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outlineLvl w:val="0"/>
        <w:rPr>
          <w:rFonts w:hint="default" w:ascii="Times New Roman" w:hAnsi="Times New Roman" w:eastAsia="宋体" w:cs="Times New Roman"/>
          <w:b/>
          <w:bCs/>
          <w:sz w:val="44"/>
          <w:szCs w:val="44"/>
        </w:rPr>
      </w:pPr>
      <w:r>
        <w:rPr>
          <w:rFonts w:hint="default" w:ascii="Times New Roman" w:hAnsi="Times New Roman" w:eastAsia="宋体" w:cs="Times New Roman"/>
          <w:b/>
          <w:bCs/>
          <w:sz w:val="44"/>
          <w:szCs w:val="44"/>
        </w:rPr>
        <w:t>信阳市中心城区地下管网普查和管线信息化管理系统费项目绩效评价报告</w:t>
      </w:r>
    </w:p>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outlineLvl w:val="0"/>
        <w:rPr>
          <w:rFonts w:hint="default" w:ascii="Times New Roman" w:hAnsi="Times New Roman" w:eastAsia="宋体" w:cs="Times New Roman"/>
          <w:b/>
          <w:bCs/>
          <w:sz w:val="32"/>
          <w:szCs w:val="32"/>
        </w:rPr>
      </w:pP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jc w:val="both"/>
        <w:textAlignment w:val="auto"/>
        <w:outlineLvl w:val="0"/>
        <w:rPr>
          <w:rFonts w:hint="eastAsia" w:ascii="仿宋" w:hAnsi="仿宋" w:eastAsia="仿宋" w:cs="仿宋"/>
          <w:b w:val="0"/>
          <w:bCs w:val="0"/>
          <w:sz w:val="28"/>
          <w:szCs w:val="28"/>
        </w:rPr>
      </w:pPr>
      <w:bookmarkStart w:id="0" w:name="_Toc8931"/>
      <w:r>
        <w:rPr>
          <w:rFonts w:hint="eastAsia" w:ascii="仿宋" w:hAnsi="仿宋" w:eastAsia="仿宋" w:cs="仿宋"/>
          <w:b w:val="0"/>
          <w:bCs w:val="0"/>
          <w:sz w:val="28"/>
          <w:szCs w:val="28"/>
        </w:rPr>
        <w:t>为贯彻落实全面推进预算绩效管理工作的要求，完善部门预算的管理，强化预算支出责任，提高财政资金的使用效益，根据《中华人民共和国预算法》、《中共河南省委河南省人民政府关于全面实施预算绩效管理的实施意见》（豫发〔2019〕</w:t>
      </w:r>
      <w:r>
        <w:rPr>
          <w:rFonts w:hint="eastAsia" w:ascii="仿宋" w:hAnsi="仿宋" w:eastAsia="仿宋" w:cs="仿宋"/>
          <w:b w:val="0"/>
          <w:bCs w:val="0"/>
          <w:color w:val="auto"/>
          <w:sz w:val="28"/>
          <w:szCs w:val="28"/>
        </w:rPr>
        <w:t>10号）等文件的要求，受信阳市财政局委托，河南玉川联合会计师事务所（普通</w:t>
      </w:r>
      <w:r>
        <w:rPr>
          <w:rFonts w:hint="eastAsia" w:ascii="仿宋" w:hAnsi="仿宋" w:eastAsia="仿宋" w:cs="仿宋"/>
          <w:b w:val="0"/>
          <w:bCs w:val="0"/>
          <w:color w:val="auto"/>
          <w:sz w:val="28"/>
          <w:szCs w:val="28"/>
          <w:highlight w:val="none"/>
        </w:rPr>
        <w:t>合伙）于202</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年1</w:t>
      </w:r>
      <w:r>
        <w:rPr>
          <w:rFonts w:hint="eastAsia" w:ascii="仿宋" w:hAnsi="仿宋" w:eastAsia="仿宋" w:cs="仿宋"/>
          <w:b w:val="0"/>
          <w:bCs w:val="0"/>
          <w:color w:val="auto"/>
          <w:sz w:val="28"/>
          <w:szCs w:val="28"/>
          <w:highlight w:val="none"/>
          <w:lang w:val="en-US" w:eastAsia="zh-CN"/>
        </w:rPr>
        <w:t>1</w:t>
      </w:r>
      <w:r>
        <w:rPr>
          <w:rFonts w:hint="eastAsia" w:ascii="仿宋" w:hAnsi="仿宋" w:eastAsia="仿宋" w:cs="仿宋"/>
          <w:b w:val="0"/>
          <w:bCs w:val="0"/>
          <w:color w:val="auto"/>
          <w:sz w:val="28"/>
          <w:szCs w:val="28"/>
          <w:highlight w:val="none"/>
        </w:rPr>
        <w:t>月</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日至202</w:t>
      </w:r>
      <w:r>
        <w:rPr>
          <w:rFonts w:hint="eastAsia" w:ascii="仿宋" w:hAnsi="仿宋" w:eastAsia="仿宋" w:cs="仿宋"/>
          <w:b w:val="0"/>
          <w:bCs w:val="0"/>
          <w:color w:val="auto"/>
          <w:sz w:val="28"/>
          <w:szCs w:val="28"/>
          <w:highlight w:val="none"/>
          <w:lang w:val="en-US" w:eastAsia="zh-CN"/>
        </w:rPr>
        <w:t>2</w:t>
      </w:r>
      <w:r>
        <w:rPr>
          <w:rFonts w:hint="eastAsia" w:ascii="仿宋" w:hAnsi="仿宋" w:eastAsia="仿宋" w:cs="仿宋"/>
          <w:b w:val="0"/>
          <w:bCs w:val="0"/>
          <w:color w:val="auto"/>
          <w:sz w:val="28"/>
          <w:szCs w:val="28"/>
          <w:highlight w:val="none"/>
        </w:rPr>
        <w:t>年12月</w:t>
      </w:r>
      <w:r>
        <w:rPr>
          <w:rFonts w:hint="eastAsia" w:ascii="仿宋" w:hAnsi="仿宋" w:eastAsia="仿宋" w:cs="仿宋"/>
          <w:b w:val="0"/>
          <w:bCs w:val="0"/>
          <w:color w:val="auto"/>
          <w:sz w:val="28"/>
          <w:szCs w:val="28"/>
          <w:highlight w:val="none"/>
          <w:lang w:val="en-US" w:eastAsia="zh-CN"/>
        </w:rPr>
        <w:t>10</w:t>
      </w:r>
      <w:r>
        <w:rPr>
          <w:rFonts w:hint="eastAsia" w:ascii="仿宋" w:hAnsi="仿宋" w:eastAsia="仿宋" w:cs="仿宋"/>
          <w:b w:val="0"/>
          <w:bCs w:val="0"/>
          <w:color w:val="auto"/>
          <w:sz w:val="28"/>
          <w:szCs w:val="28"/>
          <w:highlight w:val="none"/>
        </w:rPr>
        <w:t>日对信阳市中心城区地下管网普查和管</w:t>
      </w:r>
      <w:r>
        <w:rPr>
          <w:rFonts w:hint="eastAsia" w:ascii="仿宋" w:hAnsi="仿宋" w:eastAsia="仿宋" w:cs="仿宋"/>
          <w:b w:val="0"/>
          <w:bCs w:val="0"/>
          <w:color w:val="auto"/>
          <w:sz w:val="28"/>
          <w:szCs w:val="28"/>
        </w:rPr>
        <w:t>线信息化管理系统费项目开展了绩效评价，评价情况如下：</w:t>
      </w:r>
    </w:p>
    <w:p>
      <w:pPr>
        <w:keepNext w:val="0"/>
        <w:keepLines w:val="0"/>
        <w:pageBreakBefore w:val="0"/>
        <w:widowControl w:val="0"/>
        <w:kinsoku/>
        <w:wordWrap/>
        <w:overflowPunct/>
        <w:topLinePunct w:val="0"/>
        <w:autoSpaceDE w:val="0"/>
        <w:autoSpaceDN w:val="0"/>
        <w:bidi w:val="0"/>
        <w:adjustRightInd/>
        <w:snapToGrid/>
        <w:spacing w:line="480" w:lineRule="exact"/>
        <w:ind w:firstLine="643" w:firstLineChars="200"/>
        <w:textAlignment w:val="auto"/>
        <w:outlineLvl w:val="0"/>
        <w:rPr>
          <w:rFonts w:hint="eastAsia" w:ascii="黑体" w:hAnsi="黑体" w:eastAsia="黑体" w:cs="黑体"/>
          <w:b/>
          <w:bCs/>
          <w:color w:val="auto"/>
          <w:sz w:val="32"/>
          <w:szCs w:val="32"/>
        </w:rPr>
      </w:pPr>
      <w:r>
        <w:rPr>
          <w:rFonts w:hint="eastAsia" w:ascii="黑体" w:hAnsi="黑体" w:eastAsia="黑体" w:cs="黑体"/>
          <w:b/>
          <w:bCs/>
          <w:color w:val="auto"/>
          <w:sz w:val="32"/>
          <w:szCs w:val="32"/>
        </w:rPr>
        <w:t>一、项目基本情况</w:t>
      </w:r>
      <w:bookmarkEnd w:id="0"/>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0"/>
        <w:rPr>
          <w:rFonts w:hint="eastAsia" w:ascii="黑体" w:hAnsi="黑体" w:eastAsia="黑体" w:cs="黑体"/>
          <w:b/>
          <w:bCs/>
          <w:color w:val="auto"/>
          <w:sz w:val="32"/>
          <w:szCs w:val="32"/>
        </w:rPr>
      </w:pPr>
      <w:bookmarkStart w:id="1" w:name="_Toc29482"/>
      <w:r>
        <w:rPr>
          <w:rFonts w:hint="eastAsia" w:ascii="楷体" w:hAnsi="楷体" w:eastAsia="楷体" w:cs="楷体"/>
          <w:b/>
          <w:bCs/>
          <w:sz w:val="28"/>
          <w:szCs w:val="28"/>
        </w:rPr>
        <w:t>（一）项目概况</w:t>
      </w:r>
      <w:bookmarkEnd w:id="1"/>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2"/>
        <w:rPr>
          <w:rFonts w:hint="eastAsia" w:ascii="仿宋" w:hAnsi="仿宋" w:eastAsia="仿宋" w:cs="仿宋"/>
          <w:b/>
          <w:bCs/>
          <w:sz w:val="28"/>
          <w:szCs w:val="28"/>
          <w:lang w:val="en-US" w:eastAsia="zh-CN"/>
        </w:rPr>
      </w:pPr>
      <w:bookmarkStart w:id="2" w:name="_Toc16463"/>
      <w:r>
        <w:rPr>
          <w:rFonts w:hint="eastAsia" w:ascii="仿宋" w:hAnsi="仿宋" w:eastAsia="仿宋" w:cs="仿宋"/>
          <w:b/>
          <w:bCs/>
          <w:sz w:val="28"/>
          <w:szCs w:val="28"/>
        </w:rPr>
        <w:t>1</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项目立项</w:t>
      </w:r>
      <w:bookmarkEnd w:id="2"/>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认真落实国务院办公厅《关于加强城市地下管线建设管理的指导意见》（国办发【2014】27号），以及住房城乡建设部、工业信息化部、新闻出版广电总局、安全监管总局、能源局联合印发的《关于开展城市地下管线普查工作的通知》（建城【2014】179号）精神，扎实做好我省城市地下管线普查工作，2015年06月10日，河南省住房和城乡建设厅、省发展和改革委员会、省工业和信息化委员会、省通信管理局、省新闻出版广电局、省安全生产监督管理局制定了《河南省城市地下管线普查工作实施方案》，该方案要求：</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（1）2015年年底前，全省各市完成城区范围内地下管线普查工作</w:t>
      </w:r>
      <w:r>
        <w:rPr>
          <w:rFonts w:hint="eastAsia" w:ascii="仿宋" w:hAnsi="仿宋" w:eastAsia="仿宋" w:cs="仿宋"/>
          <w:sz w:val="28"/>
          <w:szCs w:val="28"/>
        </w:rPr>
        <w:t>。</w:t>
      </w:r>
      <w:r>
        <w:rPr>
          <w:rFonts w:hint="eastAsia" w:ascii="仿宋" w:hAnsi="仿宋" w:eastAsia="仿宋" w:cs="仿宋"/>
          <w:sz w:val="28"/>
          <w:szCs w:val="28"/>
          <w:lang w:val="en-US" w:eastAsia="zh-CN"/>
        </w:rPr>
        <w:t>全面查清城市范围内地下管线现状，获取精准管线数据，掌握地下管辖的基础信息情况和存在的事故隐患，明确管线责任单位，限期消除责任隐患；</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lang w:val="en-US" w:eastAsia="zh-CN"/>
        </w:rPr>
        <w:t>（2）2015年年底前，建立地下管线综合管理信息系统，在普查工作基础上，</w:t>
      </w:r>
      <w:r>
        <w:rPr>
          <w:rFonts w:hint="eastAsia" w:ascii="仿宋" w:hAnsi="仿宋" w:eastAsia="仿宋" w:cs="仿宋"/>
          <w:sz w:val="28"/>
          <w:szCs w:val="28"/>
          <w:highlight w:val="none"/>
          <w:lang w:val="en-US" w:eastAsia="zh-CN"/>
        </w:rPr>
        <w:t>整合各行业和权属单位管线信息数据，建立地下管线综合管理信息系统和动态更新机制。</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2"/>
        <w:rPr>
          <w:rFonts w:hint="eastAsia" w:ascii="仿宋" w:hAnsi="仿宋" w:eastAsia="仿宋" w:cs="仿宋"/>
          <w:b/>
          <w:bCs/>
          <w:sz w:val="28"/>
          <w:szCs w:val="28"/>
        </w:rPr>
      </w:pPr>
      <w:bookmarkStart w:id="3" w:name="_Toc20513"/>
      <w:r>
        <w:rPr>
          <w:rFonts w:hint="eastAsia" w:ascii="仿宋" w:hAnsi="仿宋" w:eastAsia="仿宋" w:cs="仿宋"/>
          <w:b/>
          <w:bCs/>
          <w:sz w:val="28"/>
          <w:szCs w:val="28"/>
        </w:rPr>
        <w:t>2</w:t>
      </w:r>
      <w:r>
        <w:rPr>
          <w:rFonts w:hint="eastAsia" w:ascii="仿宋" w:hAnsi="仿宋" w:eastAsia="仿宋" w:cs="仿宋"/>
          <w:b/>
          <w:bCs/>
          <w:sz w:val="28"/>
          <w:szCs w:val="28"/>
          <w:lang w:val="en-US" w:eastAsia="zh-CN"/>
        </w:rPr>
        <w:t>.</w:t>
      </w:r>
      <w:r>
        <w:rPr>
          <w:rFonts w:hint="eastAsia" w:ascii="仿宋" w:hAnsi="仿宋" w:eastAsia="仿宋" w:cs="仿宋"/>
          <w:b/>
          <w:bCs/>
          <w:sz w:val="28"/>
          <w:szCs w:val="28"/>
        </w:rPr>
        <w:t>项目预算</w:t>
      </w:r>
      <w:bookmarkEnd w:id="3"/>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outlineLvl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2015年08月20日，信阳市城乡规划管理局出具信规【2015】62号文件《关于解决信阳市中心城区城市地下管网普查经费的请示》，申请信阳市地下管网普查及信息化费用2745万元，其中：</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firstLine="560" w:firstLineChars="200"/>
        <w:textAlignment w:val="auto"/>
        <w:outlineLvl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普查及信息化实施费用2445万元。包含：中心城区地下管线探测及监理费1720万元，系统支撑软件平台建设费用150万元，系统支撑硬件平台建设费用175万元，地下管网信息管理软件系统开发费用350万元，机房建设费用50万元；</w:t>
      </w:r>
    </w:p>
    <w:p>
      <w:pPr>
        <w:keepNext w:val="0"/>
        <w:keepLines w:val="0"/>
        <w:pageBreakBefore w:val="0"/>
        <w:widowControl w:val="0"/>
        <w:numPr>
          <w:ilvl w:val="0"/>
          <w:numId w:val="1"/>
        </w:numPr>
        <w:kinsoku/>
        <w:wordWrap/>
        <w:overflowPunct/>
        <w:topLinePunct w:val="0"/>
        <w:autoSpaceDE w:val="0"/>
        <w:autoSpaceDN w:val="0"/>
        <w:bidi w:val="0"/>
        <w:adjustRightInd/>
        <w:snapToGrid/>
        <w:spacing w:line="480" w:lineRule="exact"/>
        <w:ind w:firstLine="560" w:firstLineChars="200"/>
        <w:textAlignment w:val="auto"/>
        <w:outlineLvl w:val="2"/>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管网普查及信息化组织管理费用300万元。包含：交通、住宿、会务、接待、咨询、评审、印刷等方面工作经费。</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2"/>
        <w:rPr>
          <w:rFonts w:hint="eastAsia" w:ascii="仿宋" w:hAnsi="仿宋" w:eastAsia="仿宋" w:cs="仿宋"/>
          <w:b/>
          <w:bCs/>
          <w:sz w:val="32"/>
          <w:szCs w:val="32"/>
          <w:highlight w:val="none"/>
          <w:lang w:val="en-US" w:eastAsia="zh-CN"/>
        </w:rPr>
      </w:pPr>
      <w:bookmarkStart w:id="4" w:name="_Toc26458"/>
      <w:r>
        <w:rPr>
          <w:rFonts w:hint="eastAsia" w:ascii="仿宋" w:hAnsi="仿宋" w:eastAsia="仿宋" w:cs="仿宋"/>
          <w:b/>
          <w:bCs/>
          <w:sz w:val="28"/>
          <w:szCs w:val="28"/>
          <w:highlight w:val="none"/>
        </w:rPr>
        <w:t>3</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项目预算实施内容</w:t>
      </w:r>
      <w:bookmarkEnd w:id="4"/>
      <w:r>
        <w:rPr>
          <w:rFonts w:hint="eastAsia" w:ascii="仿宋" w:hAnsi="仿宋" w:eastAsia="仿宋" w:cs="仿宋"/>
          <w:b/>
          <w:bCs/>
          <w:sz w:val="28"/>
          <w:szCs w:val="28"/>
          <w:highlight w:val="none"/>
          <w:lang w:val="en-US" w:eastAsia="zh-CN"/>
        </w:rPr>
        <w:t xml:space="preserve"> </w:t>
      </w:r>
      <w:r>
        <w:rPr>
          <w:rFonts w:hint="eastAsia" w:ascii="仿宋" w:hAnsi="仿宋" w:eastAsia="仿宋" w:cs="仿宋"/>
          <w:b/>
          <w:bCs/>
          <w:sz w:val="32"/>
          <w:szCs w:val="32"/>
          <w:highlight w:val="non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2016年03月25日，信阳市财政局投资评审中心出具信财投审【2016】25号文件对该项目预算进行批复，批复金额8,621,730.00元（工作结束时据实结算）。包含：控制测量经费370,000.00元、管线探测及系统研发费5,805,000.00元、管网普查监理费702,000.00元、软件平台采购经费917,800.00元、硬件设备采购经费505,469.00元、灾备平台221,461.00元、机房建设经费100,000.00元。</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1"/>
        <w:rPr>
          <w:rFonts w:hint="eastAsia" w:ascii="楷体" w:hAnsi="楷体" w:eastAsia="楷体" w:cs="楷体"/>
          <w:b/>
          <w:bCs/>
          <w:sz w:val="28"/>
          <w:szCs w:val="28"/>
        </w:rPr>
      </w:pPr>
      <w:bookmarkStart w:id="5" w:name="_Toc364"/>
      <w:r>
        <w:rPr>
          <w:rFonts w:hint="eastAsia" w:ascii="楷体" w:hAnsi="楷体" w:eastAsia="楷体" w:cs="楷体"/>
          <w:b/>
          <w:bCs/>
          <w:sz w:val="28"/>
          <w:szCs w:val="28"/>
        </w:rPr>
        <w:t>（二）项目绩效目标</w:t>
      </w:r>
      <w:bookmarkEnd w:id="5"/>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摸清市中心城区范围内地下管线现状，完善地下管线数据库环境和框架建设，实现地下管线信息浏览、综合管理和应用分析等多项功能，建立全市统一的地下管线信息化管理系统，逐步建立地下管线信息化系统数据动态更新维护机制，全面精准掌握中心城区范围内地下管线信息及现状，保障地下管线的安全运行，有效避免道路施工管损事故。</w:t>
      </w:r>
    </w:p>
    <w:p>
      <w:pPr>
        <w:keepNext w:val="0"/>
        <w:keepLines w:val="0"/>
        <w:pageBreakBefore w:val="0"/>
        <w:widowControl w:val="0"/>
        <w:kinsoku/>
        <w:wordWrap/>
        <w:overflowPunct/>
        <w:topLinePunct w:val="0"/>
        <w:autoSpaceDE w:val="0"/>
        <w:autoSpaceDN w:val="0"/>
        <w:bidi w:val="0"/>
        <w:adjustRightInd/>
        <w:snapToGrid/>
        <w:spacing w:line="480" w:lineRule="exact"/>
        <w:ind w:firstLine="643" w:firstLineChars="200"/>
        <w:textAlignment w:val="auto"/>
        <w:outlineLvl w:val="0"/>
        <w:rPr>
          <w:rFonts w:hint="eastAsia" w:ascii="黑体" w:hAnsi="黑体" w:eastAsia="黑体" w:cs="黑体"/>
          <w:b/>
          <w:bCs/>
          <w:color w:val="auto"/>
          <w:sz w:val="32"/>
          <w:szCs w:val="32"/>
          <w:lang w:eastAsia="zh-CN"/>
        </w:rPr>
      </w:pPr>
      <w:bookmarkStart w:id="6" w:name="_Toc356"/>
      <w:r>
        <w:rPr>
          <w:rFonts w:hint="eastAsia" w:ascii="黑体" w:hAnsi="黑体" w:eastAsia="黑体" w:cs="黑体"/>
          <w:b/>
          <w:bCs/>
          <w:color w:val="auto"/>
          <w:sz w:val="32"/>
          <w:szCs w:val="32"/>
        </w:rPr>
        <w:t>二、项目单位绩效自评情况</w:t>
      </w:r>
      <w:bookmarkEnd w:id="6"/>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color w:val="auto"/>
          <w:spacing w:val="4"/>
          <w:sz w:val="28"/>
          <w:szCs w:val="28"/>
          <w:lang w:eastAsia="zh-CN"/>
        </w:rPr>
      </w:pPr>
      <w:r>
        <w:rPr>
          <w:rFonts w:hint="eastAsia" w:ascii="仿宋" w:hAnsi="仿宋" w:eastAsia="仿宋" w:cs="仿宋"/>
          <w:color w:val="auto"/>
          <w:sz w:val="28"/>
          <w:szCs w:val="28"/>
        </w:rPr>
        <w:t>根据《</w:t>
      </w:r>
      <w:r>
        <w:rPr>
          <w:rFonts w:hint="eastAsia" w:ascii="仿宋" w:hAnsi="仿宋" w:eastAsia="仿宋" w:cs="仿宋"/>
          <w:color w:val="auto"/>
          <w:sz w:val="28"/>
          <w:szCs w:val="28"/>
          <w:lang w:eastAsia="zh-CN"/>
        </w:rPr>
        <w:t>信阳</w:t>
      </w:r>
      <w:r>
        <w:rPr>
          <w:rFonts w:hint="eastAsia" w:ascii="仿宋" w:hAnsi="仿宋" w:eastAsia="仿宋" w:cs="仿宋"/>
          <w:color w:val="auto"/>
          <w:sz w:val="28"/>
          <w:szCs w:val="28"/>
        </w:rPr>
        <w:t>市市级预算绩效管理暂行办法》的相关要求，</w:t>
      </w:r>
      <w:r>
        <w:rPr>
          <w:rFonts w:hint="eastAsia" w:ascii="仿宋" w:hAnsi="仿宋" w:eastAsia="仿宋" w:cs="仿宋"/>
          <w:color w:val="auto"/>
          <w:sz w:val="28"/>
          <w:szCs w:val="28"/>
          <w:lang w:val="en-US" w:eastAsia="zh-CN"/>
        </w:rPr>
        <w:t>信阳市自然资源和规划局</w:t>
      </w:r>
      <w:r>
        <w:rPr>
          <w:rFonts w:hint="eastAsia" w:ascii="仿宋" w:hAnsi="仿宋" w:eastAsia="仿宋" w:cs="仿宋"/>
          <w:color w:val="auto"/>
          <w:sz w:val="28"/>
          <w:szCs w:val="28"/>
        </w:rPr>
        <w:t>对照评价标准，对</w:t>
      </w:r>
      <w:r>
        <w:rPr>
          <w:rFonts w:hint="eastAsia" w:ascii="仿宋" w:hAnsi="仿宋" w:eastAsia="仿宋" w:cs="仿宋"/>
          <w:b w:val="0"/>
          <w:bCs w:val="0"/>
          <w:color w:val="auto"/>
          <w:sz w:val="28"/>
          <w:szCs w:val="28"/>
        </w:rPr>
        <w:t>信阳市中心城区地下管网普查和管线信息化管理系统费项目</w:t>
      </w:r>
      <w:r>
        <w:rPr>
          <w:rFonts w:hint="eastAsia" w:ascii="仿宋" w:hAnsi="仿宋" w:eastAsia="仿宋" w:cs="仿宋"/>
          <w:color w:val="auto"/>
          <w:sz w:val="28"/>
          <w:szCs w:val="28"/>
        </w:rPr>
        <w:t>进行自评</w:t>
      </w:r>
      <w:r>
        <w:rPr>
          <w:rFonts w:hint="eastAsia" w:ascii="仿宋" w:hAnsi="仿宋" w:eastAsia="仿宋" w:cs="仿宋"/>
          <w:color w:val="auto"/>
          <w:spacing w:val="4"/>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项目单位</w:t>
      </w:r>
      <w:r>
        <w:rPr>
          <w:rFonts w:hint="eastAsia" w:ascii="仿宋" w:hAnsi="仿宋" w:eastAsia="仿宋" w:cs="仿宋"/>
          <w:color w:val="auto"/>
          <w:sz w:val="28"/>
          <w:szCs w:val="28"/>
          <w:lang w:val="en-US" w:eastAsia="zh-CN"/>
        </w:rPr>
        <w:t>从项目组织与实施、项目的管理和产出等方面设置了评价指标，并对照各项指标进行了自评，</w:t>
      </w:r>
      <w:r>
        <w:rPr>
          <w:rFonts w:hint="eastAsia" w:ascii="仿宋" w:hAnsi="仿宋" w:eastAsia="仿宋" w:cs="仿宋"/>
          <w:color w:val="auto"/>
          <w:sz w:val="28"/>
          <w:szCs w:val="28"/>
        </w:rPr>
        <w:t>认为：项目资金使用节约，严格成本控制，项目资金使用效果达到预期</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项目单位设定的</w:t>
      </w:r>
      <w:r>
        <w:rPr>
          <w:rFonts w:hint="eastAsia" w:ascii="仿宋" w:hAnsi="仿宋" w:eastAsia="仿宋" w:cs="仿宋"/>
          <w:color w:val="auto"/>
          <w:sz w:val="28"/>
          <w:szCs w:val="28"/>
        </w:rPr>
        <w:t>绩效</w:t>
      </w:r>
      <w:r>
        <w:rPr>
          <w:rFonts w:hint="eastAsia" w:ascii="仿宋" w:hAnsi="仿宋" w:eastAsia="仿宋" w:cs="仿宋"/>
          <w:color w:val="auto"/>
          <w:sz w:val="28"/>
          <w:szCs w:val="28"/>
          <w:lang w:val="en-US" w:eastAsia="zh-CN"/>
        </w:rPr>
        <w:t>目</w:t>
      </w:r>
      <w:r>
        <w:rPr>
          <w:rFonts w:hint="eastAsia" w:ascii="仿宋" w:hAnsi="仿宋" w:eastAsia="仿宋" w:cs="仿宋"/>
          <w:color w:val="auto"/>
          <w:sz w:val="28"/>
          <w:szCs w:val="28"/>
        </w:rPr>
        <w:t>标均高标准完成</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圆满完成任务。</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b w:val="0"/>
          <w:bCs w:val="0"/>
          <w:color w:val="auto"/>
          <w:sz w:val="28"/>
          <w:szCs w:val="28"/>
        </w:rPr>
        <w:t>信阳市中心城区地下管网普查和管线信息化管理系统费项目</w:t>
      </w:r>
      <w:r>
        <w:rPr>
          <w:rFonts w:hint="eastAsia" w:ascii="仿宋" w:hAnsi="仿宋" w:eastAsia="仿宋" w:cs="仿宋"/>
          <w:color w:val="auto"/>
          <w:spacing w:val="4"/>
          <w:sz w:val="28"/>
          <w:szCs w:val="28"/>
        </w:rPr>
        <w:t>自评总分值</w:t>
      </w:r>
      <w:r>
        <w:rPr>
          <w:rFonts w:ascii="仿宋" w:hAnsi="仿宋" w:eastAsia="仿宋" w:cs="仿宋"/>
          <w:color w:val="auto"/>
          <w:spacing w:val="4"/>
          <w:sz w:val="28"/>
          <w:szCs w:val="28"/>
        </w:rPr>
        <w:t>100</w:t>
      </w:r>
      <w:r>
        <w:rPr>
          <w:rFonts w:hint="eastAsia" w:ascii="仿宋" w:hAnsi="仿宋" w:eastAsia="仿宋" w:cs="仿宋"/>
          <w:color w:val="auto"/>
          <w:spacing w:val="4"/>
          <w:sz w:val="28"/>
          <w:szCs w:val="28"/>
        </w:rPr>
        <w:t>分</w:t>
      </w:r>
      <w:r>
        <w:rPr>
          <w:rFonts w:hint="eastAsia" w:ascii="仿宋" w:hAnsi="仿宋" w:eastAsia="仿宋" w:cs="仿宋"/>
          <w:color w:val="auto"/>
          <w:sz w:val="28"/>
          <w:szCs w:val="28"/>
        </w:rPr>
        <w:t>，自评得分94</w:t>
      </w:r>
      <w:r>
        <w:rPr>
          <w:rFonts w:hint="eastAsia" w:ascii="仿宋" w:hAnsi="仿宋" w:eastAsia="仿宋" w:cs="仿宋"/>
          <w:color w:val="auto"/>
          <w:sz w:val="28"/>
          <w:szCs w:val="28"/>
          <w:lang w:val="en-US" w:eastAsia="zh-CN"/>
        </w:rPr>
        <w:t>.00分。</w:t>
      </w:r>
      <w:r>
        <w:rPr>
          <w:rFonts w:hint="eastAsia" w:ascii="仿宋" w:hAnsi="仿宋" w:eastAsia="仿宋" w:cs="仿宋"/>
          <w:color w:val="auto"/>
          <w:spacing w:val="4"/>
          <w:sz w:val="28"/>
          <w:szCs w:val="28"/>
        </w:rPr>
        <w:t>其中</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项目决策</w:t>
      </w:r>
      <w:r>
        <w:rPr>
          <w:rFonts w:hint="eastAsia" w:ascii="仿宋" w:hAnsi="仿宋" w:eastAsia="仿宋" w:cs="仿宋"/>
          <w:color w:val="auto"/>
          <w:spacing w:val="4"/>
          <w:sz w:val="28"/>
          <w:szCs w:val="28"/>
        </w:rPr>
        <w:t>指标总分</w:t>
      </w:r>
      <w:r>
        <w:rPr>
          <w:rFonts w:hint="eastAsia" w:ascii="仿宋" w:hAnsi="仿宋" w:eastAsia="仿宋" w:cs="仿宋"/>
          <w:color w:val="auto"/>
          <w:spacing w:val="4"/>
          <w:sz w:val="28"/>
          <w:szCs w:val="28"/>
          <w:lang w:val="en-US" w:eastAsia="zh-CN"/>
        </w:rPr>
        <w:t>2</w:t>
      </w:r>
      <w:r>
        <w:rPr>
          <w:rFonts w:ascii="仿宋" w:hAnsi="仿宋" w:eastAsia="仿宋" w:cs="仿宋"/>
          <w:color w:val="auto"/>
          <w:spacing w:val="4"/>
          <w:sz w:val="28"/>
          <w:szCs w:val="28"/>
        </w:rPr>
        <w:t>0</w:t>
      </w:r>
      <w:r>
        <w:rPr>
          <w:rFonts w:hint="eastAsia" w:ascii="仿宋" w:hAnsi="仿宋" w:eastAsia="仿宋" w:cs="仿宋"/>
          <w:color w:val="auto"/>
          <w:spacing w:val="4"/>
          <w:sz w:val="28"/>
          <w:szCs w:val="28"/>
        </w:rPr>
        <w:t>分，得分</w:t>
      </w:r>
      <w:r>
        <w:rPr>
          <w:rFonts w:hint="eastAsia" w:ascii="仿宋" w:hAnsi="仿宋" w:eastAsia="仿宋" w:cs="仿宋"/>
          <w:color w:val="auto"/>
          <w:spacing w:val="4"/>
          <w:sz w:val="28"/>
          <w:szCs w:val="28"/>
          <w:lang w:val="en-US" w:eastAsia="zh-CN"/>
        </w:rPr>
        <w:t>20</w:t>
      </w:r>
      <w:r>
        <w:rPr>
          <w:rFonts w:hint="eastAsia" w:ascii="仿宋" w:hAnsi="仿宋" w:eastAsia="仿宋" w:cs="仿宋"/>
          <w:color w:val="auto"/>
          <w:spacing w:val="4"/>
          <w:sz w:val="28"/>
          <w:szCs w:val="28"/>
        </w:rPr>
        <w:t>分</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项目管理</w:t>
      </w:r>
      <w:r>
        <w:rPr>
          <w:rFonts w:hint="eastAsia" w:ascii="仿宋" w:hAnsi="仿宋" w:eastAsia="仿宋" w:cs="仿宋"/>
          <w:color w:val="auto"/>
          <w:spacing w:val="4"/>
          <w:sz w:val="28"/>
          <w:szCs w:val="28"/>
        </w:rPr>
        <w:t>指标总分</w:t>
      </w:r>
      <w:r>
        <w:rPr>
          <w:rFonts w:hint="eastAsia" w:ascii="仿宋" w:hAnsi="仿宋" w:eastAsia="仿宋" w:cs="仿宋"/>
          <w:color w:val="auto"/>
          <w:spacing w:val="4"/>
          <w:sz w:val="28"/>
          <w:szCs w:val="28"/>
          <w:lang w:val="en-US" w:eastAsia="zh-CN"/>
        </w:rPr>
        <w:t>35</w:t>
      </w:r>
      <w:r>
        <w:rPr>
          <w:rFonts w:hint="eastAsia" w:ascii="仿宋" w:hAnsi="仿宋" w:eastAsia="仿宋" w:cs="仿宋"/>
          <w:color w:val="auto"/>
          <w:spacing w:val="4"/>
          <w:sz w:val="28"/>
          <w:szCs w:val="28"/>
        </w:rPr>
        <w:t>分，得分</w:t>
      </w:r>
      <w:r>
        <w:rPr>
          <w:rFonts w:hint="eastAsia" w:ascii="仿宋" w:hAnsi="仿宋" w:eastAsia="仿宋" w:cs="仿宋"/>
          <w:color w:val="auto"/>
          <w:spacing w:val="4"/>
          <w:sz w:val="28"/>
          <w:szCs w:val="28"/>
          <w:lang w:val="en-US" w:eastAsia="zh-CN"/>
        </w:rPr>
        <w:t>32</w:t>
      </w:r>
      <w:r>
        <w:rPr>
          <w:rFonts w:hint="eastAsia" w:ascii="仿宋" w:hAnsi="仿宋" w:eastAsia="仿宋" w:cs="仿宋"/>
          <w:color w:val="auto"/>
          <w:spacing w:val="4"/>
          <w:sz w:val="28"/>
          <w:szCs w:val="28"/>
        </w:rPr>
        <w:t>分</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lang w:val="en-US" w:eastAsia="zh-CN"/>
        </w:rPr>
        <w:t>项目绩效</w:t>
      </w:r>
      <w:r>
        <w:rPr>
          <w:rFonts w:hint="eastAsia" w:ascii="仿宋" w:hAnsi="仿宋" w:eastAsia="仿宋" w:cs="仿宋"/>
          <w:color w:val="auto"/>
          <w:spacing w:val="4"/>
          <w:sz w:val="28"/>
          <w:szCs w:val="28"/>
        </w:rPr>
        <w:t>指标总分</w:t>
      </w:r>
      <w:r>
        <w:rPr>
          <w:rFonts w:hint="eastAsia" w:ascii="仿宋" w:hAnsi="仿宋" w:eastAsia="仿宋" w:cs="仿宋"/>
          <w:color w:val="auto"/>
          <w:spacing w:val="4"/>
          <w:sz w:val="28"/>
          <w:szCs w:val="28"/>
          <w:lang w:val="en-US" w:eastAsia="zh-CN"/>
        </w:rPr>
        <w:t>45</w:t>
      </w:r>
      <w:r>
        <w:rPr>
          <w:rFonts w:hint="eastAsia" w:ascii="仿宋" w:hAnsi="仿宋" w:eastAsia="仿宋" w:cs="仿宋"/>
          <w:color w:val="auto"/>
          <w:spacing w:val="4"/>
          <w:sz w:val="28"/>
          <w:szCs w:val="28"/>
        </w:rPr>
        <w:t>分，得分</w:t>
      </w:r>
      <w:r>
        <w:rPr>
          <w:rFonts w:hint="eastAsia" w:ascii="仿宋" w:hAnsi="仿宋" w:eastAsia="仿宋" w:cs="仿宋"/>
          <w:color w:val="auto"/>
          <w:spacing w:val="4"/>
          <w:sz w:val="28"/>
          <w:szCs w:val="28"/>
          <w:lang w:val="en-US" w:eastAsia="zh-CN"/>
        </w:rPr>
        <w:t>42</w:t>
      </w:r>
      <w:r>
        <w:rPr>
          <w:rFonts w:hint="eastAsia" w:ascii="仿宋" w:hAnsi="仿宋" w:eastAsia="仿宋" w:cs="仿宋"/>
          <w:color w:val="auto"/>
          <w:spacing w:val="4"/>
          <w:sz w:val="28"/>
          <w:szCs w:val="28"/>
        </w:rPr>
        <w:t>分</w:t>
      </w:r>
      <w:r>
        <w:rPr>
          <w:rFonts w:hint="eastAsia" w:ascii="仿宋" w:hAnsi="仿宋" w:eastAsia="仿宋" w:cs="仿宋"/>
          <w:color w:val="auto"/>
          <w:spacing w:val="4"/>
          <w:sz w:val="28"/>
          <w:szCs w:val="28"/>
          <w:lang w:eastAsia="zh-CN"/>
        </w:rPr>
        <w:t>（</w:t>
      </w:r>
      <w:r>
        <w:rPr>
          <w:rFonts w:hint="eastAsia" w:ascii="仿宋" w:hAnsi="仿宋" w:eastAsia="仿宋" w:cs="仿宋"/>
          <w:color w:val="auto"/>
          <w:spacing w:val="4"/>
          <w:sz w:val="28"/>
          <w:szCs w:val="28"/>
        </w:rPr>
        <w:t>满意度指标总分</w:t>
      </w:r>
      <w:r>
        <w:rPr>
          <w:rFonts w:hint="eastAsia" w:ascii="仿宋" w:hAnsi="仿宋" w:eastAsia="仿宋" w:cs="仿宋"/>
          <w:color w:val="auto"/>
          <w:spacing w:val="4"/>
          <w:sz w:val="28"/>
          <w:szCs w:val="28"/>
          <w:lang w:val="en-US" w:eastAsia="zh-CN"/>
        </w:rPr>
        <w:t>5</w:t>
      </w:r>
      <w:r>
        <w:rPr>
          <w:rFonts w:hint="eastAsia" w:ascii="仿宋" w:hAnsi="仿宋" w:eastAsia="仿宋" w:cs="仿宋"/>
          <w:color w:val="auto"/>
          <w:spacing w:val="4"/>
          <w:sz w:val="28"/>
          <w:szCs w:val="28"/>
        </w:rPr>
        <w:t>分，得分</w:t>
      </w:r>
      <w:r>
        <w:rPr>
          <w:rFonts w:hint="eastAsia" w:ascii="仿宋" w:hAnsi="仿宋" w:eastAsia="仿宋" w:cs="仿宋"/>
          <w:color w:val="auto"/>
          <w:spacing w:val="4"/>
          <w:sz w:val="28"/>
          <w:szCs w:val="28"/>
          <w:lang w:val="en-US" w:eastAsia="zh-CN"/>
        </w:rPr>
        <w:t>5</w:t>
      </w:r>
      <w:r>
        <w:rPr>
          <w:rFonts w:hint="eastAsia" w:ascii="仿宋" w:hAnsi="仿宋" w:eastAsia="仿宋" w:cs="仿宋"/>
          <w:color w:val="auto"/>
          <w:spacing w:val="4"/>
          <w:sz w:val="28"/>
          <w:szCs w:val="28"/>
        </w:rPr>
        <w:t>分</w:t>
      </w:r>
      <w:r>
        <w:rPr>
          <w:rFonts w:hint="eastAsia" w:ascii="仿宋" w:hAnsi="仿宋" w:eastAsia="仿宋" w:cs="仿宋"/>
          <w:color w:val="auto"/>
          <w:spacing w:val="4"/>
          <w:sz w:val="28"/>
          <w:szCs w:val="28"/>
          <w:lang w:eastAsia="zh-CN"/>
        </w:rPr>
        <w:t>）</w:t>
      </w:r>
      <w:r>
        <w:rPr>
          <w:rFonts w:hint="eastAsia" w:ascii="仿宋" w:hAnsi="仿宋" w:eastAsia="仿宋" w:cs="仿宋"/>
          <w:color w:val="auto"/>
          <w:sz w:val="28"/>
          <w:szCs w:val="28"/>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643" w:firstLineChars="200"/>
        <w:textAlignment w:val="auto"/>
        <w:outlineLvl w:val="0"/>
        <w:rPr>
          <w:rFonts w:hint="eastAsia" w:ascii="黑体" w:hAnsi="黑体" w:eastAsia="黑体" w:cs="黑体"/>
          <w:b/>
          <w:bCs/>
          <w:color w:val="auto"/>
          <w:sz w:val="32"/>
          <w:szCs w:val="32"/>
        </w:rPr>
      </w:pPr>
      <w:bookmarkStart w:id="7" w:name="_Toc14229"/>
      <w:r>
        <w:rPr>
          <w:rFonts w:hint="eastAsia" w:ascii="黑体" w:hAnsi="黑体" w:eastAsia="黑体" w:cs="黑体"/>
          <w:b/>
          <w:bCs/>
          <w:color w:val="auto"/>
          <w:sz w:val="32"/>
          <w:szCs w:val="32"/>
        </w:rPr>
        <w:t>三、绩效评价情况</w:t>
      </w:r>
      <w:bookmarkEnd w:id="7"/>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1"/>
        <w:rPr>
          <w:rFonts w:hint="eastAsia" w:ascii="仿宋" w:hAnsi="仿宋" w:eastAsia="仿宋" w:cs="仿宋"/>
          <w:b/>
          <w:bCs/>
          <w:sz w:val="28"/>
          <w:szCs w:val="28"/>
        </w:rPr>
      </w:pPr>
      <w:bookmarkStart w:id="8" w:name="_Toc22264"/>
      <w:r>
        <w:rPr>
          <w:rFonts w:hint="eastAsia" w:ascii="楷体" w:hAnsi="楷体" w:eastAsia="楷体" w:cs="楷体"/>
          <w:b/>
          <w:bCs/>
          <w:sz w:val="28"/>
          <w:szCs w:val="28"/>
        </w:rPr>
        <w:t>（一）评价目的</w:t>
      </w:r>
      <w:bookmarkEnd w:id="8"/>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本次绩效评价从项目</w:t>
      </w:r>
      <w:r>
        <w:rPr>
          <w:rFonts w:hint="eastAsia" w:ascii="仿宋" w:hAnsi="仿宋" w:eastAsia="仿宋" w:cs="仿宋"/>
          <w:sz w:val="28"/>
          <w:szCs w:val="28"/>
          <w:lang w:val="en-US" w:eastAsia="zh-CN"/>
        </w:rPr>
        <w:t>决策</w:t>
      </w:r>
      <w:r>
        <w:rPr>
          <w:rFonts w:hint="eastAsia" w:ascii="仿宋" w:hAnsi="仿宋" w:eastAsia="仿宋" w:cs="仿宋"/>
          <w:sz w:val="28"/>
          <w:szCs w:val="28"/>
        </w:rPr>
        <w:t>、项目</w:t>
      </w:r>
      <w:r>
        <w:rPr>
          <w:rFonts w:hint="eastAsia" w:ascii="仿宋" w:hAnsi="仿宋" w:eastAsia="仿宋" w:cs="仿宋"/>
          <w:sz w:val="28"/>
          <w:szCs w:val="28"/>
          <w:lang w:val="en-US" w:eastAsia="zh-CN"/>
        </w:rPr>
        <w:t>管理</w:t>
      </w:r>
      <w:r>
        <w:rPr>
          <w:rFonts w:hint="eastAsia" w:ascii="仿宋" w:hAnsi="仿宋" w:eastAsia="仿宋" w:cs="仿宋"/>
          <w:sz w:val="28"/>
          <w:szCs w:val="28"/>
        </w:rPr>
        <w:t>、项目</w:t>
      </w:r>
      <w:r>
        <w:rPr>
          <w:rFonts w:hint="eastAsia" w:ascii="仿宋" w:hAnsi="仿宋" w:eastAsia="仿宋" w:cs="仿宋"/>
          <w:sz w:val="28"/>
          <w:szCs w:val="28"/>
          <w:lang w:val="en-US" w:eastAsia="zh-CN"/>
        </w:rPr>
        <w:t>绩效三</w:t>
      </w:r>
      <w:r>
        <w:rPr>
          <w:rFonts w:hint="eastAsia" w:ascii="仿宋" w:hAnsi="仿宋" w:eastAsia="仿宋" w:cs="仿宋"/>
          <w:sz w:val="28"/>
          <w:szCs w:val="28"/>
        </w:rPr>
        <w:t>个方面，综合考察</w:t>
      </w:r>
      <w:r>
        <w:rPr>
          <w:rFonts w:hint="eastAsia" w:ascii="仿宋" w:hAnsi="仿宋" w:eastAsia="仿宋" w:cs="仿宋"/>
          <w:b w:val="0"/>
          <w:bCs w:val="0"/>
          <w:color w:val="auto"/>
          <w:sz w:val="28"/>
          <w:szCs w:val="28"/>
        </w:rPr>
        <w:t>信阳市中心城区地下管网普查和管线信息化管理系统费项目</w:t>
      </w:r>
      <w:r>
        <w:rPr>
          <w:rFonts w:hint="eastAsia" w:ascii="仿宋" w:hAnsi="仿宋" w:eastAsia="仿宋" w:cs="仿宋"/>
          <w:sz w:val="28"/>
          <w:szCs w:val="28"/>
          <w:lang w:val="en-US" w:eastAsia="zh-CN"/>
        </w:rPr>
        <w:t>的完成情况</w:t>
      </w:r>
      <w:r>
        <w:rPr>
          <w:rFonts w:hint="eastAsia" w:ascii="仿宋" w:hAnsi="仿宋" w:eastAsia="仿宋" w:cs="仿宋"/>
          <w:sz w:val="28"/>
          <w:szCs w:val="28"/>
        </w:rPr>
        <w:t>、取得的成绩和效益，发现问题并提出有针对性的建议。</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1"/>
        <w:rPr>
          <w:rFonts w:hint="eastAsia" w:ascii="楷体" w:hAnsi="楷体" w:eastAsia="楷体" w:cs="楷体"/>
          <w:b/>
          <w:bCs/>
          <w:sz w:val="28"/>
          <w:szCs w:val="28"/>
          <w:highlight w:val="none"/>
        </w:rPr>
      </w:pPr>
      <w:bookmarkStart w:id="9" w:name="_Toc7474"/>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二</w:t>
      </w:r>
      <w:r>
        <w:rPr>
          <w:rFonts w:hint="eastAsia" w:ascii="楷体" w:hAnsi="楷体" w:eastAsia="楷体" w:cs="楷体"/>
          <w:b/>
          <w:bCs/>
          <w:sz w:val="28"/>
          <w:szCs w:val="28"/>
          <w:highlight w:val="none"/>
        </w:rPr>
        <w:t>）评价依据</w:t>
      </w:r>
      <w:bookmarkEnd w:id="9"/>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《财政支出绩效评价管理暂行办法》（财预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285号）；</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《财政部关于推进预算绩效管理的指导意见》（财预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2011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416号）；</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《预算绩效评价共性指标体系框架》（财预</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2013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53号）；</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《关于加强城市地下管线建设管理的指导意见》（国办发【2014】27号）</w:t>
      </w:r>
      <w:r>
        <w:rPr>
          <w:rFonts w:hint="eastAsia" w:ascii="仿宋" w:hAnsi="仿宋" w:eastAsia="仿宋" w:cs="仿宋"/>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lang w:val="en-US" w:eastAsia="zh-CN"/>
        </w:rPr>
        <w:t>河南省住房和城乡建设厅、省发展和改革委员会、省工业和信息化委员会、省通信管理局、省新闻出版广电局、省安全生产监督管理局制定的《河南省城市地下管线普查工作实施方案》</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1"/>
        <w:rPr>
          <w:rFonts w:hint="eastAsia" w:ascii="楷体" w:hAnsi="楷体" w:eastAsia="楷体" w:cs="楷体"/>
          <w:b/>
          <w:bCs/>
          <w:sz w:val="28"/>
          <w:szCs w:val="28"/>
          <w:highlight w:val="none"/>
        </w:rPr>
      </w:pPr>
      <w:bookmarkStart w:id="10" w:name="_Toc12948"/>
      <w:r>
        <w:rPr>
          <w:rFonts w:hint="eastAsia" w:ascii="楷体" w:hAnsi="楷体" w:eastAsia="楷体" w:cs="楷体"/>
          <w:b/>
          <w:bCs/>
          <w:sz w:val="28"/>
          <w:szCs w:val="28"/>
          <w:highlight w:val="none"/>
        </w:rPr>
        <w:t>（</w:t>
      </w:r>
      <w:r>
        <w:rPr>
          <w:rFonts w:hint="eastAsia" w:ascii="楷体" w:hAnsi="楷体" w:eastAsia="楷体" w:cs="楷体"/>
          <w:b/>
          <w:bCs/>
          <w:sz w:val="28"/>
          <w:szCs w:val="28"/>
          <w:highlight w:val="none"/>
          <w:lang w:val="en-US" w:eastAsia="zh-CN"/>
        </w:rPr>
        <w:t>三</w:t>
      </w:r>
      <w:r>
        <w:rPr>
          <w:rFonts w:hint="eastAsia" w:ascii="楷体" w:hAnsi="楷体" w:eastAsia="楷体" w:cs="楷体"/>
          <w:b/>
          <w:bCs/>
          <w:sz w:val="28"/>
          <w:szCs w:val="28"/>
          <w:highlight w:val="none"/>
        </w:rPr>
        <w:t>）评价方法</w:t>
      </w:r>
      <w:bookmarkEnd w:id="10"/>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本次评价采用现场方式进行评价，主要采取书面文件审查及实地调研的方式。</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仿宋" w:hAnsi="仿宋" w:eastAsia="仿宋" w:cs="仿宋"/>
          <w:sz w:val="28"/>
          <w:szCs w:val="28"/>
        </w:rPr>
      </w:pPr>
      <w:r>
        <w:rPr>
          <w:rFonts w:hint="eastAsia" w:ascii="仿宋" w:hAnsi="仿宋" w:eastAsia="仿宋" w:cs="仿宋"/>
          <w:sz w:val="28"/>
          <w:szCs w:val="28"/>
          <w:highlight w:val="none"/>
        </w:rPr>
        <w:t>评价方法主要包括</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成本效益分析法、比较法、最低成本法、公众评判法、统计计算法等。我们针对该项目的特点和评价工作的要求，采用比较法、公众评判法、实地考察等方法进行绩效评价分析，与此同时，我们收集大量直接的统计资料进</w:t>
      </w:r>
      <w:r>
        <w:rPr>
          <w:rFonts w:hint="eastAsia" w:ascii="仿宋" w:hAnsi="仿宋" w:eastAsia="仿宋" w:cs="仿宋"/>
          <w:sz w:val="28"/>
          <w:szCs w:val="28"/>
        </w:rPr>
        <w:t>行分析研究。</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1"/>
        <w:rPr>
          <w:rFonts w:hint="eastAsia" w:ascii="楷体" w:hAnsi="楷体" w:eastAsia="楷体" w:cs="楷体"/>
          <w:b/>
          <w:bCs/>
          <w:sz w:val="28"/>
          <w:szCs w:val="28"/>
        </w:rPr>
      </w:pPr>
      <w:bookmarkStart w:id="11" w:name="_Toc18937"/>
      <w:r>
        <w:rPr>
          <w:rFonts w:hint="eastAsia" w:ascii="楷体" w:hAnsi="楷体" w:eastAsia="楷体" w:cs="楷体"/>
          <w:b/>
          <w:bCs/>
          <w:sz w:val="28"/>
          <w:szCs w:val="28"/>
        </w:rPr>
        <w:t>（</w:t>
      </w:r>
      <w:r>
        <w:rPr>
          <w:rFonts w:hint="eastAsia" w:ascii="楷体" w:hAnsi="楷体" w:eastAsia="楷体" w:cs="楷体"/>
          <w:b/>
          <w:bCs/>
          <w:sz w:val="28"/>
          <w:szCs w:val="28"/>
          <w:lang w:val="en-US" w:eastAsia="zh-CN"/>
        </w:rPr>
        <w:t>四</w:t>
      </w:r>
      <w:r>
        <w:rPr>
          <w:rFonts w:hint="eastAsia" w:ascii="楷体" w:hAnsi="楷体" w:eastAsia="楷体" w:cs="楷体"/>
          <w:b/>
          <w:bCs/>
          <w:sz w:val="28"/>
          <w:szCs w:val="28"/>
        </w:rPr>
        <w:t>）绩效评价指标体系</w:t>
      </w:r>
      <w:bookmarkEnd w:id="11"/>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本次绩效评价指标体系</w:t>
      </w:r>
      <w:r>
        <w:rPr>
          <w:rFonts w:hint="eastAsia" w:ascii="仿宋" w:hAnsi="仿宋" w:eastAsia="仿宋" w:cs="仿宋"/>
          <w:sz w:val="28"/>
          <w:szCs w:val="28"/>
          <w:lang w:eastAsia="zh-CN"/>
        </w:rPr>
        <w:t>将一级指标</w:t>
      </w:r>
      <w:r>
        <w:rPr>
          <w:rFonts w:hint="eastAsia" w:ascii="仿宋" w:hAnsi="仿宋" w:eastAsia="仿宋" w:cs="仿宋"/>
          <w:sz w:val="28"/>
          <w:szCs w:val="28"/>
        </w:rPr>
        <w:t>具体分为项目</w:t>
      </w:r>
      <w:r>
        <w:rPr>
          <w:rFonts w:hint="eastAsia" w:ascii="仿宋" w:hAnsi="仿宋" w:eastAsia="仿宋" w:cs="仿宋"/>
          <w:sz w:val="28"/>
          <w:szCs w:val="28"/>
          <w:lang w:val="en-US" w:eastAsia="zh-CN"/>
        </w:rPr>
        <w:t>决策</w:t>
      </w:r>
      <w:r>
        <w:rPr>
          <w:rFonts w:hint="eastAsia" w:ascii="仿宋" w:hAnsi="仿宋" w:eastAsia="仿宋" w:cs="仿宋"/>
          <w:sz w:val="28"/>
          <w:szCs w:val="28"/>
        </w:rPr>
        <w:t>、项目</w:t>
      </w:r>
      <w:r>
        <w:rPr>
          <w:rFonts w:hint="eastAsia" w:ascii="仿宋" w:hAnsi="仿宋" w:eastAsia="仿宋" w:cs="仿宋"/>
          <w:sz w:val="28"/>
          <w:szCs w:val="28"/>
          <w:lang w:val="en-US" w:eastAsia="zh-CN"/>
        </w:rPr>
        <w:t>管理</w:t>
      </w:r>
      <w:r>
        <w:rPr>
          <w:rFonts w:hint="eastAsia" w:ascii="仿宋" w:hAnsi="仿宋" w:eastAsia="仿宋" w:cs="仿宋"/>
          <w:sz w:val="28"/>
          <w:szCs w:val="28"/>
        </w:rPr>
        <w:t>、项目</w:t>
      </w:r>
      <w:r>
        <w:rPr>
          <w:rFonts w:hint="eastAsia" w:ascii="仿宋" w:hAnsi="仿宋" w:eastAsia="仿宋" w:cs="仿宋"/>
          <w:sz w:val="28"/>
          <w:szCs w:val="28"/>
          <w:lang w:val="en-US" w:eastAsia="zh-CN"/>
        </w:rPr>
        <w:t>绩效三</w:t>
      </w:r>
      <w:r>
        <w:rPr>
          <w:rFonts w:hint="eastAsia" w:ascii="仿宋" w:hAnsi="仿宋" w:eastAsia="仿宋" w:cs="仿宋"/>
          <w:sz w:val="28"/>
          <w:szCs w:val="28"/>
        </w:rPr>
        <w:t>部分内容</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color w:val="auto"/>
          <w:sz w:val="28"/>
          <w:szCs w:val="28"/>
          <w:lang w:eastAsia="zh-CN"/>
        </w:rPr>
        <w:t>对</w:t>
      </w:r>
      <w:r>
        <w:rPr>
          <w:rFonts w:hint="eastAsia" w:ascii="仿宋" w:hAnsi="仿宋" w:eastAsia="仿宋" w:cs="仿宋"/>
          <w:color w:val="auto"/>
          <w:sz w:val="28"/>
          <w:szCs w:val="28"/>
        </w:rPr>
        <w:t>一、二级指标</w:t>
      </w:r>
      <w:r>
        <w:rPr>
          <w:rFonts w:hint="eastAsia" w:ascii="仿宋" w:hAnsi="仿宋" w:eastAsia="仿宋" w:cs="仿宋"/>
          <w:color w:val="auto"/>
          <w:sz w:val="28"/>
          <w:szCs w:val="28"/>
          <w:lang w:eastAsia="zh-CN"/>
        </w:rPr>
        <w:t>的权重</w:t>
      </w:r>
      <w:r>
        <w:rPr>
          <w:rFonts w:hint="eastAsia" w:ascii="仿宋" w:hAnsi="仿宋" w:eastAsia="仿宋" w:cs="仿宋"/>
          <w:color w:val="auto"/>
          <w:sz w:val="28"/>
          <w:szCs w:val="28"/>
          <w:lang w:val="en-US" w:eastAsia="zh-CN"/>
        </w:rPr>
        <w:t>进行</w:t>
      </w:r>
      <w:r>
        <w:rPr>
          <w:rFonts w:hint="eastAsia" w:ascii="仿宋" w:hAnsi="仿宋" w:eastAsia="仿宋" w:cs="仿宋"/>
          <w:color w:val="auto"/>
          <w:sz w:val="28"/>
          <w:szCs w:val="28"/>
          <w:lang w:eastAsia="zh-CN"/>
        </w:rPr>
        <w:t>调整，</w:t>
      </w:r>
      <w:r>
        <w:rPr>
          <w:rFonts w:hint="eastAsia" w:ascii="仿宋" w:hAnsi="仿宋" w:eastAsia="仿宋" w:cs="仿宋"/>
          <w:color w:val="auto"/>
          <w:sz w:val="28"/>
          <w:szCs w:val="28"/>
        </w:rPr>
        <w:t>三级、四级指标权重在调研基础上依据指标的</w:t>
      </w:r>
      <w:r>
        <w:rPr>
          <w:rFonts w:hint="eastAsia" w:ascii="仿宋" w:hAnsi="仿宋" w:eastAsia="仿宋" w:cs="仿宋"/>
          <w:sz w:val="28"/>
          <w:szCs w:val="28"/>
        </w:rPr>
        <w:t>重要性原则进行分配</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color w:val="0000FF"/>
          <w:sz w:val="28"/>
          <w:szCs w:val="28"/>
          <w:lang w:val="en-US" w:eastAsia="zh-CN"/>
        </w:rPr>
      </w:pPr>
      <w:r>
        <w:rPr>
          <w:rFonts w:hint="eastAsia" w:ascii="仿宋" w:hAnsi="仿宋" w:eastAsia="仿宋" w:cs="仿宋"/>
          <w:sz w:val="28"/>
          <w:szCs w:val="28"/>
        </w:rPr>
        <w:t>评价指标体系服务于评分，需要基础表、问卷调查和访谈的支持。</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2"/>
        <w:rPr>
          <w:rFonts w:hint="eastAsia" w:ascii="仿宋" w:hAnsi="仿宋" w:eastAsia="仿宋" w:cs="仿宋"/>
          <w:b/>
          <w:bCs/>
          <w:sz w:val="28"/>
          <w:szCs w:val="28"/>
        </w:rPr>
      </w:pPr>
      <w:bookmarkStart w:id="12" w:name="_Toc3064"/>
      <w:r>
        <w:rPr>
          <w:rFonts w:hint="eastAsia" w:ascii="仿宋" w:hAnsi="仿宋" w:eastAsia="仿宋" w:cs="仿宋"/>
          <w:b/>
          <w:bCs/>
          <w:sz w:val="28"/>
          <w:szCs w:val="28"/>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评价标准</w:t>
      </w:r>
      <w:bookmarkEnd w:id="12"/>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评价标准是依据绩效评价基本原理，分别按照预算申报标准、行业标准、历史标准等制定。根据相关法律、法规、项目绩效目标及相关管理办法，在充分征求委托方及相关单位意见的基础上，确定绩效评价标准。</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1"/>
        <w:rPr>
          <w:rFonts w:hint="eastAsia" w:ascii="楷体" w:hAnsi="楷体" w:eastAsia="楷体" w:cs="楷体"/>
          <w:b/>
          <w:bCs/>
          <w:sz w:val="28"/>
          <w:szCs w:val="28"/>
        </w:rPr>
      </w:pPr>
      <w:bookmarkStart w:id="13" w:name="_Toc31745"/>
      <w:r>
        <w:rPr>
          <w:rFonts w:hint="eastAsia" w:ascii="楷体" w:hAnsi="楷体" w:eastAsia="楷体" w:cs="楷体"/>
          <w:b/>
          <w:bCs/>
          <w:sz w:val="28"/>
          <w:szCs w:val="28"/>
        </w:rPr>
        <w:t>（</w:t>
      </w:r>
      <w:r>
        <w:rPr>
          <w:rFonts w:hint="eastAsia" w:ascii="楷体" w:hAnsi="楷体" w:eastAsia="楷体" w:cs="楷体"/>
          <w:b/>
          <w:bCs/>
          <w:sz w:val="28"/>
          <w:szCs w:val="28"/>
          <w:lang w:val="en-US" w:eastAsia="zh-CN"/>
        </w:rPr>
        <w:t>五</w:t>
      </w:r>
      <w:r>
        <w:rPr>
          <w:rFonts w:hint="eastAsia" w:ascii="楷体" w:hAnsi="楷体" w:eastAsia="楷体" w:cs="楷体"/>
          <w:b/>
          <w:bCs/>
          <w:sz w:val="28"/>
          <w:szCs w:val="28"/>
        </w:rPr>
        <w:t>）各项指标评分标准和评分细则</w:t>
      </w:r>
      <w:bookmarkEnd w:id="13"/>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本次项目绩效评价的评分标准以预算申报标准和行业标准为主要依据，同时依据项目实际情况，参照其他具体的工作要求，作为衡量本项目财政支出绩效目标完成情况的评价尺度。项目评价指标体系见附件1</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项目最终评价等级分定为四级：</w:t>
      </w:r>
    </w:p>
    <w:p>
      <w:pPr>
        <w:keepNext w:val="0"/>
        <w:keepLines w:val="0"/>
        <w:pageBreakBefore w:val="0"/>
        <w:widowControl w:val="0"/>
        <w:kinsoku/>
        <w:wordWrap/>
        <w:overflowPunct/>
        <w:topLinePunct w:val="0"/>
        <w:autoSpaceDE w:val="0"/>
        <w:autoSpaceDN w:val="0"/>
        <w:bidi w:val="0"/>
        <w:adjustRightInd/>
        <w:snapToGrid/>
        <w:spacing w:line="480" w:lineRule="exact"/>
        <w:ind w:firstLine="1680" w:firstLineChars="600"/>
        <w:textAlignment w:val="auto"/>
        <w:rPr>
          <w:rFonts w:hint="eastAsia" w:ascii="仿宋" w:hAnsi="仿宋" w:eastAsia="仿宋" w:cs="仿宋"/>
          <w:sz w:val="28"/>
          <w:szCs w:val="28"/>
        </w:rPr>
      </w:pPr>
      <w:r>
        <w:rPr>
          <w:rFonts w:hint="eastAsia" w:ascii="仿宋" w:hAnsi="仿宋" w:eastAsia="仿宋" w:cs="仿宋"/>
          <w:sz w:val="28"/>
          <w:szCs w:val="28"/>
        </w:rPr>
        <w:t>优秀：得分高于 90 分（含 90 分）；</w:t>
      </w:r>
    </w:p>
    <w:p>
      <w:pPr>
        <w:keepNext w:val="0"/>
        <w:keepLines w:val="0"/>
        <w:pageBreakBefore w:val="0"/>
        <w:widowControl w:val="0"/>
        <w:kinsoku/>
        <w:wordWrap/>
        <w:overflowPunct/>
        <w:topLinePunct w:val="0"/>
        <w:autoSpaceDE w:val="0"/>
        <w:autoSpaceDN w:val="0"/>
        <w:bidi w:val="0"/>
        <w:adjustRightInd/>
        <w:snapToGrid/>
        <w:spacing w:line="480" w:lineRule="exact"/>
        <w:ind w:firstLine="1680" w:firstLineChars="600"/>
        <w:textAlignment w:val="auto"/>
        <w:rPr>
          <w:rFonts w:hint="eastAsia" w:ascii="仿宋" w:hAnsi="仿宋" w:eastAsia="仿宋" w:cs="仿宋"/>
          <w:sz w:val="28"/>
          <w:szCs w:val="28"/>
        </w:rPr>
      </w:pPr>
      <w:r>
        <w:rPr>
          <w:rFonts w:hint="eastAsia" w:ascii="仿宋" w:hAnsi="仿宋" w:eastAsia="仿宋" w:cs="仿宋"/>
          <w:sz w:val="28"/>
          <w:szCs w:val="28"/>
        </w:rPr>
        <w:t>良好：得分 80 分—90 分（含 80 分）；</w:t>
      </w:r>
    </w:p>
    <w:p>
      <w:pPr>
        <w:keepNext w:val="0"/>
        <w:keepLines w:val="0"/>
        <w:pageBreakBefore w:val="0"/>
        <w:widowControl w:val="0"/>
        <w:kinsoku/>
        <w:wordWrap/>
        <w:overflowPunct/>
        <w:topLinePunct w:val="0"/>
        <w:autoSpaceDE w:val="0"/>
        <w:autoSpaceDN w:val="0"/>
        <w:bidi w:val="0"/>
        <w:adjustRightInd/>
        <w:snapToGrid/>
        <w:spacing w:line="480" w:lineRule="exact"/>
        <w:ind w:firstLine="1680" w:firstLineChars="600"/>
        <w:textAlignment w:val="auto"/>
        <w:rPr>
          <w:rFonts w:hint="eastAsia" w:ascii="仿宋" w:hAnsi="仿宋" w:eastAsia="仿宋" w:cs="仿宋"/>
          <w:sz w:val="28"/>
          <w:szCs w:val="28"/>
        </w:rPr>
      </w:pPr>
      <w:r>
        <w:rPr>
          <w:rFonts w:hint="eastAsia" w:ascii="仿宋" w:hAnsi="仿宋" w:eastAsia="仿宋" w:cs="仿宋"/>
          <w:sz w:val="28"/>
          <w:szCs w:val="28"/>
        </w:rPr>
        <w:t>中</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：得分 6</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分—80 分（含 6</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分)；</w:t>
      </w:r>
    </w:p>
    <w:p>
      <w:pPr>
        <w:keepNext w:val="0"/>
        <w:keepLines w:val="0"/>
        <w:pageBreakBefore w:val="0"/>
        <w:widowControl w:val="0"/>
        <w:kinsoku/>
        <w:wordWrap/>
        <w:overflowPunct/>
        <w:topLinePunct w:val="0"/>
        <w:autoSpaceDE w:val="0"/>
        <w:autoSpaceDN w:val="0"/>
        <w:bidi w:val="0"/>
        <w:adjustRightInd/>
        <w:snapToGrid/>
        <w:spacing w:line="480" w:lineRule="exact"/>
        <w:ind w:firstLine="1680" w:firstLineChars="600"/>
        <w:textAlignment w:val="auto"/>
        <w:rPr>
          <w:rFonts w:hint="eastAsia" w:ascii="仿宋" w:hAnsi="仿宋" w:eastAsia="仿宋" w:cs="仿宋"/>
          <w:sz w:val="28"/>
          <w:szCs w:val="28"/>
        </w:rPr>
      </w:pPr>
      <w:r>
        <w:rPr>
          <w:rFonts w:hint="eastAsia" w:ascii="仿宋" w:hAnsi="仿宋" w:eastAsia="仿宋" w:cs="仿宋"/>
          <w:sz w:val="28"/>
          <w:szCs w:val="28"/>
        </w:rPr>
        <w:t>差</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：得分 6</w:t>
      </w:r>
      <w:r>
        <w:rPr>
          <w:rFonts w:hint="eastAsia" w:ascii="仿宋" w:hAnsi="仿宋" w:eastAsia="仿宋" w:cs="仿宋"/>
          <w:sz w:val="28"/>
          <w:szCs w:val="28"/>
          <w:lang w:val="en-US" w:eastAsia="zh-CN"/>
        </w:rPr>
        <w:t>0</w:t>
      </w:r>
      <w:r>
        <w:rPr>
          <w:rFonts w:hint="eastAsia" w:ascii="仿宋" w:hAnsi="仿宋" w:eastAsia="仿宋" w:cs="仿宋"/>
          <w:sz w:val="28"/>
          <w:szCs w:val="28"/>
        </w:rPr>
        <w:t xml:space="preserve"> 分以下。</w:t>
      </w:r>
    </w:p>
    <w:p>
      <w:pPr>
        <w:keepNext w:val="0"/>
        <w:keepLines w:val="0"/>
        <w:pageBreakBefore w:val="0"/>
        <w:widowControl w:val="0"/>
        <w:kinsoku/>
        <w:wordWrap/>
        <w:overflowPunct/>
        <w:topLinePunct w:val="0"/>
        <w:autoSpaceDE w:val="0"/>
        <w:autoSpaceDN w:val="0"/>
        <w:bidi w:val="0"/>
        <w:adjustRightInd/>
        <w:snapToGrid/>
        <w:spacing w:line="48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1"/>
        <w:rPr>
          <w:rFonts w:hint="eastAsia" w:ascii="楷体" w:hAnsi="楷体" w:eastAsia="楷体" w:cs="楷体"/>
          <w:b/>
          <w:bCs/>
          <w:sz w:val="28"/>
          <w:szCs w:val="28"/>
        </w:rPr>
      </w:pPr>
      <w:bookmarkStart w:id="14" w:name="_Toc30312"/>
      <w:r>
        <w:rPr>
          <w:rFonts w:hint="eastAsia" w:ascii="楷体" w:hAnsi="楷体" w:eastAsia="楷体" w:cs="楷体"/>
          <w:b/>
          <w:bCs/>
          <w:sz w:val="28"/>
          <w:szCs w:val="28"/>
        </w:rPr>
        <w:t>（</w:t>
      </w:r>
      <w:r>
        <w:rPr>
          <w:rFonts w:hint="eastAsia" w:ascii="楷体" w:hAnsi="楷体" w:eastAsia="楷体" w:cs="楷体"/>
          <w:b/>
          <w:bCs/>
          <w:sz w:val="28"/>
          <w:szCs w:val="28"/>
          <w:lang w:val="en-US" w:eastAsia="zh-CN"/>
        </w:rPr>
        <w:t>六</w:t>
      </w:r>
      <w:r>
        <w:rPr>
          <w:rFonts w:hint="eastAsia" w:ascii="楷体" w:hAnsi="楷体" w:eastAsia="楷体" w:cs="楷体"/>
          <w:b/>
          <w:bCs/>
          <w:sz w:val="28"/>
          <w:szCs w:val="28"/>
        </w:rPr>
        <w:t>）绩效评价工作过程</w:t>
      </w:r>
      <w:bookmarkEnd w:id="14"/>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2"/>
        <w:rPr>
          <w:rFonts w:hint="eastAsia" w:ascii="仿宋" w:hAnsi="仿宋" w:eastAsia="仿宋" w:cs="仿宋"/>
          <w:b/>
          <w:bCs/>
          <w:color w:val="auto"/>
          <w:sz w:val="28"/>
          <w:szCs w:val="28"/>
        </w:rPr>
      </w:pPr>
      <w:bookmarkStart w:id="15" w:name="_Toc549"/>
      <w:r>
        <w:rPr>
          <w:rFonts w:hint="eastAsia" w:ascii="仿宋" w:hAnsi="仿宋" w:eastAsia="仿宋" w:cs="仿宋"/>
          <w:b/>
          <w:bCs/>
          <w:color w:val="auto"/>
          <w:sz w:val="28"/>
          <w:szCs w:val="28"/>
        </w:rPr>
        <w:t>1</w:t>
      </w:r>
      <w:r>
        <w:rPr>
          <w:rFonts w:hint="eastAsia" w:ascii="仿宋" w:hAnsi="仿宋" w:eastAsia="仿宋" w:cs="仿宋"/>
          <w:b/>
          <w:bCs/>
          <w:color w:val="auto"/>
          <w:sz w:val="28"/>
          <w:szCs w:val="28"/>
          <w:lang w:val="en-US" w:eastAsia="zh-CN"/>
        </w:rPr>
        <w:t>.</w:t>
      </w:r>
      <w:r>
        <w:rPr>
          <w:rFonts w:hint="eastAsia" w:ascii="仿宋" w:hAnsi="仿宋" w:eastAsia="仿宋" w:cs="仿宋"/>
          <w:b/>
          <w:bCs/>
          <w:color w:val="auto"/>
          <w:sz w:val="28"/>
          <w:szCs w:val="28"/>
        </w:rPr>
        <w:t>评价时间及主要工作进程安排</w:t>
      </w:r>
      <w:bookmarkEnd w:id="15"/>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highlight w:val="none"/>
        </w:rPr>
        <w:t>评价工作实际共用时</w:t>
      </w:r>
      <w:r>
        <w:rPr>
          <w:rFonts w:hint="eastAsia" w:ascii="仿宋" w:hAnsi="仿宋" w:eastAsia="仿宋" w:cs="仿宋"/>
          <w:sz w:val="28"/>
          <w:szCs w:val="28"/>
          <w:highlight w:val="none"/>
          <w:lang w:val="en-US" w:eastAsia="zh-CN"/>
        </w:rPr>
        <w:t>约1</w:t>
      </w:r>
      <w:r>
        <w:rPr>
          <w:rFonts w:hint="eastAsia" w:ascii="仿宋" w:hAnsi="仿宋" w:eastAsia="仿宋" w:cs="仿宋"/>
          <w:sz w:val="28"/>
          <w:szCs w:val="28"/>
          <w:highlight w:val="none"/>
        </w:rPr>
        <w:t>个月。即自</w:t>
      </w:r>
      <w:r>
        <w:rPr>
          <w:rFonts w:hint="eastAsia" w:ascii="仿宋" w:hAnsi="仿宋" w:eastAsia="仿宋" w:cs="仿宋"/>
          <w:sz w:val="28"/>
          <w:szCs w:val="28"/>
          <w:highlight w:val="none"/>
          <w:lang w:val="en-US" w:eastAsia="zh-CN"/>
        </w:rPr>
        <w:t>2022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日至20</w:t>
      </w:r>
      <w:r>
        <w:rPr>
          <w:rFonts w:hint="eastAsia" w:ascii="仿宋" w:hAnsi="仿宋" w:eastAsia="仿宋" w:cs="仿宋"/>
          <w:sz w:val="28"/>
          <w:szCs w:val="28"/>
          <w:highlight w:val="none"/>
          <w:lang w:val="en-US" w:eastAsia="zh-CN"/>
        </w:rPr>
        <w:t>22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10</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具</w:t>
      </w:r>
      <w:r>
        <w:rPr>
          <w:rFonts w:hint="eastAsia" w:ascii="仿宋" w:hAnsi="仿宋" w:eastAsia="仿宋" w:cs="仿宋"/>
          <w:sz w:val="28"/>
          <w:szCs w:val="28"/>
        </w:rPr>
        <w:t>体安排如表所示</w:t>
      </w:r>
      <w:r>
        <w:rPr>
          <w:rFonts w:hint="eastAsia" w:ascii="仿宋" w:hAnsi="仿宋" w:eastAsia="仿宋" w:cs="仿宋"/>
          <w:sz w:val="28"/>
          <w:szCs w:val="28"/>
          <w:lang w:eastAsia="zh-CN"/>
        </w:rPr>
        <w:t>：</w:t>
      </w:r>
    </w:p>
    <w:tbl>
      <w:tblPr>
        <w:tblStyle w:val="9"/>
        <w:tblpPr w:leftFromText="180" w:rightFromText="180" w:vertAnchor="text" w:horzAnchor="page" w:tblpX="1801" w:tblpY="329"/>
        <w:tblOverlap w:val="never"/>
        <w:tblW w:w="8378"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14"/>
        <w:gridCol w:w="3397"/>
        <w:gridCol w:w="3767"/>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41" w:hRule="atLeast"/>
        </w:trPr>
        <w:tc>
          <w:tcPr>
            <w:tcW w:w="1214" w:type="dxa"/>
            <w:tcBorders>
              <w:left w:val="nil"/>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序号</w:t>
            </w:r>
          </w:p>
        </w:tc>
        <w:tc>
          <w:tcPr>
            <w:tcW w:w="3397" w:type="dxa"/>
            <w:tcBorders>
              <w:left w:val="dotted" w:color="000000" w:sz="4" w:space="0"/>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时间安排</w:t>
            </w:r>
          </w:p>
        </w:tc>
        <w:tc>
          <w:tcPr>
            <w:tcW w:w="3767" w:type="dxa"/>
            <w:tcBorders>
              <w:left w:val="dotted" w:color="000000" w:sz="4" w:space="0"/>
              <w:bottom w:val="dotted" w:color="000000" w:sz="4" w:space="0"/>
              <w:right w:val="nil"/>
            </w:tcBorders>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bCs/>
                <w:sz w:val="28"/>
                <w:szCs w:val="2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工作内容安排</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76" w:hRule="atLeast"/>
        </w:trPr>
        <w:tc>
          <w:tcPr>
            <w:tcW w:w="1214" w:type="dxa"/>
            <w:tcBorders>
              <w:top w:val="dotted" w:color="000000" w:sz="4" w:space="0"/>
              <w:left w:val="nil"/>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1</w:t>
            </w:r>
          </w:p>
        </w:tc>
        <w:tc>
          <w:tcPr>
            <w:tcW w:w="3397" w:type="dxa"/>
            <w:tcBorders>
              <w:top w:val="dotted" w:color="000000" w:sz="4" w:space="0"/>
              <w:left w:val="dotted" w:color="000000" w:sz="4" w:space="0"/>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2022.11.10-2022.11.13</w:t>
            </w:r>
          </w:p>
        </w:tc>
        <w:tc>
          <w:tcPr>
            <w:tcW w:w="3767" w:type="dxa"/>
            <w:tcBorders>
              <w:top w:val="dotted" w:color="000000" w:sz="4" w:space="0"/>
              <w:left w:val="dotted" w:color="000000" w:sz="4" w:space="0"/>
              <w:bottom w:val="dotted" w:color="000000" w:sz="4" w:space="0"/>
              <w:right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项目前期调研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37" w:hRule="atLeast"/>
        </w:trPr>
        <w:tc>
          <w:tcPr>
            <w:tcW w:w="1214" w:type="dxa"/>
            <w:tcBorders>
              <w:top w:val="dotted" w:color="000000" w:sz="4" w:space="0"/>
              <w:left w:val="nil"/>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2</w:t>
            </w:r>
          </w:p>
        </w:tc>
        <w:tc>
          <w:tcPr>
            <w:tcW w:w="3397" w:type="dxa"/>
            <w:tcBorders>
              <w:top w:val="dotted" w:color="000000" w:sz="4" w:space="0"/>
              <w:left w:val="dotted" w:color="000000" w:sz="4" w:space="0"/>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2022.11.13-2022.11.20</w:t>
            </w:r>
          </w:p>
        </w:tc>
        <w:tc>
          <w:tcPr>
            <w:tcW w:w="3767" w:type="dxa"/>
            <w:tcBorders>
              <w:top w:val="dotted" w:color="000000" w:sz="4" w:space="0"/>
              <w:left w:val="dotted" w:color="000000" w:sz="4" w:space="0"/>
              <w:bottom w:val="dotted" w:color="000000" w:sz="4" w:space="0"/>
              <w:right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现场收集资料、</w:t>
            </w:r>
            <w:r>
              <w:rPr>
                <w:rFonts w:hint="eastAsia" w:ascii="仿宋" w:hAnsi="仿宋" w:eastAsia="仿宋" w:cs="仿宋"/>
                <w:sz w:val="28"/>
                <w:szCs w:val="28"/>
                <w:highlight w:val="none"/>
              </w:rPr>
              <w:t>撰写评价工作方案初稿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48" w:hRule="atLeast"/>
        </w:trPr>
        <w:tc>
          <w:tcPr>
            <w:tcW w:w="1214" w:type="dxa"/>
            <w:tcBorders>
              <w:top w:val="dotted" w:color="000000" w:sz="4" w:space="0"/>
              <w:left w:val="nil"/>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3</w:t>
            </w:r>
          </w:p>
        </w:tc>
        <w:tc>
          <w:tcPr>
            <w:tcW w:w="3397" w:type="dxa"/>
            <w:tcBorders>
              <w:top w:val="dotted" w:color="000000" w:sz="4" w:space="0"/>
              <w:left w:val="dotted" w:color="000000" w:sz="4" w:space="0"/>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2022.11.20-2022.11.22</w:t>
            </w:r>
          </w:p>
        </w:tc>
        <w:tc>
          <w:tcPr>
            <w:tcW w:w="3767" w:type="dxa"/>
            <w:tcBorders>
              <w:top w:val="dotted" w:color="000000" w:sz="4" w:space="0"/>
              <w:left w:val="dotted" w:color="000000" w:sz="4" w:space="0"/>
              <w:bottom w:val="dotted" w:color="000000" w:sz="4" w:space="0"/>
              <w:right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方案评审、修改、定稿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85" w:hRule="atLeast"/>
        </w:trPr>
        <w:tc>
          <w:tcPr>
            <w:tcW w:w="1214" w:type="dxa"/>
            <w:tcBorders>
              <w:top w:val="dotted" w:color="000000" w:sz="4" w:space="0"/>
              <w:left w:val="nil"/>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4</w:t>
            </w:r>
          </w:p>
        </w:tc>
        <w:tc>
          <w:tcPr>
            <w:tcW w:w="3397" w:type="dxa"/>
            <w:tcBorders>
              <w:top w:val="dotted" w:color="000000" w:sz="4" w:space="0"/>
              <w:left w:val="dotted" w:color="000000" w:sz="4" w:space="0"/>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2022.11.23-2022.11.30</w:t>
            </w:r>
          </w:p>
        </w:tc>
        <w:tc>
          <w:tcPr>
            <w:tcW w:w="3767" w:type="dxa"/>
            <w:tcBorders>
              <w:top w:val="dotted" w:color="000000" w:sz="4" w:space="0"/>
              <w:left w:val="dotted" w:color="000000" w:sz="4" w:space="0"/>
              <w:bottom w:val="dotted" w:color="000000" w:sz="4" w:space="0"/>
              <w:right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现场评价，撰写评价报告初稿</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9" w:hRule="atLeast"/>
        </w:trPr>
        <w:tc>
          <w:tcPr>
            <w:tcW w:w="1214" w:type="dxa"/>
            <w:tcBorders>
              <w:top w:val="dotted" w:color="000000" w:sz="4" w:space="0"/>
              <w:left w:val="nil"/>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line="30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5</w:t>
            </w:r>
          </w:p>
        </w:tc>
        <w:tc>
          <w:tcPr>
            <w:tcW w:w="3397" w:type="dxa"/>
            <w:tcBorders>
              <w:top w:val="dotted" w:color="000000" w:sz="4" w:space="0"/>
              <w:left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2022.12.01-2022.12.10</w:t>
            </w:r>
          </w:p>
        </w:tc>
        <w:tc>
          <w:tcPr>
            <w:tcW w:w="3767" w:type="dxa"/>
            <w:tcBorders>
              <w:top w:val="dotted" w:color="000000" w:sz="4" w:space="0"/>
              <w:left w:val="dotted" w:color="000000" w:sz="4" w:space="0"/>
              <w:right w:val="nil"/>
            </w:tcBorders>
          </w:tcPr>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p>
          <w:p>
            <w:pPr>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评价报告评审、修改、定稿</w:t>
            </w:r>
          </w:p>
        </w:tc>
      </w:tr>
    </w:tbl>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outlineLvl w:val="2"/>
        <w:rPr>
          <w:rFonts w:hint="eastAsia" w:ascii="仿宋" w:hAnsi="仿宋" w:eastAsia="仿宋" w:cs="仿宋"/>
          <w:b/>
          <w:bCs/>
          <w:color w:val="auto"/>
          <w:sz w:val="28"/>
          <w:szCs w:val="28"/>
        </w:rPr>
      </w:pPr>
      <w:bookmarkStart w:id="16" w:name="_Toc28580"/>
      <w:r>
        <w:rPr>
          <w:rFonts w:hint="eastAsia" w:ascii="仿宋" w:hAnsi="仿宋" w:eastAsia="仿宋" w:cs="仿宋"/>
          <w:b/>
          <w:bCs/>
          <w:color w:val="auto"/>
          <w:sz w:val="28"/>
          <w:szCs w:val="28"/>
        </w:rPr>
        <w:t>2</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rPr>
        <w:t>绩效评价实施程序</w:t>
      </w:r>
      <w:bookmarkEnd w:id="16"/>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1</w:t>
      </w:r>
      <w:r>
        <w:rPr>
          <w:rFonts w:hint="eastAsia" w:ascii="仿宋" w:hAnsi="仿宋" w:eastAsia="仿宋" w:cs="仿宋"/>
          <w:b/>
          <w:bCs/>
          <w:sz w:val="28"/>
          <w:szCs w:val="28"/>
          <w:lang w:eastAsia="zh-CN"/>
        </w:rPr>
        <w:t>）</w:t>
      </w:r>
      <w:r>
        <w:rPr>
          <w:rFonts w:hint="eastAsia" w:ascii="仿宋" w:hAnsi="仿宋" w:eastAsia="仿宋" w:cs="仿宋"/>
          <w:b/>
          <w:bCs/>
          <w:sz w:val="28"/>
          <w:szCs w:val="28"/>
        </w:rPr>
        <w:t>前期准备</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明确评价对象和范围及评价目的，成立绩效评价工作组；了解项目基本情况，设计资料清单、访谈提纲、调查表及调查问卷等调查文本，编制评价技术方案。</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2</w:t>
      </w:r>
      <w:r>
        <w:rPr>
          <w:rFonts w:hint="eastAsia" w:ascii="仿宋" w:hAnsi="仿宋" w:eastAsia="仿宋" w:cs="仿宋"/>
          <w:b/>
          <w:bCs/>
          <w:sz w:val="28"/>
          <w:szCs w:val="28"/>
          <w:lang w:eastAsia="zh-CN"/>
        </w:rPr>
        <w:t>）</w:t>
      </w:r>
      <w:r>
        <w:rPr>
          <w:rFonts w:hint="eastAsia" w:ascii="仿宋" w:hAnsi="仿宋" w:eastAsia="仿宋" w:cs="仿宋"/>
          <w:b/>
          <w:bCs/>
          <w:sz w:val="28"/>
          <w:szCs w:val="28"/>
        </w:rPr>
        <w:t>收集评价资料</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根据资料清单、调查表及调查问卷等调查文本，协助项目实施单位完成资料申报，并根据评价需要，收集相关系统外资料。</w:t>
      </w:r>
    </w:p>
    <w:p>
      <w:pPr>
        <w:keepNext w:val="0"/>
        <w:keepLines w:val="0"/>
        <w:pageBreakBefore w:val="0"/>
        <w:widowControl w:val="0"/>
        <w:kinsoku/>
        <w:wordWrap/>
        <w:overflowPunct/>
        <w:topLinePunct w:val="0"/>
        <w:autoSpaceDE w:val="0"/>
        <w:autoSpaceDN w:val="0"/>
        <w:bidi w:val="0"/>
        <w:adjustRightInd/>
        <w:snapToGrid/>
        <w:spacing w:line="48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3</w:t>
      </w:r>
      <w:r>
        <w:rPr>
          <w:rFonts w:hint="eastAsia" w:ascii="仿宋" w:hAnsi="仿宋" w:eastAsia="仿宋" w:cs="仿宋"/>
          <w:b/>
          <w:bCs/>
          <w:sz w:val="28"/>
          <w:szCs w:val="28"/>
          <w:lang w:eastAsia="zh-CN"/>
        </w:rPr>
        <w:t>）</w:t>
      </w:r>
      <w:r>
        <w:rPr>
          <w:rFonts w:hint="eastAsia" w:ascii="仿宋" w:hAnsi="仿宋" w:eastAsia="仿宋" w:cs="仿宋"/>
          <w:b/>
          <w:bCs/>
          <w:sz w:val="28"/>
          <w:szCs w:val="28"/>
        </w:rPr>
        <w:t>现场考评</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highlight w:val="none"/>
        </w:rPr>
        <w:t>对项目实施现场考评。根据项目特点及评价工作需要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我们与</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相关人员进行了座谈，并形成访谈记录；获取项目实施相关资料，审核项目支出手续的完备性和项目管理的规范性</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从市民中随机抽取市民进行社会调查，并形成满意度</w:t>
      </w:r>
      <w:r>
        <w:rPr>
          <w:rFonts w:hint="eastAsia" w:ascii="仿宋" w:hAnsi="仿宋" w:eastAsia="仿宋" w:cs="仿宋"/>
          <w:sz w:val="28"/>
          <w:szCs w:val="28"/>
        </w:rPr>
        <w:t>汇总。</w:t>
      </w:r>
    </w:p>
    <w:p>
      <w:pPr>
        <w:keepNext w:val="0"/>
        <w:keepLines w:val="0"/>
        <w:pageBreakBefore w:val="0"/>
        <w:widowControl w:val="0"/>
        <w:kinsoku/>
        <w:wordWrap/>
        <w:overflowPunct/>
        <w:topLinePunct w:val="0"/>
        <w:autoSpaceDE w:val="0"/>
        <w:autoSpaceDN w:val="0"/>
        <w:bidi w:val="0"/>
        <w:adjustRightInd/>
        <w:snapToGrid/>
        <w:spacing w:line="480" w:lineRule="exact"/>
        <w:ind w:firstLine="281" w:firstLineChars="100"/>
        <w:textAlignment w:val="auto"/>
        <w:rPr>
          <w:rFonts w:hint="eastAsia" w:ascii="仿宋" w:hAnsi="仿宋" w:eastAsia="仿宋" w:cs="仿宋"/>
          <w:b/>
          <w:bCs/>
          <w:sz w:val="28"/>
          <w:szCs w:val="28"/>
        </w:rPr>
      </w:pPr>
      <w:r>
        <w:rPr>
          <w:rFonts w:hint="eastAsia" w:ascii="仿宋" w:hAnsi="仿宋" w:eastAsia="仿宋" w:cs="仿宋"/>
          <w:b/>
          <w:bCs/>
          <w:sz w:val="28"/>
          <w:szCs w:val="28"/>
          <w:lang w:eastAsia="zh-CN"/>
        </w:rPr>
        <w:t>（</w:t>
      </w:r>
      <w:r>
        <w:rPr>
          <w:rFonts w:hint="eastAsia" w:ascii="仿宋" w:hAnsi="仿宋" w:eastAsia="仿宋" w:cs="仿宋"/>
          <w:b/>
          <w:bCs/>
          <w:sz w:val="28"/>
          <w:szCs w:val="28"/>
          <w:lang w:val="en-US" w:eastAsia="zh-CN"/>
        </w:rPr>
        <w:t>4</w:t>
      </w:r>
      <w:r>
        <w:rPr>
          <w:rFonts w:hint="eastAsia" w:ascii="仿宋" w:hAnsi="仿宋" w:eastAsia="仿宋" w:cs="仿宋"/>
          <w:b/>
          <w:bCs/>
          <w:sz w:val="28"/>
          <w:szCs w:val="28"/>
          <w:lang w:eastAsia="zh-CN"/>
        </w:rPr>
        <w:t>）</w:t>
      </w:r>
      <w:r>
        <w:rPr>
          <w:rFonts w:hint="eastAsia" w:ascii="仿宋" w:hAnsi="仿宋" w:eastAsia="仿宋" w:cs="仿宋"/>
          <w:b/>
          <w:bCs/>
          <w:sz w:val="28"/>
          <w:szCs w:val="28"/>
        </w:rPr>
        <w:t>评价分析及形成报告</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整理汇总资料、撰写评价报告及提交。具体工作包括：①基础数据与资料的审核</w:t>
      </w:r>
      <w:r>
        <w:rPr>
          <w:rFonts w:hint="eastAsia" w:ascii="仿宋" w:hAnsi="仿宋" w:eastAsia="仿宋" w:cs="仿宋"/>
          <w:sz w:val="28"/>
          <w:szCs w:val="28"/>
          <w:lang w:eastAsia="zh-CN"/>
        </w:rPr>
        <w:t>；</w:t>
      </w:r>
      <w:r>
        <w:rPr>
          <w:rFonts w:hint="eastAsia" w:ascii="仿宋" w:hAnsi="仿宋" w:eastAsia="仿宋" w:cs="仿宋"/>
          <w:sz w:val="28"/>
          <w:szCs w:val="28"/>
        </w:rPr>
        <w:t>②修订初始评价技术方案</w:t>
      </w:r>
      <w:r>
        <w:rPr>
          <w:rFonts w:hint="eastAsia" w:ascii="仿宋" w:hAnsi="仿宋" w:eastAsia="仿宋" w:cs="仿宋"/>
          <w:sz w:val="28"/>
          <w:szCs w:val="28"/>
          <w:lang w:eastAsia="zh-CN"/>
        </w:rPr>
        <w:t>；</w:t>
      </w:r>
      <w:r>
        <w:rPr>
          <w:rFonts w:hint="eastAsia" w:ascii="仿宋" w:hAnsi="仿宋" w:eastAsia="仿宋" w:cs="仿宋"/>
          <w:sz w:val="28"/>
          <w:szCs w:val="28"/>
        </w:rPr>
        <w:t>③从项目立项、项目过程、项目产出和项目效果这四个维度对项目实施情况进行综合分析，形成评价结论、发现问题及形成相关建议</w:t>
      </w:r>
      <w:r>
        <w:rPr>
          <w:rFonts w:hint="eastAsia" w:ascii="仿宋" w:hAnsi="仿宋" w:eastAsia="仿宋" w:cs="仿宋"/>
          <w:sz w:val="28"/>
          <w:szCs w:val="28"/>
          <w:lang w:eastAsia="zh-CN"/>
        </w:rPr>
        <w:t>；</w:t>
      </w:r>
      <w:r>
        <w:rPr>
          <w:rFonts w:hint="eastAsia" w:ascii="仿宋" w:hAnsi="仿宋" w:eastAsia="仿宋" w:cs="仿宋"/>
          <w:sz w:val="28"/>
          <w:szCs w:val="28"/>
        </w:rPr>
        <w:t>④组织专家对阶段性工作成果或评价中的关键问题进行评审（指标体系的调整、主要分析评价结论、问题和建议等）</w:t>
      </w:r>
      <w:r>
        <w:rPr>
          <w:rFonts w:hint="eastAsia" w:ascii="仿宋" w:hAnsi="仿宋" w:eastAsia="仿宋" w:cs="仿宋"/>
          <w:sz w:val="28"/>
          <w:szCs w:val="28"/>
          <w:lang w:eastAsia="zh-CN"/>
        </w:rPr>
        <w:t>；</w:t>
      </w:r>
      <w:r>
        <w:rPr>
          <w:rFonts w:hint="eastAsia" w:ascii="仿宋" w:hAnsi="仿宋" w:eastAsia="仿宋" w:cs="仿宋"/>
          <w:sz w:val="28"/>
          <w:szCs w:val="28"/>
        </w:rPr>
        <w:t>⑤撰写评价报告初稿</w:t>
      </w:r>
      <w:r>
        <w:rPr>
          <w:rFonts w:hint="eastAsia" w:ascii="仿宋" w:hAnsi="仿宋" w:eastAsia="仿宋" w:cs="仿宋"/>
          <w:sz w:val="28"/>
          <w:szCs w:val="28"/>
          <w:lang w:eastAsia="zh-CN"/>
        </w:rPr>
        <w:t>；</w:t>
      </w:r>
      <w:r>
        <w:rPr>
          <w:rFonts w:hint="eastAsia" w:ascii="仿宋" w:hAnsi="仿宋" w:eastAsia="仿宋" w:cs="仿宋"/>
          <w:sz w:val="28"/>
          <w:szCs w:val="28"/>
        </w:rPr>
        <w:t>⑥对报告初稿征求意见</w:t>
      </w:r>
      <w:r>
        <w:rPr>
          <w:rFonts w:hint="eastAsia" w:ascii="仿宋" w:hAnsi="仿宋" w:eastAsia="仿宋" w:cs="仿宋"/>
          <w:sz w:val="28"/>
          <w:szCs w:val="28"/>
          <w:lang w:eastAsia="zh-CN"/>
        </w:rPr>
        <w:t>；</w:t>
      </w:r>
      <w:r>
        <w:rPr>
          <w:rFonts w:hint="eastAsia" w:ascii="仿宋" w:hAnsi="仿宋" w:eastAsia="仿宋" w:cs="仿宋"/>
          <w:sz w:val="28"/>
          <w:szCs w:val="28"/>
        </w:rPr>
        <w:t>⑦根据反馈意见对报告进行修改</w:t>
      </w:r>
      <w:r>
        <w:rPr>
          <w:rFonts w:hint="eastAsia" w:ascii="仿宋" w:hAnsi="仿宋" w:eastAsia="仿宋" w:cs="仿宋"/>
          <w:sz w:val="28"/>
          <w:szCs w:val="28"/>
          <w:lang w:eastAsia="zh-CN"/>
        </w:rPr>
        <w:t>；</w:t>
      </w:r>
      <w:r>
        <w:rPr>
          <w:rFonts w:hint="eastAsia" w:ascii="仿宋" w:hAnsi="仿宋" w:eastAsia="仿宋" w:cs="仿宋"/>
          <w:sz w:val="28"/>
          <w:szCs w:val="28"/>
        </w:rPr>
        <w:t>⑧正式提交绩效评价报告并归档等。</w:t>
      </w:r>
    </w:p>
    <w:p>
      <w:pPr>
        <w:keepNext w:val="0"/>
        <w:keepLines w:val="0"/>
        <w:pageBreakBefore w:val="0"/>
        <w:widowControl w:val="0"/>
        <w:kinsoku/>
        <w:wordWrap/>
        <w:overflowPunct/>
        <w:topLinePunct w:val="0"/>
        <w:autoSpaceDE w:val="0"/>
        <w:autoSpaceDN w:val="0"/>
        <w:bidi w:val="0"/>
        <w:adjustRightInd/>
        <w:snapToGrid/>
        <w:spacing w:line="480" w:lineRule="exact"/>
        <w:ind w:firstLine="643" w:firstLineChars="200"/>
        <w:textAlignment w:val="auto"/>
        <w:outlineLvl w:val="0"/>
        <w:rPr>
          <w:rFonts w:hint="eastAsia" w:ascii="黑体" w:hAnsi="黑体" w:eastAsia="黑体" w:cs="黑体"/>
          <w:b/>
          <w:bCs/>
          <w:color w:val="auto"/>
          <w:sz w:val="32"/>
          <w:szCs w:val="32"/>
          <w:lang w:val="en-US" w:eastAsia="zh-CN"/>
        </w:rPr>
      </w:pPr>
      <w:bookmarkStart w:id="17" w:name="_Toc17072"/>
      <w:r>
        <w:rPr>
          <w:rFonts w:hint="eastAsia" w:ascii="黑体" w:hAnsi="黑体" w:eastAsia="黑体" w:cs="黑体"/>
          <w:b/>
          <w:bCs/>
          <w:color w:val="auto"/>
          <w:sz w:val="32"/>
          <w:szCs w:val="32"/>
        </w:rPr>
        <w:t>四、</w:t>
      </w:r>
      <w:bookmarkEnd w:id="17"/>
      <w:r>
        <w:rPr>
          <w:rFonts w:hint="eastAsia" w:ascii="黑体" w:hAnsi="黑体" w:eastAsia="黑体" w:cs="黑体"/>
          <w:b/>
          <w:bCs/>
          <w:color w:val="auto"/>
          <w:sz w:val="32"/>
          <w:szCs w:val="32"/>
        </w:rPr>
        <w:t>综合评价结论</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sz w:val="28"/>
          <w:szCs w:val="28"/>
        </w:rPr>
        <w:t>我们</w:t>
      </w:r>
      <w:r>
        <w:rPr>
          <w:rFonts w:hint="eastAsia" w:ascii="仿宋" w:hAnsi="仿宋" w:eastAsia="仿宋" w:cs="仿宋"/>
          <w:sz w:val="28"/>
          <w:szCs w:val="28"/>
          <w:lang w:val="en-US" w:eastAsia="zh-CN"/>
        </w:rPr>
        <w:t>在信阳市需要使用到该项目普查数据的机关范围内通过调查问卷的形式</w:t>
      </w:r>
      <w:r>
        <w:rPr>
          <w:rFonts w:hint="eastAsia" w:ascii="仿宋" w:hAnsi="仿宋" w:eastAsia="仿宋" w:cs="仿宋"/>
          <w:sz w:val="28"/>
          <w:szCs w:val="28"/>
        </w:rPr>
        <w:t>做了社会调查，共</w:t>
      </w:r>
      <w:r>
        <w:rPr>
          <w:rFonts w:hint="eastAsia" w:ascii="仿宋" w:hAnsi="仿宋" w:eastAsia="仿宋" w:cs="仿宋"/>
          <w:sz w:val="28"/>
          <w:szCs w:val="28"/>
          <w:lang w:val="en-US" w:eastAsia="zh-CN"/>
        </w:rPr>
        <w:t>收到问卷63份</w:t>
      </w:r>
      <w:r>
        <w:rPr>
          <w:rFonts w:hint="eastAsia" w:ascii="仿宋" w:hAnsi="仿宋" w:eastAsia="仿宋" w:cs="仿宋"/>
          <w:sz w:val="28"/>
          <w:szCs w:val="28"/>
        </w:rPr>
        <w:t>，</w:t>
      </w:r>
      <w:r>
        <w:rPr>
          <w:rFonts w:hint="eastAsia" w:ascii="仿宋" w:hAnsi="仿宋" w:eastAsia="仿宋" w:cs="仿宋"/>
          <w:sz w:val="28"/>
          <w:szCs w:val="28"/>
          <w:lang w:val="en-US" w:eastAsia="zh-CN"/>
        </w:rPr>
        <w:t>其</w:t>
      </w:r>
      <w:r>
        <w:rPr>
          <w:rFonts w:hint="eastAsia" w:ascii="仿宋" w:hAnsi="仿宋" w:eastAsia="仿宋" w:cs="仿宋"/>
          <w:sz w:val="28"/>
          <w:szCs w:val="28"/>
        </w:rPr>
        <w:t>中有</w:t>
      </w:r>
      <w:r>
        <w:rPr>
          <w:rFonts w:hint="eastAsia" w:ascii="仿宋" w:hAnsi="仿宋" w:eastAsia="仿宋" w:cs="仿宋"/>
          <w:sz w:val="28"/>
          <w:szCs w:val="28"/>
          <w:lang w:val="en-US" w:eastAsia="zh-CN"/>
        </w:rPr>
        <w:t>77.78</w:t>
      </w:r>
      <w:r>
        <w:rPr>
          <w:rFonts w:hint="eastAsia" w:ascii="仿宋" w:hAnsi="仿宋" w:eastAsia="仿宋" w:cs="仿宋"/>
          <w:sz w:val="28"/>
          <w:szCs w:val="28"/>
        </w:rPr>
        <w:t>表示</w:t>
      </w:r>
      <w:r>
        <w:rPr>
          <w:rFonts w:hint="eastAsia" w:ascii="仿宋" w:hAnsi="仿宋" w:eastAsia="仿宋" w:cs="仿宋"/>
          <w:sz w:val="28"/>
          <w:szCs w:val="28"/>
          <w:lang w:val="en-US" w:eastAsia="zh-CN"/>
        </w:rPr>
        <w:t>非常</w:t>
      </w:r>
      <w:r>
        <w:rPr>
          <w:rFonts w:hint="eastAsia" w:ascii="仿宋" w:hAnsi="仿宋" w:eastAsia="仿宋" w:cs="仿宋"/>
          <w:sz w:val="28"/>
          <w:szCs w:val="28"/>
        </w:rPr>
        <w:t>满</w:t>
      </w:r>
      <w:r>
        <w:rPr>
          <w:rFonts w:hint="eastAsia" w:ascii="仿宋" w:hAnsi="仿宋" w:eastAsia="仿宋" w:cs="仿宋"/>
          <w:color w:val="auto"/>
          <w:sz w:val="28"/>
          <w:szCs w:val="28"/>
        </w:rPr>
        <w:t>意，</w:t>
      </w:r>
      <w:r>
        <w:rPr>
          <w:rFonts w:hint="eastAsia" w:ascii="仿宋" w:hAnsi="仿宋" w:eastAsia="仿宋" w:cs="仿宋"/>
          <w:color w:val="auto"/>
          <w:sz w:val="28"/>
          <w:szCs w:val="28"/>
          <w:lang w:val="en-US" w:eastAsia="zh-CN"/>
        </w:rPr>
        <w:t>19.05%</w:t>
      </w:r>
      <w:r>
        <w:rPr>
          <w:rFonts w:hint="eastAsia" w:ascii="仿宋" w:hAnsi="仿宋" w:eastAsia="仿宋" w:cs="仿宋"/>
          <w:color w:val="auto"/>
          <w:sz w:val="28"/>
          <w:szCs w:val="28"/>
        </w:rPr>
        <w:t>表示</w:t>
      </w:r>
      <w:r>
        <w:rPr>
          <w:rFonts w:hint="eastAsia" w:ascii="仿宋" w:hAnsi="仿宋" w:eastAsia="仿宋" w:cs="仿宋"/>
          <w:color w:val="auto"/>
          <w:sz w:val="28"/>
          <w:szCs w:val="28"/>
          <w:lang w:val="en-US" w:eastAsia="zh-CN"/>
        </w:rPr>
        <w:t>比较</w:t>
      </w:r>
      <w:r>
        <w:rPr>
          <w:rFonts w:hint="eastAsia" w:ascii="仿宋" w:hAnsi="仿宋" w:eastAsia="仿宋" w:cs="仿宋"/>
          <w:color w:val="auto"/>
          <w:sz w:val="28"/>
          <w:szCs w:val="28"/>
        </w:rPr>
        <w:t>满意，</w:t>
      </w:r>
      <w:r>
        <w:rPr>
          <w:rFonts w:hint="eastAsia" w:ascii="仿宋" w:hAnsi="仿宋" w:eastAsia="仿宋" w:cs="仿宋"/>
          <w:color w:val="auto"/>
          <w:sz w:val="28"/>
          <w:szCs w:val="28"/>
          <w:lang w:val="en-US" w:eastAsia="zh-CN"/>
        </w:rPr>
        <w:t>1.59%</w:t>
      </w:r>
      <w:r>
        <w:rPr>
          <w:rFonts w:hint="eastAsia" w:ascii="仿宋" w:hAnsi="仿宋" w:eastAsia="仿宋" w:cs="仿宋"/>
          <w:color w:val="auto"/>
          <w:sz w:val="28"/>
          <w:szCs w:val="28"/>
        </w:rPr>
        <w:t>表示</w:t>
      </w:r>
      <w:r>
        <w:rPr>
          <w:rFonts w:hint="eastAsia" w:ascii="仿宋" w:hAnsi="仿宋" w:eastAsia="仿宋" w:cs="仿宋"/>
          <w:color w:val="auto"/>
          <w:sz w:val="28"/>
          <w:szCs w:val="28"/>
          <w:lang w:val="en-US" w:eastAsia="zh-CN"/>
        </w:rPr>
        <w:t>一般</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1.58%表示</w:t>
      </w:r>
      <w:r>
        <w:rPr>
          <w:rFonts w:hint="eastAsia" w:ascii="仿宋" w:hAnsi="仿宋" w:eastAsia="仿宋" w:cs="仿宋"/>
          <w:color w:val="auto"/>
          <w:sz w:val="28"/>
          <w:szCs w:val="28"/>
          <w:highlight w:val="none"/>
          <w:lang w:val="en-US" w:eastAsia="zh-CN"/>
        </w:rPr>
        <w:t>不满意，</w:t>
      </w:r>
      <w:r>
        <w:rPr>
          <w:rFonts w:hint="eastAsia" w:ascii="仿宋" w:hAnsi="仿宋" w:eastAsia="仿宋" w:cs="仿宋"/>
          <w:color w:val="auto"/>
          <w:sz w:val="28"/>
          <w:szCs w:val="28"/>
          <w:highlight w:val="none"/>
        </w:rPr>
        <w:t>综合满意程度为</w:t>
      </w:r>
      <w:r>
        <w:rPr>
          <w:rFonts w:hint="eastAsia" w:ascii="仿宋" w:hAnsi="仿宋" w:eastAsia="仿宋" w:cs="仿宋"/>
          <w:color w:val="auto"/>
          <w:sz w:val="28"/>
          <w:szCs w:val="28"/>
          <w:highlight w:val="none"/>
          <w:lang w:val="en-US" w:eastAsia="zh-CN"/>
        </w:rPr>
        <w:t>94.29</w:t>
      </w:r>
      <w:r>
        <w:rPr>
          <w:rFonts w:hint="eastAsia" w:ascii="仿宋" w:hAnsi="仿宋" w:eastAsia="仿宋" w:cs="仿宋"/>
          <w:color w:val="auto"/>
          <w:sz w:val="28"/>
          <w:szCs w:val="28"/>
          <w:highlight w:val="none"/>
        </w:rPr>
        <w:t>%。</w:t>
      </w:r>
    </w:p>
    <w:tbl>
      <w:tblPr>
        <w:tblStyle w:val="9"/>
        <w:tblpPr w:leftFromText="180" w:rightFromText="180" w:vertAnchor="text" w:horzAnchor="page" w:tblpX="1692" w:tblpY="118"/>
        <w:tblOverlap w:val="never"/>
        <w:tblW w:w="8891" w:type="dxa"/>
        <w:tblInd w:w="0"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3133"/>
        <w:gridCol w:w="981"/>
        <w:gridCol w:w="995"/>
        <w:gridCol w:w="1082"/>
        <w:gridCol w:w="822"/>
        <w:gridCol w:w="1878"/>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10" w:hRule="atLeast"/>
        </w:trPr>
        <w:tc>
          <w:tcPr>
            <w:tcW w:w="3133" w:type="dxa"/>
            <w:tcBorders>
              <w:left w:val="nil"/>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问卷内容</w:t>
            </w:r>
          </w:p>
        </w:tc>
        <w:tc>
          <w:tcPr>
            <w:tcW w:w="981" w:type="dxa"/>
            <w:tcBorders>
              <w:left w:val="dotted" w:color="000000" w:sz="4" w:space="0"/>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非常</w:t>
            </w:r>
            <w:r>
              <w:rPr>
                <w:rFonts w:hint="eastAsia" w:ascii="仿宋" w:hAnsi="仿宋" w:eastAsia="仿宋" w:cs="仿宋"/>
                <w:sz w:val="28"/>
                <w:szCs w:val="28"/>
              </w:rPr>
              <w:t>满意</w:t>
            </w:r>
          </w:p>
        </w:tc>
        <w:tc>
          <w:tcPr>
            <w:tcW w:w="995" w:type="dxa"/>
            <w:tcBorders>
              <w:left w:val="dotted" w:color="000000" w:sz="4" w:space="0"/>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比较</w:t>
            </w:r>
            <w:r>
              <w:rPr>
                <w:rFonts w:hint="eastAsia" w:ascii="仿宋" w:hAnsi="仿宋" w:eastAsia="仿宋" w:cs="仿宋"/>
                <w:sz w:val="28"/>
                <w:szCs w:val="28"/>
              </w:rPr>
              <w:t>满意</w:t>
            </w:r>
          </w:p>
        </w:tc>
        <w:tc>
          <w:tcPr>
            <w:tcW w:w="1082" w:type="dxa"/>
            <w:tcBorders>
              <w:left w:val="dotted" w:color="000000" w:sz="4" w:space="0"/>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一般</w:t>
            </w:r>
            <w:r>
              <w:rPr>
                <w:rFonts w:hint="eastAsia" w:ascii="仿宋" w:hAnsi="仿宋" w:eastAsia="仿宋" w:cs="仿宋"/>
                <w:sz w:val="28"/>
                <w:szCs w:val="28"/>
              </w:rPr>
              <w:t>满意</w:t>
            </w:r>
          </w:p>
        </w:tc>
        <w:tc>
          <w:tcPr>
            <w:tcW w:w="822" w:type="dxa"/>
            <w:tcBorders>
              <w:left w:val="dotted" w:color="000000" w:sz="4" w:space="0"/>
              <w:bottom w:val="dotted" w:color="000000" w:sz="4" w:space="0"/>
              <w:right w:val="dotted" w:color="000000" w:sz="4" w:space="0"/>
            </w:tcBorders>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不</w:t>
            </w:r>
            <w:r>
              <w:rPr>
                <w:rFonts w:hint="eastAsia" w:ascii="仿宋" w:hAnsi="仿宋" w:eastAsia="仿宋" w:cs="仿宋"/>
                <w:sz w:val="28"/>
                <w:szCs w:val="28"/>
              </w:rPr>
              <w:t>满意</w:t>
            </w:r>
          </w:p>
        </w:tc>
        <w:tc>
          <w:tcPr>
            <w:tcW w:w="1878" w:type="dxa"/>
            <w:tcBorders>
              <w:left w:val="dotted" w:color="000000" w:sz="4" w:space="0"/>
              <w:bottom w:val="dotted" w:color="000000" w:sz="4" w:space="0"/>
              <w:right w:val="nil"/>
            </w:tcBorders>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091" w:hRule="atLeast"/>
        </w:trPr>
        <w:tc>
          <w:tcPr>
            <w:tcW w:w="3133" w:type="dxa"/>
            <w:tcBorders>
              <w:top w:val="dotted" w:color="000000" w:sz="4" w:space="0"/>
              <w:left w:val="nil"/>
              <w:right w:val="dotted"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信阳市中心城区地下管网普查和管线信息化管理系统</w:t>
            </w:r>
          </w:p>
        </w:tc>
        <w:tc>
          <w:tcPr>
            <w:tcW w:w="981" w:type="dxa"/>
            <w:tcBorders>
              <w:top w:val="dotted" w:color="000000" w:sz="4" w:space="0"/>
              <w:left w:val="dotted" w:color="000000" w:sz="4" w:space="0"/>
              <w:right w:val="dotted"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77.78%</w:t>
            </w:r>
          </w:p>
        </w:tc>
        <w:tc>
          <w:tcPr>
            <w:tcW w:w="995" w:type="dxa"/>
            <w:tcBorders>
              <w:top w:val="dotted" w:color="000000" w:sz="4" w:space="0"/>
              <w:left w:val="dotted" w:color="000000" w:sz="4" w:space="0"/>
              <w:right w:val="dotted"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19.05%</w:t>
            </w:r>
          </w:p>
        </w:tc>
        <w:tc>
          <w:tcPr>
            <w:tcW w:w="1082" w:type="dxa"/>
            <w:tcBorders>
              <w:top w:val="dotted" w:color="000000" w:sz="4" w:space="0"/>
              <w:left w:val="dotted" w:color="000000" w:sz="4" w:space="0"/>
              <w:right w:val="dotted"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1.59%</w:t>
            </w:r>
          </w:p>
        </w:tc>
        <w:tc>
          <w:tcPr>
            <w:tcW w:w="822" w:type="dxa"/>
            <w:tcBorders>
              <w:top w:val="dotted" w:color="000000" w:sz="4" w:space="0"/>
              <w:left w:val="dotted" w:color="000000" w:sz="4" w:space="0"/>
              <w:right w:val="dotted" w:color="000000"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1.58</w:t>
            </w:r>
            <w:r>
              <w:rPr>
                <w:rFonts w:hint="eastAsia" w:ascii="仿宋" w:hAnsi="仿宋" w:eastAsia="仿宋" w:cs="仿宋"/>
                <w:sz w:val="28"/>
                <w:szCs w:val="28"/>
                <w:highlight w:val="none"/>
              </w:rPr>
              <w:t>%</w:t>
            </w:r>
          </w:p>
        </w:tc>
        <w:tc>
          <w:tcPr>
            <w:tcW w:w="1878" w:type="dxa"/>
            <w:tcBorders>
              <w:top w:val="dotted" w:color="000000" w:sz="4" w:space="0"/>
              <w:left w:val="dotted" w:color="000000" w:sz="4" w:space="0"/>
              <w:right w:val="nil"/>
            </w:tcBorders>
            <w:vAlign w:val="center"/>
          </w:tcPr>
          <w:p>
            <w:pPr>
              <w:keepNext w:val="0"/>
              <w:keepLines w:val="0"/>
              <w:pageBreakBefore w:val="0"/>
              <w:widowControl w:val="0"/>
              <w:kinsoku/>
              <w:wordWrap/>
              <w:overflowPunct/>
              <w:topLinePunct w:val="0"/>
              <w:autoSpaceDE w:val="0"/>
              <w:autoSpaceDN w:val="0"/>
              <w:bidi w:val="0"/>
              <w:adjustRightInd/>
              <w:snapToGrid/>
              <w:spacing w:line="480" w:lineRule="exact"/>
              <w:jc w:val="both"/>
              <w:textAlignment w:val="auto"/>
              <w:rPr>
                <w:rFonts w:hint="eastAsia" w:ascii="仿宋" w:hAnsi="仿宋" w:eastAsia="仿宋" w:cs="仿宋"/>
                <w:sz w:val="28"/>
                <w:szCs w:val="28"/>
                <w:highlight w:val="none"/>
              </w:rPr>
            </w:pPr>
          </w:p>
        </w:tc>
      </w:tr>
    </w:tbl>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rPr>
        <w:t>第三方评价认为，信阳市中心城区地下管网普查和管线信息化管理系统费项目</w:t>
      </w:r>
      <w:r>
        <w:rPr>
          <w:rFonts w:hint="eastAsia" w:ascii="仿宋" w:hAnsi="仿宋" w:eastAsia="仿宋" w:cs="仿宋"/>
          <w:sz w:val="28"/>
          <w:szCs w:val="28"/>
          <w:highlight w:val="none"/>
        </w:rPr>
        <w:t>资金使用绩效基本达到既定目标，政策实施效果、资金使用绩效较好，但在</w:t>
      </w:r>
      <w:r>
        <w:rPr>
          <w:rFonts w:hint="eastAsia" w:ascii="仿宋" w:hAnsi="仿宋" w:eastAsia="仿宋" w:cs="仿宋"/>
          <w:sz w:val="28"/>
          <w:szCs w:val="28"/>
          <w:highlight w:val="none"/>
          <w:lang w:eastAsia="zh-CN"/>
        </w:rPr>
        <w:t>项目预算、</w:t>
      </w:r>
      <w:r>
        <w:rPr>
          <w:rFonts w:hint="eastAsia" w:ascii="仿宋" w:hAnsi="仿宋" w:eastAsia="仿宋" w:cs="仿宋"/>
          <w:sz w:val="28"/>
          <w:szCs w:val="28"/>
          <w:highlight w:val="none"/>
        </w:rPr>
        <w:t>资金使用、项目产出等方面还存在问题，最后综合评价得分为</w:t>
      </w:r>
      <w:r>
        <w:rPr>
          <w:rFonts w:hint="eastAsia" w:ascii="仿宋" w:hAnsi="仿宋" w:eastAsia="仿宋" w:cs="仿宋"/>
          <w:sz w:val="28"/>
          <w:szCs w:val="28"/>
          <w:highlight w:val="none"/>
          <w:lang w:val="en-US" w:eastAsia="zh-CN"/>
        </w:rPr>
        <w:t xml:space="preserve"> 85.00</w:t>
      </w:r>
      <w:r>
        <w:rPr>
          <w:rFonts w:hint="eastAsia" w:ascii="仿宋" w:hAnsi="仿宋" w:eastAsia="仿宋" w:cs="仿宋"/>
          <w:sz w:val="28"/>
          <w:szCs w:val="28"/>
          <w:highlight w:val="none"/>
        </w:rPr>
        <w:t xml:space="preserve"> 分，评价等级为</w:t>
      </w:r>
      <w:r>
        <w:rPr>
          <w:rFonts w:hint="eastAsia" w:ascii="仿宋" w:hAnsi="仿宋" w:eastAsia="仿宋" w:cs="仿宋"/>
          <w:b/>
          <w:bCs/>
          <w:sz w:val="28"/>
          <w:szCs w:val="28"/>
          <w:highlight w:val="none"/>
          <w:lang w:val="en-US" w:eastAsia="zh-CN"/>
        </w:rPr>
        <w:t xml:space="preserve"> 良好 </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480" w:lineRule="exact"/>
        <w:ind w:firstLine="643" w:firstLineChars="200"/>
        <w:textAlignment w:val="auto"/>
        <w:outlineLvl w:val="0"/>
        <w:rPr>
          <w:rFonts w:hint="eastAsia" w:ascii="黑体" w:hAnsi="黑体" w:eastAsia="黑体" w:cs="黑体"/>
          <w:b/>
          <w:bCs/>
          <w:color w:val="auto"/>
          <w:sz w:val="32"/>
          <w:szCs w:val="32"/>
        </w:rPr>
      </w:pPr>
      <w:bookmarkStart w:id="18" w:name="_Toc19746"/>
      <w:bookmarkStart w:id="19" w:name="_GoBack"/>
      <w:r>
        <w:rPr>
          <w:rFonts w:hint="eastAsia" w:ascii="黑体" w:hAnsi="黑体" w:eastAsia="黑体" w:cs="黑体"/>
          <w:b/>
          <w:bCs/>
          <w:color w:val="auto"/>
          <w:sz w:val="32"/>
          <w:szCs w:val="32"/>
          <w:lang w:val="en-US" w:eastAsia="zh-CN"/>
        </w:rPr>
        <w:t>五、</w:t>
      </w:r>
      <w:r>
        <w:rPr>
          <w:rFonts w:hint="eastAsia" w:ascii="黑体" w:hAnsi="黑体" w:eastAsia="黑体" w:cs="黑体"/>
          <w:b/>
          <w:bCs/>
          <w:color w:val="auto"/>
          <w:sz w:val="32"/>
          <w:szCs w:val="32"/>
        </w:rPr>
        <w:t>绩效评价结果</w:t>
      </w:r>
      <w:r>
        <w:rPr>
          <w:rFonts w:hint="eastAsia" w:ascii="黑体" w:hAnsi="黑体" w:eastAsia="黑体" w:cs="黑体"/>
          <w:b/>
          <w:bCs/>
          <w:color w:val="auto"/>
          <w:sz w:val="32"/>
          <w:szCs w:val="32"/>
          <w:lang w:eastAsia="zh-CN"/>
        </w:rPr>
        <w:t>、</w:t>
      </w:r>
      <w:r>
        <w:rPr>
          <w:rFonts w:hint="eastAsia" w:ascii="黑体" w:hAnsi="黑体" w:eastAsia="黑体" w:cs="黑体"/>
          <w:b/>
          <w:bCs/>
          <w:color w:val="auto"/>
          <w:sz w:val="32"/>
          <w:szCs w:val="32"/>
          <w:lang w:val="en-US" w:eastAsia="zh-CN"/>
        </w:rPr>
        <w:t>存在的问题及</w:t>
      </w:r>
      <w:r>
        <w:rPr>
          <w:rFonts w:hint="eastAsia" w:ascii="黑体" w:hAnsi="黑体" w:eastAsia="黑体" w:cs="黑体"/>
          <w:b/>
          <w:bCs/>
          <w:color w:val="auto"/>
          <w:sz w:val="32"/>
          <w:szCs w:val="32"/>
        </w:rPr>
        <w:t>建议</w:t>
      </w:r>
      <w:bookmarkEnd w:id="18"/>
    </w:p>
    <w:bookmarkEnd w:id="19"/>
    <w:p>
      <w:pPr>
        <w:keepNext w:val="0"/>
        <w:keepLines w:val="0"/>
        <w:pageBreakBefore w:val="0"/>
        <w:widowControl w:val="0"/>
        <w:numPr>
          <w:ilvl w:val="0"/>
          <w:numId w:val="2"/>
        </w:numPr>
        <w:kinsoku/>
        <w:wordWrap/>
        <w:overflowPunct/>
        <w:topLinePunct w:val="0"/>
        <w:autoSpaceDE w:val="0"/>
        <w:autoSpaceDN w:val="0"/>
        <w:bidi w:val="0"/>
        <w:adjustRightInd/>
        <w:snapToGrid/>
        <w:spacing w:line="480" w:lineRule="exact"/>
        <w:ind w:leftChars="200" w:right="0" w:rightChars="0"/>
        <w:textAlignment w:val="auto"/>
        <w:outlineLvl w:val="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创建取得的成绩</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right="0" w:rightChars="0" w:firstLine="560" w:firstLineChars="200"/>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信阳市中心城区地下管网普查和管线信息化管理系统项目开展后，解决了城市地下管线管理中“情况不明”、“谁都在管，谁都不管”等问题，主要表现在：</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right="0" w:rightChars="0" w:firstLine="560" w:firstLineChars="200"/>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1.对未来城市地下管线的科学、合理规划和施工的规范性提供了数据基础；</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right="0" w:rightChars="0" w:firstLine="560" w:firstLineChars="200"/>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2.摸清了城市建设前期地下管线规划和施工中的缺陷，丰富了地下管线分布情况的资料，并对地下管线分布进行了整理和汇总，建立了信息化管理系统，并留有纸质档案备查；</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right="0" w:rightChars="0" w:firstLine="560" w:firstLineChars="200"/>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3.明确了地下管线管理的权属责任，解决地下管线管理中的监管力度不足，整体管理混乱的问题；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right="0" w:rightChars="0" w:firstLine="560" w:firstLineChars="200"/>
        <w:textAlignment w:val="auto"/>
        <w:outlineLvl w:val="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4.可以及时了解地下管线情况，定期维护保养，延长地下管线使用寿命。</w:t>
      </w:r>
    </w:p>
    <w:p>
      <w:pPr>
        <w:keepNext w:val="0"/>
        <w:keepLines w:val="0"/>
        <w:pageBreakBefore w:val="0"/>
        <w:widowControl w:val="0"/>
        <w:numPr>
          <w:ilvl w:val="0"/>
          <w:numId w:val="2"/>
        </w:numPr>
        <w:kinsoku/>
        <w:wordWrap/>
        <w:overflowPunct/>
        <w:topLinePunct w:val="0"/>
        <w:autoSpaceDE w:val="0"/>
        <w:autoSpaceDN w:val="0"/>
        <w:bidi w:val="0"/>
        <w:adjustRightInd/>
        <w:snapToGrid/>
        <w:spacing w:line="480" w:lineRule="exact"/>
        <w:ind w:leftChars="200" w:right="0" w:rightChars="0"/>
        <w:textAlignment w:val="auto"/>
        <w:outlineLvl w:val="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存在的问题</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right="0" w:rightChars="0" w:firstLine="562" w:firstLineChars="20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1.绩效目标的编制有待完善</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right="0" w:rightChars="0" w:firstLine="560" w:firstLineChars="200"/>
        <w:textAlignment w:val="auto"/>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在评价过程中，发现项目承建单位对该项目的绩效目标制定的框架不明确，各项指标也不甚合理，已定的各项指标也不能具体量化和考核，对项目单位自评带来较大困难。</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right="0" w:rightChars="0" w:firstLine="562" w:firstLineChars="200"/>
        <w:textAlignment w:val="auto"/>
        <w:outlineLvl w:val="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2.项目实施过程中的监管有待提高</w:t>
      </w: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ind w:right="0" w:rightChars="0" w:firstLine="560" w:firstLineChars="200"/>
        <w:textAlignment w:val="auto"/>
        <w:outlineLvl w:val="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在该项目的实施的过程中，发现了哪些具体问题，这些问题是如何解决的，对实施单位日常工作是如何监督和管理的，对加快项目推进采取的各种措施等，缺少这部分资料的记录和存档；</w:t>
      </w:r>
    </w:p>
    <w:p>
      <w:pPr>
        <w:keepNext w:val="0"/>
        <w:keepLines w:val="0"/>
        <w:pageBreakBefore w:val="0"/>
        <w:widowControl w:val="0"/>
        <w:numPr>
          <w:ilvl w:val="0"/>
          <w:numId w:val="2"/>
        </w:numPr>
        <w:kinsoku/>
        <w:wordWrap/>
        <w:overflowPunct/>
        <w:topLinePunct w:val="0"/>
        <w:autoSpaceDE w:val="0"/>
        <w:autoSpaceDN w:val="0"/>
        <w:bidi w:val="0"/>
        <w:adjustRightInd/>
        <w:snapToGrid/>
        <w:spacing w:line="480" w:lineRule="exact"/>
        <w:ind w:leftChars="200" w:right="0" w:rightChars="0"/>
        <w:textAlignment w:val="auto"/>
        <w:outlineLvl w:val="0"/>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相关问题的建议</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建议项目单位严格按照绩效目标编制要求，在数量、质量、成本、时效、效益等方面设置细化和可以量化的绩效指标，做到指标内容清晰合理。</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加强项目日常监管工作，完善项目档案管理。建议按照项目的进度及时建立相关档案，以待日后备查，加强档案管理工作，项目结束后尽量在一个月内将该项目有关的档案全部整理归档，档案尽量详细，从项目立项和结项，包括会议记录、项目实施现场照片等资料。</w:t>
      </w: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val="0"/>
        <w:autoSpaceDN w:val="0"/>
        <w:bidi w:val="0"/>
        <w:adjustRightInd/>
        <w:snapToGrid/>
        <w:spacing w:line="480" w:lineRule="exact"/>
        <w:ind w:firstLine="560" w:firstLineChars="200"/>
        <w:textAlignment w:val="auto"/>
        <w:rPr>
          <w:rFonts w:hint="eastAsia" w:ascii="仿宋" w:hAnsi="仿宋" w:eastAsia="仿宋" w:cs="仿宋"/>
          <w:sz w:val="28"/>
          <w:szCs w:val="28"/>
          <w:lang w:val="en-US" w:eastAsia="zh-CN"/>
        </w:rPr>
      </w:pPr>
    </w:p>
    <w:p>
      <w:pPr>
        <w:spacing w:line="576" w:lineRule="exact"/>
        <w:ind w:right="480" w:firstLine="4480" w:firstLineChars="1600"/>
        <w:rPr>
          <w:rFonts w:hint="eastAsia" w:ascii="仿宋" w:hAnsi="仿宋" w:eastAsia="仿宋" w:cs="仿宋"/>
          <w:sz w:val="28"/>
          <w:szCs w:val="28"/>
        </w:rPr>
      </w:pPr>
    </w:p>
    <w:p>
      <w:pPr>
        <w:spacing w:line="576" w:lineRule="exact"/>
        <w:ind w:right="480" w:firstLine="4480" w:firstLineChars="1600"/>
        <w:rPr>
          <w:rFonts w:hint="eastAsia" w:ascii="仿宋" w:hAnsi="仿宋" w:eastAsia="仿宋" w:cs="仿宋"/>
          <w:sz w:val="28"/>
          <w:szCs w:val="28"/>
        </w:rPr>
      </w:pPr>
    </w:p>
    <w:p>
      <w:pPr>
        <w:keepNext w:val="0"/>
        <w:keepLines w:val="0"/>
        <w:pageBreakBefore w:val="0"/>
        <w:widowControl w:val="0"/>
        <w:kinsoku/>
        <w:wordWrap/>
        <w:overflowPunct/>
        <w:topLinePunct w:val="0"/>
        <w:autoSpaceDE w:val="0"/>
        <w:autoSpaceDN w:val="0"/>
        <w:bidi w:val="0"/>
        <w:adjustRightInd/>
        <w:snapToGrid/>
        <w:spacing w:before="100" w:beforeAutospacing="1" w:after="120" w:afterLines="50" w:line="480" w:lineRule="exact"/>
        <w:textAlignment w:val="auto"/>
        <w:outlineLvl w:val="0"/>
        <w:rPr>
          <w:rFonts w:hint="eastAsia" w:ascii="黑体" w:hAnsi="黑体" w:eastAsia="黑体" w:cs="宋体"/>
          <w:sz w:val="28"/>
          <w:szCs w:val="28"/>
          <w:lang w:val="en-US" w:eastAsia="zh-CN" w:bidi="ar-SA"/>
        </w:rPr>
      </w:pPr>
    </w:p>
    <w:sectPr>
      <w:headerReference r:id="rId5" w:type="default"/>
      <w:footerReference r:id="rId6" w:type="default"/>
      <w:pgSz w:w="11910" w:h="16840"/>
      <w:pgMar w:top="1440" w:right="1800" w:bottom="1440" w:left="1800" w:header="720" w:footer="720" w:gutter="0"/>
      <w:pgBorders>
        <w:top w:val="none" w:sz="0" w:space="0"/>
        <w:left w:val="none" w:sz="0" w:space="0"/>
        <w:bottom w:val="none" w:sz="0" w:space="0"/>
        <w:right w:val="none" w:sz="0" w:space="0"/>
      </w:pgBorders>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u w:val="single"/>
      </w:rPr>
    </w:pPr>
  </w:p>
  <w:p>
    <w:pPr>
      <w:pStyle w:val="6"/>
      <w:jc w:val="left"/>
      <w:rPr>
        <w:rFonts w:hint="default"/>
        <w:u w:val="single"/>
        <w:lang w:val="en-US"/>
      </w:rPr>
    </w:pPr>
    <w:r>
      <w:rPr>
        <w:rFonts w:hint="eastAsia"/>
        <w:u w:val="single"/>
        <w:lang w:val="en-US" w:eastAsia="zh-CN"/>
      </w:rPr>
      <w:t xml:space="preserve"> 绩效评价报告                                                                               </w:t>
    </w:r>
  </w:p>
  <w:p>
    <w:pPr>
      <w:pStyle w:val="6"/>
      <w:jc w:val="left"/>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149FF2"/>
    <w:multiLevelType w:val="singleLevel"/>
    <w:tmpl w:val="9F149FF2"/>
    <w:lvl w:ilvl="0" w:tentative="0">
      <w:start w:val="1"/>
      <w:numFmt w:val="chineseCounting"/>
      <w:suff w:val="nothing"/>
      <w:lvlText w:val="（%1）"/>
      <w:lvlJc w:val="left"/>
      <w:rPr>
        <w:rFonts w:hint="eastAsia"/>
      </w:rPr>
    </w:lvl>
  </w:abstractNum>
  <w:abstractNum w:abstractNumId="1">
    <w:nsid w:val="40C03DE5"/>
    <w:multiLevelType w:val="singleLevel"/>
    <w:tmpl w:val="40C03DE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YWVkYzBlZjUwNWQzODZkYWIwNzk3ZDA0NDdmNjYifQ=="/>
  </w:docVars>
  <w:rsids>
    <w:rsidRoot w:val="00000000"/>
    <w:rsid w:val="006B5D62"/>
    <w:rsid w:val="00814795"/>
    <w:rsid w:val="0086378D"/>
    <w:rsid w:val="00AA4733"/>
    <w:rsid w:val="00B52690"/>
    <w:rsid w:val="00C37B21"/>
    <w:rsid w:val="00C754CF"/>
    <w:rsid w:val="010B22B0"/>
    <w:rsid w:val="0177488E"/>
    <w:rsid w:val="017B1F7B"/>
    <w:rsid w:val="01F571E8"/>
    <w:rsid w:val="02436755"/>
    <w:rsid w:val="024E59E1"/>
    <w:rsid w:val="02832A46"/>
    <w:rsid w:val="0295277A"/>
    <w:rsid w:val="02A948F3"/>
    <w:rsid w:val="02AB5AF9"/>
    <w:rsid w:val="02AE55E9"/>
    <w:rsid w:val="02C1531D"/>
    <w:rsid w:val="02CF7A3A"/>
    <w:rsid w:val="02D23086"/>
    <w:rsid w:val="03031491"/>
    <w:rsid w:val="031D7200"/>
    <w:rsid w:val="031E3D27"/>
    <w:rsid w:val="032E6DB3"/>
    <w:rsid w:val="03822C9E"/>
    <w:rsid w:val="03A34A22"/>
    <w:rsid w:val="03AB2C42"/>
    <w:rsid w:val="0414147C"/>
    <w:rsid w:val="041D47D5"/>
    <w:rsid w:val="047563BF"/>
    <w:rsid w:val="048F3C18"/>
    <w:rsid w:val="050B088C"/>
    <w:rsid w:val="05595CE0"/>
    <w:rsid w:val="0575419C"/>
    <w:rsid w:val="057C552B"/>
    <w:rsid w:val="058A64F4"/>
    <w:rsid w:val="05B92EE3"/>
    <w:rsid w:val="05C7321C"/>
    <w:rsid w:val="06080D6D"/>
    <w:rsid w:val="06154B35"/>
    <w:rsid w:val="061B33AB"/>
    <w:rsid w:val="061E4834"/>
    <w:rsid w:val="061E65E2"/>
    <w:rsid w:val="066E72A4"/>
    <w:rsid w:val="06905732"/>
    <w:rsid w:val="070128B6"/>
    <w:rsid w:val="074958E1"/>
    <w:rsid w:val="07537CE3"/>
    <w:rsid w:val="07666493"/>
    <w:rsid w:val="07972AF0"/>
    <w:rsid w:val="079E5C2C"/>
    <w:rsid w:val="07B94814"/>
    <w:rsid w:val="08872B64"/>
    <w:rsid w:val="089B03BE"/>
    <w:rsid w:val="08A27E37"/>
    <w:rsid w:val="08AF79C5"/>
    <w:rsid w:val="08B03E69"/>
    <w:rsid w:val="08C416C3"/>
    <w:rsid w:val="08CC4A1B"/>
    <w:rsid w:val="08D15B8E"/>
    <w:rsid w:val="08E64753"/>
    <w:rsid w:val="09092FA7"/>
    <w:rsid w:val="09C3197A"/>
    <w:rsid w:val="09D516AE"/>
    <w:rsid w:val="09F00295"/>
    <w:rsid w:val="09FB34E8"/>
    <w:rsid w:val="0A5971C4"/>
    <w:rsid w:val="0A9C178C"/>
    <w:rsid w:val="0AA5430E"/>
    <w:rsid w:val="0AD32091"/>
    <w:rsid w:val="0B2B77D7"/>
    <w:rsid w:val="0B422D73"/>
    <w:rsid w:val="0B4E4AA1"/>
    <w:rsid w:val="0B8415DD"/>
    <w:rsid w:val="0BE107DE"/>
    <w:rsid w:val="0C985340"/>
    <w:rsid w:val="0CBD4F84"/>
    <w:rsid w:val="0CE8258A"/>
    <w:rsid w:val="0CF602B9"/>
    <w:rsid w:val="0D1C7D1F"/>
    <w:rsid w:val="0D254D90"/>
    <w:rsid w:val="0D38267F"/>
    <w:rsid w:val="0D470B14"/>
    <w:rsid w:val="0DC15531"/>
    <w:rsid w:val="0DE46363"/>
    <w:rsid w:val="0E006C69"/>
    <w:rsid w:val="0E3177FA"/>
    <w:rsid w:val="0E3E3CC5"/>
    <w:rsid w:val="0EB219AD"/>
    <w:rsid w:val="0EC31D85"/>
    <w:rsid w:val="0EEA5BFB"/>
    <w:rsid w:val="0F5A5F94"/>
    <w:rsid w:val="0F777849"/>
    <w:rsid w:val="0F931DEF"/>
    <w:rsid w:val="0FAA7167"/>
    <w:rsid w:val="0FB261F9"/>
    <w:rsid w:val="0FCA26F1"/>
    <w:rsid w:val="0FED7751"/>
    <w:rsid w:val="100C45BA"/>
    <w:rsid w:val="105E23FD"/>
    <w:rsid w:val="1090429B"/>
    <w:rsid w:val="10AA0ABF"/>
    <w:rsid w:val="10C27C1C"/>
    <w:rsid w:val="10C625B4"/>
    <w:rsid w:val="10CD4248"/>
    <w:rsid w:val="10D66C2D"/>
    <w:rsid w:val="10E37D5D"/>
    <w:rsid w:val="112D6610"/>
    <w:rsid w:val="11BA7B07"/>
    <w:rsid w:val="11DA3D05"/>
    <w:rsid w:val="121C431D"/>
    <w:rsid w:val="123A29F6"/>
    <w:rsid w:val="12434369"/>
    <w:rsid w:val="12481C6C"/>
    <w:rsid w:val="124D29F6"/>
    <w:rsid w:val="12B16216"/>
    <w:rsid w:val="12D544CC"/>
    <w:rsid w:val="12FD785A"/>
    <w:rsid w:val="12FF554B"/>
    <w:rsid w:val="13203691"/>
    <w:rsid w:val="13270078"/>
    <w:rsid w:val="133B07D3"/>
    <w:rsid w:val="136512D3"/>
    <w:rsid w:val="139879D4"/>
    <w:rsid w:val="139E1140"/>
    <w:rsid w:val="141D437D"/>
    <w:rsid w:val="1494463F"/>
    <w:rsid w:val="14B22D17"/>
    <w:rsid w:val="14B36A04"/>
    <w:rsid w:val="15063063"/>
    <w:rsid w:val="150B2427"/>
    <w:rsid w:val="151B08BC"/>
    <w:rsid w:val="15C042D8"/>
    <w:rsid w:val="15D148D2"/>
    <w:rsid w:val="15D53161"/>
    <w:rsid w:val="16792BE2"/>
    <w:rsid w:val="16F17F0C"/>
    <w:rsid w:val="170A0BE8"/>
    <w:rsid w:val="174165D4"/>
    <w:rsid w:val="174D31CB"/>
    <w:rsid w:val="175B2B55"/>
    <w:rsid w:val="17D26E39"/>
    <w:rsid w:val="17E07B9B"/>
    <w:rsid w:val="17EA5E03"/>
    <w:rsid w:val="18277578"/>
    <w:rsid w:val="187906D2"/>
    <w:rsid w:val="188B7B07"/>
    <w:rsid w:val="18B352B0"/>
    <w:rsid w:val="18BF3C55"/>
    <w:rsid w:val="18C64FE3"/>
    <w:rsid w:val="18E92A80"/>
    <w:rsid w:val="18FD003B"/>
    <w:rsid w:val="190D5699"/>
    <w:rsid w:val="196A3BC0"/>
    <w:rsid w:val="19CE23A1"/>
    <w:rsid w:val="19EF2BE4"/>
    <w:rsid w:val="19F62C30"/>
    <w:rsid w:val="1A055909"/>
    <w:rsid w:val="1A310B82"/>
    <w:rsid w:val="1A3D2684"/>
    <w:rsid w:val="1A402B73"/>
    <w:rsid w:val="1A7F18ED"/>
    <w:rsid w:val="1A8A3DEE"/>
    <w:rsid w:val="1A91517D"/>
    <w:rsid w:val="1AEE0821"/>
    <w:rsid w:val="1AF344E5"/>
    <w:rsid w:val="1B0B048D"/>
    <w:rsid w:val="1B0E2C71"/>
    <w:rsid w:val="1B2C334D"/>
    <w:rsid w:val="1B43712B"/>
    <w:rsid w:val="1B667281"/>
    <w:rsid w:val="1B950C9D"/>
    <w:rsid w:val="1B9F5B9A"/>
    <w:rsid w:val="1BAE2C6F"/>
    <w:rsid w:val="1BB13D28"/>
    <w:rsid w:val="1C156961"/>
    <w:rsid w:val="1C1F78B6"/>
    <w:rsid w:val="1C5744FC"/>
    <w:rsid w:val="1C8C20A0"/>
    <w:rsid w:val="1CA56608"/>
    <w:rsid w:val="1CBA0EBD"/>
    <w:rsid w:val="1D242FDA"/>
    <w:rsid w:val="1D841962"/>
    <w:rsid w:val="1D8F73D6"/>
    <w:rsid w:val="1DB21FDA"/>
    <w:rsid w:val="1DE26566"/>
    <w:rsid w:val="1DE71C83"/>
    <w:rsid w:val="1E4C5C8E"/>
    <w:rsid w:val="1E561CCD"/>
    <w:rsid w:val="1E7D4409"/>
    <w:rsid w:val="1E992EE0"/>
    <w:rsid w:val="1EC5459A"/>
    <w:rsid w:val="1F3E7383"/>
    <w:rsid w:val="1F594A05"/>
    <w:rsid w:val="1F6B6D0D"/>
    <w:rsid w:val="1FA45952"/>
    <w:rsid w:val="1FAC799E"/>
    <w:rsid w:val="1FBA5176"/>
    <w:rsid w:val="1FBF27DA"/>
    <w:rsid w:val="1FDB75C6"/>
    <w:rsid w:val="1FE71CC2"/>
    <w:rsid w:val="202775F3"/>
    <w:rsid w:val="207B2B57"/>
    <w:rsid w:val="20915ED7"/>
    <w:rsid w:val="20A51982"/>
    <w:rsid w:val="21004E0A"/>
    <w:rsid w:val="211C7E03"/>
    <w:rsid w:val="212B632B"/>
    <w:rsid w:val="213318FA"/>
    <w:rsid w:val="21584C46"/>
    <w:rsid w:val="216E69EF"/>
    <w:rsid w:val="21AE10B5"/>
    <w:rsid w:val="21CE5D2F"/>
    <w:rsid w:val="21EC05C5"/>
    <w:rsid w:val="22335218"/>
    <w:rsid w:val="2245341D"/>
    <w:rsid w:val="22496378"/>
    <w:rsid w:val="224F66C7"/>
    <w:rsid w:val="226F49F4"/>
    <w:rsid w:val="227A0263"/>
    <w:rsid w:val="22CD70A2"/>
    <w:rsid w:val="23027290"/>
    <w:rsid w:val="2304778D"/>
    <w:rsid w:val="230C0EE0"/>
    <w:rsid w:val="23163BF2"/>
    <w:rsid w:val="23813D0A"/>
    <w:rsid w:val="23DA1943"/>
    <w:rsid w:val="23DF33FD"/>
    <w:rsid w:val="23FD00ED"/>
    <w:rsid w:val="240B4E52"/>
    <w:rsid w:val="240B71A5"/>
    <w:rsid w:val="24150BCD"/>
    <w:rsid w:val="2423153B"/>
    <w:rsid w:val="24401761"/>
    <w:rsid w:val="247332D7"/>
    <w:rsid w:val="249146F7"/>
    <w:rsid w:val="24C04FDC"/>
    <w:rsid w:val="24E24F53"/>
    <w:rsid w:val="24FD1A07"/>
    <w:rsid w:val="257308AA"/>
    <w:rsid w:val="25C428AA"/>
    <w:rsid w:val="25CB3C39"/>
    <w:rsid w:val="26753BA5"/>
    <w:rsid w:val="27AF703D"/>
    <w:rsid w:val="27BB7CDD"/>
    <w:rsid w:val="28905912"/>
    <w:rsid w:val="28BA7171"/>
    <w:rsid w:val="28CB62A7"/>
    <w:rsid w:val="29121B7F"/>
    <w:rsid w:val="29BF1D06"/>
    <w:rsid w:val="29CA2459"/>
    <w:rsid w:val="29D91905"/>
    <w:rsid w:val="2A0D134B"/>
    <w:rsid w:val="2AAD417B"/>
    <w:rsid w:val="2AC73C47"/>
    <w:rsid w:val="2B0B2D29"/>
    <w:rsid w:val="2B195446"/>
    <w:rsid w:val="2B512E32"/>
    <w:rsid w:val="2B8D2AE2"/>
    <w:rsid w:val="2BC44246"/>
    <w:rsid w:val="2BDE2B9B"/>
    <w:rsid w:val="2BFC4281"/>
    <w:rsid w:val="2C3818FC"/>
    <w:rsid w:val="2C4000FC"/>
    <w:rsid w:val="2C8843D8"/>
    <w:rsid w:val="2CB03B88"/>
    <w:rsid w:val="2CD21C09"/>
    <w:rsid w:val="2CD8161B"/>
    <w:rsid w:val="2CDA0C05"/>
    <w:rsid w:val="2CF07B2C"/>
    <w:rsid w:val="2D06556B"/>
    <w:rsid w:val="2D4B7104"/>
    <w:rsid w:val="2DC45B3D"/>
    <w:rsid w:val="2DD83397"/>
    <w:rsid w:val="2DD90EBD"/>
    <w:rsid w:val="2DDD09AD"/>
    <w:rsid w:val="2DE25FC3"/>
    <w:rsid w:val="2DEC21A8"/>
    <w:rsid w:val="2E045F3A"/>
    <w:rsid w:val="2E10716C"/>
    <w:rsid w:val="2E60513A"/>
    <w:rsid w:val="2E9B2E34"/>
    <w:rsid w:val="2ECB115F"/>
    <w:rsid w:val="2ED57487"/>
    <w:rsid w:val="2EF312C6"/>
    <w:rsid w:val="2F15692D"/>
    <w:rsid w:val="2F236894"/>
    <w:rsid w:val="2F300FB0"/>
    <w:rsid w:val="2F663A2F"/>
    <w:rsid w:val="2F751B8A"/>
    <w:rsid w:val="2F8B24ED"/>
    <w:rsid w:val="2FA348C7"/>
    <w:rsid w:val="2FC35981"/>
    <w:rsid w:val="2FD6638E"/>
    <w:rsid w:val="2FF36C4C"/>
    <w:rsid w:val="2FF723D7"/>
    <w:rsid w:val="300264A9"/>
    <w:rsid w:val="300A7A53"/>
    <w:rsid w:val="30197C97"/>
    <w:rsid w:val="30485BCB"/>
    <w:rsid w:val="3070241B"/>
    <w:rsid w:val="307373A7"/>
    <w:rsid w:val="308842EA"/>
    <w:rsid w:val="30D10B44"/>
    <w:rsid w:val="310E70CF"/>
    <w:rsid w:val="31807282"/>
    <w:rsid w:val="31AC70E0"/>
    <w:rsid w:val="31C15A7D"/>
    <w:rsid w:val="31E00A6C"/>
    <w:rsid w:val="321D596B"/>
    <w:rsid w:val="321E3342"/>
    <w:rsid w:val="32E20814"/>
    <w:rsid w:val="32E30728"/>
    <w:rsid w:val="32FF13C6"/>
    <w:rsid w:val="330662B0"/>
    <w:rsid w:val="34831B82"/>
    <w:rsid w:val="34864CF7"/>
    <w:rsid w:val="349A13A6"/>
    <w:rsid w:val="350534AF"/>
    <w:rsid w:val="351A427E"/>
    <w:rsid w:val="353D096A"/>
    <w:rsid w:val="354B7C37"/>
    <w:rsid w:val="355A28E3"/>
    <w:rsid w:val="35BE66C8"/>
    <w:rsid w:val="36415851"/>
    <w:rsid w:val="36851BE2"/>
    <w:rsid w:val="36DD1A1E"/>
    <w:rsid w:val="36F00410"/>
    <w:rsid w:val="371F5B92"/>
    <w:rsid w:val="37970ECE"/>
    <w:rsid w:val="37BF1123"/>
    <w:rsid w:val="37EF3553"/>
    <w:rsid w:val="381A3D30"/>
    <w:rsid w:val="383B43EC"/>
    <w:rsid w:val="38471845"/>
    <w:rsid w:val="38523D46"/>
    <w:rsid w:val="385C4BC4"/>
    <w:rsid w:val="38A367E1"/>
    <w:rsid w:val="38FA07CE"/>
    <w:rsid w:val="3902576C"/>
    <w:rsid w:val="39137147"/>
    <w:rsid w:val="394C2E8B"/>
    <w:rsid w:val="3976413E"/>
    <w:rsid w:val="397B54A7"/>
    <w:rsid w:val="3A1C0AAF"/>
    <w:rsid w:val="3A307F55"/>
    <w:rsid w:val="3AD9074E"/>
    <w:rsid w:val="3B0752BB"/>
    <w:rsid w:val="3B2E2848"/>
    <w:rsid w:val="3B2E74A3"/>
    <w:rsid w:val="3B5B1163"/>
    <w:rsid w:val="3B957943"/>
    <w:rsid w:val="3BB80364"/>
    <w:rsid w:val="3BFD221A"/>
    <w:rsid w:val="3BFF66C1"/>
    <w:rsid w:val="3C025A83"/>
    <w:rsid w:val="3C2D6FA3"/>
    <w:rsid w:val="3C483B41"/>
    <w:rsid w:val="3C4C2DC5"/>
    <w:rsid w:val="3C513EFA"/>
    <w:rsid w:val="3CCA16C1"/>
    <w:rsid w:val="3CD411CD"/>
    <w:rsid w:val="3CEC4769"/>
    <w:rsid w:val="3D2B0E25"/>
    <w:rsid w:val="3D7B3D3F"/>
    <w:rsid w:val="3E09134A"/>
    <w:rsid w:val="3E117F2B"/>
    <w:rsid w:val="3E5028CC"/>
    <w:rsid w:val="3E6B2B86"/>
    <w:rsid w:val="3E796470"/>
    <w:rsid w:val="3ED0372E"/>
    <w:rsid w:val="3ED43706"/>
    <w:rsid w:val="3F44236D"/>
    <w:rsid w:val="3F47037C"/>
    <w:rsid w:val="3F507CF7"/>
    <w:rsid w:val="3F5C221A"/>
    <w:rsid w:val="3F8D0A1C"/>
    <w:rsid w:val="3FCE5F35"/>
    <w:rsid w:val="3FD5216A"/>
    <w:rsid w:val="4004626D"/>
    <w:rsid w:val="40120158"/>
    <w:rsid w:val="40282DCF"/>
    <w:rsid w:val="409E2546"/>
    <w:rsid w:val="40CD48B1"/>
    <w:rsid w:val="40EE70C8"/>
    <w:rsid w:val="40F56C6B"/>
    <w:rsid w:val="40F916EA"/>
    <w:rsid w:val="40F97454"/>
    <w:rsid w:val="41067DC3"/>
    <w:rsid w:val="41326E0A"/>
    <w:rsid w:val="41504B07"/>
    <w:rsid w:val="41576458"/>
    <w:rsid w:val="41612897"/>
    <w:rsid w:val="419B49AF"/>
    <w:rsid w:val="41A06CFE"/>
    <w:rsid w:val="41C3162B"/>
    <w:rsid w:val="41CC47DB"/>
    <w:rsid w:val="41DC2588"/>
    <w:rsid w:val="41F375CB"/>
    <w:rsid w:val="42132798"/>
    <w:rsid w:val="42530DE6"/>
    <w:rsid w:val="42695BF1"/>
    <w:rsid w:val="42777F1B"/>
    <w:rsid w:val="427F607F"/>
    <w:rsid w:val="429E6871"/>
    <w:rsid w:val="42F3118E"/>
    <w:rsid w:val="43136AAD"/>
    <w:rsid w:val="431F598E"/>
    <w:rsid w:val="43233AD1"/>
    <w:rsid w:val="43BC0209"/>
    <w:rsid w:val="43D83C99"/>
    <w:rsid w:val="43DE12EE"/>
    <w:rsid w:val="43E0790A"/>
    <w:rsid w:val="440700DA"/>
    <w:rsid w:val="44380293"/>
    <w:rsid w:val="445C15A4"/>
    <w:rsid w:val="44782627"/>
    <w:rsid w:val="448A3F42"/>
    <w:rsid w:val="44A21DBB"/>
    <w:rsid w:val="44BC6354"/>
    <w:rsid w:val="45323A3F"/>
    <w:rsid w:val="45AD4CB1"/>
    <w:rsid w:val="45BC4EF4"/>
    <w:rsid w:val="45CB7FC9"/>
    <w:rsid w:val="46027693"/>
    <w:rsid w:val="46362EF9"/>
    <w:rsid w:val="4678706D"/>
    <w:rsid w:val="467B090B"/>
    <w:rsid w:val="46AC4E0B"/>
    <w:rsid w:val="46BF6A4A"/>
    <w:rsid w:val="46C67DD9"/>
    <w:rsid w:val="46E95E70"/>
    <w:rsid w:val="47040901"/>
    <w:rsid w:val="470813E8"/>
    <w:rsid w:val="472E2046"/>
    <w:rsid w:val="473E081F"/>
    <w:rsid w:val="476515CB"/>
    <w:rsid w:val="47857C94"/>
    <w:rsid w:val="47A0687C"/>
    <w:rsid w:val="47C14159"/>
    <w:rsid w:val="47D155DC"/>
    <w:rsid w:val="47D62DFB"/>
    <w:rsid w:val="480212E4"/>
    <w:rsid w:val="484A67E7"/>
    <w:rsid w:val="487D6BBD"/>
    <w:rsid w:val="48801BE4"/>
    <w:rsid w:val="488D176E"/>
    <w:rsid w:val="48926A36"/>
    <w:rsid w:val="48BF424C"/>
    <w:rsid w:val="48D16F09"/>
    <w:rsid w:val="49883A6B"/>
    <w:rsid w:val="499F2B63"/>
    <w:rsid w:val="49C34ED9"/>
    <w:rsid w:val="49C61BEB"/>
    <w:rsid w:val="4A1D0657"/>
    <w:rsid w:val="4A350432"/>
    <w:rsid w:val="4A800BE6"/>
    <w:rsid w:val="4A9373B4"/>
    <w:rsid w:val="4AB96E08"/>
    <w:rsid w:val="4ADA5CED"/>
    <w:rsid w:val="4AF06C51"/>
    <w:rsid w:val="4AF13892"/>
    <w:rsid w:val="4B026F20"/>
    <w:rsid w:val="4B0435C5"/>
    <w:rsid w:val="4B1650A7"/>
    <w:rsid w:val="4B1F21AD"/>
    <w:rsid w:val="4B3746F7"/>
    <w:rsid w:val="4B5F3A33"/>
    <w:rsid w:val="4BA44460"/>
    <w:rsid w:val="4BDC009E"/>
    <w:rsid w:val="4C101AF6"/>
    <w:rsid w:val="4C296967"/>
    <w:rsid w:val="4C465DB5"/>
    <w:rsid w:val="4C861490"/>
    <w:rsid w:val="4CF27A1F"/>
    <w:rsid w:val="4D1E3225"/>
    <w:rsid w:val="4D215695"/>
    <w:rsid w:val="4D360ADE"/>
    <w:rsid w:val="4DA70238"/>
    <w:rsid w:val="4DFE42FC"/>
    <w:rsid w:val="4E385066"/>
    <w:rsid w:val="4E674C45"/>
    <w:rsid w:val="4EAC1FAA"/>
    <w:rsid w:val="4EE72FE2"/>
    <w:rsid w:val="4EEA1863"/>
    <w:rsid w:val="4EFC5E7F"/>
    <w:rsid w:val="4F6340FD"/>
    <w:rsid w:val="4F756840"/>
    <w:rsid w:val="4FD317B8"/>
    <w:rsid w:val="50371D47"/>
    <w:rsid w:val="504A06B7"/>
    <w:rsid w:val="5076286F"/>
    <w:rsid w:val="50A13664"/>
    <w:rsid w:val="50B30706"/>
    <w:rsid w:val="50C82660"/>
    <w:rsid w:val="50F53847"/>
    <w:rsid w:val="510F6820"/>
    <w:rsid w:val="51183927"/>
    <w:rsid w:val="511A71DC"/>
    <w:rsid w:val="5124051D"/>
    <w:rsid w:val="51AD63A9"/>
    <w:rsid w:val="51D939CD"/>
    <w:rsid w:val="51EB0CBF"/>
    <w:rsid w:val="51EB2DE9"/>
    <w:rsid w:val="51F003F8"/>
    <w:rsid w:val="522E0A2B"/>
    <w:rsid w:val="527E1EAF"/>
    <w:rsid w:val="527F1783"/>
    <w:rsid w:val="52D20B7A"/>
    <w:rsid w:val="52E54B12"/>
    <w:rsid w:val="533662E6"/>
    <w:rsid w:val="53580AEC"/>
    <w:rsid w:val="53794425"/>
    <w:rsid w:val="53FD01D1"/>
    <w:rsid w:val="545F7ABE"/>
    <w:rsid w:val="548A4B3B"/>
    <w:rsid w:val="549E05E7"/>
    <w:rsid w:val="54D101B4"/>
    <w:rsid w:val="54DE09E3"/>
    <w:rsid w:val="551E5284"/>
    <w:rsid w:val="55256612"/>
    <w:rsid w:val="55524F2D"/>
    <w:rsid w:val="55876473"/>
    <w:rsid w:val="55CE0A58"/>
    <w:rsid w:val="5605730C"/>
    <w:rsid w:val="56466840"/>
    <w:rsid w:val="56690780"/>
    <w:rsid w:val="567820BA"/>
    <w:rsid w:val="567A58D3"/>
    <w:rsid w:val="56DE2F1C"/>
    <w:rsid w:val="570A3D11"/>
    <w:rsid w:val="572D7A00"/>
    <w:rsid w:val="574B60D8"/>
    <w:rsid w:val="574C432A"/>
    <w:rsid w:val="57516495"/>
    <w:rsid w:val="578F0D9F"/>
    <w:rsid w:val="580757B3"/>
    <w:rsid w:val="583D3C73"/>
    <w:rsid w:val="58586CFE"/>
    <w:rsid w:val="585B059D"/>
    <w:rsid w:val="588F168E"/>
    <w:rsid w:val="592D018B"/>
    <w:rsid w:val="59981AA8"/>
    <w:rsid w:val="59BB616A"/>
    <w:rsid w:val="59E92304"/>
    <w:rsid w:val="59ED3476"/>
    <w:rsid w:val="5A0F7891"/>
    <w:rsid w:val="5A1D3D5C"/>
    <w:rsid w:val="5A1F5D26"/>
    <w:rsid w:val="5A6C6A91"/>
    <w:rsid w:val="5AA601F5"/>
    <w:rsid w:val="5ACB1A0A"/>
    <w:rsid w:val="5B8A3673"/>
    <w:rsid w:val="5B9C3FC3"/>
    <w:rsid w:val="5BB24978"/>
    <w:rsid w:val="5BC95278"/>
    <w:rsid w:val="5BDF655F"/>
    <w:rsid w:val="5BE15424"/>
    <w:rsid w:val="5BE26085"/>
    <w:rsid w:val="5BEA4111"/>
    <w:rsid w:val="5BEB1638"/>
    <w:rsid w:val="5BF12FBB"/>
    <w:rsid w:val="5BF20CCD"/>
    <w:rsid w:val="5C086021"/>
    <w:rsid w:val="5C2F7D76"/>
    <w:rsid w:val="5C7F0CFE"/>
    <w:rsid w:val="5C9F59FB"/>
    <w:rsid w:val="5CB1024D"/>
    <w:rsid w:val="5CC1509B"/>
    <w:rsid w:val="5CC826A5"/>
    <w:rsid w:val="5CED210B"/>
    <w:rsid w:val="5D2E6280"/>
    <w:rsid w:val="5D7E339D"/>
    <w:rsid w:val="5D891708"/>
    <w:rsid w:val="5DB449D7"/>
    <w:rsid w:val="5DC92D53"/>
    <w:rsid w:val="5E6C4230"/>
    <w:rsid w:val="5EB90FD5"/>
    <w:rsid w:val="5EEF7F00"/>
    <w:rsid w:val="5F024812"/>
    <w:rsid w:val="5F117C07"/>
    <w:rsid w:val="5F175C77"/>
    <w:rsid w:val="5F181622"/>
    <w:rsid w:val="5F2C67EF"/>
    <w:rsid w:val="5F4C3301"/>
    <w:rsid w:val="5F610B8F"/>
    <w:rsid w:val="5F7E536C"/>
    <w:rsid w:val="5FB55904"/>
    <w:rsid w:val="5FCB524A"/>
    <w:rsid w:val="604011A2"/>
    <w:rsid w:val="60432042"/>
    <w:rsid w:val="609247F1"/>
    <w:rsid w:val="60AA2D62"/>
    <w:rsid w:val="60BD1DF5"/>
    <w:rsid w:val="60C1602D"/>
    <w:rsid w:val="61502C69"/>
    <w:rsid w:val="617E6D4A"/>
    <w:rsid w:val="61A86DD4"/>
    <w:rsid w:val="61BE5E24"/>
    <w:rsid w:val="61F94C3C"/>
    <w:rsid w:val="62092E18"/>
    <w:rsid w:val="62503AB1"/>
    <w:rsid w:val="62726C0F"/>
    <w:rsid w:val="62742944"/>
    <w:rsid w:val="62C865C3"/>
    <w:rsid w:val="62EB2A66"/>
    <w:rsid w:val="63316ACA"/>
    <w:rsid w:val="633A772C"/>
    <w:rsid w:val="636D0364"/>
    <w:rsid w:val="63ED0C43"/>
    <w:rsid w:val="641F4B74"/>
    <w:rsid w:val="646A5DEF"/>
    <w:rsid w:val="64AD2180"/>
    <w:rsid w:val="64DD2A65"/>
    <w:rsid w:val="64EB77A9"/>
    <w:rsid w:val="65301C31"/>
    <w:rsid w:val="65320287"/>
    <w:rsid w:val="65393A14"/>
    <w:rsid w:val="65532D27"/>
    <w:rsid w:val="65A4501C"/>
    <w:rsid w:val="661C75BD"/>
    <w:rsid w:val="663E7534"/>
    <w:rsid w:val="664E7C85"/>
    <w:rsid w:val="66911D59"/>
    <w:rsid w:val="66FC3D38"/>
    <w:rsid w:val="67401089"/>
    <w:rsid w:val="674C5C80"/>
    <w:rsid w:val="6793565D"/>
    <w:rsid w:val="679F710C"/>
    <w:rsid w:val="67D143D7"/>
    <w:rsid w:val="67E4129D"/>
    <w:rsid w:val="68004A67"/>
    <w:rsid w:val="68295FC1"/>
    <w:rsid w:val="6832131A"/>
    <w:rsid w:val="68384377"/>
    <w:rsid w:val="685F3791"/>
    <w:rsid w:val="68BC5F30"/>
    <w:rsid w:val="69B15273"/>
    <w:rsid w:val="69D15BEC"/>
    <w:rsid w:val="6A613212"/>
    <w:rsid w:val="6A69685A"/>
    <w:rsid w:val="6A697515"/>
    <w:rsid w:val="6AB27218"/>
    <w:rsid w:val="6ABE50E7"/>
    <w:rsid w:val="6AEB16DA"/>
    <w:rsid w:val="6AF6612B"/>
    <w:rsid w:val="6AF77EAD"/>
    <w:rsid w:val="6B016D82"/>
    <w:rsid w:val="6B0D3978"/>
    <w:rsid w:val="6B1C730F"/>
    <w:rsid w:val="6B5E5F82"/>
    <w:rsid w:val="6B6932A5"/>
    <w:rsid w:val="6B8359E9"/>
    <w:rsid w:val="6BA22313"/>
    <w:rsid w:val="6BC31F2C"/>
    <w:rsid w:val="6C017A25"/>
    <w:rsid w:val="6C187180"/>
    <w:rsid w:val="6C8B0556"/>
    <w:rsid w:val="6C8E0AE9"/>
    <w:rsid w:val="6CA64085"/>
    <w:rsid w:val="6CA83A62"/>
    <w:rsid w:val="6CA95923"/>
    <w:rsid w:val="6CC94311"/>
    <w:rsid w:val="6CDC7033"/>
    <w:rsid w:val="6D68133A"/>
    <w:rsid w:val="6D877A12"/>
    <w:rsid w:val="6D94212F"/>
    <w:rsid w:val="6D997745"/>
    <w:rsid w:val="6DA63E34"/>
    <w:rsid w:val="6DCA5649"/>
    <w:rsid w:val="6DE210EC"/>
    <w:rsid w:val="6E1374F8"/>
    <w:rsid w:val="6E2F4443"/>
    <w:rsid w:val="6E3336F6"/>
    <w:rsid w:val="6E4B4EE4"/>
    <w:rsid w:val="6E52798E"/>
    <w:rsid w:val="6E576696"/>
    <w:rsid w:val="6EEB6121"/>
    <w:rsid w:val="6F6124E5"/>
    <w:rsid w:val="6F6B5112"/>
    <w:rsid w:val="6FD30391"/>
    <w:rsid w:val="702F7D50"/>
    <w:rsid w:val="70875F7B"/>
    <w:rsid w:val="70C42D2B"/>
    <w:rsid w:val="70C87ECB"/>
    <w:rsid w:val="711E68DF"/>
    <w:rsid w:val="71922E29"/>
    <w:rsid w:val="72093E4F"/>
    <w:rsid w:val="720E3410"/>
    <w:rsid w:val="727B6121"/>
    <w:rsid w:val="7298064C"/>
    <w:rsid w:val="72BC71C5"/>
    <w:rsid w:val="72DB547E"/>
    <w:rsid w:val="72E871A5"/>
    <w:rsid w:val="73287882"/>
    <w:rsid w:val="733F48EB"/>
    <w:rsid w:val="735F3AFE"/>
    <w:rsid w:val="73842D8A"/>
    <w:rsid w:val="738D1524"/>
    <w:rsid w:val="73BF5DBF"/>
    <w:rsid w:val="73E57241"/>
    <w:rsid w:val="74607B7D"/>
    <w:rsid w:val="749E3893"/>
    <w:rsid w:val="74A2086A"/>
    <w:rsid w:val="74FC0CE6"/>
    <w:rsid w:val="750B5F49"/>
    <w:rsid w:val="75425D9F"/>
    <w:rsid w:val="754A15F8"/>
    <w:rsid w:val="759E1D9D"/>
    <w:rsid w:val="75C86D9B"/>
    <w:rsid w:val="75D6274E"/>
    <w:rsid w:val="761927FD"/>
    <w:rsid w:val="76383BED"/>
    <w:rsid w:val="76734174"/>
    <w:rsid w:val="76CA6BC2"/>
    <w:rsid w:val="76DB36EF"/>
    <w:rsid w:val="76E96634"/>
    <w:rsid w:val="77AB254F"/>
    <w:rsid w:val="77F959B0"/>
    <w:rsid w:val="78496661"/>
    <w:rsid w:val="788F1E71"/>
    <w:rsid w:val="789C633C"/>
    <w:rsid w:val="78EE4DE9"/>
    <w:rsid w:val="79393743"/>
    <w:rsid w:val="79406AC7"/>
    <w:rsid w:val="79515378"/>
    <w:rsid w:val="796C5D0E"/>
    <w:rsid w:val="79C64E67"/>
    <w:rsid w:val="7A121E43"/>
    <w:rsid w:val="7A134466"/>
    <w:rsid w:val="7A367D2A"/>
    <w:rsid w:val="7A8D2903"/>
    <w:rsid w:val="7A9965AE"/>
    <w:rsid w:val="7AAC0AB8"/>
    <w:rsid w:val="7AE24CA4"/>
    <w:rsid w:val="7AEC5358"/>
    <w:rsid w:val="7AF661D7"/>
    <w:rsid w:val="7AFD7566"/>
    <w:rsid w:val="7B045492"/>
    <w:rsid w:val="7B0662AC"/>
    <w:rsid w:val="7B0847A1"/>
    <w:rsid w:val="7B2C2056"/>
    <w:rsid w:val="7B564EC8"/>
    <w:rsid w:val="7B5D0004"/>
    <w:rsid w:val="7B7C7F78"/>
    <w:rsid w:val="7B9E27BE"/>
    <w:rsid w:val="7BD56001"/>
    <w:rsid w:val="7BE97252"/>
    <w:rsid w:val="7C0466D2"/>
    <w:rsid w:val="7C2E3DFC"/>
    <w:rsid w:val="7D3B25C7"/>
    <w:rsid w:val="7D516C67"/>
    <w:rsid w:val="7D6C09D3"/>
    <w:rsid w:val="7D9C3B38"/>
    <w:rsid w:val="7DD52221"/>
    <w:rsid w:val="7E1859F7"/>
    <w:rsid w:val="7E5A082B"/>
    <w:rsid w:val="7E765B8B"/>
    <w:rsid w:val="7E904D12"/>
    <w:rsid w:val="7EA50403"/>
    <w:rsid w:val="7EAB6E77"/>
    <w:rsid w:val="7EB737AD"/>
    <w:rsid w:val="7EC97E56"/>
    <w:rsid w:val="7F074064"/>
    <w:rsid w:val="7F221382"/>
    <w:rsid w:val="7F5F07EF"/>
    <w:rsid w:val="7F630879"/>
    <w:rsid w:val="7F69341C"/>
    <w:rsid w:val="7FB2055C"/>
    <w:rsid w:val="7FC30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spacing w:before="11"/>
      <w:ind w:left="2153" w:right="2157" w:hanging="108"/>
      <w:outlineLvl w:val="1"/>
    </w:pPr>
    <w:rPr>
      <w:rFonts w:ascii="黑体" w:hAnsi="黑体" w:eastAsia="黑体" w:cs="黑体"/>
      <w:sz w:val="44"/>
      <w:szCs w:val="4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14"/>
      <w:ind w:left="832"/>
    </w:pPr>
    <w:rPr>
      <w:rFonts w:ascii="宋体" w:hAnsi="宋体" w:eastAsia="宋体" w:cs="宋体"/>
      <w:sz w:val="32"/>
      <w:szCs w:val="32"/>
      <w:lang w:val="en-US" w:eastAsia="zh-CN" w:bidi="ar-SA"/>
    </w:r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1"/>
    <w:pPr>
      <w:spacing w:before="143"/>
      <w:ind w:left="220"/>
    </w:pPr>
    <w:rPr>
      <w:rFonts w:ascii="宋体" w:hAnsi="宋体" w:eastAsia="宋体" w:cs="宋体"/>
      <w:sz w:val="28"/>
      <w:szCs w:val="28"/>
      <w:lang w:val="en-US" w:eastAsia="zh-CN" w:bidi="ar-SA"/>
    </w:rPr>
  </w:style>
  <w:style w:type="paragraph" w:styleId="8">
    <w:name w:val="toc 2"/>
    <w:basedOn w:val="1"/>
    <w:next w:val="1"/>
    <w:qFormat/>
    <w:uiPriority w:val="1"/>
    <w:pPr>
      <w:spacing w:before="141"/>
      <w:ind w:left="640"/>
    </w:pPr>
    <w:rPr>
      <w:rFonts w:ascii="宋体" w:hAnsi="宋体" w:eastAsia="宋体" w:cs="宋体"/>
      <w:sz w:val="28"/>
      <w:szCs w:val="28"/>
      <w:lang w:val="en-US" w:eastAsia="zh-CN" w:bidi="ar-SA"/>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Table Paragraph"/>
    <w:basedOn w:val="1"/>
    <w:qFormat/>
    <w:uiPriority w:val="1"/>
    <w:rPr>
      <w:rFonts w:ascii="宋体" w:hAnsi="宋体" w:eastAsia="宋体" w:cs="宋体"/>
      <w:lang w:val="en-US" w:eastAsia="zh-CN" w:bidi="ar-SA"/>
    </w:rPr>
  </w:style>
  <w:style w:type="paragraph" w:styleId="13">
    <w:name w:val="List Paragraph"/>
    <w:basedOn w:val="1"/>
    <w:qFormat/>
    <w:uiPriority w:val="1"/>
    <w:pPr>
      <w:spacing w:before="2"/>
      <w:ind w:left="832" w:firstLine="614"/>
    </w:pPr>
    <w:rPr>
      <w:rFonts w:ascii="宋体" w:hAnsi="宋体" w:eastAsia="宋体" w:cs="宋体"/>
      <w:lang w:val="en-US" w:eastAsia="zh-CN" w:bidi="ar-SA"/>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character" w:customStyle="1" w:styleId="17">
    <w:name w:val="font31"/>
    <w:basedOn w:val="11"/>
    <w:qFormat/>
    <w:uiPriority w:val="0"/>
    <w:rPr>
      <w:rFonts w:hint="default" w:ascii="Times New Roman" w:hAnsi="Times New Roman" w:cs="Times New Roman"/>
      <w:color w:val="000000"/>
      <w:sz w:val="22"/>
      <w:szCs w:val="22"/>
      <w:u w:val="none"/>
    </w:rPr>
  </w:style>
  <w:style w:type="character" w:customStyle="1" w:styleId="18">
    <w:name w:val="font11"/>
    <w:basedOn w:val="11"/>
    <w:qFormat/>
    <w:uiPriority w:val="0"/>
    <w:rPr>
      <w:rFonts w:hint="eastAsia" w:ascii="宋体" w:hAnsi="宋体" w:eastAsia="宋体" w:cs="宋体"/>
      <w:color w:val="000000"/>
      <w:sz w:val="22"/>
      <w:szCs w:val="22"/>
      <w:u w:val="none"/>
    </w:rPr>
  </w:style>
  <w:style w:type="character" w:customStyle="1" w:styleId="19">
    <w:name w:val="font21"/>
    <w:basedOn w:val="11"/>
    <w:qFormat/>
    <w:uiPriority w:val="0"/>
    <w:rPr>
      <w:rFonts w:hint="eastAsia" w:ascii="宋体" w:hAnsi="宋体" w:eastAsia="宋体" w:cs="宋体"/>
      <w:color w:val="000000"/>
      <w:sz w:val="22"/>
      <w:szCs w:val="22"/>
      <w:u w:val="none"/>
    </w:rPr>
  </w:style>
  <w:style w:type="paragraph" w:customStyle="1" w:styleId="20">
    <w:name w:val="Title-temp"/>
    <w:basedOn w:val="1"/>
    <w:next w:val="1"/>
    <w:qFormat/>
    <w:uiPriority w:val="0"/>
    <w:pPr>
      <w:spacing w:before="120" w:after="120"/>
      <w:ind w:left="100" w:leftChars="100" w:right="100" w:rightChars="100"/>
      <w:jc w:val="center"/>
    </w:pPr>
    <w:rPr>
      <w:rFonts w:eastAsia="微软雅黑"/>
      <w:sz w:val="24"/>
    </w:rPr>
  </w:style>
  <w:style w:type="paragraph" w:customStyle="1" w:styleId="21">
    <w:name w:val="question-temp"/>
    <w:basedOn w:val="1"/>
    <w:qFormat/>
    <w:uiPriority w:val="0"/>
    <w:pPr>
      <w:spacing w:after="60"/>
    </w:pPr>
    <w:rPr>
      <w:rFonts w:ascii="微软雅黑" w:hAnsi="微软雅黑" w:eastAsia="微软雅黑"/>
      <w:sz w:val="18"/>
    </w:rPr>
  </w:style>
  <w:style w:type="paragraph" w:customStyle="1" w:styleId="22">
    <w:name w:val="option-temp"/>
    <w:qFormat/>
    <w:uiPriority w:val="0"/>
    <w:pPr>
      <w:ind w:left="100" w:leftChars="100" w:right="100" w:rightChars="100"/>
    </w:pPr>
    <w:rPr>
      <w:rFonts w:asciiTheme="minorEastAsia" w:hAnsiTheme="minorEastAsia" w:eastAsiaTheme="minorEastAsia" w:cstheme="minorEastAsia"/>
      <w:color w:val="404040" w:themeColor="text1" w:themeTint="BF"/>
      <w:kern w:val="2"/>
      <w:sz w:val="18"/>
      <w:szCs w:val="18"/>
      <w:lang w:val="en-US" w:eastAsia="zh-CN" w:bidi="ar-SA"/>
      <w14:textFill>
        <w14:solidFill>
          <w14:schemeClr w14:val="tx1">
            <w14:lumMod w14:val="75000"/>
            <w14:lumOff w14:val="25000"/>
          </w14:schemeClr>
        </w14:solidFill>
      </w14:textFill>
    </w:rPr>
  </w:style>
  <w:style w:type="character" w:customStyle="1" w:styleId="23">
    <w:name w:val="font41"/>
    <w:basedOn w:val="11"/>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3869</Words>
  <Characters>4223</Characters>
  <Lines>0</Lines>
  <Paragraphs>0</Paragraphs>
  <TotalTime>4</TotalTime>
  <ScaleCrop>false</ScaleCrop>
  <LinksUpToDate>false</LinksUpToDate>
  <CharactersWithSpaces>4249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泡泡</cp:lastModifiedBy>
  <cp:lastPrinted>2023-03-07T03:08:00Z</cp:lastPrinted>
  <dcterms:modified xsi:type="dcterms:W3CDTF">2023-03-30T08:24:01Z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C12A975A4DA048D9862F457968E1AB9F</vt:lpwstr>
  </property>
</Properties>
</file>