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autoSpaceDE/>
        <w:autoSpaceDN/>
        <w:bidi w:val="0"/>
        <w:adjustRightInd w:val="0"/>
        <w:snapToGrid w:val="0"/>
        <w:spacing w:line="360" w:lineRule="auto"/>
        <w:ind w:left="0" w:leftChars="0" w:right="0" w:firstLine="0" w:firstLineChars="0"/>
        <w:jc w:val="center"/>
        <w:textAlignment w:val="auto"/>
        <w:outlineLvl w:val="0"/>
        <w:rPr>
          <w:rFonts w:hint="eastAsia" w:asciiTheme="majorEastAsia" w:hAnsiTheme="majorEastAsia" w:eastAsiaTheme="majorEastAsia" w:cstheme="majorEastAsia"/>
          <w:b/>
          <w:kern w:val="2"/>
          <w:sz w:val="44"/>
          <w:szCs w:val="44"/>
          <w:lang w:val="en-US" w:eastAsia="zh-CN"/>
        </w:rPr>
      </w:pPr>
      <w:bookmarkStart w:id="0" w:name="_Toc23841_WPSOffice_Level1"/>
      <w:r>
        <w:rPr>
          <w:rFonts w:hint="eastAsia" w:asciiTheme="majorEastAsia" w:hAnsiTheme="majorEastAsia" w:eastAsiaTheme="majorEastAsia" w:cstheme="majorEastAsia"/>
          <w:b/>
          <w:kern w:val="2"/>
          <w:sz w:val="44"/>
          <w:szCs w:val="44"/>
          <w:lang w:val="en-US" w:eastAsia="zh-CN"/>
        </w:rPr>
        <w:t>信阳市科学技术协会</w:t>
      </w:r>
      <w:bookmarkEnd w:id="0"/>
      <w:bookmarkStart w:id="1" w:name="_Toc24569_WPSOffice_Level1"/>
      <w:bookmarkStart w:id="2" w:name="_Toc19050_WPSOffice_Level1"/>
      <w:bookmarkStart w:id="3" w:name="_Toc31184_WPSOffice_Level1"/>
      <w:bookmarkStart w:id="4" w:name="_Toc12126_WPSOffice_Level1"/>
      <w:r>
        <w:rPr>
          <w:rFonts w:hint="eastAsia" w:asciiTheme="majorEastAsia" w:hAnsiTheme="majorEastAsia" w:eastAsiaTheme="majorEastAsia" w:cstheme="majorEastAsia"/>
          <w:b/>
          <w:kern w:val="2"/>
          <w:sz w:val="44"/>
          <w:szCs w:val="44"/>
          <w:lang w:val="en-US" w:eastAsia="zh-CN"/>
        </w:rPr>
        <w:t>部门</w:t>
      </w:r>
      <w:bookmarkStart w:id="5" w:name="_Toc15916"/>
      <w:bookmarkStart w:id="6" w:name="_Toc9416"/>
      <w:r>
        <w:rPr>
          <w:rFonts w:hint="eastAsia" w:asciiTheme="majorEastAsia" w:hAnsiTheme="majorEastAsia" w:eastAsiaTheme="majorEastAsia" w:cstheme="majorEastAsia"/>
          <w:b/>
          <w:kern w:val="2"/>
          <w:sz w:val="44"/>
          <w:szCs w:val="44"/>
          <w:lang w:val="en-US" w:eastAsia="zh-CN"/>
        </w:rPr>
        <w:t>整体绩效评价报告</w:t>
      </w:r>
      <w:bookmarkEnd w:id="1"/>
      <w:bookmarkEnd w:id="2"/>
      <w:bookmarkEnd w:id="3"/>
      <w:bookmarkEnd w:id="4"/>
      <w:bookmarkEnd w:id="5"/>
      <w:bookmarkEnd w:id="6"/>
    </w:p>
    <w:p>
      <w:pPr>
        <w:ind w:left="0" w:leftChars="0" w:firstLine="560" w:firstLineChars="200"/>
        <w:rPr>
          <w:rFonts w:hint="eastAsia" w:ascii="宋体" w:hAnsi="宋体" w:eastAsia="宋体" w:cs="宋体"/>
          <w:sz w:val="28"/>
          <w:szCs w:val="28"/>
          <w:lang w:val="en-US" w:eastAsia="zh-CN"/>
        </w:rPr>
      </w:pPr>
      <w:bookmarkStart w:id="7" w:name="_Toc29304_WPSOffice_Level1"/>
      <w:r>
        <w:rPr>
          <w:rFonts w:hint="eastAsia" w:ascii="宋体" w:hAnsi="宋体" w:eastAsia="宋体" w:cs="宋体"/>
          <w:lang w:val="en-US" w:eastAsia="zh-CN"/>
        </w:rPr>
        <w:t>为贯彻落实中央和省委、省政府关于全面实施预算绩效管理的决策部署，进一步强化绩效管理，提高财政资金使用效益，按照 2021年度信阳市财政绩效评价工作统一安排，成立绩效评价工作组，本着科学、客观、公正</w:t>
      </w:r>
      <w:r>
        <w:rPr>
          <w:rFonts w:hint="eastAsia" w:ascii="宋体" w:hAnsi="宋体" w:eastAsia="宋体" w:cs="宋体"/>
          <w:b w:val="0"/>
          <w:bCs w:val="0"/>
          <w:sz w:val="28"/>
          <w:szCs w:val="28"/>
          <w:lang w:val="en-US" w:eastAsia="zh-CN"/>
        </w:rPr>
        <w:t>的原则，采取查阅资料、座谈走访、问卷调查等形式，实地调研工作，对</w:t>
      </w:r>
      <w:r>
        <w:rPr>
          <w:rFonts w:hint="eastAsia" w:ascii="宋体" w:hAnsi="宋体" w:cs="宋体"/>
          <w:b w:val="0"/>
          <w:bCs w:val="0"/>
          <w:kern w:val="2"/>
          <w:sz w:val="28"/>
          <w:szCs w:val="28"/>
          <w:lang w:val="en-US" w:eastAsia="zh-CN"/>
        </w:rPr>
        <w:t>信阳市科学技术协会整体</w:t>
      </w:r>
      <w:r>
        <w:rPr>
          <w:rFonts w:hint="eastAsia" w:ascii="宋体" w:hAnsi="宋体" w:eastAsia="宋体" w:cs="宋体"/>
          <w:b w:val="0"/>
          <w:bCs w:val="0"/>
          <w:sz w:val="28"/>
          <w:szCs w:val="28"/>
          <w:lang w:val="en-US" w:eastAsia="zh-CN"/>
        </w:rPr>
        <w:t>进行了绩效评价</w:t>
      </w:r>
      <w:r>
        <w:rPr>
          <w:rFonts w:hint="eastAsia" w:ascii="宋体" w:hAnsi="宋体" w:eastAsia="宋体" w:cs="宋体"/>
          <w:lang w:val="en-US" w:eastAsia="zh-CN"/>
        </w:rPr>
        <w:t>，现将有关情况报告如下。</w:t>
      </w:r>
    </w:p>
    <w:p>
      <w:pPr>
        <w:pStyle w:val="7"/>
        <w:pageBreakBefore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一、</w:t>
      </w:r>
      <w:r>
        <w:rPr>
          <w:rFonts w:hint="eastAsia" w:ascii="宋体" w:hAnsi="宋体" w:cs="宋体"/>
          <w:sz w:val="28"/>
          <w:szCs w:val="28"/>
          <w:lang w:val="en-US" w:eastAsia="zh-CN"/>
        </w:rPr>
        <w:t>部门</w:t>
      </w:r>
      <w:r>
        <w:rPr>
          <w:rFonts w:hint="eastAsia" w:ascii="宋体" w:hAnsi="宋体" w:eastAsia="宋体" w:cs="宋体"/>
          <w:sz w:val="28"/>
          <w:szCs w:val="28"/>
          <w:lang w:val="en-US" w:eastAsia="zh-CN"/>
        </w:rPr>
        <w:t>基本情况</w:t>
      </w:r>
      <w:bookmarkEnd w:id="7"/>
    </w:p>
    <w:p>
      <w:pPr>
        <w:pStyle w:val="8"/>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textAlignment w:val="auto"/>
        <w:rPr>
          <w:rFonts w:hint="default" w:ascii="宋体" w:hAnsi="宋体" w:eastAsia="宋体" w:cs="宋体"/>
          <w:sz w:val="28"/>
          <w:szCs w:val="28"/>
          <w:lang w:val="en-US"/>
        </w:rPr>
      </w:pPr>
      <w:bookmarkStart w:id="8" w:name="_Toc483573546"/>
      <w:bookmarkEnd w:id="8"/>
      <w:bookmarkStart w:id="9" w:name="_Toc7259"/>
      <w:bookmarkStart w:id="10" w:name="_Toc4582_WPSOffice_Level2"/>
      <w:r>
        <w:rPr>
          <w:rFonts w:hint="eastAsia" w:ascii="宋体" w:hAnsi="宋体" w:eastAsia="宋体" w:cs="宋体"/>
          <w:sz w:val="28"/>
          <w:szCs w:val="28"/>
          <w:lang w:val="en-US" w:eastAsia="zh-CN"/>
        </w:rPr>
        <w:t>（一）</w:t>
      </w:r>
      <w:bookmarkEnd w:id="9"/>
      <w:r>
        <w:rPr>
          <w:rFonts w:hint="eastAsia" w:ascii="宋体" w:hAnsi="宋体" w:cs="宋体"/>
          <w:sz w:val="28"/>
          <w:szCs w:val="28"/>
          <w:lang w:val="en-US" w:eastAsia="zh-CN"/>
        </w:rPr>
        <w:t>部门概况</w:t>
      </w:r>
      <w:bookmarkEnd w:id="1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2" w:firstLineChars="200"/>
        <w:jc w:val="both"/>
        <w:textAlignment w:val="auto"/>
        <w:rPr>
          <w:rFonts w:hint="default" w:ascii="宋体" w:hAnsi="宋体" w:eastAsia="宋体" w:cs="宋体"/>
          <w:b/>
          <w:bCs/>
          <w:i w:val="0"/>
          <w:caps w:val="0"/>
          <w:color w:val="auto"/>
          <w:spacing w:val="0"/>
          <w:kern w:val="0"/>
          <w:sz w:val="28"/>
          <w:szCs w:val="28"/>
          <w:shd w:val="clear" w:fill="FFFFFF"/>
          <w:lang w:val="en-US" w:eastAsia="zh-CN" w:bidi="ar"/>
        </w:rPr>
      </w:pPr>
      <w:r>
        <w:rPr>
          <w:rFonts w:hint="eastAsia" w:ascii="宋体" w:hAnsi="宋体" w:cs="宋体"/>
          <w:b/>
          <w:bCs/>
          <w:i w:val="0"/>
          <w:caps w:val="0"/>
          <w:color w:val="auto"/>
          <w:spacing w:val="0"/>
          <w:kern w:val="0"/>
          <w:sz w:val="28"/>
          <w:szCs w:val="28"/>
          <w:shd w:val="clear" w:fill="FFFFFF"/>
          <w:lang w:val="en-US" w:eastAsia="zh-CN" w:bidi="ar"/>
        </w:rPr>
        <w:t>1.部门职能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信阳市科学技术协会负责信阳</w:t>
      </w:r>
      <w:r>
        <w:rPr>
          <w:rFonts w:hint="eastAsia" w:ascii="宋体" w:hAnsi="宋体" w:eastAsia="宋体" w:cs="宋体"/>
          <w:i w:val="0"/>
          <w:caps w:val="0"/>
          <w:color w:val="auto"/>
          <w:spacing w:val="0"/>
          <w:kern w:val="0"/>
          <w:sz w:val="28"/>
          <w:szCs w:val="28"/>
          <w:shd w:val="clear" w:fill="FFFFFF"/>
          <w:lang w:val="en-US" w:eastAsia="zh-CN" w:bidi="ar"/>
        </w:rPr>
        <w:t>市科学普及、表彰奖励科技人才、进行学术交流、并进行专项目科学技术宣传等工作。</w:t>
      </w:r>
      <w:r>
        <w:rPr>
          <w:rFonts w:hint="eastAsia" w:ascii="宋体" w:hAnsi="宋体" w:cs="宋体"/>
          <w:i w:val="0"/>
          <w:caps w:val="0"/>
          <w:color w:val="auto"/>
          <w:spacing w:val="0"/>
          <w:kern w:val="0"/>
          <w:sz w:val="28"/>
          <w:szCs w:val="28"/>
          <w:shd w:val="clear" w:fill="FFFFFF"/>
          <w:lang w:val="en-US" w:eastAsia="zh-CN" w:bidi="ar"/>
        </w:rPr>
        <w:t>根据</w:t>
      </w:r>
      <w:r>
        <w:rPr>
          <w:rFonts w:hint="eastAsia" w:ascii="宋体" w:hAnsi="宋体" w:cs="宋体"/>
          <w:i w:val="0"/>
          <w:caps w:val="0"/>
          <w:color w:val="auto"/>
          <w:spacing w:val="0"/>
          <w:kern w:val="0"/>
          <w:sz w:val="28"/>
          <w:szCs w:val="28"/>
          <w:highlight w:val="none"/>
          <w:shd w:val="clear" w:fill="FFFFFF"/>
          <w:lang w:val="en-US" w:eastAsia="zh-CN" w:bidi="ar"/>
        </w:rPr>
        <w:t>《信阳市科学技术协会机关职能配置、内设机构和人员编制方案》《河南省信阳地区编制委员文件》（信地编字</w:t>
      </w:r>
      <w:r>
        <w:rPr>
          <w:rFonts w:hint="eastAsia" w:ascii="宋体" w:hAnsi="宋体" w:eastAsia="宋体" w:cs="宋体"/>
          <w:i w:val="0"/>
          <w:caps w:val="0"/>
          <w:color w:val="auto"/>
          <w:spacing w:val="0"/>
          <w:kern w:val="0"/>
          <w:sz w:val="28"/>
          <w:szCs w:val="28"/>
          <w:shd w:val="clear" w:fill="FFFFFF"/>
          <w:lang w:val="en-US" w:eastAsia="zh-CN" w:bidi="ar"/>
        </w:rPr>
        <w:t>〔</w:t>
      </w:r>
      <w:r>
        <w:rPr>
          <w:rFonts w:hint="eastAsia" w:ascii="宋体" w:hAnsi="宋体" w:cs="宋体"/>
          <w:i w:val="0"/>
          <w:caps w:val="0"/>
          <w:color w:val="auto"/>
          <w:spacing w:val="0"/>
          <w:kern w:val="0"/>
          <w:sz w:val="28"/>
          <w:szCs w:val="28"/>
          <w:highlight w:val="none"/>
          <w:shd w:val="clear" w:fill="FFFFFF"/>
          <w:lang w:val="en-US" w:eastAsia="zh-CN" w:bidi="ar"/>
        </w:rPr>
        <w:t>85</w:t>
      </w:r>
      <w:r>
        <w:rPr>
          <w:rFonts w:hint="eastAsia" w:ascii="宋体" w:hAnsi="宋体" w:eastAsia="宋体" w:cs="宋体"/>
          <w:i w:val="0"/>
          <w:caps w:val="0"/>
          <w:color w:val="auto"/>
          <w:spacing w:val="0"/>
          <w:kern w:val="0"/>
          <w:sz w:val="28"/>
          <w:szCs w:val="28"/>
          <w:shd w:val="clear" w:fill="FFFFFF"/>
          <w:lang w:val="en-US" w:eastAsia="zh-CN" w:bidi="ar"/>
        </w:rPr>
        <w:t>〕</w:t>
      </w:r>
      <w:r>
        <w:rPr>
          <w:rFonts w:hint="eastAsia" w:ascii="宋体" w:hAnsi="宋体" w:cs="宋体"/>
          <w:i w:val="0"/>
          <w:caps w:val="0"/>
          <w:color w:val="auto"/>
          <w:spacing w:val="0"/>
          <w:kern w:val="0"/>
          <w:sz w:val="28"/>
          <w:szCs w:val="28"/>
          <w:highlight w:val="none"/>
          <w:shd w:val="clear" w:fill="FFFFFF"/>
          <w:lang w:val="en-US" w:eastAsia="zh-CN" w:bidi="ar"/>
        </w:rPr>
        <w:t>第6号）</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河南省</w:t>
      </w:r>
      <w:r>
        <w:rPr>
          <w:rFonts w:hint="eastAsia" w:ascii="宋体" w:hAnsi="宋体" w:cs="宋体"/>
          <w:i w:val="0"/>
          <w:caps w:val="0"/>
          <w:color w:val="auto"/>
          <w:spacing w:val="0"/>
          <w:kern w:val="0"/>
          <w:sz w:val="28"/>
          <w:szCs w:val="28"/>
          <w:shd w:val="clear" w:fill="FFFFFF"/>
          <w:lang w:val="en-US" w:eastAsia="zh-CN" w:bidi="ar"/>
        </w:rPr>
        <w:t>信阳市科学技术协会</w:t>
      </w:r>
      <w:r>
        <w:rPr>
          <w:rFonts w:hint="eastAsia" w:ascii="宋体" w:hAnsi="宋体" w:eastAsia="宋体" w:cs="宋体"/>
          <w:i w:val="0"/>
          <w:caps w:val="0"/>
          <w:color w:val="auto"/>
          <w:spacing w:val="0"/>
          <w:kern w:val="0"/>
          <w:sz w:val="28"/>
          <w:szCs w:val="28"/>
          <w:shd w:val="clear" w:fill="FFFFFF"/>
          <w:lang w:val="en-US" w:eastAsia="zh-CN" w:bidi="ar"/>
        </w:rPr>
        <w:t>是市委领导下的全市科技界学术性群众团体</w:t>
      </w:r>
      <w:r>
        <w:rPr>
          <w:rFonts w:hint="eastAsia" w:ascii="宋体" w:hAnsi="宋体" w:cs="宋体"/>
          <w:i w:val="0"/>
          <w:caps w:val="0"/>
          <w:color w:val="auto"/>
          <w:spacing w:val="0"/>
          <w:kern w:val="0"/>
          <w:sz w:val="28"/>
          <w:szCs w:val="28"/>
          <w:shd w:val="clear" w:fill="FFFFFF"/>
          <w:lang w:val="en-US" w:eastAsia="zh-CN" w:bidi="ar"/>
        </w:rPr>
        <w:t>，是市委、市政府联系广大科技工作者的桥梁和纽带。</w:t>
      </w:r>
    </w:p>
    <w:p>
      <w:pPr>
        <w:pStyle w:val="12"/>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bCs/>
          <w:i w:val="0"/>
          <w:caps w:val="0"/>
          <w:color w:val="auto"/>
          <w:spacing w:val="0"/>
          <w:kern w:val="0"/>
          <w:sz w:val="28"/>
          <w:szCs w:val="28"/>
          <w:shd w:val="clear" w:fill="FFFFFF"/>
          <w:lang w:val="en-US" w:eastAsia="zh-CN" w:bidi="ar"/>
        </w:rPr>
      </w:pPr>
      <w:r>
        <w:rPr>
          <w:rFonts w:hint="eastAsia" w:ascii="宋体" w:hAnsi="宋体" w:eastAsia="宋体" w:cs="宋体"/>
          <w:b/>
          <w:bCs/>
          <w:i w:val="0"/>
          <w:caps w:val="0"/>
          <w:color w:val="auto"/>
          <w:spacing w:val="0"/>
          <w:kern w:val="0"/>
          <w:sz w:val="28"/>
          <w:szCs w:val="28"/>
          <w:shd w:val="clear" w:fill="FFFFFF"/>
          <w:lang w:val="en-US" w:eastAsia="zh-CN" w:bidi="ar"/>
        </w:rPr>
        <w:t>2.机构设置及人员情况</w:t>
      </w:r>
    </w:p>
    <w:p>
      <w:pPr>
        <w:pStyle w:val="12"/>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both"/>
        <w:textAlignment w:val="auto"/>
        <w:rPr>
          <w:rFonts w:hint="default" w:ascii="宋体" w:hAnsi="宋体" w:eastAsia="宋体" w:cs="宋体"/>
          <w:b/>
          <w:bCs/>
          <w:i w:val="0"/>
          <w:caps w:val="0"/>
          <w:color w:val="auto"/>
          <w:spacing w:val="0"/>
          <w:kern w:val="0"/>
          <w:sz w:val="28"/>
          <w:szCs w:val="28"/>
          <w:shd w:val="clear" w:fill="FFFFFF"/>
          <w:lang w:val="en-US" w:eastAsia="zh-CN" w:bidi="ar"/>
        </w:rPr>
      </w:pPr>
      <w:r>
        <w:rPr>
          <w:rFonts w:hint="eastAsia" w:ascii="宋体" w:hAnsi="宋体" w:eastAsia="宋体" w:cs="宋体"/>
          <w:b/>
          <w:bCs/>
          <w:i w:val="0"/>
          <w:caps w:val="0"/>
          <w:color w:val="auto"/>
          <w:spacing w:val="0"/>
          <w:kern w:val="0"/>
          <w:sz w:val="28"/>
          <w:szCs w:val="28"/>
          <w:shd w:val="clear" w:fill="FFFFFF"/>
          <w:lang w:val="en-US" w:eastAsia="zh-CN" w:bidi="ar"/>
        </w:rPr>
        <w:t>（1）机构设置情况</w:t>
      </w:r>
    </w:p>
    <w:p>
      <w:pPr>
        <w:pStyle w:val="12"/>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default"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根据</w:t>
      </w:r>
      <w:r>
        <w:rPr>
          <w:rFonts w:hint="eastAsia" w:ascii="宋体" w:hAnsi="宋体" w:eastAsia="宋体" w:cs="宋体"/>
          <w:i w:val="0"/>
          <w:caps w:val="0"/>
          <w:color w:val="auto"/>
          <w:spacing w:val="0"/>
          <w:kern w:val="0"/>
          <w:sz w:val="28"/>
          <w:szCs w:val="28"/>
          <w:highlight w:val="none"/>
          <w:shd w:val="clear" w:fill="FFFFFF"/>
          <w:lang w:val="en-US" w:eastAsia="zh-CN" w:bidi="ar"/>
        </w:rPr>
        <w:t>“三定方案”</w:t>
      </w:r>
      <w:r>
        <w:rPr>
          <w:rFonts w:hint="eastAsia" w:ascii="宋体" w:hAnsi="宋体" w:eastAsia="宋体" w:cs="宋体"/>
          <w:i w:val="0"/>
          <w:caps w:val="0"/>
          <w:color w:val="auto"/>
          <w:spacing w:val="0"/>
          <w:kern w:val="0"/>
          <w:sz w:val="28"/>
          <w:szCs w:val="28"/>
          <w:shd w:val="clear" w:fill="FFFFFF"/>
          <w:lang w:val="en-US" w:eastAsia="zh-CN" w:bidi="ar"/>
        </w:rPr>
        <w:t>要求，河南省信阳市科学技术协会内设机构3个，包括办公室、学会部、普及部。下设二级事业单位信阳市科技馆。</w:t>
      </w:r>
    </w:p>
    <w:p>
      <w:pPr>
        <w:pStyle w:val="12"/>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bCs/>
          <w:i w:val="0"/>
          <w:caps w:val="0"/>
          <w:color w:val="auto"/>
          <w:spacing w:val="0"/>
          <w:kern w:val="0"/>
          <w:sz w:val="28"/>
          <w:szCs w:val="28"/>
          <w:shd w:val="clear" w:fill="FFFFFF"/>
          <w:lang w:val="en-US" w:eastAsia="zh-CN" w:bidi="ar"/>
        </w:rPr>
      </w:pPr>
      <w:r>
        <w:rPr>
          <w:rFonts w:hint="eastAsia" w:ascii="宋体" w:hAnsi="宋体" w:eastAsia="宋体" w:cs="宋体"/>
          <w:b/>
          <w:bCs/>
          <w:i w:val="0"/>
          <w:caps w:val="0"/>
          <w:color w:val="auto"/>
          <w:spacing w:val="0"/>
          <w:kern w:val="0"/>
          <w:sz w:val="28"/>
          <w:szCs w:val="28"/>
          <w:shd w:val="clear" w:fill="FFFFFF"/>
          <w:lang w:val="en-US" w:eastAsia="zh-CN" w:bidi="ar"/>
        </w:rPr>
        <w:t>人员情况</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i w:val="0"/>
          <w:caps w:val="0"/>
          <w:color w:val="auto"/>
          <w:spacing w:val="0"/>
          <w:kern w:val="0"/>
          <w:sz w:val="28"/>
          <w:szCs w:val="28"/>
          <w:highlight w:val="yellow"/>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截至2021年12月31日，河南省信阳市科学技术协会共有编制10人。机关行政编制10人，实有12人；二级机构信阳市科技馆事业编制5人，实有4人，离退休2人。</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2" w:firstLineChars="200"/>
        <w:jc w:val="both"/>
        <w:textAlignment w:val="auto"/>
        <w:rPr>
          <w:rFonts w:hint="eastAsia" w:ascii="宋体" w:hAnsi="宋体" w:eastAsia="宋体" w:cs="宋体"/>
          <w:b/>
          <w:bCs/>
          <w:i w:val="0"/>
          <w:caps w:val="0"/>
          <w:color w:val="auto"/>
          <w:spacing w:val="0"/>
          <w:kern w:val="0"/>
          <w:sz w:val="28"/>
          <w:szCs w:val="28"/>
          <w:shd w:val="clear" w:fill="FFFFFF"/>
          <w:lang w:val="en-US" w:eastAsia="zh-CN" w:bidi="ar"/>
        </w:rPr>
      </w:pPr>
      <w:r>
        <w:rPr>
          <w:rFonts w:hint="eastAsia" w:ascii="宋体" w:hAnsi="宋体" w:eastAsia="宋体" w:cs="宋体"/>
          <w:b/>
          <w:bCs/>
          <w:i w:val="0"/>
          <w:caps w:val="0"/>
          <w:color w:val="auto"/>
          <w:spacing w:val="0"/>
          <w:kern w:val="0"/>
          <w:sz w:val="28"/>
          <w:szCs w:val="28"/>
          <w:shd w:val="clear" w:fill="FFFFFF"/>
          <w:lang w:val="en-US" w:eastAsia="zh-CN" w:bidi="ar"/>
        </w:rPr>
        <w:t>（3）固定资产情况</w:t>
      </w:r>
    </w:p>
    <w:p>
      <w:pPr>
        <w:pStyle w:val="8"/>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0" w:firstLineChars="200"/>
        <w:jc w:val="both"/>
        <w:textAlignment w:val="auto"/>
        <w:rPr>
          <w:rFonts w:hint="eastAsia" w:ascii="宋体" w:hAnsi="宋体" w:eastAsia="宋体" w:cs="宋体"/>
          <w:b w:val="0"/>
          <w:bCs/>
          <w:i w:val="0"/>
          <w:caps w:val="0"/>
          <w:color w:val="auto"/>
          <w:spacing w:val="0"/>
          <w:kern w:val="0"/>
          <w:sz w:val="28"/>
          <w:szCs w:val="28"/>
          <w:highlight w:val="none"/>
          <w:shd w:val="clear" w:fill="FFFFFF"/>
          <w:lang w:val="en-US" w:eastAsia="zh-CN" w:bidi="ar"/>
        </w:rPr>
      </w:pPr>
      <w:r>
        <w:rPr>
          <w:rFonts w:hint="eastAsia" w:ascii="宋体" w:hAnsi="宋体" w:eastAsia="宋体" w:cs="宋体"/>
          <w:b w:val="0"/>
          <w:bCs/>
          <w:i w:val="0"/>
          <w:caps w:val="0"/>
          <w:color w:val="auto"/>
          <w:spacing w:val="0"/>
          <w:kern w:val="0"/>
          <w:sz w:val="28"/>
          <w:szCs w:val="28"/>
          <w:shd w:val="clear" w:fill="FFFFFF"/>
          <w:lang w:val="en-US" w:eastAsia="zh-CN" w:bidi="ar"/>
        </w:rPr>
        <w:t>截至2021年12月31日，河南省信阳市科学技术协会</w:t>
      </w:r>
      <w:r>
        <w:rPr>
          <w:rFonts w:hint="eastAsia" w:ascii="宋体" w:hAnsi="宋体" w:eastAsia="宋体" w:cs="宋体"/>
          <w:b w:val="0"/>
          <w:bCs/>
          <w:i w:val="0"/>
          <w:caps w:val="0"/>
          <w:color w:val="auto"/>
          <w:spacing w:val="0"/>
          <w:kern w:val="0"/>
          <w:sz w:val="28"/>
          <w:szCs w:val="28"/>
          <w:highlight w:val="none"/>
          <w:shd w:val="clear" w:fill="FFFFFF"/>
          <w:lang w:val="en-US" w:eastAsia="zh-CN" w:bidi="ar"/>
        </w:rPr>
        <w:t>固定资产主要包括5类，分别是房屋及构筑物、通用设备、专用设备、文物和陈列品、家具用具装具及动植物，固定资产净值为43.37万元。其中：房屋及构筑物类固定资产净值共计2.52万元，占比5.82%；通用设备类固定资产净值共计24.97万元，占比57.58%；专用设备类固定资产净值共计0万元；文物和陈列品类固定资产净值共计9.60万元，占比22.14%；家具、用具、装具及动植物类固定资产净值共计6.27万元，占比14.46%。</w:t>
      </w:r>
      <w:bookmarkStart w:id="11" w:name="_Toc483573547"/>
      <w:bookmarkEnd w:id="11"/>
      <w:bookmarkStart w:id="12" w:name="_Toc11230_WPSOffice_Level2"/>
      <w:bookmarkStart w:id="13" w:name="_Toc9211"/>
    </w:p>
    <w:p>
      <w:pPr>
        <w:pStyle w:val="8"/>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default"/>
          <w:color w:val="auto"/>
          <w:sz w:val="28"/>
          <w:szCs w:val="28"/>
          <w:lang w:val="en-US" w:eastAsia="zh-CN"/>
        </w:rPr>
      </w:pPr>
      <w:r>
        <w:rPr>
          <w:rFonts w:hint="eastAsia"/>
          <w:color w:val="auto"/>
          <w:sz w:val="28"/>
          <w:szCs w:val="28"/>
          <w:lang w:val="en-US" w:eastAsia="zh-CN"/>
        </w:rPr>
        <w:t>（二）部门预算收支、决算情况</w:t>
      </w:r>
      <w:bookmarkEnd w:id="12"/>
    </w:p>
    <w:p>
      <w:pPr>
        <w:pStyle w:val="8"/>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eastAsia"/>
          <w:color w:val="auto"/>
          <w:sz w:val="28"/>
          <w:szCs w:val="28"/>
          <w:lang w:val="en-US" w:eastAsia="zh-CN"/>
        </w:rPr>
      </w:pPr>
      <w:bookmarkStart w:id="14" w:name="_Toc17905"/>
      <w:bookmarkStart w:id="15" w:name="_Toc25381"/>
      <w:r>
        <w:rPr>
          <w:rFonts w:hint="eastAsia" w:asciiTheme="minorEastAsia" w:hAnsiTheme="minorEastAsia" w:eastAsiaTheme="minorEastAsia" w:cstheme="minorEastAsia"/>
          <w:color w:val="auto"/>
          <w:sz w:val="28"/>
          <w:szCs w:val="28"/>
          <w:lang w:val="en-US" w:eastAsia="zh-CN"/>
        </w:rPr>
        <w:t>1.部门预</w:t>
      </w:r>
      <w:r>
        <w:rPr>
          <w:rFonts w:hint="eastAsia"/>
          <w:color w:val="auto"/>
          <w:sz w:val="28"/>
          <w:szCs w:val="28"/>
          <w:lang w:val="en-US" w:eastAsia="zh-CN"/>
        </w:rPr>
        <w:t>算</w:t>
      </w:r>
      <w:bookmarkEnd w:id="14"/>
      <w:bookmarkEnd w:id="15"/>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2021年度，信阳市科学技术协会共批复部门收入预算513.60万元，全部为一般公共预算财政拨款收入，其中，信阳市科学技术协会收入预算357.27万元，信阳市科技馆收入预算156.33万元；财政</w:t>
      </w:r>
      <w:r>
        <w:rPr>
          <w:rFonts w:hint="eastAsia" w:ascii="宋体" w:hAnsi="宋体" w:eastAsia="宋体" w:cs="宋体"/>
          <w:i w:val="0"/>
          <w:caps w:val="0"/>
          <w:color w:val="auto"/>
          <w:spacing w:val="0"/>
          <w:kern w:val="0"/>
          <w:sz w:val="28"/>
          <w:szCs w:val="28"/>
          <w:highlight w:val="none"/>
          <w:shd w:val="clear" w:fill="FFFFFF"/>
          <w:lang w:val="en-US" w:eastAsia="zh-CN" w:bidi="ar"/>
        </w:rPr>
        <w:t>批复部门支出预算</w:t>
      </w:r>
      <w:r>
        <w:rPr>
          <w:rFonts w:hint="eastAsia" w:ascii="宋体" w:hAnsi="宋体" w:eastAsia="宋体" w:cs="宋体"/>
          <w:i w:val="0"/>
          <w:caps w:val="0"/>
          <w:color w:val="auto"/>
          <w:spacing w:val="0"/>
          <w:kern w:val="0"/>
          <w:sz w:val="28"/>
          <w:szCs w:val="28"/>
          <w:shd w:val="clear" w:fill="FFFFFF"/>
          <w:lang w:val="en-US" w:eastAsia="zh-CN" w:bidi="ar"/>
        </w:rPr>
        <w:t>513.60</w:t>
      </w:r>
      <w:r>
        <w:rPr>
          <w:rFonts w:hint="eastAsia" w:ascii="宋体" w:hAnsi="宋体" w:eastAsia="宋体" w:cs="宋体"/>
          <w:i w:val="0"/>
          <w:caps w:val="0"/>
          <w:color w:val="auto"/>
          <w:spacing w:val="0"/>
          <w:kern w:val="0"/>
          <w:sz w:val="28"/>
          <w:szCs w:val="28"/>
          <w:highlight w:val="none"/>
          <w:shd w:val="clear" w:fill="FFFFFF"/>
          <w:lang w:val="en-US" w:eastAsia="zh-CN" w:bidi="ar"/>
        </w:rPr>
        <w:t>万元，包括基本支出120.63万元，占23.30%；项目支出392.97万元，占76.70%。</w:t>
      </w:r>
    </w:p>
    <w:p>
      <w:pPr>
        <w:pStyle w:val="8"/>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562" w:firstLineChars="200"/>
        <w:jc w:val="both"/>
        <w:textAlignment w:val="auto"/>
        <w:rPr>
          <w:rFonts w:hint="eastAsia"/>
          <w:color w:val="auto"/>
          <w:sz w:val="28"/>
          <w:szCs w:val="28"/>
          <w:highlight w:val="none"/>
          <w:lang w:val="en-US" w:eastAsia="zh-CN"/>
        </w:rPr>
      </w:pPr>
      <w:bookmarkStart w:id="16" w:name="_Toc7723"/>
      <w:bookmarkStart w:id="17" w:name="_Toc17853"/>
      <w:r>
        <w:rPr>
          <w:rFonts w:hint="eastAsia" w:asciiTheme="minorEastAsia" w:hAnsiTheme="minorEastAsia" w:eastAsiaTheme="minorEastAsia" w:cstheme="minorEastAsia"/>
          <w:color w:val="auto"/>
          <w:sz w:val="28"/>
          <w:szCs w:val="28"/>
          <w:highlight w:val="none"/>
          <w:lang w:val="en-US" w:eastAsia="zh-CN"/>
        </w:rPr>
        <w:t>2.部门</w:t>
      </w:r>
      <w:r>
        <w:rPr>
          <w:rFonts w:hint="eastAsia"/>
          <w:color w:val="auto"/>
          <w:sz w:val="28"/>
          <w:szCs w:val="28"/>
          <w:highlight w:val="none"/>
          <w:lang w:val="en-US" w:eastAsia="zh-CN"/>
        </w:rPr>
        <w:t>决算</w:t>
      </w:r>
      <w:bookmarkEnd w:id="16"/>
      <w:bookmarkEnd w:id="17"/>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2021年度，</w:t>
      </w:r>
      <w:r>
        <w:rPr>
          <w:rFonts w:hint="eastAsia" w:ascii="宋体" w:hAnsi="宋体" w:cs="宋体"/>
          <w:i w:val="0"/>
          <w:caps w:val="0"/>
          <w:color w:val="auto"/>
          <w:spacing w:val="0"/>
          <w:kern w:val="0"/>
          <w:sz w:val="28"/>
          <w:szCs w:val="28"/>
          <w:shd w:val="clear" w:fill="FFFFFF"/>
          <w:lang w:val="en-US" w:eastAsia="zh-CN" w:bidi="ar"/>
        </w:rPr>
        <w:t>信阳市科学技术协会</w:t>
      </w:r>
      <w:r>
        <w:rPr>
          <w:rFonts w:hint="eastAsia" w:asciiTheme="minorEastAsia" w:hAnsiTheme="minorEastAsia" w:eastAsiaTheme="minorEastAsia" w:cstheme="minorEastAsia"/>
          <w:lang w:val="en-US" w:eastAsia="zh-CN"/>
        </w:rPr>
        <w:t>部门收支</w:t>
      </w:r>
      <w:r>
        <w:rPr>
          <w:rFonts w:hint="eastAsia" w:asciiTheme="minorEastAsia" w:hAnsiTheme="minorEastAsia" w:eastAsiaTheme="minorEastAsia" w:cstheme="minorEastAsia"/>
          <w:highlight w:val="none"/>
          <w:lang w:val="en-US" w:eastAsia="zh-CN"/>
        </w:rPr>
        <w:t>预算513.60万元，调整预算数639.14万元，</w:t>
      </w:r>
      <w:r>
        <w:rPr>
          <w:rFonts w:hint="eastAsia" w:asciiTheme="minorEastAsia" w:hAnsiTheme="minorEastAsia" w:eastAsiaTheme="minorEastAsia" w:cstheme="minorEastAsia"/>
          <w:lang w:val="en-US" w:eastAsia="zh-CN"/>
        </w:rPr>
        <w:t>收支决算639.14万元。部门收入合计639.14万元，全部为财政拨款收入；2021年度部门支出合计639.14万元，其中，基本支出404.65万元，项目支出234.49万元。</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default" w:asciiTheme="minorEastAsia" w:hAnsiTheme="minorEastAsia" w:eastAsiaTheme="minorEastAsia" w:cstheme="minorEastAsia"/>
          <w:b/>
          <w:bCs/>
          <w:kern w:val="2"/>
          <w:sz w:val="28"/>
          <w:szCs w:val="24"/>
          <w:highlight w:val="yellow"/>
          <w:lang w:val="en-US" w:eastAsia="zh-CN" w:bidi="ar-SA"/>
        </w:rPr>
      </w:pPr>
      <w:r>
        <w:rPr>
          <w:rFonts w:hint="eastAsia" w:asciiTheme="minorEastAsia" w:hAnsiTheme="minorEastAsia" w:eastAsiaTheme="minorEastAsia" w:cstheme="minorEastAsia"/>
          <w:b/>
          <w:bCs/>
          <w:kern w:val="2"/>
          <w:sz w:val="28"/>
          <w:szCs w:val="24"/>
          <w:highlight w:val="none"/>
          <w:lang w:val="en-US" w:eastAsia="zh-CN" w:bidi="ar-SA"/>
        </w:rPr>
        <w:t>（1）基本支出</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lang w:val="en-US" w:eastAsia="zh-CN"/>
        </w:rPr>
      </w:pPr>
      <w:r>
        <w:rPr>
          <w:rFonts w:hint="eastAsia" w:asciiTheme="minorEastAsia" w:hAnsiTheme="minorEastAsia" w:eastAsiaTheme="minorEastAsia" w:cstheme="minorEastAsia"/>
          <w:kern w:val="2"/>
          <w:sz w:val="28"/>
          <w:szCs w:val="24"/>
          <w:highlight w:val="none"/>
          <w:lang w:val="en-US" w:eastAsia="zh-CN" w:bidi="ar-SA"/>
        </w:rPr>
        <w:t>2021年度，信阳市科学基本支出预算安排120.63万元，决算数404.65万元，包括人员经费287.99万元、公用经费116.66万元。</w:t>
      </w:r>
    </w:p>
    <w:p>
      <w:pPr>
        <w:pStyle w:val="8"/>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ind w:leftChars="0" w:right="0" w:rightChars="0" w:firstLine="562" w:firstLineChars="200"/>
        <w:jc w:val="both"/>
        <w:textAlignment w:val="auto"/>
        <w:rPr>
          <w:rFonts w:hint="eastAsia"/>
          <w:color w:val="auto"/>
          <w:sz w:val="28"/>
          <w:szCs w:val="28"/>
          <w:highlight w:val="none"/>
          <w:lang w:val="en-US" w:eastAsia="zh-CN"/>
        </w:rPr>
      </w:pPr>
      <w:bookmarkStart w:id="18" w:name="_Toc29000"/>
      <w:bookmarkStart w:id="19" w:name="_Toc31035"/>
      <w:r>
        <w:rPr>
          <w:rFonts w:hint="eastAsia" w:asciiTheme="minorEastAsia" w:hAnsiTheme="minorEastAsia" w:eastAsiaTheme="minorEastAsia" w:cstheme="minorEastAsia"/>
          <w:color w:val="auto"/>
          <w:sz w:val="28"/>
          <w:szCs w:val="28"/>
          <w:highlight w:val="none"/>
          <w:lang w:val="en-US" w:eastAsia="zh-CN"/>
        </w:rPr>
        <w:t>（2）项目支</w:t>
      </w:r>
      <w:r>
        <w:rPr>
          <w:rFonts w:hint="eastAsia"/>
          <w:color w:val="auto"/>
          <w:sz w:val="28"/>
          <w:szCs w:val="28"/>
          <w:highlight w:val="none"/>
          <w:lang w:val="en-US" w:eastAsia="zh-CN"/>
        </w:rPr>
        <w:t>出</w:t>
      </w:r>
      <w:bookmarkEnd w:id="18"/>
      <w:bookmarkEnd w:id="19"/>
    </w:p>
    <w:p>
      <w:pPr>
        <w:keepNext w:val="0"/>
        <w:keepLines w:val="0"/>
        <w:pageBreakBefore w:val="0"/>
        <w:widowControl w:val="0"/>
        <w:numPr>
          <w:ilvl w:val="0"/>
          <w:numId w:val="0"/>
        </w:numPr>
        <w:kinsoku/>
        <w:wordWrap/>
        <w:overflowPunct/>
        <w:topLinePunct w:val="0"/>
        <w:autoSpaceDE/>
        <w:autoSpaceDN/>
        <w:bidi w:val="0"/>
        <w:adjustRightInd w:val="0"/>
        <w:snapToGrid w:val="0"/>
        <w:ind w:leftChars="0" w:firstLine="560" w:firstLineChars="200"/>
        <w:jc w:val="both"/>
        <w:textAlignment w:val="auto"/>
        <w:rPr>
          <w:rFonts w:hint="default" w:asciiTheme="minorEastAsia" w:hAnsiTheme="minorEastAsia" w:eastAsiaTheme="minorEastAsia" w:cstheme="minorEastAsia"/>
          <w:lang w:val="en-US" w:eastAsia="zh-CN"/>
        </w:rPr>
      </w:pPr>
      <w:r>
        <w:rPr>
          <w:rFonts w:hint="eastAsia"/>
          <w:lang w:val="en-US" w:eastAsia="zh-CN"/>
        </w:rPr>
        <w:t>根据</w:t>
      </w:r>
      <w:r>
        <w:rPr>
          <w:rFonts w:hint="eastAsia" w:asciiTheme="minorEastAsia" w:hAnsiTheme="minorEastAsia" w:eastAsiaTheme="minorEastAsia" w:cstheme="minorEastAsia"/>
          <w:lang w:val="en-US" w:eastAsia="zh-CN"/>
        </w:rPr>
        <w:t>2021年度部门决算报表，信阳市科学技术协会年初安排预算项目9个，涉及资金392.97万元，</w:t>
      </w:r>
      <w:r>
        <w:rPr>
          <w:rFonts w:hint="eastAsia" w:asciiTheme="minorEastAsia" w:hAnsiTheme="minorEastAsia" w:eastAsiaTheme="minorEastAsia" w:cstheme="minorEastAsia"/>
          <w:highlight w:val="none"/>
          <w:lang w:val="en-US" w:eastAsia="zh-CN"/>
        </w:rPr>
        <w:t xml:space="preserve">决算数为234.49万元。部门决算报表仅能体现项目支出决算总额，对于各项目实际支出情况无法准确区分。 </w:t>
      </w:r>
    </w:p>
    <w:p>
      <w:pPr>
        <w:pStyle w:val="8"/>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ind w:leftChars="0" w:right="0" w:rightChars="0" w:firstLine="562" w:firstLineChars="200"/>
        <w:jc w:val="both"/>
        <w:textAlignment w:val="auto"/>
        <w:rPr>
          <w:rFonts w:hint="eastAsia"/>
          <w:color w:val="auto"/>
          <w:sz w:val="28"/>
          <w:szCs w:val="28"/>
          <w:highlight w:val="none"/>
          <w:lang w:val="en-US" w:eastAsia="zh-CN"/>
        </w:rPr>
      </w:pPr>
      <w:bookmarkStart w:id="20" w:name="_Toc21565"/>
      <w:bookmarkStart w:id="21" w:name="_Toc6876"/>
      <w:r>
        <w:rPr>
          <w:rFonts w:hint="eastAsia" w:asciiTheme="minorEastAsia" w:hAnsiTheme="minorEastAsia" w:eastAsiaTheme="minorEastAsia" w:cstheme="minorEastAsia"/>
          <w:color w:val="auto"/>
          <w:sz w:val="28"/>
          <w:szCs w:val="28"/>
          <w:highlight w:val="none"/>
          <w:lang w:val="en-US" w:eastAsia="zh-CN"/>
        </w:rPr>
        <w:t>3.“三公经费</w:t>
      </w:r>
      <w:r>
        <w:rPr>
          <w:rFonts w:hint="eastAsia"/>
          <w:color w:val="auto"/>
          <w:sz w:val="28"/>
          <w:szCs w:val="28"/>
          <w:highlight w:val="none"/>
          <w:lang w:val="en-US" w:eastAsia="zh-CN"/>
        </w:rPr>
        <w:t>”支出</w:t>
      </w:r>
      <w:bookmarkEnd w:id="20"/>
      <w:bookmarkEnd w:id="21"/>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jc w:val="both"/>
        <w:textAlignment w:val="auto"/>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宋体" w:hAnsi="宋体" w:eastAsia="宋体" w:cs="宋体"/>
          <w:i w:val="0"/>
          <w:caps w:val="0"/>
          <w:color w:val="auto"/>
          <w:spacing w:val="0"/>
          <w:kern w:val="0"/>
          <w:sz w:val="28"/>
          <w:szCs w:val="28"/>
          <w:highlight w:val="none"/>
          <w:shd w:val="clear" w:fill="FFFFFF"/>
          <w:lang w:val="en-US" w:eastAsia="zh-CN" w:bidi="ar"/>
        </w:rPr>
        <w:t>2021年度，</w:t>
      </w:r>
      <w:r>
        <w:rPr>
          <w:rFonts w:hint="eastAsia" w:ascii="宋体" w:hAnsi="宋体" w:eastAsia="宋体" w:cs="宋体"/>
          <w:i w:val="0"/>
          <w:caps w:val="0"/>
          <w:color w:val="auto"/>
          <w:spacing w:val="0"/>
          <w:kern w:val="0"/>
          <w:sz w:val="28"/>
          <w:szCs w:val="28"/>
          <w:shd w:val="clear" w:fill="FFFFFF"/>
          <w:lang w:val="en-US" w:eastAsia="zh-CN" w:bidi="ar"/>
        </w:rPr>
        <w:t>信阳市科学技术协会</w:t>
      </w:r>
      <w:r>
        <w:rPr>
          <w:rFonts w:hint="default" w:ascii="宋体" w:hAnsi="宋体" w:eastAsia="宋体" w:cs="宋体"/>
          <w:i w:val="0"/>
          <w:caps w:val="0"/>
          <w:color w:val="auto"/>
          <w:spacing w:val="0"/>
          <w:kern w:val="0"/>
          <w:sz w:val="28"/>
          <w:szCs w:val="28"/>
          <w:shd w:val="clear" w:fill="FFFFFF"/>
          <w:lang w:val="en-US" w:eastAsia="zh-CN" w:bidi="ar"/>
        </w:rPr>
        <w:t>部门</w:t>
      </w:r>
      <w:r>
        <w:rPr>
          <w:rFonts w:hint="eastAsia" w:ascii="宋体" w:hAnsi="宋体" w:eastAsia="宋体" w:cs="宋体"/>
          <w:i w:val="0"/>
          <w:caps w:val="0"/>
          <w:color w:val="auto"/>
          <w:spacing w:val="0"/>
          <w:kern w:val="0"/>
          <w:sz w:val="28"/>
          <w:szCs w:val="28"/>
          <w:shd w:val="clear" w:fill="FFFFFF"/>
          <w:lang w:val="en-US" w:eastAsia="zh-CN" w:bidi="ar"/>
        </w:rPr>
        <w:t>“三公”预算安</w:t>
      </w:r>
      <w:r>
        <w:rPr>
          <w:rFonts w:hint="eastAsia" w:ascii="宋体" w:hAnsi="宋体" w:eastAsia="宋体" w:cs="宋体"/>
          <w:i w:val="0"/>
          <w:caps w:val="0"/>
          <w:color w:val="auto"/>
          <w:spacing w:val="0"/>
          <w:kern w:val="0"/>
          <w:sz w:val="28"/>
          <w:szCs w:val="28"/>
          <w:highlight w:val="none"/>
          <w:shd w:val="clear" w:fill="FFFFFF"/>
          <w:lang w:val="en-US" w:eastAsia="zh-CN" w:bidi="ar"/>
        </w:rPr>
        <w:t>排8.00万元，支出决算为4.93万元，完成预算的61.62%。</w:t>
      </w:r>
    </w:p>
    <w:p>
      <w:pPr>
        <w:pStyle w:val="8"/>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ind w:leftChars="0" w:right="0" w:rightChars="0" w:firstLine="562" w:firstLineChars="200"/>
        <w:jc w:val="both"/>
        <w:textAlignment w:val="auto"/>
        <w:rPr>
          <w:rFonts w:hint="eastAsia"/>
          <w:color w:val="auto"/>
          <w:sz w:val="28"/>
          <w:szCs w:val="28"/>
          <w:highlight w:val="none"/>
          <w:lang w:val="en-US" w:eastAsia="zh-CN"/>
        </w:rPr>
      </w:pPr>
      <w:bookmarkStart w:id="22" w:name="_Toc9257_WPSOffice_Level2"/>
      <w:r>
        <w:rPr>
          <w:rFonts w:hint="eastAsia"/>
          <w:color w:val="auto"/>
          <w:sz w:val="28"/>
          <w:szCs w:val="28"/>
          <w:highlight w:val="none"/>
          <w:lang w:val="en-US" w:eastAsia="zh-CN"/>
        </w:rPr>
        <w:t>（三）部门</w:t>
      </w:r>
      <w:bookmarkEnd w:id="13"/>
      <w:r>
        <w:rPr>
          <w:rFonts w:hint="eastAsia"/>
          <w:color w:val="auto"/>
          <w:sz w:val="28"/>
          <w:szCs w:val="28"/>
          <w:highlight w:val="none"/>
          <w:lang w:val="en-US" w:eastAsia="zh-CN"/>
        </w:rPr>
        <w:t>年度工作任务</w:t>
      </w:r>
      <w:bookmarkEnd w:id="22"/>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jc w:val="both"/>
        <w:textAlignment w:val="auto"/>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default" w:ascii="宋体" w:hAnsi="宋体" w:eastAsia="宋体" w:cs="宋体"/>
          <w:i w:val="0"/>
          <w:caps w:val="0"/>
          <w:color w:val="auto"/>
          <w:spacing w:val="0"/>
          <w:kern w:val="0"/>
          <w:sz w:val="28"/>
          <w:szCs w:val="28"/>
          <w:highlight w:val="none"/>
          <w:shd w:val="clear" w:fill="FFFFFF"/>
          <w:lang w:val="en-US" w:eastAsia="zh-CN" w:bidi="ar"/>
        </w:rPr>
        <w:t>根据</w:t>
      </w:r>
      <w:r>
        <w:rPr>
          <w:rFonts w:hint="eastAsia" w:ascii="宋体" w:hAnsi="宋体" w:eastAsia="宋体" w:cs="宋体"/>
          <w:i w:val="0"/>
          <w:caps w:val="0"/>
          <w:color w:val="auto"/>
          <w:spacing w:val="0"/>
          <w:kern w:val="0"/>
          <w:sz w:val="28"/>
          <w:szCs w:val="28"/>
          <w:highlight w:val="none"/>
          <w:shd w:val="clear" w:fill="FFFFFF"/>
          <w:lang w:val="en-US" w:eastAsia="zh-CN" w:bidi="ar"/>
        </w:rPr>
        <w:t>信阳市科学技术协会2021</w:t>
      </w:r>
      <w:r>
        <w:rPr>
          <w:rFonts w:hint="default" w:ascii="宋体" w:hAnsi="宋体" w:eastAsia="宋体" w:cs="宋体"/>
          <w:i w:val="0"/>
          <w:caps w:val="0"/>
          <w:color w:val="auto"/>
          <w:spacing w:val="0"/>
          <w:kern w:val="0"/>
          <w:sz w:val="28"/>
          <w:szCs w:val="28"/>
          <w:highlight w:val="none"/>
          <w:shd w:val="clear" w:fill="FFFFFF"/>
          <w:lang w:val="en-US" w:eastAsia="zh-CN" w:bidi="ar"/>
        </w:rPr>
        <w:t>年度部门工作计划、工作总结等相关材料，部门工作任务主要</w:t>
      </w:r>
      <w:r>
        <w:rPr>
          <w:rFonts w:hint="eastAsia" w:ascii="宋体" w:hAnsi="宋体" w:eastAsia="宋体" w:cs="宋体"/>
          <w:i w:val="0"/>
          <w:caps w:val="0"/>
          <w:color w:val="auto"/>
          <w:spacing w:val="0"/>
          <w:kern w:val="0"/>
          <w:sz w:val="28"/>
          <w:szCs w:val="28"/>
          <w:highlight w:val="none"/>
          <w:shd w:val="clear" w:fill="FFFFFF"/>
          <w:lang w:val="en-US" w:eastAsia="zh-CN" w:bidi="ar"/>
        </w:rPr>
        <w:t>包括:</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jc w:val="both"/>
        <w:textAlignment w:val="auto"/>
        <w:rPr>
          <w:rFonts w:hint="default" w:ascii="宋体" w:hAnsi="宋体" w:eastAsia="宋体" w:cs="宋体"/>
          <w:i w:val="0"/>
          <w:caps w:val="0"/>
          <w:color w:val="auto"/>
          <w:spacing w:val="0"/>
          <w:kern w:val="0"/>
          <w:sz w:val="28"/>
          <w:szCs w:val="28"/>
          <w:highlight w:val="none"/>
          <w:shd w:val="clear" w:fill="FFFFFF"/>
          <w:lang w:val="en-US" w:eastAsia="zh-CN" w:bidi="ar"/>
        </w:rPr>
      </w:pPr>
      <w:r>
        <w:rPr>
          <w:rFonts w:hint="eastAsia" w:ascii="宋体" w:hAnsi="宋体" w:eastAsia="宋体" w:cs="宋体"/>
          <w:i w:val="0"/>
          <w:caps w:val="0"/>
          <w:color w:val="auto"/>
          <w:spacing w:val="0"/>
          <w:kern w:val="0"/>
          <w:sz w:val="28"/>
          <w:szCs w:val="28"/>
          <w:highlight w:val="none"/>
          <w:shd w:val="clear" w:fill="FFFFFF"/>
          <w:lang w:val="en-US" w:eastAsia="zh-CN" w:bidi="ar"/>
        </w:rPr>
        <w:t>1.</w:t>
      </w:r>
      <w:r>
        <w:rPr>
          <w:rFonts w:hint="default" w:ascii="宋体" w:hAnsi="宋体" w:eastAsia="宋体" w:cs="宋体"/>
          <w:i w:val="0"/>
          <w:caps w:val="0"/>
          <w:color w:val="auto"/>
          <w:spacing w:val="0"/>
          <w:kern w:val="0"/>
          <w:sz w:val="28"/>
          <w:szCs w:val="28"/>
          <w:highlight w:val="none"/>
          <w:shd w:val="clear" w:fill="FFFFFF"/>
          <w:lang w:val="en-US" w:eastAsia="zh-CN" w:bidi="ar"/>
        </w:rPr>
        <w:t>开展学术交流和学术研究；</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jc w:val="both"/>
        <w:textAlignment w:val="auto"/>
        <w:rPr>
          <w:rFonts w:hint="default" w:ascii="宋体" w:hAnsi="宋体" w:eastAsia="宋体" w:cs="宋体"/>
          <w:i w:val="0"/>
          <w:caps w:val="0"/>
          <w:color w:val="auto"/>
          <w:spacing w:val="0"/>
          <w:kern w:val="0"/>
          <w:sz w:val="28"/>
          <w:szCs w:val="28"/>
          <w:highlight w:val="none"/>
          <w:shd w:val="clear" w:fill="FFFFFF"/>
          <w:lang w:val="en-US" w:eastAsia="zh-CN" w:bidi="ar"/>
        </w:rPr>
      </w:pPr>
      <w:r>
        <w:rPr>
          <w:rFonts w:hint="default" w:ascii="宋体" w:hAnsi="宋体" w:eastAsia="宋体" w:cs="宋体"/>
          <w:i w:val="0"/>
          <w:caps w:val="0"/>
          <w:color w:val="auto"/>
          <w:spacing w:val="0"/>
          <w:kern w:val="0"/>
          <w:sz w:val="28"/>
          <w:szCs w:val="28"/>
          <w:highlight w:val="none"/>
          <w:shd w:val="clear" w:fill="FFFFFF"/>
          <w:lang w:val="en-US" w:eastAsia="zh-CN" w:bidi="ar"/>
        </w:rPr>
        <w:t>2</w:t>
      </w:r>
      <w:r>
        <w:rPr>
          <w:rFonts w:hint="eastAsia" w:ascii="宋体" w:hAnsi="宋体" w:eastAsia="宋体" w:cs="宋体"/>
          <w:i w:val="0"/>
          <w:caps w:val="0"/>
          <w:color w:val="auto"/>
          <w:spacing w:val="0"/>
          <w:kern w:val="0"/>
          <w:sz w:val="28"/>
          <w:szCs w:val="28"/>
          <w:highlight w:val="none"/>
          <w:shd w:val="clear" w:fill="FFFFFF"/>
          <w:lang w:val="en-US" w:eastAsia="zh-CN" w:bidi="ar"/>
        </w:rPr>
        <w:t>.</w:t>
      </w:r>
      <w:r>
        <w:rPr>
          <w:rFonts w:hint="default" w:ascii="宋体" w:hAnsi="宋体" w:eastAsia="宋体" w:cs="宋体"/>
          <w:i w:val="0"/>
          <w:caps w:val="0"/>
          <w:color w:val="auto"/>
          <w:spacing w:val="0"/>
          <w:kern w:val="0"/>
          <w:sz w:val="28"/>
          <w:szCs w:val="28"/>
          <w:highlight w:val="none"/>
          <w:shd w:val="clear" w:fill="FFFFFF"/>
          <w:lang w:val="en-US" w:eastAsia="zh-CN" w:bidi="ar"/>
        </w:rPr>
        <w:t>组织开展科普活动；</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jc w:val="both"/>
        <w:textAlignment w:val="auto"/>
        <w:rPr>
          <w:rFonts w:hint="default" w:ascii="宋体" w:hAnsi="宋体" w:eastAsia="宋体" w:cs="宋体"/>
          <w:i w:val="0"/>
          <w:caps w:val="0"/>
          <w:color w:val="auto"/>
          <w:spacing w:val="0"/>
          <w:kern w:val="0"/>
          <w:sz w:val="28"/>
          <w:szCs w:val="28"/>
          <w:highlight w:val="none"/>
          <w:shd w:val="clear" w:fill="FFFFFF"/>
          <w:lang w:val="en-US" w:eastAsia="zh-CN" w:bidi="ar"/>
        </w:rPr>
      </w:pPr>
      <w:r>
        <w:rPr>
          <w:rFonts w:hint="default" w:ascii="宋体" w:hAnsi="宋体" w:eastAsia="宋体" w:cs="宋体"/>
          <w:i w:val="0"/>
          <w:caps w:val="0"/>
          <w:color w:val="auto"/>
          <w:spacing w:val="0"/>
          <w:kern w:val="0"/>
          <w:sz w:val="28"/>
          <w:szCs w:val="28"/>
          <w:highlight w:val="none"/>
          <w:shd w:val="clear" w:fill="FFFFFF"/>
          <w:lang w:val="en-US" w:eastAsia="zh-CN" w:bidi="ar"/>
        </w:rPr>
        <w:t>3</w:t>
      </w:r>
      <w:r>
        <w:rPr>
          <w:rFonts w:hint="eastAsia" w:ascii="宋体" w:hAnsi="宋体" w:eastAsia="宋体" w:cs="宋体"/>
          <w:i w:val="0"/>
          <w:caps w:val="0"/>
          <w:color w:val="auto"/>
          <w:spacing w:val="0"/>
          <w:kern w:val="0"/>
          <w:sz w:val="28"/>
          <w:szCs w:val="28"/>
          <w:highlight w:val="none"/>
          <w:shd w:val="clear" w:fill="FFFFFF"/>
          <w:lang w:val="en-US" w:eastAsia="zh-CN" w:bidi="ar"/>
        </w:rPr>
        <w:t>.</w:t>
      </w:r>
      <w:r>
        <w:rPr>
          <w:rFonts w:hint="default" w:ascii="宋体" w:hAnsi="宋体" w:eastAsia="宋体" w:cs="宋体"/>
          <w:i w:val="0"/>
          <w:caps w:val="0"/>
          <w:color w:val="auto"/>
          <w:spacing w:val="0"/>
          <w:kern w:val="0"/>
          <w:sz w:val="28"/>
          <w:szCs w:val="28"/>
          <w:highlight w:val="none"/>
          <w:shd w:val="clear" w:fill="FFFFFF"/>
          <w:lang w:val="en-US" w:eastAsia="zh-CN" w:bidi="ar"/>
        </w:rPr>
        <w:t>牵头实施《全民科学素质纲要》；</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jc w:val="both"/>
        <w:textAlignment w:val="auto"/>
        <w:rPr>
          <w:rFonts w:hint="default" w:ascii="宋体" w:hAnsi="宋体" w:eastAsia="宋体" w:cs="宋体"/>
          <w:i w:val="0"/>
          <w:caps w:val="0"/>
          <w:color w:val="auto"/>
          <w:spacing w:val="0"/>
          <w:kern w:val="0"/>
          <w:sz w:val="28"/>
          <w:szCs w:val="28"/>
          <w:highlight w:val="none"/>
          <w:shd w:val="clear" w:fill="FFFFFF"/>
          <w:lang w:val="en-US" w:eastAsia="zh-CN" w:bidi="ar"/>
        </w:rPr>
      </w:pPr>
      <w:r>
        <w:rPr>
          <w:rFonts w:hint="default" w:ascii="宋体" w:hAnsi="宋体" w:eastAsia="宋体" w:cs="宋体"/>
          <w:i w:val="0"/>
          <w:caps w:val="0"/>
          <w:color w:val="auto"/>
          <w:spacing w:val="0"/>
          <w:kern w:val="0"/>
          <w:sz w:val="28"/>
          <w:szCs w:val="28"/>
          <w:highlight w:val="none"/>
          <w:shd w:val="clear" w:fill="FFFFFF"/>
          <w:lang w:val="en-US" w:eastAsia="zh-CN" w:bidi="ar"/>
        </w:rPr>
        <w:t>4</w:t>
      </w:r>
      <w:r>
        <w:rPr>
          <w:rFonts w:hint="eastAsia" w:ascii="宋体" w:hAnsi="宋体" w:eastAsia="宋体" w:cs="宋体"/>
          <w:i w:val="0"/>
          <w:caps w:val="0"/>
          <w:color w:val="auto"/>
          <w:spacing w:val="0"/>
          <w:kern w:val="0"/>
          <w:sz w:val="28"/>
          <w:szCs w:val="28"/>
          <w:highlight w:val="none"/>
          <w:shd w:val="clear" w:fill="FFFFFF"/>
          <w:lang w:val="en-US" w:eastAsia="zh-CN" w:bidi="ar"/>
        </w:rPr>
        <w:t>.</w:t>
      </w:r>
      <w:r>
        <w:rPr>
          <w:rFonts w:hint="default" w:ascii="宋体" w:hAnsi="宋体" w:eastAsia="宋体" w:cs="宋体"/>
          <w:i w:val="0"/>
          <w:caps w:val="0"/>
          <w:color w:val="auto"/>
          <w:spacing w:val="0"/>
          <w:kern w:val="0"/>
          <w:sz w:val="28"/>
          <w:szCs w:val="28"/>
          <w:highlight w:val="none"/>
          <w:shd w:val="clear" w:fill="FFFFFF"/>
          <w:lang w:val="en-US" w:eastAsia="zh-CN" w:bidi="ar"/>
        </w:rPr>
        <w:t>反映科技工作者的意见和要求，维护科技工作者的合法权益；</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jc w:val="both"/>
        <w:textAlignment w:val="auto"/>
        <w:rPr>
          <w:rFonts w:hint="default" w:ascii="宋体" w:hAnsi="宋体" w:eastAsia="宋体" w:cs="宋体"/>
          <w:i w:val="0"/>
          <w:caps w:val="0"/>
          <w:color w:val="auto"/>
          <w:spacing w:val="0"/>
          <w:kern w:val="0"/>
          <w:sz w:val="28"/>
          <w:szCs w:val="28"/>
          <w:highlight w:val="none"/>
          <w:shd w:val="clear" w:fill="FFFFFF"/>
          <w:lang w:val="en-US" w:eastAsia="zh-CN" w:bidi="ar"/>
        </w:rPr>
      </w:pPr>
      <w:r>
        <w:rPr>
          <w:rFonts w:hint="default" w:ascii="宋体" w:hAnsi="宋体" w:eastAsia="宋体" w:cs="宋体"/>
          <w:i w:val="0"/>
          <w:caps w:val="0"/>
          <w:color w:val="auto"/>
          <w:spacing w:val="0"/>
          <w:kern w:val="0"/>
          <w:sz w:val="28"/>
          <w:szCs w:val="28"/>
          <w:highlight w:val="none"/>
          <w:shd w:val="clear" w:fill="FFFFFF"/>
          <w:lang w:val="en-US" w:eastAsia="zh-CN" w:bidi="ar"/>
        </w:rPr>
        <w:t>5</w:t>
      </w:r>
      <w:r>
        <w:rPr>
          <w:rFonts w:hint="eastAsia" w:ascii="宋体" w:hAnsi="宋体" w:eastAsia="宋体" w:cs="宋体"/>
          <w:i w:val="0"/>
          <w:caps w:val="0"/>
          <w:color w:val="auto"/>
          <w:spacing w:val="0"/>
          <w:kern w:val="0"/>
          <w:sz w:val="28"/>
          <w:szCs w:val="28"/>
          <w:highlight w:val="none"/>
          <w:shd w:val="clear" w:fill="FFFFFF"/>
          <w:lang w:val="en-US" w:eastAsia="zh-CN" w:bidi="ar"/>
        </w:rPr>
        <w:t>.</w:t>
      </w:r>
      <w:r>
        <w:rPr>
          <w:rFonts w:hint="default" w:ascii="宋体" w:hAnsi="宋体" w:eastAsia="宋体" w:cs="宋体"/>
          <w:i w:val="0"/>
          <w:caps w:val="0"/>
          <w:color w:val="auto"/>
          <w:spacing w:val="0"/>
          <w:kern w:val="0"/>
          <w:sz w:val="28"/>
          <w:szCs w:val="28"/>
          <w:highlight w:val="none"/>
          <w:shd w:val="clear" w:fill="FFFFFF"/>
          <w:lang w:val="en-US" w:eastAsia="zh-CN" w:bidi="ar"/>
        </w:rPr>
        <w:t>宣传、表彰、举荐优秀科技工作者；组织开展反邪教工作等。</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jc w:val="both"/>
        <w:textAlignment w:val="auto"/>
        <w:rPr>
          <w:rFonts w:hint="default" w:ascii="宋体" w:hAnsi="宋体" w:eastAsia="宋体" w:cs="宋体"/>
          <w:i w:val="0"/>
          <w:caps w:val="0"/>
          <w:color w:val="auto"/>
          <w:spacing w:val="0"/>
          <w:kern w:val="0"/>
          <w:sz w:val="28"/>
          <w:szCs w:val="28"/>
          <w:highlight w:val="none"/>
          <w:shd w:val="clear" w:fill="FFFFFF"/>
          <w:lang w:val="en-US" w:eastAsia="zh-CN" w:bidi="ar"/>
        </w:rPr>
      </w:pPr>
      <w:r>
        <w:rPr>
          <w:rFonts w:hint="default" w:ascii="宋体" w:hAnsi="宋体" w:eastAsia="宋体" w:cs="宋体"/>
          <w:i w:val="0"/>
          <w:caps w:val="0"/>
          <w:color w:val="auto"/>
          <w:spacing w:val="0"/>
          <w:kern w:val="0"/>
          <w:sz w:val="28"/>
          <w:szCs w:val="28"/>
          <w:highlight w:val="none"/>
          <w:shd w:val="clear" w:fill="FFFFFF"/>
          <w:lang w:val="en-US" w:eastAsia="zh-CN" w:bidi="ar"/>
        </w:rPr>
        <w:t>6</w:t>
      </w:r>
      <w:r>
        <w:rPr>
          <w:rFonts w:hint="eastAsia" w:ascii="宋体" w:hAnsi="宋体" w:eastAsia="宋体" w:cs="宋体"/>
          <w:i w:val="0"/>
          <w:caps w:val="0"/>
          <w:color w:val="auto"/>
          <w:spacing w:val="0"/>
          <w:kern w:val="0"/>
          <w:sz w:val="28"/>
          <w:szCs w:val="28"/>
          <w:highlight w:val="none"/>
          <w:shd w:val="clear" w:fill="FFFFFF"/>
          <w:lang w:val="en-US" w:eastAsia="zh-CN" w:bidi="ar"/>
        </w:rPr>
        <w:t>.</w:t>
      </w:r>
      <w:r>
        <w:rPr>
          <w:rFonts w:hint="default" w:ascii="宋体" w:hAnsi="宋体" w:eastAsia="宋体" w:cs="宋体"/>
          <w:i w:val="0"/>
          <w:caps w:val="0"/>
          <w:color w:val="auto"/>
          <w:spacing w:val="0"/>
          <w:kern w:val="0"/>
          <w:sz w:val="28"/>
          <w:szCs w:val="28"/>
          <w:highlight w:val="none"/>
          <w:shd w:val="clear" w:fill="FFFFFF"/>
          <w:lang w:val="en-US" w:eastAsia="zh-CN" w:bidi="ar"/>
        </w:rPr>
        <w:t>加强科技馆的建设、开展科普展示活动。</w:t>
      </w:r>
    </w:p>
    <w:p>
      <w:pPr>
        <w:pStyle w:val="7"/>
        <w:keepNext w:val="0"/>
        <w:keepLines w:val="0"/>
        <w:pageBreakBefore w:val="0"/>
        <w:widowControl w:val="0"/>
        <w:numPr>
          <w:ilvl w:val="0"/>
          <w:numId w:val="2"/>
        </w:numPr>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eastAsia"/>
          <w:sz w:val="28"/>
          <w:szCs w:val="28"/>
          <w:lang w:val="en-US" w:eastAsia="zh-CN"/>
        </w:rPr>
      </w:pPr>
      <w:bookmarkStart w:id="23" w:name="_Toc23841_WPSOffice_Level2"/>
      <w:bookmarkStart w:id="24" w:name="_Toc24294"/>
      <w:r>
        <w:rPr>
          <w:rFonts w:hint="eastAsia"/>
          <w:sz w:val="28"/>
          <w:szCs w:val="28"/>
          <w:lang w:val="en-US" w:eastAsia="zh-CN"/>
        </w:rPr>
        <w:t>部门绩效目标</w:t>
      </w:r>
      <w:bookmarkEnd w:id="2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2" w:firstLineChars="200"/>
        <w:jc w:val="both"/>
        <w:textAlignment w:val="auto"/>
        <w:rPr>
          <w:rFonts w:hint="eastAsia" w:ascii="宋体" w:hAnsi="宋体" w:cs="宋体"/>
          <w:i w:val="0"/>
          <w:caps w:val="0"/>
          <w:color w:val="auto"/>
          <w:spacing w:val="0"/>
          <w:kern w:val="0"/>
          <w:sz w:val="28"/>
          <w:szCs w:val="28"/>
          <w:shd w:val="clear" w:fill="FFFFFF"/>
          <w:lang w:val="en-US" w:eastAsia="zh-CN" w:bidi="ar"/>
        </w:rPr>
      </w:pPr>
      <w:r>
        <w:rPr>
          <w:rFonts w:hint="eastAsia" w:ascii="宋体" w:hAnsi="宋体" w:cs="宋体"/>
          <w:b/>
          <w:bCs/>
          <w:i w:val="0"/>
          <w:caps w:val="0"/>
          <w:color w:val="auto"/>
          <w:spacing w:val="0"/>
          <w:kern w:val="0"/>
          <w:sz w:val="28"/>
          <w:szCs w:val="28"/>
          <w:shd w:val="clear" w:fill="FFFFFF"/>
          <w:lang w:val="en-US" w:eastAsia="zh-CN" w:bidi="ar"/>
        </w:rPr>
        <w:t>1.总体绩效目标</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Chars="0" w:firstLine="560" w:firstLineChars="200"/>
        <w:jc w:val="both"/>
        <w:textAlignment w:val="auto"/>
        <w:rPr>
          <w:rFonts w:hint="eastAsia" w:ascii="宋体" w:hAnsi="宋体" w:eastAsia="宋体" w:cs="宋体"/>
          <w:b w:val="0"/>
          <w:i w:val="0"/>
          <w:caps w:val="0"/>
          <w:color w:val="auto"/>
          <w:spacing w:val="0"/>
          <w:kern w:val="0"/>
          <w:sz w:val="28"/>
          <w:szCs w:val="28"/>
          <w:shd w:val="clear" w:fill="FFFFFF"/>
          <w:lang w:val="en-US" w:eastAsia="zh-CN" w:bidi="ar"/>
        </w:rPr>
      </w:pPr>
      <w:r>
        <w:rPr>
          <w:rFonts w:hint="eastAsia" w:ascii="宋体" w:hAnsi="宋体" w:eastAsia="宋体" w:cs="宋体"/>
          <w:b w:val="0"/>
          <w:i w:val="0"/>
          <w:caps w:val="0"/>
          <w:color w:val="auto"/>
          <w:spacing w:val="0"/>
          <w:kern w:val="0"/>
          <w:sz w:val="28"/>
          <w:szCs w:val="28"/>
          <w:shd w:val="clear" w:fill="FFFFFF"/>
          <w:lang w:val="en-US" w:eastAsia="zh-CN" w:bidi="ar"/>
        </w:rPr>
        <w:t>保障2021年度信阳市科协机构和科技馆正常运行，各项活动正常有序开展，各项工作稳步推进。</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Chars="0" w:right="0" w:rightChars="0" w:firstLine="562" w:firstLineChars="200"/>
        <w:jc w:val="both"/>
        <w:textAlignment w:val="auto"/>
        <w:rPr>
          <w:rFonts w:hint="eastAsia" w:ascii="宋体" w:hAnsi="宋体" w:cs="宋体"/>
          <w:i w:val="0"/>
          <w:caps w:val="0"/>
          <w:color w:val="auto"/>
          <w:spacing w:val="0"/>
          <w:kern w:val="0"/>
          <w:sz w:val="28"/>
          <w:szCs w:val="28"/>
          <w:shd w:val="clear" w:fill="FFFFFF"/>
          <w:lang w:val="en-US" w:eastAsia="zh-CN" w:bidi="ar"/>
        </w:rPr>
      </w:pPr>
      <w:r>
        <w:rPr>
          <w:rFonts w:hint="eastAsia" w:ascii="宋体" w:hAnsi="宋体" w:cs="宋体"/>
          <w:b/>
          <w:bCs/>
          <w:i w:val="0"/>
          <w:caps w:val="0"/>
          <w:color w:val="auto"/>
          <w:spacing w:val="0"/>
          <w:kern w:val="0"/>
          <w:sz w:val="28"/>
          <w:szCs w:val="28"/>
          <w:shd w:val="clear" w:fill="FFFFFF"/>
          <w:lang w:val="en-US" w:eastAsia="zh-CN" w:bidi="ar"/>
        </w:rPr>
        <w:t>2.年度绩效目标</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ind w:leftChars="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依据信阳市科学技术协会提供的部门整体绩效目标申报表，结合部门2021年度工作计划，评价组对信阳市科学技术协会2021年度部门整体绩效目标进行了梳理整合，其主要指标设定情况如下表所示：</w:t>
      </w:r>
    </w:p>
    <w:tbl>
      <w:tblPr>
        <w:tblStyle w:val="20"/>
        <w:tblW w:w="9060" w:type="dxa"/>
        <w:tblInd w:w="0" w:type="dxa"/>
        <w:shd w:val="clear" w:color="auto" w:fill="auto"/>
        <w:tblLayout w:type="fixed"/>
        <w:tblCellMar>
          <w:top w:w="0" w:type="dxa"/>
          <w:left w:w="0" w:type="dxa"/>
          <w:bottom w:w="0" w:type="dxa"/>
          <w:right w:w="0" w:type="dxa"/>
        </w:tblCellMar>
      </w:tblPr>
      <w:tblGrid>
        <w:gridCol w:w="2760"/>
        <w:gridCol w:w="2100"/>
        <w:gridCol w:w="2300"/>
        <w:gridCol w:w="1900"/>
      </w:tblGrid>
      <w:tr>
        <w:tblPrEx>
          <w:shd w:val="clear" w:color="auto" w:fill="auto"/>
          <w:tblCellMar>
            <w:top w:w="0" w:type="dxa"/>
            <w:left w:w="0" w:type="dxa"/>
            <w:bottom w:w="0" w:type="dxa"/>
            <w:right w:w="0" w:type="dxa"/>
          </w:tblCellMar>
        </w:tblPrEx>
        <w:trPr>
          <w:trHeight w:val="270" w:hRule="atLeast"/>
        </w:trPr>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一级指标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二级指标</w:t>
            </w:r>
          </w:p>
        </w:tc>
        <w:tc>
          <w:tcPr>
            <w:tcW w:w="2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三级指标</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r>
      <w:tr>
        <w:tblPrEx>
          <w:shd w:val="clear" w:color="auto" w:fill="auto"/>
          <w:tblCellMar>
            <w:top w:w="0" w:type="dxa"/>
            <w:left w:w="0" w:type="dxa"/>
            <w:bottom w:w="0" w:type="dxa"/>
            <w:right w:w="0" w:type="dxa"/>
          </w:tblCellMar>
        </w:tblPrEx>
        <w:trPr>
          <w:trHeight w:val="480" w:hRule="atLeast"/>
        </w:trPr>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投入管理指标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工作目标管理</w:t>
            </w:r>
          </w:p>
        </w:tc>
        <w:tc>
          <w:tcPr>
            <w:tcW w:w="2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绩效指标合理性</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合理</w:t>
            </w:r>
          </w:p>
        </w:tc>
      </w:tr>
      <w:tr>
        <w:tblPrEx>
          <w:shd w:val="clear" w:color="auto" w:fill="auto"/>
          <w:tblCellMar>
            <w:top w:w="0" w:type="dxa"/>
            <w:left w:w="0" w:type="dxa"/>
            <w:bottom w:w="0" w:type="dxa"/>
            <w:right w:w="0" w:type="dxa"/>
          </w:tblCellMar>
        </w:tblPrEx>
        <w:trPr>
          <w:trHeight w:val="480" w:hRule="atLeast"/>
        </w:trPr>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预算和财务管理</w:t>
            </w:r>
          </w:p>
        </w:tc>
        <w:tc>
          <w:tcPr>
            <w:tcW w:w="2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预算执行率</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≥99%</w:t>
            </w:r>
          </w:p>
        </w:tc>
      </w:tr>
      <w:tr>
        <w:tblPrEx>
          <w:shd w:val="clear" w:color="auto" w:fill="auto"/>
          <w:tblCellMar>
            <w:top w:w="0" w:type="dxa"/>
            <w:left w:w="0" w:type="dxa"/>
            <w:bottom w:w="0" w:type="dxa"/>
            <w:right w:w="0" w:type="dxa"/>
          </w:tblCellMar>
        </w:tblPrEx>
        <w:trPr>
          <w:trHeight w:val="237" w:hRule="atLeast"/>
        </w:trPr>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绩效管理</w:t>
            </w:r>
          </w:p>
        </w:tc>
        <w:tc>
          <w:tcPr>
            <w:tcW w:w="2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部门绩效评价完成率</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≥95%</w:t>
            </w:r>
          </w:p>
        </w:tc>
      </w:tr>
      <w:tr>
        <w:tblPrEx>
          <w:tblCellMar>
            <w:top w:w="0" w:type="dxa"/>
            <w:left w:w="0" w:type="dxa"/>
            <w:bottom w:w="0" w:type="dxa"/>
            <w:right w:w="0" w:type="dxa"/>
          </w:tblCellMar>
        </w:tblPrEx>
        <w:trPr>
          <w:trHeight w:val="480" w:hRule="atLeast"/>
        </w:trPr>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产出指标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重点工作任务完成</w:t>
            </w:r>
          </w:p>
        </w:tc>
        <w:tc>
          <w:tcPr>
            <w:tcW w:w="2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重点工作1计划完成率</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≥95%</w:t>
            </w:r>
          </w:p>
        </w:tc>
      </w:tr>
      <w:tr>
        <w:tblPrEx>
          <w:tblCellMar>
            <w:top w:w="0" w:type="dxa"/>
            <w:left w:w="0" w:type="dxa"/>
            <w:bottom w:w="0" w:type="dxa"/>
            <w:right w:w="0" w:type="dxa"/>
          </w:tblCellMar>
        </w:tblPrEx>
        <w:trPr>
          <w:trHeight w:val="480" w:hRule="atLeast"/>
        </w:trPr>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履职目标实现</w:t>
            </w:r>
          </w:p>
        </w:tc>
        <w:tc>
          <w:tcPr>
            <w:tcW w:w="2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年度工作目标1实现率</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270" w:hRule="atLeast"/>
        </w:trPr>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效益指标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履职效益</w:t>
            </w:r>
          </w:p>
        </w:tc>
        <w:tc>
          <w:tcPr>
            <w:tcW w:w="2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270" w:hRule="atLeast"/>
        </w:trPr>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b/>
                <w:i w:val="0"/>
                <w:color w:val="000000"/>
                <w:sz w:val="20"/>
                <w:szCs w:val="20"/>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w:t>
            </w:r>
          </w:p>
        </w:tc>
        <w:tc>
          <w:tcPr>
            <w:tcW w:w="2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社会公众满意度</w:t>
            </w:r>
          </w:p>
        </w:tc>
        <w:tc>
          <w:tcPr>
            <w:tcW w:w="1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=100%</w:t>
            </w:r>
          </w:p>
        </w:tc>
      </w:tr>
    </w:tbl>
    <w:p>
      <w:pPr>
        <w:pStyle w:val="7"/>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sz w:val="28"/>
          <w:szCs w:val="28"/>
        </w:rPr>
      </w:pPr>
      <w:bookmarkStart w:id="25" w:name="_Toc14826_WPSOffice_Level1"/>
      <w:r>
        <w:rPr>
          <w:rFonts w:hint="eastAsia"/>
          <w:sz w:val="28"/>
          <w:szCs w:val="28"/>
          <w:lang w:val="en-US" w:eastAsia="zh-CN"/>
        </w:rPr>
        <w:t>二、绩效评价工作开展情况</w:t>
      </w:r>
      <w:bookmarkEnd w:id="24"/>
      <w:bookmarkEnd w:id="25"/>
      <w:bookmarkStart w:id="26" w:name="_Toc403599250"/>
      <w:bookmarkEnd w:id="26"/>
    </w:p>
    <w:p>
      <w:pPr>
        <w:pStyle w:val="8"/>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bookmarkStart w:id="27" w:name="_Toc483573551"/>
      <w:bookmarkEnd w:id="27"/>
      <w:bookmarkStart w:id="28" w:name="_Toc27604"/>
      <w:bookmarkStart w:id="29" w:name="_Toc12126_WPSOffice_Level2"/>
      <w:r>
        <w:rPr>
          <w:rFonts w:hint="eastAsia"/>
          <w:sz w:val="28"/>
          <w:szCs w:val="28"/>
          <w:lang w:val="en-US" w:eastAsia="zh-CN"/>
        </w:rPr>
        <w:t>（一）绩效评价目的</w:t>
      </w:r>
      <w:bookmarkEnd w:id="28"/>
      <w:r>
        <w:rPr>
          <w:rFonts w:hint="eastAsia"/>
          <w:sz w:val="28"/>
          <w:szCs w:val="28"/>
          <w:lang w:val="en-US" w:eastAsia="zh-CN"/>
        </w:rPr>
        <w:t>、对象和范围</w:t>
      </w:r>
      <w:bookmarkEnd w:id="29"/>
    </w:p>
    <w:p>
      <w:pPr>
        <w:pStyle w:val="9"/>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color w:val="auto"/>
          <w:sz w:val="28"/>
          <w:szCs w:val="28"/>
        </w:rPr>
      </w:pPr>
      <w:r>
        <w:rPr>
          <w:rFonts w:hint="eastAsia" w:asciiTheme="minorEastAsia" w:hAnsiTheme="minorEastAsia" w:eastAsiaTheme="minorEastAsia" w:cstheme="minorEastAsia"/>
          <w:lang w:val="en-US" w:eastAsia="zh-CN"/>
        </w:rPr>
        <w:t>1.绩效目</w:t>
      </w:r>
      <w:r>
        <w:rPr>
          <w:rFonts w:hint="eastAsia"/>
          <w:lang w:val="en-US" w:eastAsia="zh-CN"/>
        </w:rPr>
        <w:t>的</w:t>
      </w:r>
      <w:bookmarkStart w:id="30" w:name="_Toc483573549"/>
      <w:bookmarkEnd w:id="30"/>
      <w:bookmarkStart w:id="31" w:name="_Toc483573550"/>
      <w:bookmarkEnd w:id="31"/>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bookmarkStart w:id="32" w:name="_Toc483573552"/>
      <w:bookmarkEnd w:id="32"/>
      <w:bookmarkStart w:id="33" w:name="_Toc6877"/>
      <w:r>
        <w:rPr>
          <w:rFonts w:hint="eastAsia" w:ascii="宋体" w:hAnsi="宋体" w:eastAsia="宋体" w:cs="宋体"/>
          <w:i w:val="0"/>
          <w:caps w:val="0"/>
          <w:color w:val="auto"/>
          <w:spacing w:val="0"/>
          <w:kern w:val="0"/>
          <w:sz w:val="28"/>
          <w:szCs w:val="28"/>
          <w:shd w:val="clear" w:fill="FFFFFF"/>
          <w:lang w:val="en-US" w:eastAsia="zh-CN" w:bidi="ar"/>
        </w:rPr>
        <w:t>此次评价通过收集</w:t>
      </w:r>
      <w:r>
        <w:rPr>
          <w:rFonts w:hint="eastAsia" w:ascii="宋体" w:hAnsi="宋体" w:cs="宋体"/>
          <w:i w:val="0"/>
          <w:caps w:val="0"/>
          <w:color w:val="auto"/>
          <w:spacing w:val="0"/>
          <w:kern w:val="0"/>
          <w:sz w:val="28"/>
          <w:szCs w:val="28"/>
          <w:shd w:val="clear" w:fill="FFFFFF"/>
          <w:lang w:val="en-US" w:eastAsia="zh-CN" w:bidi="ar"/>
        </w:rPr>
        <w:t>信阳市科学技术协会部门</w:t>
      </w:r>
      <w:r>
        <w:rPr>
          <w:rFonts w:hint="eastAsia" w:ascii="宋体" w:hAnsi="宋体" w:eastAsia="宋体" w:cs="宋体"/>
          <w:i w:val="0"/>
          <w:caps w:val="0"/>
          <w:color w:val="auto"/>
          <w:spacing w:val="0"/>
          <w:kern w:val="0"/>
          <w:sz w:val="28"/>
          <w:szCs w:val="28"/>
          <w:shd w:val="clear" w:fill="FFFFFF"/>
          <w:lang w:val="en-US" w:eastAsia="zh-CN" w:bidi="ar"/>
        </w:rPr>
        <w:t>职能规划、部门管理、部门职能履行等信息，分析</w:t>
      </w:r>
      <w:r>
        <w:rPr>
          <w:rFonts w:hint="eastAsia" w:ascii="宋体" w:hAnsi="宋体" w:cs="宋体"/>
          <w:i w:val="0"/>
          <w:caps w:val="0"/>
          <w:color w:val="auto"/>
          <w:spacing w:val="0"/>
          <w:kern w:val="0"/>
          <w:sz w:val="28"/>
          <w:szCs w:val="28"/>
          <w:shd w:val="clear" w:fill="FFFFFF"/>
          <w:lang w:val="en-US" w:eastAsia="zh-CN" w:bidi="ar"/>
        </w:rPr>
        <w:t>信阳市科学技术协会</w:t>
      </w:r>
      <w:r>
        <w:rPr>
          <w:rFonts w:hint="eastAsia" w:ascii="宋体" w:hAnsi="宋体" w:eastAsia="宋体" w:cs="宋体"/>
          <w:i w:val="0"/>
          <w:caps w:val="0"/>
          <w:color w:val="auto"/>
          <w:spacing w:val="0"/>
          <w:kern w:val="0"/>
          <w:sz w:val="28"/>
          <w:szCs w:val="28"/>
          <w:shd w:val="clear" w:fill="FFFFFF"/>
          <w:lang w:val="en-US" w:eastAsia="zh-CN" w:bidi="ar"/>
        </w:rPr>
        <w:t>部门基本支出、项目支出对部门运转及部门履职的保障作用。围绕部门和单位职责、行业发展规划，以预算资金管理为主线，统筹考虑资产和业务活动，从部门管理效率、履职效能、运行成本、社会效应、可持续发展能力和服务对象满意度等方面，衡量部门和预算单位整体及核心业务实施效果，推动提高部门和单位整体绩效水平。通过总结经验做法，分析</w:t>
      </w:r>
      <w:r>
        <w:rPr>
          <w:rFonts w:hint="eastAsia" w:ascii="宋体" w:hAnsi="宋体" w:cs="宋体"/>
          <w:i w:val="0"/>
          <w:caps w:val="0"/>
          <w:color w:val="auto"/>
          <w:spacing w:val="0"/>
          <w:kern w:val="0"/>
          <w:sz w:val="28"/>
          <w:szCs w:val="28"/>
          <w:shd w:val="clear" w:fill="FFFFFF"/>
          <w:lang w:val="en-US" w:eastAsia="zh-CN" w:bidi="ar"/>
        </w:rPr>
        <w:t>信阳市科学技术协会</w:t>
      </w:r>
      <w:r>
        <w:rPr>
          <w:rFonts w:hint="eastAsia" w:ascii="宋体" w:hAnsi="宋体" w:eastAsia="宋体" w:cs="宋体"/>
          <w:i w:val="0"/>
          <w:caps w:val="0"/>
          <w:color w:val="auto"/>
          <w:spacing w:val="0"/>
          <w:kern w:val="0"/>
          <w:sz w:val="28"/>
          <w:szCs w:val="28"/>
          <w:shd w:val="clear" w:fill="FFFFFF"/>
          <w:lang w:val="en-US" w:eastAsia="zh-CN" w:bidi="ar"/>
        </w:rPr>
        <w:t>资金使用、资金管理和部门履职中的薄弱环节提出改进建议，提高财政资金使用效率。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562" w:firstLineChars="200"/>
        <w:jc w:val="both"/>
        <w:textAlignment w:val="auto"/>
        <w:rPr>
          <w:rFonts w:hint="eastAsia"/>
          <w:b/>
          <w:bCs/>
          <w:lang w:val="en-US" w:eastAsia="zh-CN"/>
        </w:rPr>
      </w:pPr>
      <w:r>
        <w:rPr>
          <w:rFonts w:hint="eastAsia" w:asciiTheme="minorEastAsia" w:hAnsiTheme="minorEastAsia" w:eastAsiaTheme="minorEastAsia" w:cstheme="minorEastAsia"/>
          <w:b/>
          <w:bCs/>
          <w:lang w:val="en-US" w:eastAsia="zh-CN"/>
        </w:rPr>
        <w:t>2.绩</w:t>
      </w:r>
      <w:r>
        <w:rPr>
          <w:rFonts w:hint="eastAsia"/>
          <w:b/>
          <w:bCs/>
          <w:lang w:val="en-US" w:eastAsia="zh-CN"/>
        </w:rPr>
        <w:t>效对象及范围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（1）绩效评价的对象：</w:t>
      </w:r>
      <w:r>
        <w:rPr>
          <w:rFonts w:hint="eastAsia" w:ascii="宋体" w:hAnsi="宋体" w:cs="宋体"/>
          <w:i w:val="0"/>
          <w:caps w:val="0"/>
          <w:color w:val="auto"/>
          <w:spacing w:val="0"/>
          <w:kern w:val="0"/>
          <w:sz w:val="28"/>
          <w:szCs w:val="28"/>
          <w:shd w:val="clear" w:fill="FFFFFF"/>
          <w:lang w:val="en-US" w:eastAsia="zh-CN" w:bidi="ar"/>
        </w:rPr>
        <w:t>信阳市科学技术协会</w:t>
      </w:r>
      <w:r>
        <w:rPr>
          <w:rFonts w:hint="eastAsia" w:ascii="宋体" w:hAnsi="宋体" w:eastAsia="宋体" w:cs="宋体"/>
          <w:i w:val="0"/>
          <w:caps w:val="0"/>
          <w:color w:val="auto"/>
          <w:spacing w:val="0"/>
          <w:kern w:val="0"/>
          <w:sz w:val="28"/>
          <w:szCs w:val="28"/>
          <w:shd w:val="clear" w:fill="FFFFFF"/>
          <w:lang w:val="en-US" w:eastAsia="zh-CN" w:bidi="ar"/>
        </w:rPr>
        <w:t>2021年度部门整体决算资金</w:t>
      </w:r>
      <w:r>
        <w:rPr>
          <w:rFonts w:hint="eastAsia" w:ascii="宋体" w:hAnsi="宋体" w:cs="宋体"/>
          <w:i w:val="0"/>
          <w:caps w:val="0"/>
          <w:color w:val="auto"/>
          <w:spacing w:val="0"/>
          <w:kern w:val="0"/>
          <w:sz w:val="28"/>
          <w:szCs w:val="28"/>
          <w:shd w:val="clear" w:fill="FFFFFF"/>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（2）绩效评价的范围</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1</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评价范围：被评价部门2021年度批复的全部预算支出。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2</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时间范围：2021年1月1日至2021年12月31日。</w:t>
      </w:r>
      <w:bookmarkEnd w:id="33"/>
      <w:bookmarkStart w:id="34" w:name="_Toc483573553"/>
      <w:bookmarkEnd w:id="34"/>
      <w:bookmarkStart w:id="35" w:name="_Toc111"/>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Chars="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（3）绩效评价的基本内容</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Chars="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1）部门职能—预算—目标—项目的匹配关系</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Chars="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2）资金投入和使用情况</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Chars="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3）部门履职保障情况</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Chars="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4）部门履职的产出和效益情况</w:t>
      </w:r>
    </w:p>
    <w:p>
      <w:pPr>
        <w:pStyle w:val="9"/>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outlineLvl w:val="1"/>
        <w:rPr>
          <w:rFonts w:hint="eastAsia" w:asciiTheme="minorEastAsia" w:hAnsiTheme="minorEastAsia" w:eastAsiaTheme="minorEastAsia" w:cstheme="minorEastAsia"/>
          <w:lang w:val="en-US" w:eastAsia="zh-CN"/>
        </w:rPr>
      </w:pPr>
      <w:bookmarkStart w:id="36" w:name="_Toc22824_WPSOffice_Level2"/>
      <w:r>
        <w:rPr>
          <w:rFonts w:hint="eastAsia" w:asciiTheme="minorEastAsia" w:hAnsiTheme="minorEastAsia" w:eastAsiaTheme="minorEastAsia" w:cstheme="minorEastAsia"/>
          <w:lang w:val="en-US" w:eastAsia="zh-CN"/>
        </w:rPr>
        <w:t>（二）绩效评价</w:t>
      </w:r>
      <w:bookmarkEnd w:id="35"/>
      <w:r>
        <w:rPr>
          <w:rFonts w:hint="eastAsia" w:asciiTheme="minorEastAsia" w:hAnsiTheme="minorEastAsia" w:eastAsiaTheme="minorEastAsia" w:cstheme="minorEastAsia"/>
          <w:lang w:val="en-US" w:eastAsia="zh-CN"/>
        </w:rPr>
        <w:t>原则、评价指标体系、评价方法及标准</w:t>
      </w:r>
      <w:bookmarkEnd w:id="36"/>
    </w:p>
    <w:p>
      <w:pPr>
        <w:pStyle w:val="9"/>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ind w:leftChars="0" w:right="0" w:rightChars="0" w:firstLine="562" w:firstLineChars="200"/>
        <w:jc w:val="both"/>
        <w:textAlignment w:val="auto"/>
        <w:rPr>
          <w:rFonts w:hint="eastAsia"/>
          <w:lang w:val="en-US" w:eastAsia="zh-CN"/>
        </w:rPr>
      </w:pPr>
      <w:r>
        <w:rPr>
          <w:rFonts w:hint="eastAsia" w:asciiTheme="minorEastAsia" w:hAnsiTheme="minorEastAsia" w:eastAsiaTheme="minorEastAsia" w:cstheme="minorEastAsia"/>
          <w:lang w:val="en-US" w:eastAsia="zh-CN"/>
        </w:rPr>
        <w:t>1.绩</w:t>
      </w:r>
      <w:r>
        <w:rPr>
          <w:rFonts w:hint="eastAsia"/>
          <w:lang w:val="en-US" w:eastAsia="zh-CN"/>
        </w:rPr>
        <w:t>效评价原则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bookmarkStart w:id="37" w:name="_Toc19368"/>
      <w:r>
        <w:rPr>
          <w:rFonts w:hint="eastAsia" w:ascii="宋体" w:hAnsi="宋体" w:cs="宋体"/>
          <w:i w:val="0"/>
          <w:caps w:val="0"/>
          <w:color w:val="auto"/>
          <w:spacing w:val="0"/>
          <w:kern w:val="0"/>
          <w:sz w:val="28"/>
          <w:szCs w:val="28"/>
          <w:shd w:val="clear" w:fill="FFFFFF"/>
          <w:lang w:val="en-US" w:eastAsia="zh-CN" w:bidi="ar"/>
        </w:rPr>
        <w:t>（1）</w:t>
      </w:r>
      <w:r>
        <w:rPr>
          <w:rFonts w:hint="eastAsia" w:ascii="宋体" w:hAnsi="宋体" w:eastAsia="宋体" w:cs="宋体"/>
          <w:i w:val="0"/>
          <w:caps w:val="0"/>
          <w:color w:val="auto"/>
          <w:spacing w:val="0"/>
          <w:kern w:val="0"/>
          <w:sz w:val="28"/>
          <w:szCs w:val="28"/>
          <w:shd w:val="clear" w:fill="FFFFFF"/>
          <w:lang w:val="en-US" w:eastAsia="zh-CN" w:bidi="ar"/>
        </w:rPr>
        <w:t>立足整体，关注重点。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（2）</w:t>
      </w:r>
      <w:r>
        <w:rPr>
          <w:rFonts w:hint="eastAsia" w:ascii="宋体" w:hAnsi="宋体" w:eastAsia="宋体" w:cs="宋体"/>
          <w:i w:val="0"/>
          <w:caps w:val="0"/>
          <w:color w:val="auto"/>
          <w:spacing w:val="0"/>
          <w:kern w:val="0"/>
          <w:sz w:val="28"/>
          <w:szCs w:val="28"/>
          <w:shd w:val="clear" w:fill="FFFFFF"/>
          <w:lang w:val="en-US" w:eastAsia="zh-CN" w:bidi="ar"/>
        </w:rPr>
        <w:t>立足支出，以财评事。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Theme="majorEastAsia" w:hAnsiTheme="majorEastAsia" w:eastAsiaTheme="majorEastAsia" w:cstheme="majorEastAsia"/>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（3）</w:t>
      </w:r>
      <w:r>
        <w:rPr>
          <w:rFonts w:hint="eastAsia" w:ascii="宋体" w:hAnsi="宋体" w:eastAsia="宋体" w:cs="宋体"/>
          <w:i w:val="0"/>
          <w:caps w:val="0"/>
          <w:color w:val="auto"/>
          <w:spacing w:val="0"/>
          <w:kern w:val="0"/>
          <w:sz w:val="28"/>
          <w:szCs w:val="28"/>
          <w:shd w:val="clear" w:fill="FFFFFF"/>
          <w:lang w:val="en-US" w:eastAsia="zh-CN" w:bidi="ar"/>
        </w:rPr>
        <w:t>立足工作计划，考察部门履职。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2" w:firstLineChars="200"/>
        <w:jc w:val="both"/>
        <w:textAlignment w:val="auto"/>
        <w:rPr>
          <w:rFonts w:hint="eastAsia"/>
          <w:b/>
          <w:bCs/>
          <w:lang w:val="en-US" w:eastAsia="zh-CN"/>
        </w:rPr>
      </w:pPr>
      <w:r>
        <w:rPr>
          <w:rFonts w:hint="eastAsia" w:asciiTheme="majorEastAsia" w:hAnsiTheme="majorEastAsia" w:eastAsiaTheme="majorEastAsia" w:cstheme="majorEastAsia"/>
          <w:b/>
          <w:bCs/>
          <w:lang w:val="en-US" w:eastAsia="zh-CN"/>
        </w:rPr>
        <w:t>2.绩效</w:t>
      </w:r>
      <w:r>
        <w:rPr>
          <w:rFonts w:hint="eastAsia"/>
          <w:b/>
          <w:bCs/>
          <w:lang w:val="en-US" w:eastAsia="zh-CN"/>
        </w:rPr>
        <w:t>评价指标体系</w:t>
      </w:r>
      <w:bookmarkEnd w:id="37"/>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（1）评价指标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第一步，采用层次分析法，建立评价指标库。绩效评价将指标分为投入管理、产出和部门履职效益三个层次，最终形成一个由多个相互联系的指标组成的多层次指标体系。第二步，采用专家调查法，确定评价指标。评价指标体系建立后，邀请专家对指标库中的指标进行分析、权衡、补充、选择，最后确定评价指标。在这些基础上最终形成信阳市科学技术协会部门整体支出绩效评价指标体系，设置了3个一级指标、9个二级指标、46个三级指标。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（2）权重</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根据信阳市科学技术协会的职能特点及各指标维度、类别考评内容，并参考了评价领导小组及项目实施单位的意见，最终确定各个指标相对于总体绩效的权重分值。最终确定的投入管理权重为36%，产出权重值占32%，部门履职效益权重值占32%。</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（3）评价依据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①《中华人民共和国预算法》；</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②《财政支出绩效评价管理暂行办法》（财政部财预[2009]76号）；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③《中共中央国务院关于全面实施预算绩效管理的意见》（中发〔2018〕34号）；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④《中共河南省委 河南省人民政府关于全面实施预算绩效管理的实施意见》（豫发〔2019〕10号）；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⑤河南省财政厅关于印发《河南省省级预算项目支出绩效评价管理办法》的通知（豫财效(2020) 10号）；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⑥财政部关于印发《项目支出绩效评价管理办法》的通知（财预〔2020〕10号）；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⑦《河南省省级预算绩效目标管理办法》（预财效〔2022〕4号）。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（4）评分细则</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信阳市科学技术协会部门整体支出绩效评价指标体系中,三级指标分值量化是在指标说明中的评分要点的基础上进行的，定性指标对评分要点分段量化得分，定量指标按量化量直接评分。通过对项目单位档案、财务资料进行检查，结合问卷调查和实地考察情况，项目组对部门整体情况的每个指标进行独立评价和打分，在此基础上形成整体得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绩效评价总分值100分。根据综合评分结果：90分以上的为优秀；80-90（不含90）分为良好；60-80（不含80）分为中等；60分以下为差。2021年度信阳市科学技术协会部门整体支出绩效评价指标体系如下：</w:t>
      </w:r>
    </w:p>
    <w:tbl>
      <w:tblPr>
        <w:tblStyle w:val="20"/>
        <w:tblW w:w="91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5"/>
        <w:gridCol w:w="1167"/>
        <w:gridCol w:w="2163"/>
        <w:gridCol w:w="4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jc w:val="center"/>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一级指标</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二级指标</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三级指标</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9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投入    （36分）</w:t>
            </w:r>
          </w:p>
        </w:tc>
        <w:tc>
          <w:tcPr>
            <w:tcW w:w="1167"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工作目标管理   （7分）</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年度履职目标相关性（3分）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部门（单位）所设立的整体绩效目标依据是否充分，是否与部门（单位）职能相匹配，是否符合部门（单位）长期规划。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89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工作任务科学性（2分）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部门（单位）所设立的绩效目标是否符合合理、客观实际，部门整体绩效目标与年度工作任务是否相符。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jc w:val="center"/>
        </w:trPr>
        <w:tc>
          <w:tcPr>
            <w:tcW w:w="89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绩效指标合理（2分）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部门所设立的整体绩效目标是否能够准确反映部门绩效完成情况，是否细分为绩效指标，绩效指标是否清晰、细化、可衡量。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89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预算和财务管理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（21分）</w:t>
            </w:r>
          </w:p>
        </w:tc>
        <w:tc>
          <w:tcPr>
            <w:tcW w:w="21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预算编制完整性（2分）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反映部门（单位）所有收支是否纳入预算管理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jc w:val="center"/>
        </w:trPr>
        <w:tc>
          <w:tcPr>
            <w:tcW w:w="89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预算执行率（2分）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部门本年度预算完成数与预算数的比率，用以反映和考核部门预算完成程度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jc w:val="center"/>
        </w:trPr>
        <w:tc>
          <w:tcPr>
            <w:tcW w:w="89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预算调整率（2分）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部门（单位）本年度预算调整数与预算数的比率，用以反映和考核部门（单位）预算的调整程度。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jc w:val="center"/>
        </w:trPr>
        <w:tc>
          <w:tcPr>
            <w:tcW w:w="89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结转结余率（2分）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部门本年度结转结余总额与支出预算数的比率，用以反映和考核部门对本年度结转结余资金的实际控制程度。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jc w:val="center"/>
        </w:trPr>
        <w:tc>
          <w:tcPr>
            <w:tcW w:w="89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“三公经费”控制率（2分）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部门公务接待、公务用车、公款出国费用的控制情况是否符合财政部门当年的预算要求，用以反映和考核部门（单位）对“三公经费”的实际控制程度。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jc w:val="center"/>
        </w:trPr>
        <w:tc>
          <w:tcPr>
            <w:tcW w:w="89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决算真实性（2分）</w:t>
            </w:r>
          </w:p>
        </w:tc>
        <w:tc>
          <w:tcPr>
            <w:tcW w:w="488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反映部门决算工作情况，决算编制数据是否账表一致，即决算报表数据与会计账簿数据是否一致。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jc w:val="center"/>
        </w:trPr>
        <w:tc>
          <w:tcPr>
            <w:tcW w:w="89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资金使用合规性（</w:t>
            </w:r>
            <w:r>
              <w:rPr>
                <w:rFonts w:hint="eastAsia" w:ascii="宋体" w:hAnsi="宋体" w:cs="宋体"/>
                <w:i w:val="0"/>
                <w:iCs w:val="0"/>
                <w:color w:val="000000"/>
                <w:kern w:val="0"/>
                <w:sz w:val="16"/>
                <w:szCs w:val="16"/>
                <w:u w:val="none"/>
                <w:lang w:val="en-US" w:eastAsia="zh-CN" w:bidi="ar"/>
              </w:rPr>
              <w:t>4</w:t>
            </w:r>
            <w:r>
              <w:rPr>
                <w:rFonts w:hint="eastAsia" w:ascii="宋体" w:hAnsi="宋体" w:eastAsia="宋体" w:cs="宋体"/>
                <w:i w:val="0"/>
                <w:iCs w:val="0"/>
                <w:color w:val="000000"/>
                <w:kern w:val="0"/>
                <w:sz w:val="16"/>
                <w:szCs w:val="16"/>
                <w:u w:val="none"/>
                <w:lang w:val="en-US" w:eastAsia="zh-CN" w:bidi="ar"/>
              </w:rPr>
              <w:t>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部门（单位）使用预算资金是否符合相关的预算财务管理制度的规定，用以反映和考核部门（单位）预算资金的规范运行情况。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jc w:val="center"/>
        </w:trPr>
        <w:tc>
          <w:tcPr>
            <w:tcW w:w="89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管理制度健全性（2分）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部门（单位）为加强预算管理，规范财务行为而制定的管理制度是否健全完整，用以反映和考核部门（单位）预算管理制度为完成主要职责或促成事业发展的保障情况。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jc w:val="center"/>
        </w:trPr>
        <w:tc>
          <w:tcPr>
            <w:tcW w:w="89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预决算信息公开性（1分）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部门（单位）是否按照政府信息公开有关规定公开相关预决算信息，用以反映和考核部门（单位）预决算管理的公开透明情况。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89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资产管理规范性（</w:t>
            </w:r>
            <w:r>
              <w:rPr>
                <w:rFonts w:hint="eastAsia" w:ascii="宋体" w:hAnsi="宋体" w:cs="宋体"/>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部门（单位）的资产配置、使用是否合规，处置是否规范，收入是否及时足额上缴，用以反映和考核部门（单位）资产管理的规范程度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 w:hRule="atLeast"/>
          <w:jc w:val="center"/>
        </w:trPr>
        <w:tc>
          <w:tcPr>
            <w:tcW w:w="89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restar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绩效管理（8分）</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绩效目标编制完成率（2分）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部门（单位）按要求编制绩效目标的项目数量占应编制项目绩效目标总数的比重，反映部门（单位）绩效目标覆盖情况。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jc w:val="center"/>
        </w:trPr>
        <w:tc>
          <w:tcPr>
            <w:tcW w:w="89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部门绩效监控完成率（2分）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部门（单位）按要求实施绩效监控的项目数量占应实施绩效监控项目总数的比重，反映部门（单位）绩效监控覆盖情况。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jc w:val="center"/>
        </w:trPr>
        <w:tc>
          <w:tcPr>
            <w:tcW w:w="89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绩效自评完成率（2分）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部门（单位）按要求实施绩效自评的项目数量占应实施绩效自评项目总数的比重，反映绩效自评覆盖情况。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jc w:val="center"/>
        </w:trPr>
        <w:tc>
          <w:tcPr>
            <w:tcW w:w="89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评价结果应用率（2分）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绩效监控、单位自评、部门绩效评价、财政重点绩效评价结果应用情况。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jc w:val="center"/>
        </w:trPr>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   出（32分）</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部门履职完成率（10分）</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“长期聘用人员”项目完成率（1分）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反映项目产出数量指标“外聘人员数量”指标完成情况。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“科普经费”项目完成率（1分）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反映项目产出数量指标“开展科普宣传活动次数”指标完成情况。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“老科协工作经费”项目完成率（1分）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反映项目产出数量指标“经费保障月数”指标完成情况。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“科技馆运行经费”项目完成率（1分）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反映项目产出数量指标“保障运行月数”指标完成情况。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“信阳市科技馆外聘人员经费”项目完成率（1分）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反映项目产出数量指标“信阳市科技馆长期聘用人员经费”指标完成情况。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“科技馆绿化工程”项目完成率（2分）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反映项目产出数量指标“园林绿化养护面积”指标完成情况。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科普展品维护费项目完成率（2分）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反映项目产出数量指标“科普展品维护费”指标完成情况。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“消防安防”项目完成率（1分）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反映项目产出数量指标“消防安防”指标完成情况。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部门履职质量达标率（11分）</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长期聘用人员考核合格率（1分）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达到质量标准（绩效标准值）的实际工作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数与计划工作数的比率,用以反映和考核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部门履职质量目标的实现程度。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科普知晓率（2分）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达到质量标准（绩效标准值）的实际工作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数与计划工作数的比率,用以反映和考核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部门履职质量目标的实现程度。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“老科协工作经费”经费发放准确率（1分）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达到质量标准（绩效标准值）的实际工作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数与计划工作数的比率,用以反映和考核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部门履职质量目标的实现程度。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科技馆投诉率（1分）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达到质量标准（绩效标准值）的实际工作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数与计划工作数的比率,用以反映和考核部门履职质量目标的实现程度。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信阳市科技馆聘用人员考核合格率（1分）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达到质量标准（绩效标准值）的实际工作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数与计划工作数的比率,用以反映和考核部门履职质量目标的实现程度。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“科技馆绿化工程”验收合格率（2分）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达到质量标准（绩效标准值）的实际工作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数与计划工作数的比率,用以反映和考核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部门履职质量目标的实现程度。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展品完好率（2分）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达到质量标准（绩效标准值）的实际工作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数与计划工作数的比率,用以反映和考核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部门履职质量目标的实现程度。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消防自来水管道验收合格情况（1分）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达到质量标准（绩效标准值）的实际工作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数与计划工作数的比率,用以反映和考核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部门履职质量目标的实现程度。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部门履职完成及时率（11分）</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聘用人员工资发放及时率（1分）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反映和考核项目产出时效的实现程度，反映聘用人员工资发放及时情况。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科普活动完成及时率（2分）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反映和考核项目产出时效的实现程度，反映科普活动举办及时情况。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老科协工作经费资金拨付及时率（1分）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反映和考核项目产出时效的实现程度，反映老科协工作经费拨付及时情况。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科技馆运行经费资金拨付及时率（1分）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反映和考核项目产出时效的实现程度，反映科技馆运行经费拨付及时情况。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科技馆外聘人员工资发放及时率（1分）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反映和考核项目产出时效的实现程度，反映科技馆外聘人员工资发放及时情况。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科技馆绿化工程完成及时率（2分）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反映和考核项目产出时效的实现程度，反映科技馆绿化工程完成及时情况。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科普展品维护完成及时率（2分）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反映和考核项目产出时效的实现程度，反映科普展品维护及时情况。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消防及自来水主管改造工程完成及时率（1分）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反映和考核项目产出时效的实现程度，反映消防及自来水主管改造工程完成及时情况。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89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部门履职效益（32分）</w:t>
            </w:r>
          </w:p>
        </w:tc>
        <w:tc>
          <w:tcPr>
            <w:tcW w:w="11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社会效益（16分）</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丰富科普活动（8分）</w:t>
            </w:r>
          </w:p>
        </w:tc>
        <w:tc>
          <w:tcPr>
            <w:tcW w:w="488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反映项目实施对社会发展所带来的直接或间接影响情况。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jc w:val="center"/>
        </w:trPr>
        <w:tc>
          <w:tcPr>
            <w:tcW w:w="89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促进公民科学素质提升（8分）</w:t>
            </w:r>
          </w:p>
        </w:tc>
        <w:tc>
          <w:tcPr>
            <w:tcW w:w="488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反映项目实施对社会发展所带来的直接或间接影响情况。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 w:hRule="atLeast"/>
          <w:jc w:val="center"/>
        </w:trPr>
        <w:tc>
          <w:tcPr>
            <w:tcW w:w="89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可持续影响（6分）</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制度化、规范化场馆运行（6分）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项目后续运行及成效发挥的可持续影响情况。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 w:hRule="atLeast"/>
          <w:jc w:val="center"/>
        </w:trPr>
        <w:tc>
          <w:tcPr>
            <w:tcW w:w="895"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spacing w:line="240" w:lineRule="auto"/>
              <w:ind w:firstLine="0" w:firstLineChars="0"/>
              <w:jc w:val="both"/>
              <w:rPr>
                <w:rFonts w:hint="eastAsia" w:ascii="宋体" w:hAnsi="宋体" w:eastAsia="宋体" w:cs="宋体"/>
                <w:i w:val="0"/>
                <w:iCs w:val="0"/>
                <w:color w:val="000000"/>
                <w:sz w:val="16"/>
                <w:szCs w:val="16"/>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   （10分）</w:t>
            </w:r>
          </w:p>
        </w:tc>
        <w:tc>
          <w:tcPr>
            <w:tcW w:w="2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服务对象满意度（10分）</w:t>
            </w:r>
          </w:p>
        </w:tc>
        <w:tc>
          <w:tcPr>
            <w:tcW w:w="4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spacing w:line="240" w:lineRule="auto"/>
              <w:ind w:firstLine="0" w:firstLineChars="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服务对象对部门履职效果的满意程度。</w:t>
            </w:r>
          </w:p>
        </w:tc>
      </w:tr>
    </w:tbl>
    <w:p>
      <w:pPr>
        <w:pStyle w:val="9"/>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ind w:right="0" w:firstLine="562" w:firstLineChars="200"/>
        <w:jc w:val="both"/>
        <w:textAlignment w:val="auto"/>
        <w:rPr>
          <w:rFonts w:hint="eastAsia"/>
          <w:highlight w:val="none"/>
          <w:lang w:val="en-US" w:eastAsia="zh-CN"/>
        </w:rPr>
      </w:pPr>
      <w:bookmarkStart w:id="38" w:name="_1460038659"/>
      <w:bookmarkEnd w:id="38"/>
      <w:bookmarkStart w:id="39" w:name="_1460038714"/>
      <w:bookmarkEnd w:id="39"/>
      <w:bookmarkStart w:id="40" w:name="_1460038655"/>
      <w:bookmarkEnd w:id="40"/>
      <w:bookmarkStart w:id="41" w:name="_1460181815"/>
      <w:bookmarkEnd w:id="41"/>
      <w:bookmarkStart w:id="42" w:name="_1460038687"/>
      <w:bookmarkEnd w:id="42"/>
      <w:bookmarkStart w:id="43" w:name="_1460038730"/>
      <w:bookmarkEnd w:id="43"/>
      <w:r>
        <w:rPr>
          <w:rFonts w:hint="eastAsia" w:asciiTheme="majorEastAsia" w:hAnsiTheme="majorEastAsia" w:eastAsiaTheme="majorEastAsia" w:cstheme="majorEastAsia"/>
          <w:highlight w:val="none"/>
          <w:lang w:val="en-US" w:eastAsia="zh-CN"/>
        </w:rPr>
        <w:t>3.绩效评</w:t>
      </w:r>
      <w:r>
        <w:rPr>
          <w:rFonts w:hint="eastAsia"/>
          <w:highlight w:val="none"/>
          <w:lang w:val="en-US" w:eastAsia="zh-CN"/>
        </w:rPr>
        <w:t>价方法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宋体" w:hAnsi="宋体" w:eastAsia="宋体" w:cs="宋体"/>
          <w:i w:val="0"/>
          <w:caps w:val="0"/>
          <w:color w:val="auto"/>
          <w:spacing w:val="0"/>
          <w:kern w:val="0"/>
          <w:sz w:val="28"/>
          <w:szCs w:val="28"/>
          <w:highlight w:val="none"/>
          <w:shd w:val="clear" w:fill="FFFFFF"/>
          <w:lang w:val="en-US" w:eastAsia="zh-CN" w:bidi="ar"/>
        </w:rPr>
        <w:t>根据</w:t>
      </w:r>
      <w:r>
        <w:rPr>
          <w:rFonts w:hint="eastAsia" w:ascii="宋体" w:hAnsi="宋体" w:cs="宋体"/>
          <w:i w:val="0"/>
          <w:caps w:val="0"/>
          <w:color w:val="auto"/>
          <w:spacing w:val="0"/>
          <w:kern w:val="0"/>
          <w:sz w:val="28"/>
          <w:szCs w:val="28"/>
          <w:highlight w:val="none"/>
          <w:shd w:val="clear" w:fill="FFFFFF"/>
          <w:lang w:val="en-US" w:eastAsia="zh-CN" w:bidi="ar"/>
        </w:rPr>
        <w:t>信阳市科学技术协会部门</w:t>
      </w:r>
      <w:r>
        <w:rPr>
          <w:rFonts w:hint="eastAsia" w:ascii="宋体" w:hAnsi="宋体" w:eastAsia="宋体" w:cs="宋体"/>
          <w:i w:val="0"/>
          <w:caps w:val="0"/>
          <w:color w:val="auto"/>
          <w:spacing w:val="0"/>
          <w:kern w:val="0"/>
          <w:sz w:val="28"/>
          <w:szCs w:val="28"/>
          <w:highlight w:val="none"/>
          <w:shd w:val="clear" w:fill="FFFFFF"/>
          <w:lang w:val="en-US" w:eastAsia="zh-CN" w:bidi="ar"/>
        </w:rPr>
        <w:t>的实际情况，我们决定采用指标分析法，具体收集资料方法采用询问查证、实地</w:t>
      </w:r>
      <w:r>
        <w:rPr>
          <w:rFonts w:hint="eastAsia" w:ascii="宋体" w:hAnsi="宋体" w:cs="宋体"/>
          <w:i w:val="0"/>
          <w:caps w:val="0"/>
          <w:color w:val="auto"/>
          <w:spacing w:val="0"/>
          <w:kern w:val="0"/>
          <w:sz w:val="28"/>
          <w:szCs w:val="28"/>
          <w:highlight w:val="none"/>
          <w:shd w:val="clear" w:fill="FFFFFF"/>
          <w:lang w:val="en-US" w:eastAsia="zh-CN" w:bidi="ar"/>
        </w:rPr>
        <w:t>查看</w:t>
      </w:r>
      <w:r>
        <w:rPr>
          <w:rFonts w:hint="eastAsia" w:ascii="宋体" w:hAnsi="宋体" w:eastAsia="宋体" w:cs="宋体"/>
          <w:i w:val="0"/>
          <w:caps w:val="0"/>
          <w:color w:val="auto"/>
          <w:spacing w:val="0"/>
          <w:kern w:val="0"/>
          <w:sz w:val="28"/>
          <w:szCs w:val="28"/>
          <w:highlight w:val="none"/>
          <w:shd w:val="clear" w:fill="FFFFFF"/>
          <w:lang w:val="en-US" w:eastAsia="zh-CN" w:bidi="ar"/>
        </w:rPr>
        <w:t>、问卷调查和专家评议相结合的方法开展评价工作。</w:t>
      </w:r>
    </w:p>
    <w:p>
      <w:pPr>
        <w:pStyle w:val="9"/>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eastAsia"/>
          <w:lang w:val="en-US" w:eastAsia="zh-CN"/>
        </w:rPr>
      </w:pPr>
      <w:bookmarkStart w:id="44" w:name="_Toc22158"/>
      <w:r>
        <w:rPr>
          <w:rFonts w:hint="eastAsia" w:asciiTheme="majorEastAsia" w:hAnsiTheme="majorEastAsia" w:eastAsiaTheme="majorEastAsia" w:cstheme="majorEastAsia"/>
          <w:lang w:val="en-US" w:eastAsia="zh-CN"/>
        </w:rPr>
        <w:t>4.绩效评</w:t>
      </w:r>
      <w:r>
        <w:rPr>
          <w:rFonts w:hint="eastAsia"/>
          <w:lang w:val="en-US" w:eastAsia="zh-CN"/>
        </w:rPr>
        <w:t>价标准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highlight w:val="none"/>
          <w:shd w:val="clear" w:fill="FFFFFF"/>
          <w:lang w:val="en-US" w:eastAsia="zh-CN" w:bidi="ar"/>
        </w:rPr>
        <w:t>部门整体</w:t>
      </w:r>
      <w:r>
        <w:rPr>
          <w:rFonts w:hint="eastAsia" w:ascii="宋体" w:hAnsi="宋体" w:eastAsia="宋体" w:cs="宋体"/>
          <w:i w:val="0"/>
          <w:caps w:val="0"/>
          <w:color w:val="auto"/>
          <w:spacing w:val="0"/>
          <w:kern w:val="0"/>
          <w:sz w:val="28"/>
          <w:szCs w:val="28"/>
          <w:shd w:val="clear" w:fill="FFFFFF"/>
          <w:lang w:val="en-US" w:eastAsia="zh-CN" w:bidi="ar"/>
        </w:rPr>
        <w:t>财政支出</w:t>
      </w:r>
      <w:r>
        <w:rPr>
          <w:rFonts w:hint="eastAsia" w:ascii="宋体" w:hAnsi="宋体" w:cs="宋体"/>
          <w:i w:val="0"/>
          <w:caps w:val="0"/>
          <w:color w:val="auto"/>
          <w:spacing w:val="0"/>
          <w:kern w:val="0"/>
          <w:sz w:val="28"/>
          <w:szCs w:val="28"/>
          <w:highlight w:val="none"/>
          <w:shd w:val="clear" w:fill="FFFFFF"/>
          <w:lang w:val="en-US" w:eastAsia="zh-CN" w:bidi="ar"/>
        </w:rPr>
        <w:t>的相关</w:t>
      </w:r>
      <w:r>
        <w:rPr>
          <w:rFonts w:hint="eastAsia" w:ascii="宋体" w:hAnsi="宋体" w:eastAsia="宋体" w:cs="宋体"/>
          <w:i w:val="0"/>
          <w:caps w:val="0"/>
          <w:color w:val="auto"/>
          <w:spacing w:val="0"/>
          <w:kern w:val="0"/>
          <w:sz w:val="28"/>
          <w:szCs w:val="28"/>
          <w:shd w:val="clear" w:fill="FFFFFF"/>
          <w:lang w:val="en-US" w:eastAsia="zh-CN" w:bidi="ar"/>
        </w:rPr>
        <w:t>绩效评价指标体系中，要根据评价标准与方法计算相应的分值。常用的评价标准主要包括计划标准、行业标准和历史标准。</w:t>
      </w:r>
    </w:p>
    <w:p>
      <w:pPr>
        <w:pStyle w:val="10"/>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eastAsia"/>
        </w:rPr>
      </w:pPr>
      <w:r>
        <w:rPr>
          <w:rFonts w:hint="eastAsia" w:asciiTheme="majorEastAsia" w:hAnsiTheme="majorEastAsia" w:eastAsiaTheme="majorEastAsia" w:cstheme="majorEastAsia"/>
          <w:lang w:val="en-US" w:eastAsia="zh-CN"/>
        </w:rPr>
        <w:t>5.</w:t>
      </w:r>
      <w:bookmarkEnd w:id="44"/>
      <w:r>
        <w:rPr>
          <w:rFonts w:hint="eastAsia" w:asciiTheme="majorEastAsia" w:hAnsiTheme="majorEastAsia" w:eastAsiaTheme="majorEastAsia" w:cstheme="majorEastAsia"/>
          <w:lang w:val="en-US" w:eastAsia="zh-CN"/>
        </w:rPr>
        <w:t>证据收</w:t>
      </w:r>
      <w:r>
        <w:rPr>
          <w:rFonts w:hint="eastAsia"/>
          <w:lang w:val="en-US" w:eastAsia="zh-CN"/>
        </w:rPr>
        <w:t>集方式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微软雅黑" w:hAnsi="微软雅黑" w:eastAsia="微软雅黑" w:cs="微软雅黑"/>
          <w:i w:val="0"/>
          <w:caps w:val="0"/>
          <w:color w:val="auto"/>
          <w:spacing w:val="0"/>
          <w:sz w:val="22"/>
          <w:szCs w:val="22"/>
        </w:rPr>
      </w:pPr>
      <w:r>
        <w:rPr>
          <w:rFonts w:hint="eastAsia" w:ascii="宋体" w:hAnsi="宋体" w:cs="宋体"/>
          <w:i w:val="0"/>
          <w:caps w:val="0"/>
          <w:color w:val="auto"/>
          <w:spacing w:val="0"/>
          <w:kern w:val="0"/>
          <w:sz w:val="28"/>
          <w:szCs w:val="28"/>
          <w:shd w:val="clear" w:fill="FFFFFF"/>
          <w:lang w:val="en-US" w:eastAsia="zh-CN" w:bidi="ar"/>
        </w:rPr>
        <w:t>（1）</w:t>
      </w:r>
      <w:r>
        <w:rPr>
          <w:rFonts w:hint="eastAsia" w:ascii="宋体" w:hAnsi="宋体" w:eastAsia="宋体" w:cs="宋体"/>
          <w:i w:val="0"/>
          <w:caps w:val="0"/>
          <w:color w:val="auto"/>
          <w:spacing w:val="0"/>
          <w:kern w:val="0"/>
          <w:sz w:val="28"/>
          <w:szCs w:val="28"/>
          <w:shd w:val="clear" w:fill="FFFFFF"/>
          <w:lang w:val="en-US" w:eastAsia="zh-CN" w:bidi="ar"/>
        </w:rPr>
        <w:t>案卷研析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微软雅黑" w:hAnsi="微软雅黑" w:eastAsia="微软雅黑" w:cs="微软雅黑"/>
          <w:i w:val="0"/>
          <w:caps w:val="0"/>
          <w:color w:val="auto"/>
          <w:spacing w:val="0"/>
          <w:sz w:val="22"/>
          <w:szCs w:val="22"/>
        </w:rPr>
      </w:pPr>
      <w:r>
        <w:rPr>
          <w:rFonts w:hint="eastAsia" w:ascii="宋体" w:hAnsi="宋体" w:cs="宋体"/>
          <w:i w:val="0"/>
          <w:caps w:val="0"/>
          <w:color w:val="auto"/>
          <w:spacing w:val="0"/>
          <w:kern w:val="0"/>
          <w:sz w:val="28"/>
          <w:szCs w:val="28"/>
          <w:shd w:val="clear" w:fill="FFFFFF"/>
          <w:lang w:val="en-US" w:eastAsia="zh-CN" w:bidi="ar"/>
        </w:rPr>
        <w:t>（2）</w:t>
      </w:r>
      <w:r>
        <w:rPr>
          <w:rFonts w:hint="eastAsia" w:ascii="宋体" w:hAnsi="宋体" w:eastAsia="宋体" w:cs="宋体"/>
          <w:i w:val="0"/>
          <w:caps w:val="0"/>
          <w:color w:val="auto"/>
          <w:spacing w:val="0"/>
          <w:kern w:val="0"/>
          <w:sz w:val="28"/>
          <w:szCs w:val="28"/>
          <w:shd w:val="clear" w:fill="FFFFFF"/>
          <w:lang w:val="en-US" w:eastAsia="zh-CN" w:bidi="ar"/>
        </w:rPr>
        <w:t>开座谈会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微软雅黑" w:hAnsi="微软雅黑" w:eastAsia="微软雅黑" w:cs="微软雅黑"/>
          <w:i w:val="0"/>
          <w:caps w:val="0"/>
          <w:color w:val="auto"/>
          <w:spacing w:val="0"/>
          <w:sz w:val="22"/>
          <w:szCs w:val="22"/>
        </w:rPr>
      </w:pPr>
      <w:r>
        <w:rPr>
          <w:rFonts w:hint="eastAsia" w:ascii="宋体" w:hAnsi="宋体" w:cs="宋体"/>
          <w:i w:val="0"/>
          <w:caps w:val="0"/>
          <w:color w:val="auto"/>
          <w:spacing w:val="0"/>
          <w:kern w:val="0"/>
          <w:sz w:val="28"/>
          <w:szCs w:val="28"/>
          <w:shd w:val="clear" w:fill="FFFFFF"/>
          <w:lang w:val="en-US" w:eastAsia="zh-CN" w:bidi="ar"/>
        </w:rPr>
        <w:t>（3）</w:t>
      </w:r>
      <w:r>
        <w:rPr>
          <w:rFonts w:hint="eastAsia" w:ascii="宋体" w:hAnsi="宋体" w:eastAsia="宋体" w:cs="宋体"/>
          <w:i w:val="0"/>
          <w:caps w:val="0"/>
          <w:color w:val="auto"/>
          <w:spacing w:val="0"/>
          <w:kern w:val="0"/>
          <w:sz w:val="28"/>
          <w:szCs w:val="28"/>
          <w:shd w:val="clear" w:fill="FFFFFF"/>
          <w:lang w:val="en-US" w:eastAsia="zh-CN" w:bidi="ar"/>
        </w:rPr>
        <w:t>实地调研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微软雅黑" w:hAnsi="微软雅黑" w:eastAsia="微软雅黑" w:cs="微软雅黑"/>
          <w:i w:val="0"/>
          <w:caps w:val="0"/>
          <w:color w:val="auto"/>
          <w:spacing w:val="0"/>
          <w:sz w:val="22"/>
          <w:szCs w:val="22"/>
        </w:rPr>
      </w:pPr>
      <w:r>
        <w:rPr>
          <w:rFonts w:hint="eastAsia" w:ascii="宋体" w:hAnsi="宋体" w:cs="宋体"/>
          <w:i w:val="0"/>
          <w:caps w:val="0"/>
          <w:color w:val="auto"/>
          <w:spacing w:val="0"/>
          <w:kern w:val="0"/>
          <w:sz w:val="28"/>
          <w:szCs w:val="28"/>
          <w:shd w:val="clear" w:fill="FFFFFF"/>
          <w:lang w:val="en-US" w:eastAsia="zh-CN" w:bidi="ar"/>
        </w:rPr>
        <w:t>（4）</w:t>
      </w:r>
      <w:r>
        <w:rPr>
          <w:rFonts w:hint="eastAsia" w:ascii="宋体" w:hAnsi="宋体" w:eastAsia="宋体" w:cs="宋体"/>
          <w:i w:val="0"/>
          <w:caps w:val="0"/>
          <w:color w:val="auto"/>
          <w:spacing w:val="0"/>
          <w:kern w:val="0"/>
          <w:sz w:val="28"/>
          <w:szCs w:val="28"/>
          <w:shd w:val="clear" w:fill="FFFFFF"/>
          <w:lang w:val="en-US" w:eastAsia="zh-CN" w:bidi="ar"/>
        </w:rPr>
        <w:t>问卷调查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微软雅黑" w:hAnsi="微软雅黑" w:eastAsia="微软雅黑" w:cs="微软雅黑"/>
          <w:i w:val="0"/>
          <w:caps w:val="0"/>
          <w:color w:val="auto"/>
          <w:spacing w:val="0"/>
          <w:sz w:val="22"/>
          <w:szCs w:val="22"/>
          <w:highlight w:val="none"/>
        </w:rPr>
      </w:pPr>
      <w:r>
        <w:rPr>
          <w:rFonts w:hint="eastAsia" w:ascii="宋体" w:hAnsi="宋体" w:eastAsia="宋体" w:cs="宋体"/>
          <w:i w:val="0"/>
          <w:caps w:val="0"/>
          <w:color w:val="auto"/>
          <w:spacing w:val="0"/>
          <w:kern w:val="0"/>
          <w:sz w:val="28"/>
          <w:szCs w:val="28"/>
          <w:shd w:val="clear" w:fill="FFFFFF"/>
          <w:lang w:val="en-US" w:eastAsia="zh-CN" w:bidi="ar"/>
        </w:rPr>
        <w:t>在本次绩效评价</w:t>
      </w:r>
      <w:r>
        <w:rPr>
          <w:rFonts w:hint="eastAsia" w:ascii="宋体" w:hAnsi="宋体" w:eastAsia="宋体" w:cs="宋体"/>
          <w:i w:val="0"/>
          <w:caps w:val="0"/>
          <w:color w:val="auto"/>
          <w:spacing w:val="0"/>
          <w:kern w:val="0"/>
          <w:sz w:val="28"/>
          <w:szCs w:val="28"/>
          <w:highlight w:val="none"/>
          <w:shd w:val="clear" w:fill="FFFFFF"/>
          <w:lang w:val="en-US" w:eastAsia="zh-CN" w:bidi="ar"/>
        </w:rPr>
        <w:t>过程中，为了获取</w:t>
      </w:r>
      <w:r>
        <w:rPr>
          <w:rFonts w:hint="eastAsia" w:ascii="宋体" w:hAnsi="宋体" w:cs="宋体"/>
          <w:i w:val="0"/>
          <w:caps w:val="0"/>
          <w:color w:val="auto"/>
          <w:spacing w:val="0"/>
          <w:kern w:val="0"/>
          <w:sz w:val="28"/>
          <w:szCs w:val="28"/>
          <w:highlight w:val="none"/>
          <w:shd w:val="clear" w:fill="FFFFFF"/>
          <w:lang w:val="en-US" w:eastAsia="zh-CN" w:bidi="ar"/>
        </w:rPr>
        <w:t>部门产出</w:t>
      </w:r>
      <w:r>
        <w:rPr>
          <w:rFonts w:hint="eastAsia" w:ascii="宋体" w:hAnsi="宋体" w:eastAsia="宋体" w:cs="宋体"/>
          <w:i w:val="0"/>
          <w:caps w:val="0"/>
          <w:color w:val="auto"/>
          <w:spacing w:val="0"/>
          <w:kern w:val="0"/>
          <w:sz w:val="28"/>
          <w:szCs w:val="28"/>
          <w:highlight w:val="none"/>
          <w:shd w:val="clear" w:fill="FFFFFF"/>
          <w:lang w:val="en-US" w:eastAsia="zh-CN" w:bidi="ar"/>
        </w:rPr>
        <w:t>的</w:t>
      </w:r>
      <w:r>
        <w:rPr>
          <w:rFonts w:hint="eastAsia" w:ascii="宋体" w:hAnsi="宋体" w:cs="宋体"/>
          <w:i w:val="0"/>
          <w:caps w:val="0"/>
          <w:color w:val="auto"/>
          <w:spacing w:val="0"/>
          <w:kern w:val="0"/>
          <w:sz w:val="28"/>
          <w:szCs w:val="28"/>
          <w:highlight w:val="none"/>
          <w:shd w:val="clear" w:fill="FFFFFF"/>
          <w:lang w:val="en-US" w:eastAsia="zh-CN" w:bidi="ar"/>
        </w:rPr>
        <w:t>效益</w:t>
      </w:r>
      <w:r>
        <w:rPr>
          <w:rFonts w:hint="eastAsia" w:ascii="宋体" w:hAnsi="宋体" w:eastAsia="宋体" w:cs="宋体"/>
          <w:i w:val="0"/>
          <w:caps w:val="0"/>
          <w:color w:val="auto"/>
          <w:spacing w:val="0"/>
          <w:kern w:val="0"/>
          <w:sz w:val="28"/>
          <w:szCs w:val="28"/>
          <w:highlight w:val="none"/>
          <w:shd w:val="clear" w:fill="FFFFFF"/>
          <w:lang w:val="en-US" w:eastAsia="zh-CN" w:bidi="ar"/>
        </w:rPr>
        <w:t>和运行现状，选取</w:t>
      </w:r>
      <w:r>
        <w:rPr>
          <w:rFonts w:hint="eastAsia" w:ascii="宋体" w:hAnsi="宋体" w:cs="宋体"/>
          <w:i w:val="0"/>
          <w:caps w:val="0"/>
          <w:color w:val="auto"/>
          <w:spacing w:val="0"/>
          <w:kern w:val="0"/>
          <w:sz w:val="28"/>
          <w:szCs w:val="28"/>
          <w:highlight w:val="none"/>
          <w:shd w:val="clear" w:fill="FFFFFF"/>
          <w:lang w:val="en-US" w:eastAsia="zh-CN" w:bidi="ar"/>
        </w:rPr>
        <w:t>服务对象</w:t>
      </w:r>
      <w:r>
        <w:rPr>
          <w:rFonts w:hint="eastAsia" w:ascii="宋体" w:hAnsi="宋体" w:eastAsia="宋体" w:cs="宋体"/>
          <w:i w:val="0"/>
          <w:caps w:val="0"/>
          <w:color w:val="auto"/>
          <w:spacing w:val="0"/>
          <w:kern w:val="0"/>
          <w:sz w:val="28"/>
          <w:szCs w:val="28"/>
          <w:highlight w:val="none"/>
          <w:shd w:val="clear" w:fill="FFFFFF"/>
          <w:lang w:val="en-US" w:eastAsia="zh-CN" w:bidi="ar"/>
        </w:rPr>
        <w:t>作为问卷调查的对象</w:t>
      </w:r>
      <w:r>
        <w:rPr>
          <w:rFonts w:hint="eastAsia" w:ascii="宋体" w:hAnsi="宋体" w:cs="宋体"/>
          <w:i w:val="0"/>
          <w:caps w:val="0"/>
          <w:color w:val="auto"/>
          <w:spacing w:val="0"/>
          <w:kern w:val="0"/>
          <w:sz w:val="28"/>
          <w:szCs w:val="28"/>
          <w:highlight w:val="none"/>
          <w:shd w:val="clear" w:fill="FFFFFF"/>
          <w:lang w:val="en-US" w:eastAsia="zh-CN" w:bidi="ar"/>
        </w:rPr>
        <w:t>，发放调查问卷239份，收回调查问卷239份</w:t>
      </w:r>
      <w:r>
        <w:rPr>
          <w:rFonts w:hint="eastAsia" w:ascii="宋体" w:hAnsi="宋体" w:eastAsia="宋体" w:cs="宋体"/>
          <w:i w:val="0"/>
          <w:caps w:val="0"/>
          <w:color w:val="auto"/>
          <w:spacing w:val="0"/>
          <w:kern w:val="0"/>
          <w:sz w:val="28"/>
          <w:szCs w:val="28"/>
          <w:highlight w:val="none"/>
          <w:shd w:val="clear" w:fill="FFFFFF"/>
          <w:lang w:val="en-US" w:eastAsia="zh-CN" w:bidi="ar"/>
        </w:rPr>
        <w:t>。</w:t>
      </w:r>
    </w:p>
    <w:p>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sz w:val="28"/>
          <w:szCs w:val="28"/>
        </w:rPr>
      </w:pPr>
      <w:bookmarkStart w:id="45" w:name="_Toc483573554"/>
      <w:bookmarkEnd w:id="45"/>
      <w:bookmarkStart w:id="46" w:name="_Toc29304_WPSOffice_Level2"/>
      <w:bookmarkStart w:id="47" w:name="_Toc21721"/>
      <w:r>
        <w:rPr>
          <w:rFonts w:hint="eastAsia"/>
          <w:sz w:val="28"/>
          <w:szCs w:val="28"/>
          <w:lang w:val="en-US" w:eastAsia="zh-CN"/>
        </w:rPr>
        <w:t>（三）绩效评价工作过程</w:t>
      </w:r>
      <w:bookmarkEnd w:id="46"/>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首先，进行前期准备工作，制定绩效评价前期工作计划。然后，组织项目小组正式进驻现场，开展绩效评价工作。本次评估于202</w:t>
      </w:r>
      <w:r>
        <w:rPr>
          <w:rFonts w:hint="eastAsia" w:ascii="宋体" w:hAnsi="宋体" w:cs="宋体"/>
          <w:i w:val="0"/>
          <w:caps w:val="0"/>
          <w:color w:val="auto"/>
          <w:spacing w:val="0"/>
          <w:kern w:val="0"/>
          <w:sz w:val="28"/>
          <w:szCs w:val="28"/>
          <w:shd w:val="clear" w:fill="FFFFFF"/>
          <w:lang w:val="en-US" w:eastAsia="zh-CN" w:bidi="ar"/>
        </w:rPr>
        <w:t>2</w:t>
      </w:r>
      <w:r>
        <w:rPr>
          <w:rFonts w:hint="eastAsia" w:ascii="宋体" w:hAnsi="宋体" w:eastAsia="宋体" w:cs="宋体"/>
          <w:i w:val="0"/>
          <w:caps w:val="0"/>
          <w:color w:val="auto"/>
          <w:spacing w:val="0"/>
          <w:kern w:val="0"/>
          <w:sz w:val="28"/>
          <w:szCs w:val="28"/>
          <w:shd w:val="clear" w:fill="FFFFFF"/>
          <w:lang w:val="en-US" w:eastAsia="zh-CN" w:bidi="ar"/>
        </w:rPr>
        <w:t>年1</w:t>
      </w:r>
      <w:r>
        <w:rPr>
          <w:rFonts w:hint="eastAsia" w:ascii="宋体" w:hAnsi="宋体" w:cs="宋体"/>
          <w:i w:val="0"/>
          <w:caps w:val="0"/>
          <w:color w:val="auto"/>
          <w:spacing w:val="0"/>
          <w:kern w:val="0"/>
          <w:sz w:val="28"/>
          <w:szCs w:val="28"/>
          <w:shd w:val="clear" w:fill="FFFFFF"/>
          <w:lang w:val="en-US" w:eastAsia="zh-CN" w:bidi="ar"/>
        </w:rPr>
        <w:t>0</w:t>
      </w:r>
      <w:r>
        <w:rPr>
          <w:rFonts w:hint="eastAsia" w:ascii="宋体" w:hAnsi="宋体" w:eastAsia="宋体" w:cs="宋体"/>
          <w:i w:val="0"/>
          <w:caps w:val="0"/>
          <w:color w:val="auto"/>
          <w:spacing w:val="0"/>
          <w:kern w:val="0"/>
          <w:sz w:val="28"/>
          <w:szCs w:val="28"/>
          <w:shd w:val="clear" w:fill="FFFFFF"/>
          <w:lang w:val="en-US" w:eastAsia="zh-CN" w:bidi="ar"/>
        </w:rPr>
        <w:t>月</w:t>
      </w:r>
      <w:r>
        <w:rPr>
          <w:rFonts w:hint="eastAsia" w:ascii="宋体" w:hAnsi="宋体" w:cs="宋体"/>
          <w:i w:val="0"/>
          <w:caps w:val="0"/>
          <w:color w:val="auto"/>
          <w:spacing w:val="0"/>
          <w:kern w:val="0"/>
          <w:sz w:val="28"/>
          <w:szCs w:val="28"/>
          <w:shd w:val="clear" w:fill="FFFFFF"/>
          <w:lang w:val="en-US" w:eastAsia="zh-CN" w:bidi="ar"/>
        </w:rPr>
        <w:t>8</w:t>
      </w:r>
      <w:r>
        <w:rPr>
          <w:rFonts w:hint="eastAsia" w:ascii="宋体" w:hAnsi="宋体" w:eastAsia="宋体" w:cs="宋体"/>
          <w:i w:val="0"/>
          <w:caps w:val="0"/>
          <w:color w:val="auto"/>
          <w:spacing w:val="0"/>
          <w:kern w:val="0"/>
          <w:sz w:val="28"/>
          <w:szCs w:val="28"/>
          <w:shd w:val="clear" w:fill="FFFFFF"/>
          <w:lang w:val="en-US" w:eastAsia="zh-CN" w:bidi="ar"/>
        </w:rPr>
        <w:t>日开展前期工作，于202</w:t>
      </w:r>
      <w:r>
        <w:rPr>
          <w:rFonts w:hint="eastAsia" w:ascii="宋体" w:hAnsi="宋体" w:cs="宋体"/>
          <w:i w:val="0"/>
          <w:caps w:val="0"/>
          <w:color w:val="auto"/>
          <w:spacing w:val="0"/>
          <w:kern w:val="0"/>
          <w:sz w:val="28"/>
          <w:szCs w:val="28"/>
          <w:shd w:val="clear" w:fill="FFFFFF"/>
          <w:lang w:val="en-US" w:eastAsia="zh-CN" w:bidi="ar"/>
        </w:rPr>
        <w:t>2</w:t>
      </w:r>
      <w:r>
        <w:rPr>
          <w:rFonts w:hint="eastAsia" w:ascii="宋体" w:hAnsi="宋体" w:eastAsia="宋体" w:cs="宋体"/>
          <w:i w:val="0"/>
          <w:caps w:val="0"/>
          <w:color w:val="auto"/>
          <w:spacing w:val="0"/>
          <w:kern w:val="0"/>
          <w:sz w:val="28"/>
          <w:szCs w:val="28"/>
          <w:shd w:val="clear" w:fill="FFFFFF"/>
          <w:lang w:val="en-US" w:eastAsia="zh-CN" w:bidi="ar"/>
        </w:rPr>
        <w:t>年1</w:t>
      </w:r>
      <w:r>
        <w:rPr>
          <w:rFonts w:hint="eastAsia" w:ascii="宋体" w:hAnsi="宋体" w:cs="宋体"/>
          <w:i w:val="0"/>
          <w:caps w:val="0"/>
          <w:color w:val="auto"/>
          <w:spacing w:val="0"/>
          <w:kern w:val="0"/>
          <w:sz w:val="28"/>
          <w:szCs w:val="28"/>
          <w:shd w:val="clear" w:fill="FFFFFF"/>
          <w:lang w:val="en-US" w:eastAsia="zh-CN" w:bidi="ar"/>
        </w:rPr>
        <w:t>1</w:t>
      </w:r>
      <w:r>
        <w:rPr>
          <w:rFonts w:hint="eastAsia" w:ascii="宋体" w:hAnsi="宋体" w:eastAsia="宋体" w:cs="宋体"/>
          <w:i w:val="0"/>
          <w:caps w:val="0"/>
          <w:color w:val="auto"/>
          <w:spacing w:val="0"/>
          <w:kern w:val="0"/>
          <w:sz w:val="28"/>
          <w:szCs w:val="28"/>
          <w:shd w:val="clear" w:fill="FFFFFF"/>
          <w:lang w:val="en-US" w:eastAsia="zh-CN" w:bidi="ar"/>
        </w:rPr>
        <w:t>月</w:t>
      </w:r>
      <w:r>
        <w:rPr>
          <w:rFonts w:hint="eastAsia" w:ascii="宋体" w:hAnsi="宋体" w:cs="宋体"/>
          <w:i w:val="0"/>
          <w:caps w:val="0"/>
          <w:color w:val="auto"/>
          <w:spacing w:val="0"/>
          <w:kern w:val="0"/>
          <w:sz w:val="28"/>
          <w:szCs w:val="28"/>
          <w:shd w:val="clear" w:fill="FFFFFF"/>
          <w:lang w:val="en-US" w:eastAsia="zh-CN" w:bidi="ar"/>
        </w:rPr>
        <w:t>30</w:t>
      </w:r>
      <w:r>
        <w:rPr>
          <w:rFonts w:hint="eastAsia" w:ascii="宋体" w:hAnsi="宋体" w:eastAsia="宋体" w:cs="宋体"/>
          <w:i w:val="0"/>
          <w:caps w:val="0"/>
          <w:color w:val="auto"/>
          <w:spacing w:val="0"/>
          <w:kern w:val="0"/>
          <w:sz w:val="28"/>
          <w:szCs w:val="28"/>
          <w:shd w:val="clear" w:fill="FFFFFF"/>
          <w:lang w:val="en-US" w:eastAsia="zh-CN" w:bidi="ar"/>
        </w:rPr>
        <w:t>日出具绩效评价报告书，整个评价工作分以下几个阶段进行：</w:t>
      </w:r>
    </w:p>
    <w:p>
      <w:pPr>
        <w:pStyle w:val="9"/>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eastAsia" w:ascii="宋体" w:hAnsi="宋体" w:eastAsia="宋体" w:cs="宋体"/>
        </w:rPr>
      </w:pPr>
      <w:bookmarkStart w:id="48" w:name="_Toc4859"/>
      <w:r>
        <w:rPr>
          <w:rFonts w:hint="eastAsia" w:ascii="宋体" w:hAnsi="宋体" w:eastAsia="宋体" w:cs="宋体"/>
          <w:lang w:val="en-US" w:eastAsia="zh-CN"/>
        </w:rPr>
        <w:t>1</w:t>
      </w:r>
      <w:r>
        <w:rPr>
          <w:rFonts w:hint="eastAsia" w:ascii="宋体" w:hAnsi="宋体" w:cs="宋体"/>
          <w:lang w:val="en-US" w:eastAsia="zh-CN"/>
        </w:rPr>
        <w:t>.</w:t>
      </w:r>
      <w:r>
        <w:rPr>
          <w:rFonts w:hint="eastAsia" w:ascii="宋体" w:hAnsi="宋体" w:eastAsia="宋体" w:cs="宋体"/>
          <w:lang w:val="en-US" w:eastAsia="zh-CN"/>
        </w:rPr>
        <w:t>前期准备工作</w:t>
      </w:r>
      <w:bookmarkEnd w:id="4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（1）成立评价组，明确工作范围和职责，召开评价组成员会议，提出对本次绩效评价的要求，初步确定评价的总体时间安排。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（2）组织评价组人员进行业务培训。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（3）为做好</w:t>
      </w:r>
      <w:r>
        <w:rPr>
          <w:rFonts w:hint="eastAsia" w:ascii="宋体" w:hAnsi="宋体" w:cs="宋体"/>
          <w:i w:val="0"/>
          <w:caps w:val="0"/>
          <w:color w:val="auto"/>
          <w:spacing w:val="0"/>
          <w:kern w:val="0"/>
          <w:sz w:val="28"/>
          <w:szCs w:val="28"/>
          <w:shd w:val="clear" w:fill="FFFFFF"/>
          <w:lang w:val="en-US" w:eastAsia="zh-CN" w:bidi="ar"/>
        </w:rPr>
        <w:t>部门整体</w:t>
      </w:r>
      <w:r>
        <w:rPr>
          <w:rFonts w:hint="eastAsia" w:ascii="宋体" w:hAnsi="宋体" w:eastAsia="宋体" w:cs="宋体"/>
          <w:i w:val="0"/>
          <w:caps w:val="0"/>
          <w:color w:val="auto"/>
          <w:spacing w:val="0"/>
          <w:kern w:val="0"/>
          <w:sz w:val="28"/>
          <w:szCs w:val="28"/>
          <w:shd w:val="clear" w:fill="FFFFFF"/>
          <w:lang w:val="en-US" w:eastAsia="zh-CN" w:bidi="ar"/>
        </w:rPr>
        <w:t>评价工作，提高评价的工作效率，</w:t>
      </w:r>
      <w:r>
        <w:rPr>
          <w:rFonts w:hint="eastAsia" w:ascii="宋体" w:hAnsi="宋体" w:cs="宋体"/>
          <w:i w:val="0"/>
          <w:caps w:val="0"/>
          <w:color w:val="auto"/>
          <w:spacing w:val="0"/>
          <w:kern w:val="0"/>
          <w:sz w:val="28"/>
          <w:szCs w:val="28"/>
          <w:shd w:val="clear" w:fill="FFFFFF"/>
          <w:lang w:val="en-US" w:eastAsia="zh-CN" w:bidi="ar"/>
        </w:rPr>
        <w:t>建立信阳市科学技术协会</w:t>
      </w:r>
      <w:r>
        <w:rPr>
          <w:rFonts w:hint="eastAsia" w:ascii="宋体" w:hAnsi="宋体" w:eastAsia="宋体" w:cs="宋体"/>
          <w:i w:val="0"/>
          <w:caps w:val="0"/>
          <w:color w:val="auto"/>
          <w:spacing w:val="0"/>
          <w:kern w:val="0"/>
          <w:sz w:val="28"/>
          <w:szCs w:val="28"/>
          <w:shd w:val="clear" w:fill="FFFFFF"/>
          <w:lang w:val="en-US" w:eastAsia="zh-CN" w:bidi="ar"/>
        </w:rPr>
        <w:t>指定联络员，主要负责评价组实地检查过程中与各相关部门的联络工作。</w:t>
      </w:r>
      <w:bookmarkStart w:id="49" w:name="_Toc18145"/>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2.评价指标体系及方案设计阶段</w:t>
      </w:r>
      <w:bookmarkEnd w:id="49"/>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t>（1）接受委托后,组织评价组人员对项目基础资料进行认真学习和了解，</w:t>
      </w:r>
      <w:r>
        <w:rPr>
          <w:rFonts w:hint="eastAsia" w:asciiTheme="minorEastAsia" w:hAnsiTheme="minorEastAsia" w:eastAsiaTheme="minorEastAsia" w:cstheme="minorEastAsia"/>
          <w:i w:val="0"/>
          <w:caps w:val="0"/>
          <w:color w:val="auto"/>
          <w:spacing w:val="0"/>
          <w:kern w:val="0"/>
          <w:sz w:val="28"/>
          <w:szCs w:val="28"/>
          <w:highlight w:val="none"/>
          <w:shd w:val="clear" w:fill="FFFFFF"/>
          <w:lang w:val="en-US" w:eastAsia="zh-CN" w:bidi="ar"/>
        </w:rPr>
        <w:t>拟定《河南省信阳市科学技术协会部门整体支出绩效评价指标体系》。</w:t>
      </w:r>
      <w:r>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t>在制定的指标体系中，我们将充分考虑本项目的特点。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t>（2）拟定的指标体系，在征求河南省信阳市科学技术协会和相关专家意见后，对实施方案和指标体系进行补充和完善。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t>（3）拟定的评价实施方案，征求河南省信阳市科学技术协会及咨询专家意见后定稿，提交信阳市财政局，供其下达评价通知时参考。</w:t>
      </w:r>
    </w:p>
    <w:p>
      <w:pPr>
        <w:pStyle w:val="9"/>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default"/>
          <w:lang w:val="en-US" w:eastAsia="zh-CN"/>
        </w:rPr>
      </w:pPr>
      <w:bookmarkStart w:id="50" w:name="_Toc4765"/>
      <w:r>
        <w:rPr>
          <w:rFonts w:hint="eastAsia" w:asciiTheme="minorEastAsia" w:hAnsiTheme="minorEastAsia" w:eastAsiaTheme="minorEastAsia" w:cstheme="minorEastAsia"/>
          <w:lang w:val="en-US" w:eastAsia="zh-CN"/>
        </w:rPr>
        <w:t>3.评价实</w:t>
      </w:r>
      <w:r>
        <w:rPr>
          <w:rFonts w:hint="eastAsia"/>
          <w:lang w:val="en-US" w:eastAsia="zh-CN"/>
        </w:rPr>
        <w:t>施阶段</w:t>
      </w:r>
      <w:bookmarkEnd w:id="5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（1）在对</w:t>
      </w:r>
      <w:r>
        <w:rPr>
          <w:rFonts w:hint="eastAsia" w:ascii="宋体" w:hAnsi="宋体" w:cs="宋体"/>
          <w:i w:val="0"/>
          <w:caps w:val="0"/>
          <w:color w:val="auto"/>
          <w:spacing w:val="0"/>
          <w:kern w:val="0"/>
          <w:sz w:val="28"/>
          <w:szCs w:val="28"/>
          <w:shd w:val="clear" w:fill="FFFFFF"/>
          <w:lang w:val="en-US" w:eastAsia="zh-CN" w:bidi="ar"/>
        </w:rPr>
        <w:t>部门</w:t>
      </w:r>
      <w:r>
        <w:rPr>
          <w:rFonts w:hint="eastAsia" w:ascii="宋体" w:hAnsi="宋体" w:eastAsia="宋体" w:cs="宋体"/>
          <w:i w:val="0"/>
          <w:caps w:val="0"/>
          <w:color w:val="auto"/>
          <w:spacing w:val="0"/>
          <w:kern w:val="0"/>
          <w:sz w:val="28"/>
          <w:szCs w:val="28"/>
          <w:shd w:val="clear" w:fill="FFFFFF"/>
          <w:lang w:val="en-US" w:eastAsia="zh-CN" w:bidi="ar"/>
        </w:rPr>
        <w:t>资料进行总结、整理基础上实施绩效评价。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（2）综合评价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（3）评价实施具体程序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default"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评价组到实地检查→评价组成员汇报检查情况并进行打分→得出评价结论，评价组撰写评价报告。</w:t>
      </w:r>
    </w:p>
    <w:p>
      <w:pPr>
        <w:pStyle w:val="9"/>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pPr>
      <w:bookmarkStart w:id="51" w:name="_Toc1172"/>
      <w:r>
        <w:rPr>
          <w:rFonts w:hint="eastAsia" w:asciiTheme="majorEastAsia" w:hAnsiTheme="majorEastAsia" w:eastAsiaTheme="majorEastAsia" w:cstheme="majorEastAsia"/>
          <w:lang w:val="en-US" w:eastAsia="zh-CN"/>
        </w:rPr>
        <w:t>4.</w:t>
      </w:r>
      <w:r>
        <w:rPr>
          <w:rFonts w:hint="eastAsia"/>
          <w:lang w:val="en-US" w:eastAsia="zh-CN"/>
        </w:rPr>
        <w:t>评价报告阶段</w:t>
      </w:r>
      <w:bookmarkEnd w:id="51"/>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（1）对被</w:t>
      </w:r>
      <w:r>
        <w:rPr>
          <w:rFonts w:hint="eastAsia" w:ascii="宋体" w:hAnsi="宋体" w:cs="宋体"/>
          <w:i w:val="0"/>
          <w:caps w:val="0"/>
          <w:color w:val="auto"/>
          <w:spacing w:val="0"/>
          <w:kern w:val="0"/>
          <w:sz w:val="28"/>
          <w:szCs w:val="28"/>
          <w:shd w:val="clear" w:fill="FFFFFF"/>
          <w:lang w:val="en-US" w:eastAsia="zh-CN" w:bidi="ar"/>
        </w:rPr>
        <w:t>评价部门</w:t>
      </w:r>
      <w:r>
        <w:rPr>
          <w:rFonts w:hint="eastAsia" w:ascii="宋体" w:hAnsi="宋体" w:eastAsia="宋体" w:cs="宋体"/>
          <w:i w:val="0"/>
          <w:caps w:val="0"/>
          <w:color w:val="auto"/>
          <w:spacing w:val="0"/>
          <w:kern w:val="0"/>
          <w:sz w:val="28"/>
          <w:szCs w:val="28"/>
          <w:shd w:val="clear" w:fill="FFFFFF"/>
          <w:lang w:val="en-US" w:eastAsia="zh-CN" w:bidi="ar"/>
        </w:rPr>
        <w:t>的绩效评价统计表及相关资料进行分析汇总；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（2）按照《河南省财政支出绩效评价实施办法》规定的格式，形成</w:t>
      </w:r>
      <w:r>
        <w:rPr>
          <w:rFonts w:hint="eastAsia" w:ascii="宋体" w:hAnsi="宋体" w:cs="宋体"/>
          <w:i w:val="0"/>
          <w:caps w:val="0"/>
          <w:color w:val="auto"/>
          <w:spacing w:val="0"/>
          <w:kern w:val="0"/>
          <w:sz w:val="28"/>
          <w:szCs w:val="28"/>
          <w:shd w:val="clear" w:fill="FFFFFF"/>
          <w:lang w:val="en-US" w:eastAsia="zh-CN" w:bidi="ar"/>
        </w:rPr>
        <w:t>信阳市科学技术协会</w:t>
      </w:r>
      <w:r>
        <w:rPr>
          <w:rFonts w:hint="eastAsia" w:ascii="宋体" w:hAnsi="宋体" w:eastAsia="宋体" w:cs="宋体"/>
          <w:i w:val="0"/>
          <w:caps w:val="0"/>
          <w:color w:val="auto"/>
          <w:spacing w:val="0"/>
          <w:kern w:val="0"/>
          <w:sz w:val="28"/>
          <w:szCs w:val="28"/>
          <w:shd w:val="clear" w:fill="FFFFFF"/>
          <w:lang w:val="en-US" w:eastAsia="zh-CN" w:bidi="ar"/>
        </w:rPr>
        <w:t>部门整体支出绩效评价报告初稿，征求</w:t>
      </w:r>
      <w:r>
        <w:rPr>
          <w:rFonts w:hint="eastAsia" w:ascii="宋体" w:hAnsi="宋体" w:cs="宋体"/>
          <w:i w:val="0"/>
          <w:caps w:val="0"/>
          <w:color w:val="auto"/>
          <w:spacing w:val="0"/>
          <w:kern w:val="0"/>
          <w:sz w:val="28"/>
          <w:szCs w:val="28"/>
          <w:shd w:val="clear" w:fill="FFFFFF"/>
          <w:lang w:val="en-US" w:eastAsia="zh-CN" w:bidi="ar"/>
        </w:rPr>
        <w:t>信阳市科学技术协会</w:t>
      </w:r>
      <w:r>
        <w:rPr>
          <w:rFonts w:hint="eastAsia" w:ascii="宋体" w:hAnsi="宋体" w:eastAsia="宋体" w:cs="宋体"/>
          <w:i w:val="0"/>
          <w:caps w:val="0"/>
          <w:color w:val="auto"/>
          <w:spacing w:val="0"/>
          <w:kern w:val="0"/>
          <w:sz w:val="28"/>
          <w:szCs w:val="28"/>
          <w:shd w:val="clear" w:fill="FFFFFF"/>
          <w:lang w:val="en-US" w:eastAsia="zh-CN" w:bidi="ar"/>
        </w:rPr>
        <w:t>意见，补充完善评价报告；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（3）形成</w:t>
      </w:r>
      <w:r>
        <w:rPr>
          <w:rFonts w:hint="eastAsia" w:ascii="宋体" w:hAnsi="宋体" w:cs="宋体"/>
          <w:i w:val="0"/>
          <w:caps w:val="0"/>
          <w:color w:val="auto"/>
          <w:spacing w:val="0"/>
          <w:kern w:val="0"/>
          <w:sz w:val="28"/>
          <w:szCs w:val="28"/>
          <w:shd w:val="clear" w:fill="FFFFFF"/>
          <w:lang w:val="en-US" w:eastAsia="zh-CN" w:bidi="ar"/>
        </w:rPr>
        <w:t>信阳市科学技术协会</w:t>
      </w:r>
      <w:r>
        <w:rPr>
          <w:rFonts w:hint="eastAsia" w:ascii="宋体" w:hAnsi="宋体" w:eastAsia="宋体" w:cs="宋体"/>
          <w:i w:val="0"/>
          <w:caps w:val="0"/>
          <w:color w:val="auto"/>
          <w:spacing w:val="0"/>
          <w:kern w:val="0"/>
          <w:sz w:val="28"/>
          <w:szCs w:val="28"/>
          <w:shd w:val="clear" w:fill="FFFFFF"/>
          <w:lang w:val="en-US" w:eastAsia="zh-CN" w:bidi="ar"/>
        </w:rPr>
        <w:t>部门整体支出绩效综合评价报告（包括表格和文字部分），报信阳市财政局审核。</w:t>
      </w: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eastAsia"/>
          <w:sz w:val="28"/>
          <w:szCs w:val="28"/>
        </w:rPr>
      </w:pPr>
      <w:bookmarkStart w:id="52" w:name="_Toc21299"/>
      <w:bookmarkStart w:id="53" w:name="_Toc25373_WPSOffice_Level1"/>
      <w:r>
        <w:rPr>
          <w:rFonts w:hint="eastAsia"/>
          <w:sz w:val="28"/>
          <w:szCs w:val="28"/>
          <w:lang w:val="en-US" w:eastAsia="zh-CN"/>
        </w:rPr>
        <w:t>三、综合评价情况及评价结论</w:t>
      </w:r>
      <w:bookmarkEnd w:id="52"/>
      <w:bookmarkEnd w:id="53"/>
    </w:p>
    <w:p>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602" w:firstLineChars="200"/>
        <w:jc w:val="both"/>
        <w:textAlignment w:val="auto"/>
        <w:rPr>
          <w:rFonts w:hint="eastAsia"/>
          <w:lang w:val="en-US" w:eastAsia="zh-CN"/>
        </w:rPr>
      </w:pPr>
      <w:bookmarkStart w:id="54" w:name="_Toc26353"/>
      <w:bookmarkStart w:id="55" w:name="_Toc14826_WPSOffice_Level2"/>
      <w:r>
        <w:rPr>
          <w:rFonts w:hint="eastAsia"/>
          <w:lang w:val="en-US" w:eastAsia="zh-CN"/>
        </w:rPr>
        <w:t>（一）评分结果</w:t>
      </w:r>
      <w:bookmarkEnd w:id="54"/>
      <w:bookmarkEnd w:id="55"/>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本次评价结果采取百分制，按照综合评分划分4个等级，其中90（含）-100分为优、80（含）-90分为良、60（含）-80分为中、60分以下为差。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cs="宋体"/>
          <w:i w:val="0"/>
          <w:caps w:val="0"/>
          <w:color w:val="auto"/>
          <w:spacing w:val="0"/>
          <w:kern w:val="0"/>
          <w:sz w:val="28"/>
          <w:szCs w:val="28"/>
          <w:highlight w:val="none"/>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绩效评价组以现场采集的项目基础数据、收集的评价相关资料及问卷调查为基础，综合应用因素法、比较分析法等评价方法，对照评价指标打分。经评价组评定，</w:t>
      </w:r>
      <w:r>
        <w:rPr>
          <w:rFonts w:hint="eastAsia" w:ascii="宋体" w:hAnsi="宋体" w:cs="宋体"/>
          <w:i w:val="0"/>
          <w:caps w:val="0"/>
          <w:color w:val="auto"/>
          <w:spacing w:val="0"/>
          <w:kern w:val="0"/>
          <w:sz w:val="28"/>
          <w:szCs w:val="28"/>
          <w:shd w:val="clear" w:fill="FFFFFF"/>
          <w:lang w:val="en-US" w:eastAsia="zh-CN" w:bidi="ar"/>
        </w:rPr>
        <w:t>信阳市科学</w:t>
      </w:r>
      <w:r>
        <w:rPr>
          <w:rFonts w:hint="eastAsia" w:ascii="宋体" w:hAnsi="宋体" w:cs="宋体"/>
          <w:i w:val="0"/>
          <w:caps w:val="0"/>
          <w:color w:val="auto"/>
          <w:spacing w:val="0"/>
          <w:kern w:val="0"/>
          <w:sz w:val="28"/>
          <w:szCs w:val="28"/>
          <w:highlight w:val="none"/>
          <w:shd w:val="clear" w:fill="FFFFFF"/>
          <w:lang w:val="en-US" w:eastAsia="zh-CN" w:bidi="ar"/>
        </w:rPr>
        <w:t>技术协会</w:t>
      </w:r>
      <w:r>
        <w:rPr>
          <w:rFonts w:hint="eastAsia" w:ascii="宋体" w:hAnsi="宋体" w:eastAsia="宋体" w:cs="宋体"/>
          <w:i w:val="0"/>
          <w:caps w:val="0"/>
          <w:color w:val="auto"/>
          <w:spacing w:val="0"/>
          <w:kern w:val="0"/>
          <w:sz w:val="28"/>
          <w:szCs w:val="28"/>
          <w:highlight w:val="none"/>
          <w:shd w:val="clear" w:fill="FFFFFF"/>
          <w:lang w:val="en-US" w:eastAsia="zh-CN" w:bidi="ar"/>
        </w:rPr>
        <w:t>部门整体支出绩效评分结果综合评分为</w:t>
      </w:r>
      <w:r>
        <w:rPr>
          <w:rFonts w:hint="eastAsia" w:ascii="宋体" w:hAnsi="宋体" w:cs="宋体"/>
          <w:i w:val="0"/>
          <w:caps w:val="0"/>
          <w:color w:val="auto"/>
          <w:spacing w:val="0"/>
          <w:kern w:val="0"/>
          <w:sz w:val="28"/>
          <w:szCs w:val="28"/>
          <w:highlight w:val="none"/>
          <w:shd w:val="clear" w:fill="FFFFFF"/>
          <w:lang w:val="en-US" w:eastAsia="zh-CN" w:bidi="ar"/>
        </w:rPr>
        <w:t>91.93</w:t>
      </w:r>
      <w:r>
        <w:rPr>
          <w:rFonts w:hint="eastAsia" w:ascii="宋体" w:hAnsi="宋体" w:eastAsia="宋体" w:cs="宋体"/>
          <w:i w:val="0"/>
          <w:caps w:val="0"/>
          <w:color w:val="auto"/>
          <w:spacing w:val="0"/>
          <w:kern w:val="0"/>
          <w:sz w:val="28"/>
          <w:szCs w:val="28"/>
          <w:highlight w:val="none"/>
          <w:shd w:val="clear" w:fill="FFFFFF"/>
          <w:lang w:val="en-US" w:eastAsia="zh-CN" w:bidi="ar"/>
        </w:rPr>
        <w:t>分，评价等级为“</w:t>
      </w:r>
      <w:r>
        <w:rPr>
          <w:rFonts w:hint="eastAsia" w:ascii="宋体" w:hAnsi="宋体" w:cs="宋体"/>
          <w:i w:val="0"/>
          <w:caps w:val="0"/>
          <w:color w:val="auto"/>
          <w:spacing w:val="0"/>
          <w:kern w:val="0"/>
          <w:sz w:val="28"/>
          <w:szCs w:val="28"/>
          <w:highlight w:val="none"/>
          <w:shd w:val="clear" w:fill="FFFFFF"/>
          <w:lang w:val="en-US" w:eastAsia="zh-CN" w:bidi="ar"/>
        </w:rPr>
        <w:t>优</w:t>
      </w:r>
      <w:r>
        <w:rPr>
          <w:rFonts w:hint="eastAsia" w:ascii="宋体" w:hAnsi="宋体" w:eastAsia="宋体" w:cs="宋体"/>
          <w:i w:val="0"/>
          <w:caps w:val="0"/>
          <w:color w:val="auto"/>
          <w:spacing w:val="0"/>
          <w:kern w:val="0"/>
          <w:sz w:val="28"/>
          <w:szCs w:val="28"/>
          <w:highlight w:val="none"/>
          <w:shd w:val="clear" w:fill="FFFFFF"/>
          <w:lang w:val="en-US" w:eastAsia="zh-CN" w:bidi="ar"/>
        </w:rPr>
        <w:t>”</w:t>
      </w:r>
      <w:r>
        <w:rPr>
          <w:rFonts w:hint="eastAsia" w:ascii="宋体" w:hAnsi="宋体" w:cs="宋体"/>
          <w:i w:val="0"/>
          <w:caps w:val="0"/>
          <w:color w:val="auto"/>
          <w:spacing w:val="0"/>
          <w:kern w:val="0"/>
          <w:sz w:val="28"/>
          <w:szCs w:val="28"/>
          <w:highlight w:val="none"/>
          <w:shd w:val="clear" w:fill="FFFFFF"/>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highlight w:val="none"/>
          <w:shd w:val="clear" w:fill="FFFFFF"/>
          <w:lang w:val="en-US" w:eastAsia="zh-CN" w:bidi="ar"/>
        </w:rPr>
      </w:pPr>
      <w:r>
        <w:rPr>
          <w:rFonts w:hint="eastAsia" w:ascii="宋体" w:hAnsi="宋体" w:eastAsia="宋体" w:cs="宋体"/>
          <w:i w:val="0"/>
          <w:caps w:val="0"/>
          <w:color w:val="auto"/>
          <w:spacing w:val="0"/>
          <w:kern w:val="0"/>
          <w:sz w:val="28"/>
          <w:szCs w:val="28"/>
          <w:highlight w:val="none"/>
          <w:shd w:val="clear" w:fill="FFFFFF"/>
          <w:lang w:val="en-US" w:eastAsia="zh-CN" w:bidi="ar"/>
        </w:rPr>
        <w:t>附评分表如下：</w:t>
      </w:r>
    </w:p>
    <w:tbl>
      <w:tblPr>
        <w:tblStyle w:val="20"/>
        <w:tblW w:w="82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48"/>
        <w:gridCol w:w="1131"/>
        <w:gridCol w:w="3500"/>
        <w:gridCol w:w="109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一级指标</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二级指标</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三级指标</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设计分值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评价得分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1448"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投入    （36分）</w:t>
            </w:r>
          </w:p>
        </w:tc>
        <w:tc>
          <w:tcPr>
            <w:tcW w:w="113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工作目标管理   （7分）</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年度履职目标相关性（3分）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 w:hRule="atLeast"/>
          <w:jc w:val="center"/>
        </w:trPr>
        <w:tc>
          <w:tcPr>
            <w:tcW w:w="144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工作任务科学性（2分）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 w:hRule="atLeast"/>
          <w:jc w:val="center"/>
        </w:trPr>
        <w:tc>
          <w:tcPr>
            <w:tcW w:w="144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绩效指标合理（2分）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 w:hRule="atLeast"/>
          <w:jc w:val="center"/>
        </w:trPr>
        <w:tc>
          <w:tcPr>
            <w:tcW w:w="144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预算和财务管理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（21分）</w:t>
            </w:r>
          </w:p>
        </w:tc>
        <w:tc>
          <w:tcPr>
            <w:tcW w:w="350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预算编制完整性（2分）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jc w:val="center"/>
        </w:trPr>
        <w:tc>
          <w:tcPr>
            <w:tcW w:w="144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预算执行率（2分）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144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预算调整率（2分）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1" w:hRule="atLeast"/>
          <w:jc w:val="center"/>
        </w:trPr>
        <w:tc>
          <w:tcPr>
            <w:tcW w:w="144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结转结余率（2分）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jc w:val="center"/>
        </w:trPr>
        <w:tc>
          <w:tcPr>
            <w:tcW w:w="144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“三公经费”控制率（2分）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144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决算真实性（2分）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jc w:val="center"/>
        </w:trPr>
        <w:tc>
          <w:tcPr>
            <w:tcW w:w="144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资金使用合规性（4分）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jc w:val="center"/>
        </w:trPr>
        <w:tc>
          <w:tcPr>
            <w:tcW w:w="144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管理制度健全性（2分）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144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预决算信息公开性（1分）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 w:hRule="atLeast"/>
          <w:jc w:val="center"/>
        </w:trPr>
        <w:tc>
          <w:tcPr>
            <w:tcW w:w="144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资产管理规范性（2分）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44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restart"/>
            <w:tcBorders>
              <w:top w:val="nil"/>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绩效管理（8分）</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绩效目标编制完成率（2分）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44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部门绩效监控完成率（2分）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jc w:val="center"/>
        </w:trPr>
        <w:tc>
          <w:tcPr>
            <w:tcW w:w="144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绩效自评完成率（2分）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1448"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nil"/>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评价结果应用率（2分）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jc w:val="center"/>
        </w:trPr>
        <w:tc>
          <w:tcPr>
            <w:tcW w:w="1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   出（32分）</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部门履职完成率（10分）</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“长期聘用人员”项目完成率（1分）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jc w:val="center"/>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“科普经费”项目完成率（1分）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jc w:val="center"/>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“老科协工作经费”项目完成率（1分）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“科技馆运行经费”项目完成率（1分）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jc w:val="center"/>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“信阳市科技馆外聘人员经费”项目完成率（1分）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“科技馆绿化工程”项目完成率（2分）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jc w:val="center"/>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“科普展品维护费”项目完成率（2分）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jc w:val="center"/>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“消防安防”项目完成率（1分）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部门履职质量达标率（11分）</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长期聘用人员考核合格率（1分）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jc w:val="center"/>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科普知晓率（2分）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jc w:val="center"/>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“老科协工作经费”经费发放准确率（1分）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jc w:val="center"/>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科技馆投诉率（1分）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jc w:val="center"/>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信阳市科技馆聘用人员考核合格率（1分）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 w:hRule="atLeast"/>
          <w:jc w:val="center"/>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“科技馆绿化工程”验收合格率（2分）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jc w:val="center"/>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展品完好率（2分）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jc w:val="center"/>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消防自来水管道验收合格情况（1分）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jc w:val="center"/>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部门履职完成及时率（11分）</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聘用人员工资发放及时率（1分）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jc w:val="center"/>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科普活动完成及时率（2分）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jc w:val="center"/>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老科协工作经费资金拨付及时率（1分）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科技馆运行经费资金拨付及时率（1分）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jc w:val="center"/>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科技馆外聘人员工资发放及时率（1分）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科技馆绿化工程完成及时率（2分）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jc w:val="center"/>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科普展品维护完成及时率（2分）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jc w:val="center"/>
        </w:trPr>
        <w:tc>
          <w:tcPr>
            <w:tcW w:w="1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消防及自来水主管改造工程完成及时率（1分）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jc w:val="center"/>
        </w:trPr>
        <w:tc>
          <w:tcPr>
            <w:tcW w:w="144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部门履职效益（32分）</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社会效益（16分）</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丰富科普活动（8分）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144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促进公民科学素质提升  （8分）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44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可持续影响（6分）</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制度化、规范化场馆运行（6分）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44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i w:val="0"/>
                <w:iCs w:val="0"/>
                <w:color w:val="000000"/>
                <w:sz w:val="21"/>
                <w:szCs w:val="21"/>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满意度（10分）</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服务对象满意度（10分）</w:t>
            </w:r>
          </w:p>
        </w:tc>
        <w:tc>
          <w:tcPr>
            <w:tcW w:w="1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2" w:firstLineChars="200"/>
        <w:jc w:val="both"/>
        <w:textAlignment w:val="auto"/>
        <w:outlineLvl w:val="1"/>
        <w:rPr>
          <w:rFonts w:hint="eastAsia"/>
          <w:b/>
          <w:bCs/>
          <w:highlight w:val="none"/>
        </w:rPr>
      </w:pPr>
      <w:bookmarkStart w:id="56" w:name="_Toc25373_WPSOffice_Level2"/>
      <w:bookmarkStart w:id="57" w:name="_Toc32056"/>
      <w:r>
        <w:rPr>
          <w:rFonts w:hint="eastAsia"/>
          <w:b/>
          <w:bCs/>
          <w:highlight w:val="none"/>
          <w:lang w:val="en-US" w:eastAsia="zh-CN"/>
        </w:rPr>
        <w:t>（二）主要结论</w:t>
      </w:r>
      <w:bookmarkEnd w:id="56"/>
      <w:bookmarkEnd w:id="5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default" w:ascii="宋体" w:hAnsi="宋体" w:eastAsia="宋体" w:cs="宋体"/>
          <w:i w:val="0"/>
          <w:caps w:val="0"/>
          <w:color w:val="auto"/>
          <w:spacing w:val="0"/>
          <w:kern w:val="0"/>
          <w:sz w:val="28"/>
          <w:szCs w:val="28"/>
          <w:highlight w:val="none"/>
          <w:shd w:val="clear" w:fill="FFFFFF"/>
          <w:lang w:val="en-US" w:eastAsia="zh-CN" w:bidi="ar"/>
        </w:rPr>
      </w:pPr>
      <w:bookmarkStart w:id="58" w:name="_Toc483573560"/>
      <w:bookmarkEnd w:id="58"/>
      <w:r>
        <w:rPr>
          <w:rFonts w:hint="eastAsia" w:ascii="宋体" w:hAnsi="宋体" w:cs="宋体"/>
          <w:i w:val="0"/>
          <w:caps w:val="0"/>
          <w:color w:val="auto"/>
          <w:spacing w:val="0"/>
          <w:kern w:val="0"/>
          <w:sz w:val="28"/>
          <w:szCs w:val="28"/>
          <w:shd w:val="clear" w:fill="FFFFFF"/>
          <w:lang w:val="en-US" w:eastAsia="zh-CN" w:bidi="ar"/>
        </w:rPr>
        <w:t>信阳市科学技术协会</w:t>
      </w:r>
      <w:r>
        <w:rPr>
          <w:rFonts w:hint="eastAsia" w:ascii="宋体" w:hAnsi="宋体" w:eastAsia="宋体" w:cs="宋体"/>
          <w:i w:val="0"/>
          <w:caps w:val="0"/>
          <w:color w:val="auto"/>
          <w:spacing w:val="0"/>
          <w:kern w:val="0"/>
          <w:sz w:val="28"/>
          <w:szCs w:val="28"/>
          <w:shd w:val="clear" w:fill="FFFFFF"/>
          <w:lang w:val="en-US" w:eastAsia="zh-CN" w:bidi="ar"/>
        </w:rPr>
        <w:t>部门整体支出绩效评价级别为“</w:t>
      </w:r>
      <w:r>
        <w:rPr>
          <w:rFonts w:hint="eastAsia" w:ascii="宋体" w:hAnsi="宋体" w:cs="宋体"/>
          <w:i w:val="0"/>
          <w:caps w:val="0"/>
          <w:color w:val="auto"/>
          <w:spacing w:val="0"/>
          <w:kern w:val="0"/>
          <w:sz w:val="28"/>
          <w:szCs w:val="28"/>
          <w:highlight w:val="none"/>
          <w:shd w:val="clear" w:fill="FFFFFF"/>
          <w:lang w:val="en-US" w:eastAsia="zh-CN" w:bidi="ar"/>
        </w:rPr>
        <w:t>优</w:t>
      </w:r>
      <w:r>
        <w:rPr>
          <w:rFonts w:hint="eastAsia" w:ascii="宋体" w:hAnsi="宋体" w:eastAsia="宋体" w:cs="宋体"/>
          <w:i w:val="0"/>
          <w:caps w:val="0"/>
          <w:color w:val="auto"/>
          <w:spacing w:val="0"/>
          <w:kern w:val="0"/>
          <w:sz w:val="28"/>
          <w:szCs w:val="28"/>
          <w:shd w:val="clear" w:fill="FFFFFF"/>
          <w:lang w:val="en-US" w:eastAsia="zh-CN" w:bidi="ar"/>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2" w:firstLineChars="200"/>
        <w:jc w:val="both"/>
        <w:textAlignment w:val="auto"/>
        <w:outlineLvl w:val="1"/>
        <w:rPr>
          <w:rFonts w:hint="eastAsia"/>
          <w:b/>
          <w:bCs/>
          <w:highlight w:val="none"/>
          <w:lang w:val="en-US" w:eastAsia="zh-CN"/>
        </w:rPr>
      </w:pPr>
      <w:bookmarkStart w:id="59" w:name="_Toc31710_WPSOffice_Level1"/>
      <w:r>
        <w:rPr>
          <w:rFonts w:hint="eastAsia"/>
          <w:b/>
          <w:bCs/>
          <w:highlight w:val="none"/>
          <w:lang w:val="en-US" w:eastAsia="zh-CN"/>
        </w:rPr>
        <w:t>四、绩效评价</w:t>
      </w:r>
      <w:bookmarkEnd w:id="47"/>
      <w:r>
        <w:rPr>
          <w:rFonts w:hint="eastAsia"/>
          <w:b/>
          <w:bCs/>
          <w:highlight w:val="none"/>
          <w:lang w:val="en-US" w:eastAsia="zh-CN"/>
        </w:rPr>
        <w:t>指标分析</w:t>
      </w:r>
      <w:bookmarkEnd w:id="59"/>
      <w:bookmarkStart w:id="60" w:name="_Toc483573555"/>
      <w:bookmarkEnd w:id="60"/>
      <w:bookmarkStart w:id="61" w:name="_Toc3830"/>
      <w:r>
        <w:rPr>
          <w:rFonts w:hint="eastAsia"/>
          <w:b/>
          <w:bCs/>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2" w:firstLineChars="200"/>
        <w:jc w:val="both"/>
        <w:textAlignment w:val="auto"/>
        <w:outlineLvl w:val="1"/>
        <w:rPr>
          <w:rFonts w:hint="eastAsia"/>
          <w:b/>
          <w:bCs/>
          <w:highlight w:val="none"/>
          <w:lang w:val="en-US" w:eastAsia="zh-CN"/>
        </w:rPr>
      </w:pPr>
      <w:bookmarkStart w:id="62" w:name="_Toc31710_WPSOffice_Level2"/>
      <w:r>
        <w:rPr>
          <w:rFonts w:hint="eastAsia"/>
          <w:b/>
          <w:bCs/>
          <w:highlight w:val="none"/>
          <w:lang w:val="en-US" w:eastAsia="zh-CN"/>
        </w:rPr>
        <w:t>（一）</w:t>
      </w:r>
      <w:bookmarkEnd w:id="61"/>
      <w:bookmarkStart w:id="63" w:name="_Toc483573556"/>
      <w:bookmarkEnd w:id="63"/>
      <w:bookmarkStart w:id="64" w:name="_Toc27266"/>
      <w:r>
        <w:rPr>
          <w:rFonts w:hint="eastAsia"/>
          <w:b/>
          <w:bCs/>
          <w:highlight w:val="none"/>
          <w:lang w:val="en-US" w:eastAsia="zh-CN"/>
        </w:rPr>
        <w:t>投入管理</w:t>
      </w:r>
      <w:bookmarkEnd w:id="62"/>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ind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i w:val="0"/>
          <w:caps w:val="0"/>
          <w:color w:val="auto"/>
          <w:spacing w:val="0"/>
          <w:kern w:val="0"/>
          <w:sz w:val="28"/>
          <w:szCs w:val="28"/>
          <w:highlight w:val="none"/>
          <w:shd w:val="clear" w:fill="FFFFFF"/>
          <w:lang w:val="en-US" w:eastAsia="zh-CN" w:bidi="ar"/>
        </w:rPr>
        <w:t>根据决策指标的评价结果</w:t>
      </w:r>
      <w:r>
        <w:rPr>
          <w:rFonts w:hint="eastAsia" w:ascii="宋体" w:hAnsi="宋体" w:cs="宋体"/>
          <w:i w:val="0"/>
          <w:caps w:val="0"/>
          <w:color w:val="auto"/>
          <w:spacing w:val="0"/>
          <w:kern w:val="0"/>
          <w:sz w:val="28"/>
          <w:szCs w:val="28"/>
          <w:highlight w:val="none"/>
          <w:shd w:val="clear" w:fill="FFFFFF"/>
          <w:lang w:val="en-US" w:eastAsia="zh-CN" w:bidi="ar"/>
        </w:rPr>
        <w:t>，部门</w:t>
      </w:r>
      <w:r>
        <w:rPr>
          <w:rFonts w:hint="eastAsia" w:ascii="宋体" w:hAnsi="宋体" w:eastAsia="宋体" w:cs="宋体"/>
          <w:i w:val="0"/>
          <w:caps w:val="0"/>
          <w:color w:val="auto"/>
          <w:spacing w:val="0"/>
          <w:kern w:val="0"/>
          <w:sz w:val="28"/>
          <w:szCs w:val="28"/>
          <w:highlight w:val="none"/>
          <w:shd w:val="clear" w:fill="FFFFFF"/>
          <w:lang w:val="en-US" w:eastAsia="zh-CN" w:bidi="ar"/>
        </w:rPr>
        <w:t>整体绩效目标依据充分，与部门职能相匹配，符合部门长期规划，绩效目标合理，</w:t>
      </w:r>
      <w:bookmarkStart w:id="89" w:name="_GoBack"/>
      <w:r>
        <w:rPr>
          <w:rFonts w:hint="eastAsia" w:ascii="宋体" w:hAnsi="宋体" w:eastAsia="宋体" w:cs="宋体"/>
          <w:i w:val="0"/>
          <w:caps w:val="0"/>
          <w:color w:val="auto"/>
          <w:spacing w:val="0"/>
          <w:kern w:val="0"/>
          <w:sz w:val="28"/>
          <w:szCs w:val="28"/>
          <w:highlight w:val="none"/>
          <w:shd w:val="clear" w:fill="FFFFFF"/>
          <w:lang w:val="en-US" w:eastAsia="zh-CN" w:bidi="ar"/>
        </w:rPr>
        <w:t>但评价标准不清晰，履职效益和满意度指标值设置不正确，评价标准不够清晰；部门所有收支均纳入预算管理，所需要细化分解的专项资金都细化分解到位</w:t>
      </w:r>
      <w:bookmarkEnd w:id="89"/>
      <w:r>
        <w:rPr>
          <w:rFonts w:hint="eastAsia" w:asciiTheme="minorEastAsia" w:hAnsiTheme="minorEastAsia" w:eastAsiaTheme="minorEastAsia" w:cstheme="minorEastAsia"/>
          <w:i w:val="0"/>
          <w:caps w:val="0"/>
          <w:color w:val="auto"/>
          <w:spacing w:val="0"/>
          <w:kern w:val="0"/>
          <w:sz w:val="28"/>
          <w:szCs w:val="28"/>
          <w:highlight w:val="none"/>
          <w:shd w:val="clear" w:fill="FFFFFF"/>
          <w:lang w:val="en-US" w:eastAsia="zh-CN" w:bidi="ar"/>
        </w:rPr>
        <w:t>，决策真实、资金使用合规、管理制度健全、预决算信息公开、资产管理不够规范，固定资产卡片与会计账簿金额不一致，本项指标总分为36分，实际得30.8分，得分率85.55%。</w:t>
      </w:r>
    </w:p>
    <w:bookmarkEnd w:id="64"/>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2" w:firstLineChars="200"/>
        <w:jc w:val="both"/>
        <w:textAlignment w:val="auto"/>
        <w:outlineLvl w:val="1"/>
        <w:rPr>
          <w:rFonts w:hint="eastAsia"/>
          <w:b/>
          <w:bCs/>
          <w:highlight w:val="none"/>
          <w:lang w:val="en-US" w:eastAsia="zh-CN"/>
        </w:rPr>
      </w:pPr>
      <w:bookmarkStart w:id="65" w:name="_Toc31682_WPSOffice_Level2"/>
      <w:r>
        <w:rPr>
          <w:rFonts w:hint="eastAsia"/>
          <w:b/>
          <w:bCs/>
          <w:highlight w:val="none"/>
          <w:lang w:val="en-US" w:eastAsia="zh-CN"/>
        </w:rPr>
        <w:t>（二）产出</w:t>
      </w:r>
      <w:bookmarkEnd w:id="65"/>
    </w:p>
    <w:p>
      <w:pPr>
        <w:pStyle w:val="4"/>
        <w:keepNext w:val="0"/>
        <w:keepLines w:val="0"/>
        <w:pageBreakBefore w:val="0"/>
        <w:widowControl w:val="0"/>
        <w:kinsoku/>
        <w:wordWrap/>
        <w:overflowPunct/>
        <w:topLinePunct w:val="0"/>
        <w:autoSpaceDE/>
        <w:autoSpaceDN/>
        <w:bidi w:val="0"/>
        <w:adjustRightInd w:val="0"/>
        <w:snapToGrid w:val="0"/>
        <w:spacing w:afterLines="0"/>
        <w:jc w:val="both"/>
        <w:textAlignment w:val="auto"/>
        <w:rPr>
          <w:rFonts w:hint="eastAsia" w:asciiTheme="minorEastAsia" w:hAnsiTheme="minorEastAsia" w:eastAsiaTheme="minorEastAsia" w:cstheme="minorEastAsia"/>
          <w:sz w:val="28"/>
          <w:szCs w:val="28"/>
        </w:rPr>
      </w:pPr>
      <w:r>
        <w:rPr>
          <w:rFonts w:hint="eastAsia" w:ascii="宋体" w:hAnsi="宋体" w:eastAsia="宋体" w:cs="宋体"/>
          <w:i w:val="0"/>
          <w:caps w:val="0"/>
          <w:color w:val="auto"/>
          <w:spacing w:val="0"/>
          <w:kern w:val="0"/>
          <w:sz w:val="28"/>
          <w:szCs w:val="28"/>
          <w:highlight w:val="none"/>
          <w:shd w:val="clear" w:fill="FFFFFF"/>
          <w:lang w:val="en-US" w:eastAsia="zh-CN" w:bidi="ar"/>
        </w:rPr>
        <w:t>根据产出指标的评价结果，</w:t>
      </w:r>
      <w:r>
        <w:rPr>
          <w:rFonts w:hint="eastAsia" w:ascii="宋体" w:hAnsi="宋体" w:cs="宋体"/>
          <w:i w:val="0"/>
          <w:caps w:val="0"/>
          <w:color w:val="auto"/>
          <w:spacing w:val="0"/>
          <w:kern w:val="0"/>
          <w:sz w:val="28"/>
          <w:szCs w:val="28"/>
          <w:highlight w:val="none"/>
          <w:shd w:val="clear" w:fill="FFFFFF"/>
          <w:lang w:val="en-US" w:eastAsia="zh-CN" w:bidi="ar"/>
        </w:rPr>
        <w:t>信阳市科学技术协会</w:t>
      </w:r>
      <w:r>
        <w:rPr>
          <w:rFonts w:hint="eastAsia" w:ascii="宋体" w:hAnsi="宋体" w:eastAsia="宋体" w:cs="宋体"/>
          <w:i w:val="0"/>
          <w:caps w:val="0"/>
          <w:color w:val="auto"/>
          <w:spacing w:val="0"/>
          <w:kern w:val="0"/>
          <w:sz w:val="28"/>
          <w:szCs w:val="28"/>
          <w:highlight w:val="none"/>
          <w:shd w:val="clear" w:fill="FFFFFF"/>
          <w:lang w:val="en-US" w:eastAsia="zh-CN" w:bidi="ar"/>
        </w:rPr>
        <w:t>基本完成了2021年度工作任务，</w:t>
      </w:r>
      <w:r>
        <w:rPr>
          <w:rFonts w:hint="eastAsia" w:ascii="宋体" w:hAnsi="宋体" w:cs="宋体"/>
          <w:i w:val="0"/>
          <w:caps w:val="0"/>
          <w:color w:val="auto"/>
          <w:spacing w:val="0"/>
          <w:kern w:val="0"/>
          <w:sz w:val="28"/>
          <w:szCs w:val="28"/>
          <w:highlight w:val="none"/>
          <w:shd w:val="clear" w:fill="FFFFFF"/>
          <w:lang w:val="en-US" w:eastAsia="zh-CN" w:bidi="ar"/>
        </w:rPr>
        <w:t>绝大部分</w:t>
      </w:r>
      <w:r>
        <w:rPr>
          <w:rFonts w:hint="eastAsia" w:ascii="宋体" w:hAnsi="宋体" w:eastAsia="宋体" w:cs="宋体"/>
          <w:i w:val="0"/>
          <w:caps w:val="0"/>
          <w:color w:val="auto"/>
          <w:spacing w:val="0"/>
          <w:kern w:val="0"/>
          <w:sz w:val="28"/>
          <w:szCs w:val="28"/>
          <w:highlight w:val="none"/>
          <w:shd w:val="clear" w:fill="FFFFFF"/>
          <w:lang w:val="en-US" w:eastAsia="zh-CN" w:bidi="ar"/>
        </w:rPr>
        <w:t>工作</w:t>
      </w:r>
      <w:r>
        <w:rPr>
          <w:rFonts w:hint="eastAsia" w:ascii="宋体" w:hAnsi="宋体" w:cs="宋体"/>
          <w:i w:val="0"/>
          <w:caps w:val="0"/>
          <w:color w:val="auto"/>
          <w:spacing w:val="0"/>
          <w:kern w:val="0"/>
          <w:sz w:val="28"/>
          <w:szCs w:val="28"/>
          <w:highlight w:val="none"/>
          <w:shd w:val="clear" w:fill="FFFFFF"/>
          <w:lang w:val="en-US" w:eastAsia="zh-CN" w:bidi="ar"/>
        </w:rPr>
        <w:t>任务完成良好，但信阳市科技馆绿化工程项目计划园林绿化养护面积未达到计划的目标，</w:t>
      </w:r>
      <w:r>
        <w:rPr>
          <w:rFonts w:hint="eastAsia" w:ascii="宋体" w:hAnsi="宋体" w:eastAsia="宋体" w:cs="宋体"/>
          <w:i w:val="0"/>
          <w:caps w:val="0"/>
          <w:color w:val="auto"/>
          <w:spacing w:val="0"/>
          <w:kern w:val="0"/>
          <w:sz w:val="28"/>
          <w:szCs w:val="28"/>
          <w:highlight w:val="none"/>
          <w:shd w:val="clear" w:fill="FFFFFF"/>
          <w:lang w:val="en-US" w:eastAsia="zh-CN" w:bidi="ar"/>
        </w:rPr>
        <w:t>本项指标总分为3</w:t>
      </w:r>
      <w:r>
        <w:rPr>
          <w:rFonts w:hint="eastAsia" w:ascii="宋体" w:hAnsi="宋体" w:cs="宋体"/>
          <w:i w:val="0"/>
          <w:caps w:val="0"/>
          <w:color w:val="auto"/>
          <w:spacing w:val="0"/>
          <w:kern w:val="0"/>
          <w:sz w:val="28"/>
          <w:szCs w:val="28"/>
          <w:highlight w:val="none"/>
          <w:shd w:val="clear" w:fill="FFFFFF"/>
          <w:lang w:val="en-US" w:eastAsia="zh-CN" w:bidi="ar"/>
        </w:rPr>
        <w:t>2</w:t>
      </w:r>
      <w:r>
        <w:rPr>
          <w:rFonts w:hint="eastAsia" w:ascii="宋体" w:hAnsi="宋体" w:eastAsia="宋体" w:cs="宋体"/>
          <w:i w:val="0"/>
          <w:caps w:val="0"/>
          <w:color w:val="auto"/>
          <w:spacing w:val="0"/>
          <w:kern w:val="0"/>
          <w:sz w:val="28"/>
          <w:szCs w:val="28"/>
          <w:highlight w:val="none"/>
          <w:shd w:val="clear" w:fill="FFFFFF"/>
          <w:lang w:val="en-US" w:eastAsia="zh-CN" w:bidi="ar"/>
        </w:rPr>
        <w:t>分，实际得</w:t>
      </w:r>
      <w:r>
        <w:rPr>
          <w:rFonts w:hint="eastAsia" w:ascii="宋体" w:hAnsi="宋体" w:cs="宋体"/>
          <w:i w:val="0"/>
          <w:caps w:val="0"/>
          <w:color w:val="auto"/>
          <w:spacing w:val="0"/>
          <w:kern w:val="0"/>
          <w:sz w:val="28"/>
          <w:szCs w:val="28"/>
          <w:highlight w:val="none"/>
          <w:shd w:val="clear" w:fill="FFFFFF"/>
          <w:lang w:val="en-US" w:eastAsia="zh-CN" w:bidi="ar"/>
        </w:rPr>
        <w:t>30.13</w:t>
      </w:r>
      <w:r>
        <w:rPr>
          <w:rFonts w:hint="eastAsia" w:ascii="宋体" w:hAnsi="宋体" w:eastAsia="宋体" w:cs="宋体"/>
          <w:i w:val="0"/>
          <w:caps w:val="0"/>
          <w:color w:val="auto"/>
          <w:spacing w:val="0"/>
          <w:kern w:val="0"/>
          <w:sz w:val="28"/>
          <w:szCs w:val="28"/>
          <w:highlight w:val="none"/>
          <w:shd w:val="clear" w:fill="FFFFFF"/>
          <w:lang w:val="en-US" w:eastAsia="zh-CN" w:bidi="ar"/>
        </w:rPr>
        <w:t>分，得分率</w:t>
      </w:r>
      <w:r>
        <w:rPr>
          <w:rFonts w:hint="eastAsia" w:ascii="宋体" w:hAnsi="宋体" w:cs="宋体"/>
          <w:i w:val="0"/>
          <w:caps w:val="0"/>
          <w:color w:val="auto"/>
          <w:spacing w:val="0"/>
          <w:kern w:val="0"/>
          <w:sz w:val="28"/>
          <w:szCs w:val="28"/>
          <w:highlight w:val="none"/>
          <w:shd w:val="clear" w:fill="FFFFFF"/>
          <w:lang w:val="en-US" w:eastAsia="zh-CN" w:bidi="ar"/>
        </w:rPr>
        <w:t>94.15%</w:t>
      </w:r>
      <w:r>
        <w:rPr>
          <w:rFonts w:hint="eastAsia" w:asciiTheme="minorEastAsia" w:hAnsiTheme="minorEastAsia" w:eastAsiaTheme="minorEastAsia" w:cstheme="minorEastAsia"/>
          <w:i w:val="0"/>
          <w:caps w:val="0"/>
          <w:color w:val="auto"/>
          <w:spacing w:val="0"/>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2" w:firstLineChars="200"/>
        <w:jc w:val="both"/>
        <w:textAlignment w:val="auto"/>
        <w:outlineLvl w:val="1"/>
        <w:rPr>
          <w:rFonts w:hint="eastAsia"/>
          <w:b/>
          <w:bCs/>
          <w:highlight w:val="none"/>
          <w:lang w:val="en-US" w:eastAsia="zh-CN"/>
        </w:rPr>
      </w:pPr>
      <w:bookmarkStart w:id="66" w:name="_Toc483573557"/>
      <w:bookmarkEnd w:id="66"/>
      <w:bookmarkStart w:id="67" w:name="_Toc18447_WPSOffice_Level2"/>
      <w:bookmarkStart w:id="68" w:name="_Toc17579"/>
      <w:r>
        <w:rPr>
          <w:rFonts w:hint="eastAsia"/>
          <w:b/>
          <w:bCs/>
          <w:highlight w:val="none"/>
          <w:lang w:val="en-US" w:eastAsia="zh-CN"/>
        </w:rPr>
        <w:t>（三）部门履职效益</w:t>
      </w:r>
      <w:bookmarkEnd w:id="67"/>
      <w:bookmarkEnd w:id="68"/>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Theme="minorEastAsia" w:hAnsiTheme="minorEastAsia" w:eastAsiaTheme="minorEastAsia" w:cstheme="minorEastAsia"/>
          <w:sz w:val="28"/>
          <w:szCs w:val="28"/>
          <w:lang w:val="en-US" w:eastAsia="zh-CN"/>
        </w:rPr>
      </w:pPr>
      <w:bookmarkStart w:id="69" w:name="_Toc483573558"/>
      <w:bookmarkEnd w:id="69"/>
      <w:bookmarkStart w:id="70" w:name="_Toc19658"/>
      <w:r>
        <w:rPr>
          <w:rFonts w:hint="eastAsia" w:ascii="宋体" w:hAnsi="宋体" w:eastAsia="宋体" w:cs="宋体"/>
          <w:i w:val="0"/>
          <w:caps w:val="0"/>
          <w:color w:val="auto"/>
          <w:spacing w:val="0"/>
          <w:kern w:val="0"/>
          <w:sz w:val="28"/>
          <w:szCs w:val="28"/>
          <w:highlight w:val="none"/>
          <w:shd w:val="clear" w:fill="FFFFFF"/>
          <w:lang w:val="en-US" w:eastAsia="zh-CN" w:bidi="ar"/>
        </w:rPr>
        <w:t>根据部门履职效益指标的评价结果，</w:t>
      </w:r>
      <w:r>
        <w:rPr>
          <w:rFonts w:hint="eastAsia" w:asciiTheme="minorEastAsia" w:hAnsiTheme="minorEastAsia" w:eastAsiaTheme="minorEastAsia" w:cstheme="minorEastAsia"/>
          <w:sz w:val="28"/>
          <w:szCs w:val="28"/>
          <w:lang w:val="en-US" w:eastAsia="zh-CN"/>
        </w:rPr>
        <w:t>信阳市科学技术协会</w:t>
      </w:r>
      <w:r>
        <w:rPr>
          <w:rFonts w:hint="eastAsia" w:ascii="宋体" w:hAnsi="宋体" w:eastAsia="宋体" w:cs="宋体"/>
          <w:i w:val="0"/>
          <w:caps w:val="0"/>
          <w:color w:val="auto"/>
          <w:spacing w:val="0"/>
          <w:kern w:val="0"/>
          <w:sz w:val="28"/>
          <w:szCs w:val="28"/>
          <w:highlight w:val="none"/>
          <w:shd w:val="clear" w:fill="FFFFFF"/>
          <w:lang w:val="en-US" w:eastAsia="zh-CN" w:bidi="ar"/>
        </w:rPr>
        <w:t>在2021年的工作</w:t>
      </w:r>
      <w:r>
        <w:rPr>
          <w:rFonts w:hint="eastAsia" w:asciiTheme="minorEastAsia" w:hAnsiTheme="minorEastAsia" w:eastAsiaTheme="minorEastAsia" w:cstheme="minorEastAsia"/>
          <w:sz w:val="28"/>
          <w:szCs w:val="28"/>
          <w:lang w:val="en-US" w:eastAsia="zh-CN"/>
        </w:rPr>
        <w:t>共享了各类科普资源，丰富了公众的科普体验、弘扬了科学精神，</w:t>
      </w:r>
      <w:r>
        <w:rPr>
          <w:rFonts w:hint="eastAsia" w:ascii="宋体" w:hAnsi="宋体" w:eastAsia="宋体" w:cs="宋体"/>
          <w:i w:val="0"/>
          <w:caps w:val="0"/>
          <w:color w:val="auto"/>
          <w:spacing w:val="0"/>
          <w:kern w:val="0"/>
          <w:sz w:val="28"/>
          <w:szCs w:val="28"/>
          <w:highlight w:val="none"/>
          <w:shd w:val="clear" w:fill="FFFFFF"/>
          <w:lang w:val="en-US" w:eastAsia="zh-CN" w:bidi="ar"/>
        </w:rPr>
        <w:t>本项指标总分为3</w:t>
      </w:r>
      <w:r>
        <w:rPr>
          <w:rFonts w:hint="eastAsia" w:ascii="宋体" w:hAnsi="宋体" w:cs="宋体"/>
          <w:i w:val="0"/>
          <w:caps w:val="0"/>
          <w:color w:val="auto"/>
          <w:spacing w:val="0"/>
          <w:kern w:val="0"/>
          <w:sz w:val="28"/>
          <w:szCs w:val="28"/>
          <w:highlight w:val="none"/>
          <w:shd w:val="clear" w:fill="FFFFFF"/>
          <w:lang w:val="en-US" w:eastAsia="zh-CN" w:bidi="ar"/>
        </w:rPr>
        <w:t>2</w:t>
      </w:r>
      <w:r>
        <w:rPr>
          <w:rFonts w:hint="eastAsia" w:ascii="宋体" w:hAnsi="宋体" w:eastAsia="宋体" w:cs="宋体"/>
          <w:i w:val="0"/>
          <w:caps w:val="0"/>
          <w:color w:val="auto"/>
          <w:spacing w:val="0"/>
          <w:kern w:val="0"/>
          <w:sz w:val="28"/>
          <w:szCs w:val="28"/>
          <w:highlight w:val="none"/>
          <w:shd w:val="clear" w:fill="FFFFFF"/>
          <w:lang w:val="en-US" w:eastAsia="zh-CN" w:bidi="ar"/>
        </w:rPr>
        <w:t>分，实际得</w:t>
      </w:r>
      <w:r>
        <w:rPr>
          <w:rFonts w:hint="eastAsia" w:ascii="宋体" w:hAnsi="宋体" w:cs="宋体"/>
          <w:i w:val="0"/>
          <w:caps w:val="0"/>
          <w:color w:val="auto"/>
          <w:spacing w:val="0"/>
          <w:kern w:val="0"/>
          <w:sz w:val="28"/>
          <w:szCs w:val="28"/>
          <w:highlight w:val="none"/>
          <w:shd w:val="clear" w:fill="FFFFFF"/>
          <w:lang w:val="en-US" w:eastAsia="zh-CN" w:bidi="ar"/>
        </w:rPr>
        <w:t>31</w:t>
      </w:r>
      <w:r>
        <w:rPr>
          <w:rFonts w:hint="eastAsia" w:ascii="宋体" w:hAnsi="宋体" w:eastAsia="宋体" w:cs="宋体"/>
          <w:i w:val="0"/>
          <w:caps w:val="0"/>
          <w:color w:val="auto"/>
          <w:spacing w:val="0"/>
          <w:kern w:val="0"/>
          <w:sz w:val="28"/>
          <w:szCs w:val="28"/>
          <w:highlight w:val="none"/>
          <w:shd w:val="clear" w:fill="FFFFFF"/>
          <w:lang w:val="en-US" w:eastAsia="zh-CN" w:bidi="ar"/>
        </w:rPr>
        <w:t>分，得分率9</w:t>
      </w:r>
      <w:r>
        <w:rPr>
          <w:rFonts w:hint="eastAsia" w:ascii="宋体" w:hAnsi="宋体" w:cs="宋体"/>
          <w:i w:val="0"/>
          <w:caps w:val="0"/>
          <w:color w:val="auto"/>
          <w:spacing w:val="0"/>
          <w:kern w:val="0"/>
          <w:sz w:val="28"/>
          <w:szCs w:val="28"/>
          <w:highlight w:val="none"/>
          <w:shd w:val="clear" w:fill="FFFFFF"/>
          <w:lang w:val="en-US" w:eastAsia="zh-CN" w:bidi="ar"/>
        </w:rPr>
        <w:t>6.87%</w:t>
      </w:r>
      <w:bookmarkEnd w:id="70"/>
      <w:r>
        <w:rPr>
          <w:rFonts w:hint="eastAsia" w:ascii="宋体" w:eastAsia="宋体" w:cs="宋体"/>
          <w:i w:val="0"/>
          <w:caps w:val="0"/>
          <w:color w:val="auto"/>
          <w:spacing w:val="0"/>
          <w:kern w:val="0"/>
          <w:sz w:val="28"/>
          <w:szCs w:val="28"/>
          <w:highlight w:val="none"/>
          <w:shd w:val="clear" w:fill="FFFFFF"/>
          <w:lang w:val="en-US" w:eastAsia="zh-CN" w:bidi="ar"/>
        </w:rPr>
        <w:t>。</w:t>
      </w:r>
    </w:p>
    <w:p>
      <w:pPr>
        <w:pStyle w:val="7"/>
        <w:keepNext w:val="0"/>
        <w:keepLines w:val="0"/>
        <w:pageBreakBefore w:val="0"/>
        <w:widowControl w:val="0"/>
        <w:numPr>
          <w:ilvl w:val="0"/>
          <w:numId w:val="3"/>
        </w:numPr>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eastAsia" w:asciiTheme="minorEastAsia" w:hAnsiTheme="minorEastAsia" w:eastAsiaTheme="minorEastAsia" w:cstheme="minorEastAsia"/>
          <w:sz w:val="28"/>
          <w:szCs w:val="28"/>
          <w:lang w:val="en-US" w:eastAsia="zh-CN"/>
        </w:rPr>
      </w:pPr>
      <w:bookmarkStart w:id="71" w:name="_Toc23948"/>
      <w:bookmarkStart w:id="72" w:name="_Toc31682_WPSOffice_Level1"/>
      <w:r>
        <w:rPr>
          <w:rFonts w:hint="eastAsia" w:asciiTheme="minorEastAsia" w:hAnsiTheme="minorEastAsia" w:eastAsiaTheme="minorEastAsia" w:cstheme="minorEastAsia"/>
          <w:sz w:val="28"/>
          <w:szCs w:val="28"/>
          <w:lang w:val="en-US" w:eastAsia="zh-CN"/>
        </w:rPr>
        <w:t>主要经验及做法、存在的问题</w:t>
      </w:r>
      <w:bookmarkEnd w:id="71"/>
      <w:r>
        <w:rPr>
          <w:rFonts w:hint="eastAsia" w:asciiTheme="minorEastAsia" w:hAnsiTheme="minorEastAsia" w:eastAsiaTheme="minorEastAsia" w:cstheme="minorEastAsia"/>
          <w:sz w:val="28"/>
          <w:szCs w:val="28"/>
          <w:lang w:val="en-US" w:eastAsia="zh-CN"/>
        </w:rPr>
        <w:t>及原因分析</w:t>
      </w:r>
      <w:bookmarkEnd w:id="72"/>
      <w:bookmarkStart w:id="73" w:name="_Toc394735833"/>
      <w:bookmarkEnd w:id="73"/>
      <w:bookmarkStart w:id="74" w:name="_Toc483573561"/>
      <w:bookmarkEnd w:id="74"/>
      <w:bookmarkStart w:id="75" w:name="_Toc19461"/>
    </w:p>
    <w:p>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eastAsia" w:asciiTheme="minorEastAsia" w:hAnsiTheme="minorEastAsia" w:eastAsiaTheme="minorEastAsia" w:cstheme="minorEastAsia"/>
          <w:sz w:val="28"/>
          <w:szCs w:val="28"/>
        </w:rPr>
      </w:pPr>
      <w:bookmarkStart w:id="76" w:name="_Toc16367_WPSOffice_Level2"/>
      <w:r>
        <w:rPr>
          <w:rFonts w:hint="eastAsia" w:asciiTheme="minorEastAsia" w:hAnsiTheme="minorEastAsia" w:eastAsiaTheme="minorEastAsia" w:cstheme="minorEastAsia"/>
          <w:sz w:val="28"/>
          <w:szCs w:val="28"/>
          <w:lang w:val="en-US" w:eastAsia="zh-CN"/>
        </w:rPr>
        <w:t>（一）主要经验及做法</w:t>
      </w:r>
      <w:bookmarkEnd w:id="75"/>
      <w:bookmarkEnd w:id="76"/>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t>1.通过开展财政支出绩效评价和项目全覆盖预算绩效管理工作，加强了资金支出的管理、增强了资金绩效理念，优化资金支出的结构，强化资金管理的水平，进一步提高了资金的使用效益。此次绩效评价的结果，为以后年度信阳市科学技术协会对资金的管理、分配、提高资金的使用效益提供了重要的依据。</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Lines="0" w:line="360" w:lineRule="auto"/>
        <w:ind w:left="0" w:leftChars="0" w:right="0" w:rightChars="0" w:firstLine="560" w:firstLineChars="200"/>
        <w:jc w:val="both"/>
        <w:textAlignment w:val="auto"/>
        <w:rPr>
          <w:rFonts w:hint="eastAsia"/>
          <w:lang w:val="en-US" w:eastAsia="zh-CN"/>
        </w:rPr>
      </w:pPr>
      <w:r>
        <w:rPr>
          <w:rFonts w:hint="eastAsia" w:ascii="宋体" w:hAnsi="宋体" w:eastAsia="宋体" w:cs="宋体"/>
          <w:i w:val="0"/>
          <w:caps w:val="0"/>
          <w:color w:val="auto"/>
          <w:spacing w:val="0"/>
          <w:kern w:val="0"/>
          <w:sz w:val="28"/>
          <w:szCs w:val="28"/>
          <w:highlight w:val="none"/>
          <w:shd w:val="clear" w:fill="FFFFFF"/>
          <w:lang w:val="en-US" w:eastAsia="zh-CN" w:bidi="ar"/>
        </w:rPr>
        <w:t>2.组织好“三下乡”、全国科普日活动、科技活动周等科普活动。邀请专家、院士到</w:t>
      </w:r>
      <w:r>
        <w:rPr>
          <w:rFonts w:hint="eastAsia" w:ascii="宋体" w:hAnsi="宋体" w:cs="宋体"/>
          <w:i w:val="0"/>
          <w:caps w:val="0"/>
          <w:color w:val="auto"/>
          <w:spacing w:val="0"/>
          <w:kern w:val="0"/>
          <w:sz w:val="28"/>
          <w:szCs w:val="28"/>
          <w:highlight w:val="none"/>
          <w:shd w:val="clear" w:fill="FFFFFF"/>
          <w:lang w:val="en-US" w:eastAsia="zh-CN" w:bidi="ar"/>
        </w:rPr>
        <w:t>信阳</w:t>
      </w:r>
      <w:r>
        <w:rPr>
          <w:rFonts w:hint="eastAsia" w:ascii="宋体" w:hAnsi="宋体" w:eastAsia="宋体" w:cs="宋体"/>
          <w:i w:val="0"/>
          <w:caps w:val="0"/>
          <w:color w:val="auto"/>
          <w:spacing w:val="0"/>
          <w:kern w:val="0"/>
          <w:sz w:val="28"/>
          <w:szCs w:val="28"/>
          <w:highlight w:val="none"/>
          <w:shd w:val="clear" w:fill="FFFFFF"/>
          <w:lang w:val="en-US" w:eastAsia="zh-CN" w:bidi="ar"/>
        </w:rPr>
        <w:t>市举办科普讲座。着力培育和评选一批省级、市级现代农业科普园，社区科普基地和农村中学科技馆。推进基层科普基础设施建设，充分利用村级文化广场等阵地完善科普画廊、科普宣传栏等科普设施。</w:t>
      </w:r>
    </w:p>
    <w:p>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eastAsia" w:asciiTheme="minorEastAsia" w:hAnsiTheme="minorEastAsia" w:eastAsiaTheme="minorEastAsia" w:cstheme="minorEastAsia"/>
          <w:sz w:val="28"/>
          <w:szCs w:val="28"/>
          <w:lang w:val="en-US"/>
        </w:rPr>
      </w:pPr>
      <w:bookmarkStart w:id="77" w:name="_Toc10094"/>
      <w:bookmarkStart w:id="78" w:name="_Toc16361_WPSOffice_Level2"/>
      <w:r>
        <w:rPr>
          <w:rFonts w:hint="eastAsia" w:asciiTheme="minorEastAsia" w:hAnsiTheme="minorEastAsia" w:eastAsiaTheme="minorEastAsia" w:cstheme="minorEastAsia"/>
          <w:sz w:val="28"/>
          <w:szCs w:val="28"/>
          <w:lang w:val="en-US" w:eastAsia="zh-CN"/>
        </w:rPr>
        <w:t>（二）存在的问题</w:t>
      </w:r>
      <w:bookmarkEnd w:id="77"/>
      <w:r>
        <w:rPr>
          <w:rFonts w:hint="eastAsia" w:asciiTheme="minorEastAsia" w:hAnsiTheme="minorEastAsia" w:eastAsiaTheme="minorEastAsia" w:cstheme="minorEastAsia"/>
          <w:sz w:val="28"/>
          <w:szCs w:val="28"/>
          <w:lang w:val="en-US" w:eastAsia="zh-CN"/>
        </w:rPr>
        <w:t>及原因分析</w:t>
      </w:r>
      <w:bookmarkEnd w:id="78"/>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Lines="0" w:line="360" w:lineRule="auto"/>
        <w:ind w:left="0" w:leftChars="0" w:right="0" w:rightChars="0" w:firstLine="560" w:firstLineChars="200"/>
        <w:jc w:val="both"/>
        <w:textAlignment w:val="auto"/>
        <w:rPr>
          <w:rFonts w:hint="eastAsia" w:ascii="宋体" w:hAnsi="宋体" w:cs="宋体"/>
          <w:i w:val="0"/>
          <w:caps w:val="0"/>
          <w:color w:val="auto"/>
          <w:spacing w:val="0"/>
          <w:kern w:val="0"/>
          <w:sz w:val="28"/>
          <w:szCs w:val="28"/>
          <w:highlight w:val="none"/>
          <w:shd w:val="clear" w:fill="FFFFFF"/>
          <w:lang w:val="en-US" w:eastAsia="zh-CN" w:bidi="ar"/>
        </w:rPr>
      </w:pPr>
      <w:bookmarkStart w:id="79" w:name="_Toc24868"/>
      <w:r>
        <w:rPr>
          <w:rFonts w:hint="eastAsia" w:ascii="宋体" w:hAnsi="宋体" w:cs="宋体"/>
          <w:i w:val="0"/>
          <w:caps w:val="0"/>
          <w:color w:val="auto"/>
          <w:spacing w:val="0"/>
          <w:kern w:val="0"/>
          <w:sz w:val="28"/>
          <w:szCs w:val="28"/>
          <w:highlight w:val="none"/>
          <w:shd w:val="clear" w:fill="FFFFFF"/>
          <w:lang w:val="en-US" w:eastAsia="zh-CN" w:bidi="ar"/>
        </w:rPr>
        <w:t>1.绩效目标编制的向明确性、可衡量性需要提高，绩效管理执行力度还要进一步加强，绩效目标应根据任务内容，分析投入资源、开展活动、质量标准、成本要求、产出内容、产生效果，设置的符合“高度关联”“重点突出”“量化易评”的特点，以充分发挥绩效目标对预算编制执行的引导约束和控制作用。</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Lines="0" w:line="360" w:lineRule="auto"/>
        <w:ind w:left="0" w:leftChars="0" w:right="0" w:rightChars="0" w:firstLine="560" w:firstLineChars="200"/>
        <w:jc w:val="both"/>
        <w:textAlignment w:val="auto"/>
        <w:rPr>
          <w:rFonts w:hint="default" w:ascii="宋体" w:hAnsi="宋体" w:cs="宋体"/>
          <w:i w:val="0"/>
          <w:caps w:val="0"/>
          <w:color w:val="auto"/>
          <w:spacing w:val="0"/>
          <w:kern w:val="0"/>
          <w:sz w:val="28"/>
          <w:szCs w:val="28"/>
          <w:highlight w:val="none"/>
          <w:shd w:val="clear" w:fill="FFFFFF"/>
          <w:lang w:val="en-US" w:eastAsia="zh-CN" w:bidi="ar"/>
        </w:rPr>
      </w:pPr>
      <w:r>
        <w:rPr>
          <w:rFonts w:hint="eastAsia" w:ascii="宋体" w:hAnsi="宋体" w:cs="宋体"/>
          <w:i w:val="0"/>
          <w:caps w:val="0"/>
          <w:color w:val="auto"/>
          <w:spacing w:val="0"/>
          <w:kern w:val="0"/>
          <w:sz w:val="28"/>
          <w:szCs w:val="28"/>
          <w:highlight w:val="none"/>
          <w:shd w:val="clear" w:fill="FFFFFF"/>
          <w:lang w:val="en-US" w:eastAsia="zh-CN" w:bidi="ar"/>
        </w:rPr>
        <w:t>2.固定</w:t>
      </w:r>
      <w:r>
        <w:rPr>
          <w:rFonts w:hint="eastAsia" w:asciiTheme="minorEastAsia" w:hAnsiTheme="minorEastAsia" w:eastAsiaTheme="minorEastAsia" w:cstheme="minorEastAsia"/>
          <w:sz w:val="28"/>
          <w:szCs w:val="28"/>
          <w:highlight w:val="none"/>
          <w:lang w:val="en-US" w:eastAsia="zh-CN"/>
        </w:rPr>
        <w:t>资产卡片与会计账簿中的金额不相符，</w:t>
      </w:r>
      <w:r>
        <w:rPr>
          <w:rFonts w:hint="eastAsia" w:ascii="宋体" w:hAnsi="宋体" w:eastAsia="宋体" w:cs="宋体"/>
          <w:i w:val="0"/>
          <w:caps w:val="0"/>
          <w:color w:val="auto"/>
          <w:spacing w:val="0"/>
          <w:kern w:val="0"/>
          <w:sz w:val="28"/>
          <w:szCs w:val="28"/>
          <w:highlight w:val="none"/>
          <w:shd w:val="clear" w:fill="FFFFFF"/>
          <w:lang w:val="en-US" w:eastAsia="zh-CN" w:bidi="ar"/>
        </w:rPr>
        <w:t>固定资产卡片</w:t>
      </w:r>
      <w:r>
        <w:rPr>
          <w:rFonts w:hint="eastAsia" w:ascii="宋体" w:hAnsi="宋体" w:cs="宋体"/>
          <w:i w:val="0"/>
          <w:caps w:val="0"/>
          <w:color w:val="auto"/>
          <w:spacing w:val="0"/>
          <w:kern w:val="0"/>
          <w:sz w:val="28"/>
          <w:szCs w:val="28"/>
          <w:highlight w:val="none"/>
          <w:shd w:val="clear" w:fill="FFFFFF"/>
          <w:lang w:val="en-US" w:eastAsia="zh-CN" w:bidi="ar"/>
        </w:rPr>
        <w:t>管理机制不够健全，日常对固定资产的管理与监督力度不够，缺乏对固定资产的定期清查，单位的内控制度做的不到位，未对资产归口管理并明确使用责任；对账实不符的情况未进行及时处理，内控管理体系需进一步完善。</w:t>
      </w: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eastAsia" w:asciiTheme="minorEastAsia" w:hAnsiTheme="minorEastAsia" w:eastAsiaTheme="minorEastAsia" w:cstheme="minorEastAsia"/>
          <w:sz w:val="28"/>
          <w:szCs w:val="28"/>
          <w:lang w:val="en-US" w:eastAsia="zh-CN"/>
        </w:rPr>
      </w:pPr>
      <w:bookmarkStart w:id="80" w:name="_Toc18447_WPSOffice_Level1"/>
      <w:r>
        <w:rPr>
          <w:rFonts w:hint="eastAsia" w:asciiTheme="minorEastAsia" w:hAnsiTheme="minorEastAsia" w:eastAsiaTheme="minorEastAsia" w:cstheme="minorEastAsia"/>
          <w:sz w:val="28"/>
          <w:szCs w:val="28"/>
          <w:lang w:val="en-US" w:eastAsia="zh-CN"/>
        </w:rPr>
        <w:t>六、有关建议</w:t>
      </w:r>
      <w:bookmarkEnd w:id="79"/>
      <w:bookmarkEnd w:id="80"/>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Lines="0" w:line="360" w:lineRule="auto"/>
        <w:ind w:left="0" w:leftChars="0" w:right="0" w:rightChars="0" w:firstLine="560" w:firstLineChars="200"/>
        <w:jc w:val="both"/>
        <w:textAlignment w:val="auto"/>
        <w:rPr>
          <w:rFonts w:hint="eastAsia" w:ascii="宋体" w:hAnsi="宋体" w:eastAsia="宋体" w:cs="宋体"/>
          <w:i w:val="0"/>
          <w:caps w:val="0"/>
          <w:color w:val="auto"/>
          <w:spacing w:val="0"/>
          <w:kern w:val="0"/>
          <w:sz w:val="28"/>
          <w:szCs w:val="28"/>
          <w:highlight w:val="none"/>
          <w:shd w:val="clear" w:fill="FFFFFF"/>
          <w:lang w:val="en-US" w:eastAsia="zh-CN" w:bidi="ar"/>
        </w:rPr>
      </w:pPr>
      <w:bookmarkStart w:id="81" w:name="_Toc20193"/>
      <w:r>
        <w:rPr>
          <w:rFonts w:hint="eastAsia" w:ascii="宋体" w:hAnsi="宋体" w:cs="宋体"/>
          <w:i w:val="0"/>
          <w:caps w:val="0"/>
          <w:color w:val="auto"/>
          <w:spacing w:val="0"/>
          <w:kern w:val="0"/>
          <w:sz w:val="28"/>
          <w:szCs w:val="28"/>
          <w:highlight w:val="none"/>
          <w:shd w:val="clear" w:fill="FFFFFF"/>
          <w:lang w:val="en-US" w:eastAsia="zh-CN" w:bidi="ar"/>
        </w:rPr>
        <w:t>1.</w:t>
      </w:r>
      <w:r>
        <w:rPr>
          <w:rFonts w:hint="eastAsia" w:ascii="宋体" w:hAnsi="宋体" w:eastAsia="宋体" w:cs="宋体"/>
          <w:i w:val="0"/>
          <w:caps w:val="0"/>
          <w:color w:val="auto"/>
          <w:spacing w:val="0"/>
          <w:kern w:val="0"/>
          <w:sz w:val="28"/>
          <w:szCs w:val="28"/>
          <w:highlight w:val="none"/>
          <w:shd w:val="clear" w:fill="FFFFFF"/>
          <w:lang w:val="en-US" w:eastAsia="zh-CN" w:bidi="ar"/>
        </w:rPr>
        <w:t>提高对绩效评价工作的认识，加强财务人员培训，掌握预算编制和</w:t>
      </w:r>
      <w:r>
        <w:rPr>
          <w:rFonts w:hint="eastAsia" w:ascii="宋体" w:hAnsi="宋体" w:cs="宋体"/>
          <w:i w:val="0"/>
          <w:caps w:val="0"/>
          <w:color w:val="auto"/>
          <w:spacing w:val="0"/>
          <w:kern w:val="0"/>
          <w:sz w:val="28"/>
          <w:szCs w:val="28"/>
          <w:highlight w:val="none"/>
          <w:shd w:val="clear" w:fill="FFFFFF"/>
          <w:lang w:val="en-US" w:eastAsia="zh-CN" w:bidi="ar"/>
        </w:rPr>
        <w:t>绩效管理的</w:t>
      </w:r>
      <w:r>
        <w:rPr>
          <w:rFonts w:hint="eastAsia" w:ascii="宋体" w:hAnsi="宋体" w:eastAsia="宋体" w:cs="宋体"/>
          <w:i w:val="0"/>
          <w:caps w:val="0"/>
          <w:color w:val="auto"/>
          <w:spacing w:val="0"/>
          <w:kern w:val="0"/>
          <w:sz w:val="28"/>
          <w:szCs w:val="28"/>
          <w:highlight w:val="none"/>
          <w:shd w:val="clear" w:fill="FFFFFF"/>
          <w:lang w:val="en-US" w:eastAsia="zh-CN" w:bidi="ar"/>
        </w:rPr>
        <w:t>各项政策，不断提高绩效目标管理水平</w:t>
      </w:r>
      <w:r>
        <w:rPr>
          <w:rFonts w:hint="eastAsia" w:ascii="宋体" w:hAnsi="宋体" w:cs="宋体"/>
          <w:i w:val="0"/>
          <w:caps w:val="0"/>
          <w:color w:val="auto"/>
          <w:spacing w:val="0"/>
          <w:kern w:val="0"/>
          <w:sz w:val="28"/>
          <w:szCs w:val="28"/>
          <w:highlight w:val="none"/>
          <w:shd w:val="clear" w:fill="FFFFFF"/>
          <w:lang w:val="en-US" w:eastAsia="zh-CN" w:bidi="ar"/>
        </w:rPr>
        <w:t>，明确工作任务，根据政策文件、部门日常工作计划等信息中设置绩效目标，尽量确保绩效目标和指标相互衔接、协调配套，将绩效目标通过具体绩效指标予以细化、量化</w:t>
      </w:r>
      <w:r>
        <w:rPr>
          <w:rFonts w:hint="eastAsia" w:ascii="宋体" w:hAnsi="宋体" w:eastAsia="宋体" w:cs="宋体"/>
          <w:i w:val="0"/>
          <w:caps w:val="0"/>
          <w:color w:val="auto"/>
          <w:spacing w:val="0"/>
          <w:kern w:val="0"/>
          <w:sz w:val="28"/>
          <w:szCs w:val="28"/>
          <w:highlight w:val="none"/>
          <w:shd w:val="clear" w:fill="FFFFFF"/>
          <w:lang w:val="en-US" w:eastAsia="zh-CN" w:bidi="ar"/>
        </w:rPr>
        <w:t>。</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afterLines="0" w:line="360" w:lineRule="auto"/>
        <w:ind w:left="0" w:leftChars="0" w:right="0" w:rightChars="0"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宋体" w:hAnsi="宋体" w:cs="宋体"/>
          <w:i w:val="0"/>
          <w:caps w:val="0"/>
          <w:color w:val="auto"/>
          <w:spacing w:val="0"/>
          <w:kern w:val="0"/>
          <w:sz w:val="28"/>
          <w:szCs w:val="28"/>
          <w:highlight w:val="none"/>
          <w:shd w:val="clear" w:fill="FFFFFF"/>
          <w:lang w:val="en-US" w:eastAsia="zh-CN" w:bidi="ar"/>
        </w:rPr>
        <w:t>2.单位应建立健全固定资产管理制度，加强内部控制，明确资产管理的责任，增强固定资产的管理意识。单位内部要设置相应的资产管理岗位，明确责任人及职责范围，将资产管理责任落实到人；单位应建立健全固定资产台账，对固定资产定期进行清查盘点，定期开展固定资产清理清查，查看账、物、卡是否统一，使固定资产得到有效管理，明确固定资产管理的责任，做到责任可查、流程清晰、管理规范。</w:t>
      </w: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eastAsia" w:asciiTheme="minorEastAsia" w:hAnsiTheme="minorEastAsia" w:eastAsiaTheme="minorEastAsia" w:cstheme="minorEastAsia"/>
          <w:sz w:val="28"/>
          <w:szCs w:val="28"/>
          <w:lang w:val="en-US"/>
        </w:rPr>
      </w:pPr>
      <w:bookmarkStart w:id="82" w:name="_Toc16367_WPSOffice_Level1"/>
      <w:r>
        <w:rPr>
          <w:rFonts w:hint="eastAsia" w:asciiTheme="minorEastAsia" w:hAnsiTheme="minorEastAsia" w:eastAsiaTheme="minorEastAsia" w:cstheme="minorEastAsia"/>
          <w:sz w:val="28"/>
          <w:szCs w:val="28"/>
          <w:lang w:val="en-US" w:eastAsia="zh-CN"/>
        </w:rPr>
        <w:t>七、其他需要说明的</w:t>
      </w:r>
      <w:bookmarkEnd w:id="81"/>
      <w:r>
        <w:rPr>
          <w:rFonts w:hint="eastAsia" w:asciiTheme="minorEastAsia" w:hAnsiTheme="minorEastAsia" w:eastAsiaTheme="minorEastAsia" w:cstheme="minorEastAsia"/>
          <w:sz w:val="28"/>
          <w:szCs w:val="28"/>
          <w:lang w:val="en-US" w:eastAsia="zh-CN"/>
        </w:rPr>
        <w:t>问题</w:t>
      </w:r>
      <w:bookmarkEnd w:id="82"/>
    </w:p>
    <w:p>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eastAsia" w:asciiTheme="minorEastAsia" w:hAnsiTheme="minorEastAsia" w:eastAsiaTheme="minorEastAsia" w:cstheme="minorEastAsia"/>
          <w:sz w:val="28"/>
          <w:szCs w:val="28"/>
        </w:rPr>
      </w:pPr>
      <w:bookmarkStart w:id="83" w:name="_Toc30969"/>
      <w:bookmarkStart w:id="84" w:name="_Toc20313_WPSOffice_Level2"/>
      <w:bookmarkStart w:id="85" w:name="_Toc1117"/>
      <w:r>
        <w:rPr>
          <w:rFonts w:hint="eastAsia" w:asciiTheme="minorEastAsia" w:hAnsiTheme="minorEastAsia" w:eastAsiaTheme="minorEastAsia" w:cstheme="minorEastAsia"/>
          <w:sz w:val="28"/>
          <w:szCs w:val="28"/>
          <w:lang w:val="en-US" w:eastAsia="zh-CN"/>
        </w:rPr>
        <w:t>（一）关于评价责任的说明</w:t>
      </w:r>
      <w:bookmarkEnd w:id="83"/>
      <w:bookmarkEnd w:id="84"/>
      <w:bookmarkEnd w:id="85"/>
    </w:p>
    <w:p>
      <w:pPr>
        <w:pStyle w:val="4"/>
        <w:keepNext w:val="0"/>
        <w:keepLines w:val="0"/>
        <w:pageBreakBefore w:val="0"/>
        <w:widowControl w:val="0"/>
        <w:kinsoku/>
        <w:wordWrap/>
        <w:overflowPunct/>
        <w:topLinePunct w:val="0"/>
        <w:autoSpaceDE/>
        <w:autoSpaceDN/>
        <w:bidi w:val="0"/>
        <w:adjustRightInd w:val="0"/>
        <w:snapToGrid w:val="0"/>
        <w:spacing w:afterLines="0" w:line="360" w:lineRule="auto"/>
        <w:ind w:left="0" w:leftChars="0" w:right="0"/>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被评价单位的责任是提供与形成本次评价内容相关的基础工作材料和资金财务核算资料，并对其真实性、合法性、完整性负责。</w:t>
      </w:r>
      <w:bookmarkStart w:id="86" w:name="_Toc5363"/>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2" w:firstLineChars="200"/>
        <w:jc w:val="both"/>
        <w:textAlignment w:val="auto"/>
        <w:outlineLvl w:val="1"/>
        <w:rPr>
          <w:rFonts w:hint="eastAsia" w:asciiTheme="minorEastAsia" w:hAnsiTheme="minorEastAsia" w:eastAsiaTheme="minorEastAsia" w:cstheme="minorEastAsia"/>
          <w:b/>
          <w:bCs/>
          <w:lang w:val="en-US" w:eastAsia="zh-CN"/>
        </w:rPr>
      </w:pPr>
      <w:bookmarkStart w:id="87" w:name="_Toc7566"/>
      <w:bookmarkStart w:id="88" w:name="_Toc26341_WPSOffice_Level2"/>
      <w:r>
        <w:rPr>
          <w:rFonts w:hint="eastAsia" w:asciiTheme="minorEastAsia" w:hAnsiTheme="minorEastAsia" w:eastAsiaTheme="minorEastAsia" w:cstheme="minorEastAsia"/>
          <w:b/>
          <w:bCs/>
          <w:lang w:val="en-US" w:eastAsia="zh-CN"/>
        </w:rPr>
        <w:t>（二）关于影响绩效评价局限性的说明</w:t>
      </w:r>
      <w:bookmarkEnd w:id="86"/>
      <w:bookmarkEnd w:id="87"/>
      <w:bookmarkEnd w:id="88"/>
    </w:p>
    <w:p>
      <w:pPr>
        <w:pStyle w:val="4"/>
        <w:keepNext w:val="0"/>
        <w:keepLines w:val="0"/>
        <w:pageBreakBefore w:val="0"/>
        <w:widowControl w:val="0"/>
        <w:kinsoku/>
        <w:wordWrap/>
        <w:overflowPunct/>
        <w:topLinePunct w:val="0"/>
        <w:autoSpaceDE/>
        <w:autoSpaceDN/>
        <w:bidi w:val="0"/>
        <w:adjustRightInd w:val="0"/>
        <w:snapToGrid w:val="0"/>
        <w:spacing w:afterLines="0" w:line="360" w:lineRule="auto"/>
        <w:ind w:left="0" w:leftChars="0" w:right="0"/>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部门履职绩效很难在短期内体现出来，主要原因有以下两点：</w:t>
      </w:r>
    </w:p>
    <w:p>
      <w:pPr>
        <w:pStyle w:val="4"/>
        <w:keepNext w:val="0"/>
        <w:keepLines w:val="0"/>
        <w:pageBreakBefore w:val="0"/>
        <w:widowControl w:val="0"/>
        <w:kinsoku/>
        <w:wordWrap/>
        <w:overflowPunct/>
        <w:topLinePunct w:val="0"/>
        <w:autoSpaceDE/>
        <w:autoSpaceDN/>
        <w:bidi w:val="0"/>
        <w:adjustRightInd w:val="0"/>
        <w:snapToGrid w:val="0"/>
        <w:spacing w:afterLines="0" w:line="360" w:lineRule="auto"/>
        <w:ind w:left="0" w:leftChars="0" w:right="0"/>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1.部门履职效益是长期的过程，并非所有的投入当年就能见效，很难在短期内见到的效果；</w:t>
      </w:r>
    </w:p>
    <w:p>
      <w:pPr>
        <w:pStyle w:val="4"/>
        <w:keepNext w:val="0"/>
        <w:keepLines w:val="0"/>
        <w:pageBreakBefore w:val="0"/>
        <w:widowControl w:val="0"/>
        <w:kinsoku/>
        <w:wordWrap/>
        <w:overflowPunct/>
        <w:topLinePunct w:val="0"/>
        <w:autoSpaceDE/>
        <w:autoSpaceDN/>
        <w:bidi w:val="0"/>
        <w:adjustRightInd w:val="0"/>
        <w:snapToGrid w:val="0"/>
        <w:spacing w:afterLines="0" w:line="360" w:lineRule="auto"/>
        <w:ind w:left="0" w:leftChars="0" w:right="0"/>
        <w:jc w:val="both"/>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2.部门履职效益难以定量地衡量。</w:t>
      </w:r>
    </w:p>
    <w:p>
      <w:pPr>
        <w:pStyle w:val="1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ascii="宋体" w:hAnsi="宋体"/>
          <w:sz w:val="28"/>
          <w:szCs w:val="28"/>
          <w:highlight w:val="none"/>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leftChars="0" w:right="0" w:firstLine="560" w:firstLineChars="200"/>
        <w:jc w:val="center"/>
        <w:textAlignment w:val="auto"/>
        <w:outlineLvl w:val="0"/>
        <w:rPr>
          <w:rFonts w:hint="default"/>
          <w:lang w:val="en-US" w:eastAsia="zh-CN"/>
        </w:rPr>
      </w:pPr>
    </w:p>
    <w:sectPr>
      <w:footerReference r:id="rId5" w:type="default"/>
      <w:pgSz w:w="11906" w:h="16838"/>
      <w:pgMar w:top="1213" w:right="1463" w:bottom="1213" w:left="1463" w:header="567" w:footer="567" w:gutter="0"/>
      <w:pgNumType w:fmt="numberInDash"/>
      <w:cols w:space="0" w:num="1"/>
      <w:rtlGutter w:val="0"/>
      <w:docGrid w:type="lines" w:linePitch="3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FA46D"/>
    <w:multiLevelType w:val="singleLevel"/>
    <w:tmpl w:val="94EFA46D"/>
    <w:lvl w:ilvl="0" w:tentative="0">
      <w:start w:val="4"/>
      <w:numFmt w:val="chineseCounting"/>
      <w:suff w:val="nothing"/>
      <w:lvlText w:val="（%1）"/>
      <w:lvlJc w:val="left"/>
      <w:rPr>
        <w:rFonts w:hint="eastAsia"/>
      </w:rPr>
    </w:lvl>
  </w:abstractNum>
  <w:abstractNum w:abstractNumId="1">
    <w:nsid w:val="C6290886"/>
    <w:multiLevelType w:val="singleLevel"/>
    <w:tmpl w:val="C6290886"/>
    <w:lvl w:ilvl="0" w:tentative="0">
      <w:start w:val="2"/>
      <w:numFmt w:val="decimal"/>
      <w:suff w:val="nothing"/>
      <w:lvlText w:val="（%1）"/>
      <w:lvlJc w:val="left"/>
    </w:lvl>
  </w:abstractNum>
  <w:abstractNum w:abstractNumId="2">
    <w:nsid w:val="6E535E9E"/>
    <w:multiLevelType w:val="singleLevel"/>
    <w:tmpl w:val="6E535E9E"/>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0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YWVkYzBlZjUwNWQzODZkYWIwNzk3ZDA0NDdmNjYifQ=="/>
  </w:docVars>
  <w:rsids>
    <w:rsidRoot w:val="00000000"/>
    <w:rsid w:val="00037005"/>
    <w:rsid w:val="001D7D62"/>
    <w:rsid w:val="002920CE"/>
    <w:rsid w:val="003B657C"/>
    <w:rsid w:val="00425BC0"/>
    <w:rsid w:val="00D5063D"/>
    <w:rsid w:val="00E76BC7"/>
    <w:rsid w:val="010D7DD7"/>
    <w:rsid w:val="01134710"/>
    <w:rsid w:val="01161381"/>
    <w:rsid w:val="012D66CB"/>
    <w:rsid w:val="01415CD2"/>
    <w:rsid w:val="01583CAC"/>
    <w:rsid w:val="016C6D5F"/>
    <w:rsid w:val="019B3110"/>
    <w:rsid w:val="01AC531C"/>
    <w:rsid w:val="01BA61B0"/>
    <w:rsid w:val="01C17B7C"/>
    <w:rsid w:val="01C73C8F"/>
    <w:rsid w:val="01F9035B"/>
    <w:rsid w:val="020403A9"/>
    <w:rsid w:val="02071992"/>
    <w:rsid w:val="02191294"/>
    <w:rsid w:val="021B4775"/>
    <w:rsid w:val="02322107"/>
    <w:rsid w:val="023C33AF"/>
    <w:rsid w:val="02421D02"/>
    <w:rsid w:val="02424984"/>
    <w:rsid w:val="02497534"/>
    <w:rsid w:val="02775491"/>
    <w:rsid w:val="02965A3A"/>
    <w:rsid w:val="03074C27"/>
    <w:rsid w:val="03213215"/>
    <w:rsid w:val="03480563"/>
    <w:rsid w:val="035D4073"/>
    <w:rsid w:val="035D79F5"/>
    <w:rsid w:val="03634626"/>
    <w:rsid w:val="03832248"/>
    <w:rsid w:val="039C1716"/>
    <w:rsid w:val="03A260E4"/>
    <w:rsid w:val="03BB3097"/>
    <w:rsid w:val="03C107DA"/>
    <w:rsid w:val="03C52BEB"/>
    <w:rsid w:val="03D60954"/>
    <w:rsid w:val="03E833E2"/>
    <w:rsid w:val="03F72654"/>
    <w:rsid w:val="04131BA8"/>
    <w:rsid w:val="04361A4D"/>
    <w:rsid w:val="04451B1E"/>
    <w:rsid w:val="04455AD9"/>
    <w:rsid w:val="04657F2A"/>
    <w:rsid w:val="04722833"/>
    <w:rsid w:val="0492154D"/>
    <w:rsid w:val="04A92001"/>
    <w:rsid w:val="04BD38C2"/>
    <w:rsid w:val="04F35D86"/>
    <w:rsid w:val="050C6E56"/>
    <w:rsid w:val="05137986"/>
    <w:rsid w:val="05252415"/>
    <w:rsid w:val="0532605E"/>
    <w:rsid w:val="05721E18"/>
    <w:rsid w:val="058B0247"/>
    <w:rsid w:val="058F1702"/>
    <w:rsid w:val="059C5A9E"/>
    <w:rsid w:val="05A5192A"/>
    <w:rsid w:val="05BE3D95"/>
    <w:rsid w:val="05C3236B"/>
    <w:rsid w:val="05DB04A3"/>
    <w:rsid w:val="05FD679E"/>
    <w:rsid w:val="0608486B"/>
    <w:rsid w:val="061439B5"/>
    <w:rsid w:val="0619721E"/>
    <w:rsid w:val="06257970"/>
    <w:rsid w:val="06670810"/>
    <w:rsid w:val="0673692E"/>
    <w:rsid w:val="06765AF4"/>
    <w:rsid w:val="06826B71"/>
    <w:rsid w:val="06D111D0"/>
    <w:rsid w:val="06EE64D1"/>
    <w:rsid w:val="07235BE6"/>
    <w:rsid w:val="07566EC6"/>
    <w:rsid w:val="076869D9"/>
    <w:rsid w:val="077527CF"/>
    <w:rsid w:val="077741FC"/>
    <w:rsid w:val="07910536"/>
    <w:rsid w:val="0796529F"/>
    <w:rsid w:val="079E6266"/>
    <w:rsid w:val="07C23548"/>
    <w:rsid w:val="07CB780F"/>
    <w:rsid w:val="07D478A0"/>
    <w:rsid w:val="07E8334B"/>
    <w:rsid w:val="07ED44BE"/>
    <w:rsid w:val="07FB6BDB"/>
    <w:rsid w:val="08387E2F"/>
    <w:rsid w:val="08422A5C"/>
    <w:rsid w:val="08517DBF"/>
    <w:rsid w:val="085E50A4"/>
    <w:rsid w:val="086700D5"/>
    <w:rsid w:val="08762705"/>
    <w:rsid w:val="089B1EC4"/>
    <w:rsid w:val="08C20CCF"/>
    <w:rsid w:val="08D656F2"/>
    <w:rsid w:val="08DF474E"/>
    <w:rsid w:val="08E729FB"/>
    <w:rsid w:val="08EA10F1"/>
    <w:rsid w:val="09151F1E"/>
    <w:rsid w:val="09217E21"/>
    <w:rsid w:val="093B7794"/>
    <w:rsid w:val="0963712E"/>
    <w:rsid w:val="09840E52"/>
    <w:rsid w:val="098F7F23"/>
    <w:rsid w:val="09B1179F"/>
    <w:rsid w:val="09D55377"/>
    <w:rsid w:val="09DB6AD2"/>
    <w:rsid w:val="09E3201C"/>
    <w:rsid w:val="0A173A74"/>
    <w:rsid w:val="0A2F4637"/>
    <w:rsid w:val="0A347074"/>
    <w:rsid w:val="0A4C69F3"/>
    <w:rsid w:val="0A544CC8"/>
    <w:rsid w:val="0A646D3F"/>
    <w:rsid w:val="0A6A0048"/>
    <w:rsid w:val="0A6A629A"/>
    <w:rsid w:val="0A7972FD"/>
    <w:rsid w:val="0A860781"/>
    <w:rsid w:val="0A943317"/>
    <w:rsid w:val="0A96708F"/>
    <w:rsid w:val="0A984BB5"/>
    <w:rsid w:val="0A9D419E"/>
    <w:rsid w:val="0AA01CBB"/>
    <w:rsid w:val="0AB66451"/>
    <w:rsid w:val="0AB76E90"/>
    <w:rsid w:val="0ABD461B"/>
    <w:rsid w:val="0AD32091"/>
    <w:rsid w:val="0AD87F57"/>
    <w:rsid w:val="0ADF52ED"/>
    <w:rsid w:val="0AF942F3"/>
    <w:rsid w:val="0B071D3B"/>
    <w:rsid w:val="0B666A61"/>
    <w:rsid w:val="0BA17FF6"/>
    <w:rsid w:val="0BA42425"/>
    <w:rsid w:val="0BA650B0"/>
    <w:rsid w:val="0BD12E42"/>
    <w:rsid w:val="0C1C1816"/>
    <w:rsid w:val="0C240125"/>
    <w:rsid w:val="0C374037"/>
    <w:rsid w:val="0C436DA2"/>
    <w:rsid w:val="0C525237"/>
    <w:rsid w:val="0C6E5BD3"/>
    <w:rsid w:val="0C945A00"/>
    <w:rsid w:val="0C965951"/>
    <w:rsid w:val="0CCC323C"/>
    <w:rsid w:val="0CD43E9E"/>
    <w:rsid w:val="0CDC7979"/>
    <w:rsid w:val="0CE73BD2"/>
    <w:rsid w:val="0CFA3905"/>
    <w:rsid w:val="0D045C85"/>
    <w:rsid w:val="0D13389A"/>
    <w:rsid w:val="0D474670"/>
    <w:rsid w:val="0D6D057B"/>
    <w:rsid w:val="0D8905D4"/>
    <w:rsid w:val="0D98515C"/>
    <w:rsid w:val="0DA970D9"/>
    <w:rsid w:val="0DB963BF"/>
    <w:rsid w:val="0DBC0642"/>
    <w:rsid w:val="0E0052DD"/>
    <w:rsid w:val="0E0E76C0"/>
    <w:rsid w:val="0EAE7543"/>
    <w:rsid w:val="0EC3241C"/>
    <w:rsid w:val="0EE41B4B"/>
    <w:rsid w:val="0EE969AF"/>
    <w:rsid w:val="0F417CBB"/>
    <w:rsid w:val="0F5673F2"/>
    <w:rsid w:val="0F5B4DF4"/>
    <w:rsid w:val="0F636C99"/>
    <w:rsid w:val="0F661726"/>
    <w:rsid w:val="0F755E00"/>
    <w:rsid w:val="0F89339D"/>
    <w:rsid w:val="0F946336"/>
    <w:rsid w:val="0FAA2EE3"/>
    <w:rsid w:val="0FBD753A"/>
    <w:rsid w:val="0FD269C4"/>
    <w:rsid w:val="0FD91EF8"/>
    <w:rsid w:val="0FD96366"/>
    <w:rsid w:val="0FEB1C2B"/>
    <w:rsid w:val="10521CAA"/>
    <w:rsid w:val="105E064F"/>
    <w:rsid w:val="107A159C"/>
    <w:rsid w:val="107B798B"/>
    <w:rsid w:val="10901EFA"/>
    <w:rsid w:val="10B90B8E"/>
    <w:rsid w:val="10CC7C33"/>
    <w:rsid w:val="10ED48D3"/>
    <w:rsid w:val="10F13271"/>
    <w:rsid w:val="10F17243"/>
    <w:rsid w:val="10F67D40"/>
    <w:rsid w:val="110F7B9B"/>
    <w:rsid w:val="111734DB"/>
    <w:rsid w:val="11234E2D"/>
    <w:rsid w:val="11301FEB"/>
    <w:rsid w:val="114A596D"/>
    <w:rsid w:val="116E0688"/>
    <w:rsid w:val="11731ED8"/>
    <w:rsid w:val="11800151"/>
    <w:rsid w:val="11B4024C"/>
    <w:rsid w:val="11C12C43"/>
    <w:rsid w:val="11DF131B"/>
    <w:rsid w:val="11FA279C"/>
    <w:rsid w:val="12797561"/>
    <w:rsid w:val="127A5C8A"/>
    <w:rsid w:val="12A85BB1"/>
    <w:rsid w:val="12BE3627"/>
    <w:rsid w:val="12DA08F3"/>
    <w:rsid w:val="12DE49FC"/>
    <w:rsid w:val="12FF4D3A"/>
    <w:rsid w:val="13176392"/>
    <w:rsid w:val="13277637"/>
    <w:rsid w:val="1336140F"/>
    <w:rsid w:val="133D09EF"/>
    <w:rsid w:val="135D3102"/>
    <w:rsid w:val="136715C8"/>
    <w:rsid w:val="137203B5"/>
    <w:rsid w:val="13766B26"/>
    <w:rsid w:val="1393060F"/>
    <w:rsid w:val="139525D9"/>
    <w:rsid w:val="13A945AF"/>
    <w:rsid w:val="13B36871"/>
    <w:rsid w:val="13BA2040"/>
    <w:rsid w:val="13D12EE6"/>
    <w:rsid w:val="13D6541C"/>
    <w:rsid w:val="141F00F5"/>
    <w:rsid w:val="142B0848"/>
    <w:rsid w:val="1438100F"/>
    <w:rsid w:val="14381D9F"/>
    <w:rsid w:val="146855F8"/>
    <w:rsid w:val="147B758D"/>
    <w:rsid w:val="147C5547"/>
    <w:rsid w:val="14956609"/>
    <w:rsid w:val="14982FB4"/>
    <w:rsid w:val="14A15B1E"/>
    <w:rsid w:val="14C712B2"/>
    <w:rsid w:val="14D52B81"/>
    <w:rsid w:val="14D7452C"/>
    <w:rsid w:val="150F1F18"/>
    <w:rsid w:val="150F7408"/>
    <w:rsid w:val="151E5625"/>
    <w:rsid w:val="155B4089"/>
    <w:rsid w:val="155C15CE"/>
    <w:rsid w:val="15640FA4"/>
    <w:rsid w:val="159B6E95"/>
    <w:rsid w:val="15A038B8"/>
    <w:rsid w:val="15B14D7D"/>
    <w:rsid w:val="15B825AF"/>
    <w:rsid w:val="15FB6AB6"/>
    <w:rsid w:val="16100ABC"/>
    <w:rsid w:val="16112DA4"/>
    <w:rsid w:val="16461969"/>
    <w:rsid w:val="1655412D"/>
    <w:rsid w:val="165C3C6F"/>
    <w:rsid w:val="166C7AC5"/>
    <w:rsid w:val="168801D3"/>
    <w:rsid w:val="16961201"/>
    <w:rsid w:val="16AB2114"/>
    <w:rsid w:val="16AB67ED"/>
    <w:rsid w:val="16DC5575"/>
    <w:rsid w:val="16DF3B6C"/>
    <w:rsid w:val="16F21AF1"/>
    <w:rsid w:val="17275339"/>
    <w:rsid w:val="174C4112"/>
    <w:rsid w:val="1756361F"/>
    <w:rsid w:val="175E7186"/>
    <w:rsid w:val="17983C59"/>
    <w:rsid w:val="179E60CC"/>
    <w:rsid w:val="17B15FA7"/>
    <w:rsid w:val="17C57205"/>
    <w:rsid w:val="17E76679"/>
    <w:rsid w:val="1853036D"/>
    <w:rsid w:val="189D0F13"/>
    <w:rsid w:val="18C179CD"/>
    <w:rsid w:val="18CA5813"/>
    <w:rsid w:val="18EC3673"/>
    <w:rsid w:val="191A70DD"/>
    <w:rsid w:val="191D712A"/>
    <w:rsid w:val="194B7296"/>
    <w:rsid w:val="194C1C76"/>
    <w:rsid w:val="195A572B"/>
    <w:rsid w:val="195B5233"/>
    <w:rsid w:val="1966641E"/>
    <w:rsid w:val="197513E8"/>
    <w:rsid w:val="198E5CD8"/>
    <w:rsid w:val="1990114D"/>
    <w:rsid w:val="199155F1"/>
    <w:rsid w:val="19BB6C9E"/>
    <w:rsid w:val="19C239FC"/>
    <w:rsid w:val="1A2C4518"/>
    <w:rsid w:val="1A3146DE"/>
    <w:rsid w:val="1A586481"/>
    <w:rsid w:val="1A6B5E42"/>
    <w:rsid w:val="1A740FFC"/>
    <w:rsid w:val="1A8A1A02"/>
    <w:rsid w:val="1A9223BA"/>
    <w:rsid w:val="1AA17AB6"/>
    <w:rsid w:val="1ABD2416"/>
    <w:rsid w:val="1AD06DA5"/>
    <w:rsid w:val="1B245FF1"/>
    <w:rsid w:val="1B427F31"/>
    <w:rsid w:val="1B57423D"/>
    <w:rsid w:val="1B692E3B"/>
    <w:rsid w:val="1B6A00BD"/>
    <w:rsid w:val="1B866CAC"/>
    <w:rsid w:val="1B972D4E"/>
    <w:rsid w:val="1BA13EA4"/>
    <w:rsid w:val="1BD143CB"/>
    <w:rsid w:val="1BEA2D97"/>
    <w:rsid w:val="1BEB0470"/>
    <w:rsid w:val="1BF6706B"/>
    <w:rsid w:val="1BF956CF"/>
    <w:rsid w:val="1C024584"/>
    <w:rsid w:val="1C0C1E63"/>
    <w:rsid w:val="1C0E6981"/>
    <w:rsid w:val="1C2C1601"/>
    <w:rsid w:val="1C4245CE"/>
    <w:rsid w:val="1C694603"/>
    <w:rsid w:val="1C6F7740"/>
    <w:rsid w:val="1C750479"/>
    <w:rsid w:val="1CA2234C"/>
    <w:rsid w:val="1CEB14BC"/>
    <w:rsid w:val="1CF03875"/>
    <w:rsid w:val="1CF163A7"/>
    <w:rsid w:val="1CFD2F9D"/>
    <w:rsid w:val="1D0468BA"/>
    <w:rsid w:val="1D1207F7"/>
    <w:rsid w:val="1D4053CC"/>
    <w:rsid w:val="1D686669"/>
    <w:rsid w:val="1D6B7F07"/>
    <w:rsid w:val="1D77787C"/>
    <w:rsid w:val="1D8C6DC7"/>
    <w:rsid w:val="1D8F4416"/>
    <w:rsid w:val="1DAB5A97"/>
    <w:rsid w:val="1DAF4298"/>
    <w:rsid w:val="1DB21FDA"/>
    <w:rsid w:val="1DD575F8"/>
    <w:rsid w:val="1DFD14A7"/>
    <w:rsid w:val="1E276524"/>
    <w:rsid w:val="1E34479D"/>
    <w:rsid w:val="1E37428D"/>
    <w:rsid w:val="1E426EBA"/>
    <w:rsid w:val="1E527310"/>
    <w:rsid w:val="1E702A32"/>
    <w:rsid w:val="1E766B63"/>
    <w:rsid w:val="1E935967"/>
    <w:rsid w:val="1EC71AB5"/>
    <w:rsid w:val="1ED331B1"/>
    <w:rsid w:val="1EFF2FFD"/>
    <w:rsid w:val="1F0F3883"/>
    <w:rsid w:val="1F1F3367"/>
    <w:rsid w:val="1F2760B0"/>
    <w:rsid w:val="1F316F2E"/>
    <w:rsid w:val="1F395D49"/>
    <w:rsid w:val="1F3D3B25"/>
    <w:rsid w:val="1F664E2A"/>
    <w:rsid w:val="1F731213"/>
    <w:rsid w:val="1F7D2675"/>
    <w:rsid w:val="1F8350EC"/>
    <w:rsid w:val="1F9757DB"/>
    <w:rsid w:val="1FA53BA4"/>
    <w:rsid w:val="1FBD0C37"/>
    <w:rsid w:val="1FD44489"/>
    <w:rsid w:val="1FD55B0C"/>
    <w:rsid w:val="1FEC3A03"/>
    <w:rsid w:val="20252704"/>
    <w:rsid w:val="202D3EB4"/>
    <w:rsid w:val="206F5F60"/>
    <w:rsid w:val="208337BA"/>
    <w:rsid w:val="2093568E"/>
    <w:rsid w:val="20943C19"/>
    <w:rsid w:val="209854B7"/>
    <w:rsid w:val="20B54B1F"/>
    <w:rsid w:val="20BB73F7"/>
    <w:rsid w:val="20BD6CCC"/>
    <w:rsid w:val="20E00075"/>
    <w:rsid w:val="20E2065D"/>
    <w:rsid w:val="212F35D3"/>
    <w:rsid w:val="21336F8E"/>
    <w:rsid w:val="21495609"/>
    <w:rsid w:val="21777EC3"/>
    <w:rsid w:val="217F0425"/>
    <w:rsid w:val="218E0668"/>
    <w:rsid w:val="21E309B4"/>
    <w:rsid w:val="21FC7CC7"/>
    <w:rsid w:val="22140B6D"/>
    <w:rsid w:val="221D78A3"/>
    <w:rsid w:val="222114DC"/>
    <w:rsid w:val="22252D7A"/>
    <w:rsid w:val="222648EA"/>
    <w:rsid w:val="22401351"/>
    <w:rsid w:val="226A0FD0"/>
    <w:rsid w:val="227B5090"/>
    <w:rsid w:val="228727F7"/>
    <w:rsid w:val="22BC2FFB"/>
    <w:rsid w:val="22C205C9"/>
    <w:rsid w:val="22CC1FC8"/>
    <w:rsid w:val="22E03BBA"/>
    <w:rsid w:val="22F34C27"/>
    <w:rsid w:val="232B0864"/>
    <w:rsid w:val="23316E7F"/>
    <w:rsid w:val="233B65CE"/>
    <w:rsid w:val="23671BC7"/>
    <w:rsid w:val="237C10C0"/>
    <w:rsid w:val="238E78B0"/>
    <w:rsid w:val="23B76159"/>
    <w:rsid w:val="23EA01C9"/>
    <w:rsid w:val="23F724F4"/>
    <w:rsid w:val="241B7C0C"/>
    <w:rsid w:val="2450741C"/>
    <w:rsid w:val="245142FB"/>
    <w:rsid w:val="24545B99"/>
    <w:rsid w:val="24561F7E"/>
    <w:rsid w:val="249E5772"/>
    <w:rsid w:val="24AC6F06"/>
    <w:rsid w:val="24BE0A59"/>
    <w:rsid w:val="24E05525"/>
    <w:rsid w:val="24E743D1"/>
    <w:rsid w:val="24FD27ED"/>
    <w:rsid w:val="25180974"/>
    <w:rsid w:val="2524556B"/>
    <w:rsid w:val="252512E3"/>
    <w:rsid w:val="25333A00"/>
    <w:rsid w:val="25357E17"/>
    <w:rsid w:val="253F116C"/>
    <w:rsid w:val="25496D80"/>
    <w:rsid w:val="25866AA9"/>
    <w:rsid w:val="259A582D"/>
    <w:rsid w:val="25AB474D"/>
    <w:rsid w:val="25B14D29"/>
    <w:rsid w:val="25B708E2"/>
    <w:rsid w:val="25B83850"/>
    <w:rsid w:val="25D21D06"/>
    <w:rsid w:val="25F02B3E"/>
    <w:rsid w:val="25F36015"/>
    <w:rsid w:val="25F61BF9"/>
    <w:rsid w:val="26105AEF"/>
    <w:rsid w:val="261310D6"/>
    <w:rsid w:val="26137938"/>
    <w:rsid w:val="263A491A"/>
    <w:rsid w:val="264A1B0E"/>
    <w:rsid w:val="265E685B"/>
    <w:rsid w:val="26811490"/>
    <w:rsid w:val="268362C1"/>
    <w:rsid w:val="26A0179B"/>
    <w:rsid w:val="26A10E3D"/>
    <w:rsid w:val="26BB37FF"/>
    <w:rsid w:val="26E70EF9"/>
    <w:rsid w:val="26EC20B9"/>
    <w:rsid w:val="26ED4425"/>
    <w:rsid w:val="2700678E"/>
    <w:rsid w:val="27081F0F"/>
    <w:rsid w:val="27624129"/>
    <w:rsid w:val="276B23A0"/>
    <w:rsid w:val="27893DAB"/>
    <w:rsid w:val="27912C60"/>
    <w:rsid w:val="279D482F"/>
    <w:rsid w:val="27C456B8"/>
    <w:rsid w:val="27C748D4"/>
    <w:rsid w:val="27E84B8C"/>
    <w:rsid w:val="285A12A4"/>
    <w:rsid w:val="288F53F1"/>
    <w:rsid w:val="28902F18"/>
    <w:rsid w:val="28BB2AF8"/>
    <w:rsid w:val="28DA5749"/>
    <w:rsid w:val="292D79A7"/>
    <w:rsid w:val="29391D41"/>
    <w:rsid w:val="295372BB"/>
    <w:rsid w:val="29606D8E"/>
    <w:rsid w:val="296819EE"/>
    <w:rsid w:val="29693E94"/>
    <w:rsid w:val="296C74E1"/>
    <w:rsid w:val="29794B7A"/>
    <w:rsid w:val="29833C9F"/>
    <w:rsid w:val="298E38FB"/>
    <w:rsid w:val="29AA0009"/>
    <w:rsid w:val="29AD26A3"/>
    <w:rsid w:val="29B35110"/>
    <w:rsid w:val="29B82726"/>
    <w:rsid w:val="29B906C4"/>
    <w:rsid w:val="29BD5F8E"/>
    <w:rsid w:val="29C817C4"/>
    <w:rsid w:val="2A0C58AF"/>
    <w:rsid w:val="2A12362E"/>
    <w:rsid w:val="2A1722CF"/>
    <w:rsid w:val="2A295E04"/>
    <w:rsid w:val="2A784D9A"/>
    <w:rsid w:val="2A846AAC"/>
    <w:rsid w:val="2AA158C9"/>
    <w:rsid w:val="2AA809EC"/>
    <w:rsid w:val="2AC450FA"/>
    <w:rsid w:val="2AC90E07"/>
    <w:rsid w:val="2AF0736A"/>
    <w:rsid w:val="2AF92D34"/>
    <w:rsid w:val="2AFC4B38"/>
    <w:rsid w:val="2B046C76"/>
    <w:rsid w:val="2B0E1655"/>
    <w:rsid w:val="2B302521"/>
    <w:rsid w:val="2B401E83"/>
    <w:rsid w:val="2B5146D3"/>
    <w:rsid w:val="2B7E692D"/>
    <w:rsid w:val="2B7F3F48"/>
    <w:rsid w:val="2B856638"/>
    <w:rsid w:val="2B9F3B9D"/>
    <w:rsid w:val="2BA54F2C"/>
    <w:rsid w:val="2BB807BB"/>
    <w:rsid w:val="2BC3287C"/>
    <w:rsid w:val="2BDF5D62"/>
    <w:rsid w:val="2BEC4909"/>
    <w:rsid w:val="2C1D4AC2"/>
    <w:rsid w:val="2C262215"/>
    <w:rsid w:val="2C3F192C"/>
    <w:rsid w:val="2C6A3CF4"/>
    <w:rsid w:val="2C996A07"/>
    <w:rsid w:val="2CDC630F"/>
    <w:rsid w:val="2CFA4E04"/>
    <w:rsid w:val="2D2C2E93"/>
    <w:rsid w:val="2D3D2806"/>
    <w:rsid w:val="2D406CBA"/>
    <w:rsid w:val="2D485B6F"/>
    <w:rsid w:val="2D4E62A1"/>
    <w:rsid w:val="2D66133F"/>
    <w:rsid w:val="2D6B64FF"/>
    <w:rsid w:val="2D6C3F53"/>
    <w:rsid w:val="2D773B83"/>
    <w:rsid w:val="2D7770FE"/>
    <w:rsid w:val="2D811081"/>
    <w:rsid w:val="2DCD2FD2"/>
    <w:rsid w:val="2DE46287"/>
    <w:rsid w:val="2DF0277D"/>
    <w:rsid w:val="2DFB3F6F"/>
    <w:rsid w:val="2DFF3D5F"/>
    <w:rsid w:val="2E627DB9"/>
    <w:rsid w:val="2E701821"/>
    <w:rsid w:val="2E7B1445"/>
    <w:rsid w:val="2E7C01C6"/>
    <w:rsid w:val="2EA339A5"/>
    <w:rsid w:val="2ED52B51"/>
    <w:rsid w:val="2EE002BE"/>
    <w:rsid w:val="2EE601C7"/>
    <w:rsid w:val="2EF74C60"/>
    <w:rsid w:val="2F0957D2"/>
    <w:rsid w:val="2F1E74CF"/>
    <w:rsid w:val="2F283EAA"/>
    <w:rsid w:val="2F315A58"/>
    <w:rsid w:val="2F642A08"/>
    <w:rsid w:val="2F776945"/>
    <w:rsid w:val="2F9436EE"/>
    <w:rsid w:val="2F977499"/>
    <w:rsid w:val="2FCB1ED7"/>
    <w:rsid w:val="2FCE2CA3"/>
    <w:rsid w:val="2FD10B96"/>
    <w:rsid w:val="2FD302BA"/>
    <w:rsid w:val="2FD8767E"/>
    <w:rsid w:val="303C35C6"/>
    <w:rsid w:val="304464C2"/>
    <w:rsid w:val="306D2E1E"/>
    <w:rsid w:val="30E0697B"/>
    <w:rsid w:val="30F0526D"/>
    <w:rsid w:val="30F64B44"/>
    <w:rsid w:val="3103597F"/>
    <w:rsid w:val="314F04FE"/>
    <w:rsid w:val="316D4C50"/>
    <w:rsid w:val="317C672F"/>
    <w:rsid w:val="3194211A"/>
    <w:rsid w:val="319B3BC9"/>
    <w:rsid w:val="31AB2B70"/>
    <w:rsid w:val="31BE4652"/>
    <w:rsid w:val="31C40891"/>
    <w:rsid w:val="31C93659"/>
    <w:rsid w:val="31D324C5"/>
    <w:rsid w:val="31D618DC"/>
    <w:rsid w:val="31D75713"/>
    <w:rsid w:val="31DC0F7C"/>
    <w:rsid w:val="31E53A14"/>
    <w:rsid w:val="31F04BD8"/>
    <w:rsid w:val="32056724"/>
    <w:rsid w:val="32361BEB"/>
    <w:rsid w:val="323B6B8D"/>
    <w:rsid w:val="3247732A"/>
    <w:rsid w:val="32502792"/>
    <w:rsid w:val="32584AA6"/>
    <w:rsid w:val="3260194A"/>
    <w:rsid w:val="3260395B"/>
    <w:rsid w:val="327B4FB4"/>
    <w:rsid w:val="3281224F"/>
    <w:rsid w:val="328651DD"/>
    <w:rsid w:val="32867865"/>
    <w:rsid w:val="32A91F0D"/>
    <w:rsid w:val="32C12F96"/>
    <w:rsid w:val="32C65EB4"/>
    <w:rsid w:val="32D305D1"/>
    <w:rsid w:val="32EC51EE"/>
    <w:rsid w:val="32EE540A"/>
    <w:rsid w:val="33013EE5"/>
    <w:rsid w:val="33064502"/>
    <w:rsid w:val="33077C3C"/>
    <w:rsid w:val="3341378C"/>
    <w:rsid w:val="33557238"/>
    <w:rsid w:val="335A65FC"/>
    <w:rsid w:val="336851BD"/>
    <w:rsid w:val="33743B62"/>
    <w:rsid w:val="338C183C"/>
    <w:rsid w:val="3392223A"/>
    <w:rsid w:val="33A0550D"/>
    <w:rsid w:val="33B169AF"/>
    <w:rsid w:val="33CB0B37"/>
    <w:rsid w:val="33D62126"/>
    <w:rsid w:val="33E119DF"/>
    <w:rsid w:val="33E7754E"/>
    <w:rsid w:val="33EF31E8"/>
    <w:rsid w:val="34445510"/>
    <w:rsid w:val="34473024"/>
    <w:rsid w:val="34496D9C"/>
    <w:rsid w:val="344D7068"/>
    <w:rsid w:val="344F3601"/>
    <w:rsid w:val="345968B4"/>
    <w:rsid w:val="346C4000"/>
    <w:rsid w:val="34943D90"/>
    <w:rsid w:val="34A1605E"/>
    <w:rsid w:val="34C12184"/>
    <w:rsid w:val="34CA7EC7"/>
    <w:rsid w:val="34CE578F"/>
    <w:rsid w:val="34D04DC8"/>
    <w:rsid w:val="34D128EE"/>
    <w:rsid w:val="34EA4772"/>
    <w:rsid w:val="35064C8D"/>
    <w:rsid w:val="3534120B"/>
    <w:rsid w:val="35416FA2"/>
    <w:rsid w:val="359009FB"/>
    <w:rsid w:val="35973B37"/>
    <w:rsid w:val="359C5DDD"/>
    <w:rsid w:val="359E4EC6"/>
    <w:rsid w:val="360C62D3"/>
    <w:rsid w:val="36124D9C"/>
    <w:rsid w:val="36547242"/>
    <w:rsid w:val="365674BD"/>
    <w:rsid w:val="36767BF1"/>
    <w:rsid w:val="3699568D"/>
    <w:rsid w:val="369B1405"/>
    <w:rsid w:val="36BC34BE"/>
    <w:rsid w:val="36C00830"/>
    <w:rsid w:val="36F63C70"/>
    <w:rsid w:val="37162A18"/>
    <w:rsid w:val="374C2700"/>
    <w:rsid w:val="37500665"/>
    <w:rsid w:val="376165F7"/>
    <w:rsid w:val="37751C56"/>
    <w:rsid w:val="37824373"/>
    <w:rsid w:val="37964007"/>
    <w:rsid w:val="379D68C3"/>
    <w:rsid w:val="37B54749"/>
    <w:rsid w:val="37F232A7"/>
    <w:rsid w:val="380354B4"/>
    <w:rsid w:val="3805122C"/>
    <w:rsid w:val="38134ACE"/>
    <w:rsid w:val="381A6725"/>
    <w:rsid w:val="381E5E4A"/>
    <w:rsid w:val="38247A18"/>
    <w:rsid w:val="383733B0"/>
    <w:rsid w:val="38521A51"/>
    <w:rsid w:val="389E342F"/>
    <w:rsid w:val="38B11769"/>
    <w:rsid w:val="38DE1114"/>
    <w:rsid w:val="38EA6674"/>
    <w:rsid w:val="3909201C"/>
    <w:rsid w:val="39641F82"/>
    <w:rsid w:val="398730BB"/>
    <w:rsid w:val="39AE76A2"/>
    <w:rsid w:val="39C12F31"/>
    <w:rsid w:val="39CB3DB0"/>
    <w:rsid w:val="39FE23D7"/>
    <w:rsid w:val="3A1219DE"/>
    <w:rsid w:val="3A1514CF"/>
    <w:rsid w:val="3A162D97"/>
    <w:rsid w:val="3A2A31CC"/>
    <w:rsid w:val="3A59585F"/>
    <w:rsid w:val="3A853F0F"/>
    <w:rsid w:val="3A8F74D3"/>
    <w:rsid w:val="3AAC3BE1"/>
    <w:rsid w:val="3AAC51BF"/>
    <w:rsid w:val="3AB24EBE"/>
    <w:rsid w:val="3AB5254A"/>
    <w:rsid w:val="3AB550F3"/>
    <w:rsid w:val="3ABD4CA7"/>
    <w:rsid w:val="3ADE3FB6"/>
    <w:rsid w:val="3AE13B89"/>
    <w:rsid w:val="3AF24DD9"/>
    <w:rsid w:val="3B2220F5"/>
    <w:rsid w:val="3B286C5A"/>
    <w:rsid w:val="3B2E0A9A"/>
    <w:rsid w:val="3B343BD6"/>
    <w:rsid w:val="3B40257B"/>
    <w:rsid w:val="3B462F6A"/>
    <w:rsid w:val="3B4E2F0A"/>
    <w:rsid w:val="3B533A8A"/>
    <w:rsid w:val="3BD31641"/>
    <w:rsid w:val="3BDC3B29"/>
    <w:rsid w:val="3BE1000B"/>
    <w:rsid w:val="3C1D466B"/>
    <w:rsid w:val="3C7F45CB"/>
    <w:rsid w:val="3CA32DC2"/>
    <w:rsid w:val="3CC956E1"/>
    <w:rsid w:val="3CCB4989"/>
    <w:rsid w:val="3CD5385D"/>
    <w:rsid w:val="3CDA3B31"/>
    <w:rsid w:val="3CE8111C"/>
    <w:rsid w:val="3CEB6517"/>
    <w:rsid w:val="3D18555E"/>
    <w:rsid w:val="3D204412"/>
    <w:rsid w:val="3D234E73"/>
    <w:rsid w:val="3D290A1D"/>
    <w:rsid w:val="3D371FD6"/>
    <w:rsid w:val="3D526201"/>
    <w:rsid w:val="3D6669F2"/>
    <w:rsid w:val="3D6F2EDF"/>
    <w:rsid w:val="3D782575"/>
    <w:rsid w:val="3DDD67A7"/>
    <w:rsid w:val="3DFE711A"/>
    <w:rsid w:val="3E217AE7"/>
    <w:rsid w:val="3E7F19F3"/>
    <w:rsid w:val="3E8D3D29"/>
    <w:rsid w:val="3EAF2F70"/>
    <w:rsid w:val="3ED6747E"/>
    <w:rsid w:val="3EDB5A73"/>
    <w:rsid w:val="3EEA117C"/>
    <w:rsid w:val="3F49270E"/>
    <w:rsid w:val="3F554BAC"/>
    <w:rsid w:val="3F572FAD"/>
    <w:rsid w:val="3F5A2E5F"/>
    <w:rsid w:val="3F5E2EE4"/>
    <w:rsid w:val="3F6269B3"/>
    <w:rsid w:val="3F6C393F"/>
    <w:rsid w:val="3F7153F9"/>
    <w:rsid w:val="3F980BD8"/>
    <w:rsid w:val="3FAF1A7E"/>
    <w:rsid w:val="3FB34064"/>
    <w:rsid w:val="3FC27A03"/>
    <w:rsid w:val="3FC4377B"/>
    <w:rsid w:val="3FE30FA5"/>
    <w:rsid w:val="3FF027C2"/>
    <w:rsid w:val="4012098A"/>
    <w:rsid w:val="40191C11"/>
    <w:rsid w:val="402E6E46"/>
    <w:rsid w:val="40354679"/>
    <w:rsid w:val="405C1C05"/>
    <w:rsid w:val="40974F5E"/>
    <w:rsid w:val="40CA760B"/>
    <w:rsid w:val="40D40AD0"/>
    <w:rsid w:val="40D82635"/>
    <w:rsid w:val="40E202B0"/>
    <w:rsid w:val="40E268FE"/>
    <w:rsid w:val="40E63C3A"/>
    <w:rsid w:val="41000A6A"/>
    <w:rsid w:val="41006A35"/>
    <w:rsid w:val="411249BA"/>
    <w:rsid w:val="41401ECE"/>
    <w:rsid w:val="415723CD"/>
    <w:rsid w:val="41652D3C"/>
    <w:rsid w:val="4168282C"/>
    <w:rsid w:val="416C21F2"/>
    <w:rsid w:val="41733EA4"/>
    <w:rsid w:val="419929E5"/>
    <w:rsid w:val="41B63597"/>
    <w:rsid w:val="41C932CA"/>
    <w:rsid w:val="41DE664A"/>
    <w:rsid w:val="41FA0242"/>
    <w:rsid w:val="42204242"/>
    <w:rsid w:val="42210821"/>
    <w:rsid w:val="42277FF1"/>
    <w:rsid w:val="4230334A"/>
    <w:rsid w:val="42456D10"/>
    <w:rsid w:val="427010DD"/>
    <w:rsid w:val="42A57908"/>
    <w:rsid w:val="42F30563"/>
    <w:rsid w:val="430B3C2E"/>
    <w:rsid w:val="43283A0E"/>
    <w:rsid w:val="433306ED"/>
    <w:rsid w:val="433B2D2A"/>
    <w:rsid w:val="4352715B"/>
    <w:rsid w:val="43884ABF"/>
    <w:rsid w:val="438D25BA"/>
    <w:rsid w:val="439F21E7"/>
    <w:rsid w:val="439F7FBE"/>
    <w:rsid w:val="43C53F65"/>
    <w:rsid w:val="44101732"/>
    <w:rsid w:val="44427364"/>
    <w:rsid w:val="44524D55"/>
    <w:rsid w:val="44634B1B"/>
    <w:rsid w:val="44654E01"/>
    <w:rsid w:val="4498523C"/>
    <w:rsid w:val="44A8366B"/>
    <w:rsid w:val="44A9589D"/>
    <w:rsid w:val="44B244EA"/>
    <w:rsid w:val="44B968EF"/>
    <w:rsid w:val="44C935E1"/>
    <w:rsid w:val="44EF6E9E"/>
    <w:rsid w:val="44F52628"/>
    <w:rsid w:val="44F7413F"/>
    <w:rsid w:val="455D2910"/>
    <w:rsid w:val="456A4DC4"/>
    <w:rsid w:val="457B0D80"/>
    <w:rsid w:val="45941E41"/>
    <w:rsid w:val="45CE682F"/>
    <w:rsid w:val="46030B23"/>
    <w:rsid w:val="462C5BD6"/>
    <w:rsid w:val="46805F22"/>
    <w:rsid w:val="46A96F97"/>
    <w:rsid w:val="46AA2FF7"/>
    <w:rsid w:val="46B972B8"/>
    <w:rsid w:val="46D62DD0"/>
    <w:rsid w:val="46E2336C"/>
    <w:rsid w:val="46EC61DB"/>
    <w:rsid w:val="46F04E55"/>
    <w:rsid w:val="46F31965"/>
    <w:rsid w:val="47107AE3"/>
    <w:rsid w:val="471F398D"/>
    <w:rsid w:val="474A1EA4"/>
    <w:rsid w:val="47645DC3"/>
    <w:rsid w:val="4792415F"/>
    <w:rsid w:val="47A3011A"/>
    <w:rsid w:val="47A74171"/>
    <w:rsid w:val="47B232E9"/>
    <w:rsid w:val="47B73BC5"/>
    <w:rsid w:val="47D14C87"/>
    <w:rsid w:val="47D32ABC"/>
    <w:rsid w:val="48117D0E"/>
    <w:rsid w:val="483D5471"/>
    <w:rsid w:val="485E0A0E"/>
    <w:rsid w:val="487E5E65"/>
    <w:rsid w:val="48895562"/>
    <w:rsid w:val="488C6E00"/>
    <w:rsid w:val="489E7F50"/>
    <w:rsid w:val="48A95C04"/>
    <w:rsid w:val="48AC74A2"/>
    <w:rsid w:val="48E80A2C"/>
    <w:rsid w:val="48F34171"/>
    <w:rsid w:val="49262DB0"/>
    <w:rsid w:val="492E3CAD"/>
    <w:rsid w:val="493D5513"/>
    <w:rsid w:val="496164DE"/>
    <w:rsid w:val="49695393"/>
    <w:rsid w:val="49737197"/>
    <w:rsid w:val="4986099E"/>
    <w:rsid w:val="49A60395"/>
    <w:rsid w:val="49AE2F15"/>
    <w:rsid w:val="49B5296F"/>
    <w:rsid w:val="49C8030C"/>
    <w:rsid w:val="49CD76D0"/>
    <w:rsid w:val="49E669E4"/>
    <w:rsid w:val="49E85664"/>
    <w:rsid w:val="4A044C06"/>
    <w:rsid w:val="4A161077"/>
    <w:rsid w:val="4A17094B"/>
    <w:rsid w:val="4A2B2512"/>
    <w:rsid w:val="4A325785"/>
    <w:rsid w:val="4A5D1D49"/>
    <w:rsid w:val="4A6F70A5"/>
    <w:rsid w:val="4A8204BA"/>
    <w:rsid w:val="4AF60EA8"/>
    <w:rsid w:val="4B62209A"/>
    <w:rsid w:val="4B840EE1"/>
    <w:rsid w:val="4B944633"/>
    <w:rsid w:val="4BBA2466"/>
    <w:rsid w:val="4BE02215"/>
    <w:rsid w:val="4C0F5D7E"/>
    <w:rsid w:val="4C221129"/>
    <w:rsid w:val="4C5365B2"/>
    <w:rsid w:val="4C854292"/>
    <w:rsid w:val="4C9D4CD8"/>
    <w:rsid w:val="4CC3375D"/>
    <w:rsid w:val="4D243AAB"/>
    <w:rsid w:val="4D3D691B"/>
    <w:rsid w:val="4D6D2EE2"/>
    <w:rsid w:val="4D7C5695"/>
    <w:rsid w:val="4D827540"/>
    <w:rsid w:val="4D9C0FDC"/>
    <w:rsid w:val="4DAB7D28"/>
    <w:rsid w:val="4DD96FB4"/>
    <w:rsid w:val="4E121FED"/>
    <w:rsid w:val="4E30647F"/>
    <w:rsid w:val="4E796078"/>
    <w:rsid w:val="4E7F5FBD"/>
    <w:rsid w:val="4E803594"/>
    <w:rsid w:val="4E8C7B5A"/>
    <w:rsid w:val="4E926229"/>
    <w:rsid w:val="4E964AA1"/>
    <w:rsid w:val="4EAB0005"/>
    <w:rsid w:val="4ECC34C8"/>
    <w:rsid w:val="4ECD6AD5"/>
    <w:rsid w:val="4ED87597"/>
    <w:rsid w:val="4F027DBD"/>
    <w:rsid w:val="4F3501F1"/>
    <w:rsid w:val="4F610FE6"/>
    <w:rsid w:val="4F721D24"/>
    <w:rsid w:val="4F7B0E4F"/>
    <w:rsid w:val="4F9361EE"/>
    <w:rsid w:val="4F96241E"/>
    <w:rsid w:val="4FA40ED3"/>
    <w:rsid w:val="4FB07878"/>
    <w:rsid w:val="4FB1648B"/>
    <w:rsid w:val="4FB8497E"/>
    <w:rsid w:val="4FE15C83"/>
    <w:rsid w:val="50154D2E"/>
    <w:rsid w:val="50266455"/>
    <w:rsid w:val="50531C06"/>
    <w:rsid w:val="50546455"/>
    <w:rsid w:val="507B2D18"/>
    <w:rsid w:val="50D42D7B"/>
    <w:rsid w:val="50D8234B"/>
    <w:rsid w:val="511B51C5"/>
    <w:rsid w:val="51510FCB"/>
    <w:rsid w:val="515240B8"/>
    <w:rsid w:val="515818C2"/>
    <w:rsid w:val="51612C25"/>
    <w:rsid w:val="51621046"/>
    <w:rsid w:val="516D2186"/>
    <w:rsid w:val="51961F47"/>
    <w:rsid w:val="51C413B8"/>
    <w:rsid w:val="51DD691E"/>
    <w:rsid w:val="51DF6663"/>
    <w:rsid w:val="51E94460"/>
    <w:rsid w:val="51EC4EB6"/>
    <w:rsid w:val="520D49EB"/>
    <w:rsid w:val="521144B8"/>
    <w:rsid w:val="522950B9"/>
    <w:rsid w:val="522A32FE"/>
    <w:rsid w:val="52326C6A"/>
    <w:rsid w:val="52A15B9E"/>
    <w:rsid w:val="52AB07CA"/>
    <w:rsid w:val="52CA6EA2"/>
    <w:rsid w:val="52D95337"/>
    <w:rsid w:val="52DE3E81"/>
    <w:rsid w:val="52EF2924"/>
    <w:rsid w:val="531D5224"/>
    <w:rsid w:val="53277E51"/>
    <w:rsid w:val="53334A48"/>
    <w:rsid w:val="533E33EC"/>
    <w:rsid w:val="534D53DE"/>
    <w:rsid w:val="53624E0A"/>
    <w:rsid w:val="536978C0"/>
    <w:rsid w:val="5379172E"/>
    <w:rsid w:val="53955C07"/>
    <w:rsid w:val="53A16DA2"/>
    <w:rsid w:val="53B86CFB"/>
    <w:rsid w:val="53CA771D"/>
    <w:rsid w:val="53CB23F4"/>
    <w:rsid w:val="53E144A4"/>
    <w:rsid w:val="53E45D42"/>
    <w:rsid w:val="540E5AB0"/>
    <w:rsid w:val="541468D3"/>
    <w:rsid w:val="5439161E"/>
    <w:rsid w:val="544B7B6F"/>
    <w:rsid w:val="5495528E"/>
    <w:rsid w:val="54A55D34"/>
    <w:rsid w:val="54C57079"/>
    <w:rsid w:val="54D97871"/>
    <w:rsid w:val="550D799A"/>
    <w:rsid w:val="55220438"/>
    <w:rsid w:val="55241B5D"/>
    <w:rsid w:val="552D4048"/>
    <w:rsid w:val="55320188"/>
    <w:rsid w:val="55410F72"/>
    <w:rsid w:val="554724E4"/>
    <w:rsid w:val="554D7917"/>
    <w:rsid w:val="554E5790"/>
    <w:rsid w:val="55650480"/>
    <w:rsid w:val="55852E44"/>
    <w:rsid w:val="56151E85"/>
    <w:rsid w:val="56222B52"/>
    <w:rsid w:val="56343CD6"/>
    <w:rsid w:val="564A6D4B"/>
    <w:rsid w:val="56563E15"/>
    <w:rsid w:val="56585DA5"/>
    <w:rsid w:val="565D3B8A"/>
    <w:rsid w:val="5668791F"/>
    <w:rsid w:val="567D5FDA"/>
    <w:rsid w:val="56925F29"/>
    <w:rsid w:val="56AA5540"/>
    <w:rsid w:val="56AB0D99"/>
    <w:rsid w:val="56CD51B3"/>
    <w:rsid w:val="56CE58D8"/>
    <w:rsid w:val="56DA2EDE"/>
    <w:rsid w:val="56FA7C75"/>
    <w:rsid w:val="574F3E1A"/>
    <w:rsid w:val="577218B7"/>
    <w:rsid w:val="577B4C0F"/>
    <w:rsid w:val="579637F7"/>
    <w:rsid w:val="57A17F6F"/>
    <w:rsid w:val="57D52571"/>
    <w:rsid w:val="58115986"/>
    <w:rsid w:val="581666E6"/>
    <w:rsid w:val="5846521D"/>
    <w:rsid w:val="58816255"/>
    <w:rsid w:val="58847AF3"/>
    <w:rsid w:val="5889335C"/>
    <w:rsid w:val="588F3A0E"/>
    <w:rsid w:val="58DA438D"/>
    <w:rsid w:val="58DF072D"/>
    <w:rsid w:val="58DF2F7C"/>
    <w:rsid w:val="58E23FB8"/>
    <w:rsid w:val="59097FF9"/>
    <w:rsid w:val="592D1F39"/>
    <w:rsid w:val="599B10B2"/>
    <w:rsid w:val="59A55F73"/>
    <w:rsid w:val="59A60AFF"/>
    <w:rsid w:val="59D9770F"/>
    <w:rsid w:val="5A074538"/>
    <w:rsid w:val="5A0C656C"/>
    <w:rsid w:val="5A3B41BB"/>
    <w:rsid w:val="5A963AA1"/>
    <w:rsid w:val="5ACF0A7B"/>
    <w:rsid w:val="5AD03A5E"/>
    <w:rsid w:val="5AD2118A"/>
    <w:rsid w:val="5AE900E2"/>
    <w:rsid w:val="5B092532"/>
    <w:rsid w:val="5B2353A2"/>
    <w:rsid w:val="5B307ABF"/>
    <w:rsid w:val="5B394BC5"/>
    <w:rsid w:val="5B501F0F"/>
    <w:rsid w:val="5B520409"/>
    <w:rsid w:val="5B5C49B4"/>
    <w:rsid w:val="5BAF7D88"/>
    <w:rsid w:val="5BD35767"/>
    <w:rsid w:val="5BD40D92"/>
    <w:rsid w:val="5BDB3ECE"/>
    <w:rsid w:val="5BF60FC1"/>
    <w:rsid w:val="5C10379E"/>
    <w:rsid w:val="5C1967A5"/>
    <w:rsid w:val="5C1C39AD"/>
    <w:rsid w:val="5C506638"/>
    <w:rsid w:val="5C8835A6"/>
    <w:rsid w:val="5C8E0F41"/>
    <w:rsid w:val="5C92723A"/>
    <w:rsid w:val="5CC55D17"/>
    <w:rsid w:val="5CCB475A"/>
    <w:rsid w:val="5CDC7EFE"/>
    <w:rsid w:val="5CE62B2B"/>
    <w:rsid w:val="5CFF3BED"/>
    <w:rsid w:val="5D1C2F23"/>
    <w:rsid w:val="5D245401"/>
    <w:rsid w:val="5D292B29"/>
    <w:rsid w:val="5D382776"/>
    <w:rsid w:val="5D5E792A"/>
    <w:rsid w:val="5D722610"/>
    <w:rsid w:val="5D775E79"/>
    <w:rsid w:val="5DB669A1"/>
    <w:rsid w:val="5DBD6A37"/>
    <w:rsid w:val="5DC6470A"/>
    <w:rsid w:val="5DCA5FA9"/>
    <w:rsid w:val="5E074070"/>
    <w:rsid w:val="5E40270F"/>
    <w:rsid w:val="5E512482"/>
    <w:rsid w:val="5E8650EC"/>
    <w:rsid w:val="5EC944B2"/>
    <w:rsid w:val="5ED510A9"/>
    <w:rsid w:val="5ED63536"/>
    <w:rsid w:val="5EF84D97"/>
    <w:rsid w:val="5EFD415C"/>
    <w:rsid w:val="5F047DE2"/>
    <w:rsid w:val="5F0A3D8C"/>
    <w:rsid w:val="5F304531"/>
    <w:rsid w:val="5F5521EA"/>
    <w:rsid w:val="5F6B0DF8"/>
    <w:rsid w:val="5F6B37BB"/>
    <w:rsid w:val="5FA32F55"/>
    <w:rsid w:val="5FA42829"/>
    <w:rsid w:val="5FC627A0"/>
    <w:rsid w:val="5FCA1FAE"/>
    <w:rsid w:val="5FE84E0C"/>
    <w:rsid w:val="5FEA095A"/>
    <w:rsid w:val="6024051F"/>
    <w:rsid w:val="60341DFF"/>
    <w:rsid w:val="6042276E"/>
    <w:rsid w:val="60474414"/>
    <w:rsid w:val="60B13610"/>
    <w:rsid w:val="60CB2763"/>
    <w:rsid w:val="60D96E40"/>
    <w:rsid w:val="60F2534F"/>
    <w:rsid w:val="61120392"/>
    <w:rsid w:val="61354081"/>
    <w:rsid w:val="615A71B4"/>
    <w:rsid w:val="619A2136"/>
    <w:rsid w:val="61C86CA3"/>
    <w:rsid w:val="61D770D4"/>
    <w:rsid w:val="61E241E7"/>
    <w:rsid w:val="61E33ADD"/>
    <w:rsid w:val="61E41603"/>
    <w:rsid w:val="61EB7D99"/>
    <w:rsid w:val="61F574B9"/>
    <w:rsid w:val="620D0B5A"/>
    <w:rsid w:val="621E2048"/>
    <w:rsid w:val="62413DFB"/>
    <w:rsid w:val="627B5A81"/>
    <w:rsid w:val="628F77C1"/>
    <w:rsid w:val="62AC3ECF"/>
    <w:rsid w:val="62BF00A6"/>
    <w:rsid w:val="62C751AC"/>
    <w:rsid w:val="62C91D4E"/>
    <w:rsid w:val="62DD34B8"/>
    <w:rsid w:val="62E17722"/>
    <w:rsid w:val="62E62CA0"/>
    <w:rsid w:val="62FD6547"/>
    <w:rsid w:val="630D0385"/>
    <w:rsid w:val="632243A8"/>
    <w:rsid w:val="63452AE3"/>
    <w:rsid w:val="634A36E8"/>
    <w:rsid w:val="634D62A9"/>
    <w:rsid w:val="63531E46"/>
    <w:rsid w:val="63575B29"/>
    <w:rsid w:val="63720B26"/>
    <w:rsid w:val="63807109"/>
    <w:rsid w:val="6393049E"/>
    <w:rsid w:val="639E11C0"/>
    <w:rsid w:val="63C11BFC"/>
    <w:rsid w:val="63C1656F"/>
    <w:rsid w:val="63CD67F3"/>
    <w:rsid w:val="63E40235"/>
    <w:rsid w:val="63EF1C0E"/>
    <w:rsid w:val="63F070FC"/>
    <w:rsid w:val="642911C8"/>
    <w:rsid w:val="646B1B68"/>
    <w:rsid w:val="649E018F"/>
    <w:rsid w:val="64A5151D"/>
    <w:rsid w:val="64C73242"/>
    <w:rsid w:val="64DE67DD"/>
    <w:rsid w:val="64E21E2A"/>
    <w:rsid w:val="64FB738F"/>
    <w:rsid w:val="65015F10"/>
    <w:rsid w:val="6516599A"/>
    <w:rsid w:val="6529454C"/>
    <w:rsid w:val="654109CA"/>
    <w:rsid w:val="65857A45"/>
    <w:rsid w:val="65876E75"/>
    <w:rsid w:val="658B6DC7"/>
    <w:rsid w:val="658E1694"/>
    <w:rsid w:val="65A128B8"/>
    <w:rsid w:val="65EC31C2"/>
    <w:rsid w:val="660758C0"/>
    <w:rsid w:val="661C4DA8"/>
    <w:rsid w:val="6692162D"/>
    <w:rsid w:val="669E6783"/>
    <w:rsid w:val="66A767CF"/>
    <w:rsid w:val="66F44096"/>
    <w:rsid w:val="67174456"/>
    <w:rsid w:val="67571D14"/>
    <w:rsid w:val="675863D3"/>
    <w:rsid w:val="67801DCE"/>
    <w:rsid w:val="678172D0"/>
    <w:rsid w:val="67876CB8"/>
    <w:rsid w:val="678A04B2"/>
    <w:rsid w:val="67AD6FA5"/>
    <w:rsid w:val="67B57CC9"/>
    <w:rsid w:val="67BF4A1C"/>
    <w:rsid w:val="67DE7AB7"/>
    <w:rsid w:val="67E96050"/>
    <w:rsid w:val="67EC6609"/>
    <w:rsid w:val="680B78E9"/>
    <w:rsid w:val="680E73DA"/>
    <w:rsid w:val="683A43A3"/>
    <w:rsid w:val="6852376A"/>
    <w:rsid w:val="6888718C"/>
    <w:rsid w:val="688E7B06"/>
    <w:rsid w:val="689F131E"/>
    <w:rsid w:val="68A85A7D"/>
    <w:rsid w:val="68C006D4"/>
    <w:rsid w:val="68C53F3C"/>
    <w:rsid w:val="68FD5854"/>
    <w:rsid w:val="694933D1"/>
    <w:rsid w:val="69717C20"/>
    <w:rsid w:val="69841B48"/>
    <w:rsid w:val="69A215BB"/>
    <w:rsid w:val="69A91168"/>
    <w:rsid w:val="69B400A1"/>
    <w:rsid w:val="69C33672"/>
    <w:rsid w:val="69CA7F1B"/>
    <w:rsid w:val="69F04FE9"/>
    <w:rsid w:val="69F93DB7"/>
    <w:rsid w:val="6A040A94"/>
    <w:rsid w:val="6A18009C"/>
    <w:rsid w:val="6A1D56B2"/>
    <w:rsid w:val="6A1F2579"/>
    <w:rsid w:val="6A4E2D04"/>
    <w:rsid w:val="6A927E4E"/>
    <w:rsid w:val="6AC36B8F"/>
    <w:rsid w:val="6ACE0D8E"/>
    <w:rsid w:val="6B0F149F"/>
    <w:rsid w:val="6B142F59"/>
    <w:rsid w:val="6B22039A"/>
    <w:rsid w:val="6B476AB3"/>
    <w:rsid w:val="6B4E3852"/>
    <w:rsid w:val="6B503DEB"/>
    <w:rsid w:val="6B58608B"/>
    <w:rsid w:val="6B657311"/>
    <w:rsid w:val="6B6C0D22"/>
    <w:rsid w:val="6B72691B"/>
    <w:rsid w:val="6BB96FF1"/>
    <w:rsid w:val="6BC229B5"/>
    <w:rsid w:val="6BC54BC6"/>
    <w:rsid w:val="6BC86FD7"/>
    <w:rsid w:val="6BCB63A3"/>
    <w:rsid w:val="6BDD3C18"/>
    <w:rsid w:val="6BE0108D"/>
    <w:rsid w:val="6BE26BB3"/>
    <w:rsid w:val="6C0C1E82"/>
    <w:rsid w:val="6C0E5F5E"/>
    <w:rsid w:val="6C0E79A8"/>
    <w:rsid w:val="6C136D6D"/>
    <w:rsid w:val="6C145E5A"/>
    <w:rsid w:val="6C180172"/>
    <w:rsid w:val="6C4908ED"/>
    <w:rsid w:val="6C6B0957"/>
    <w:rsid w:val="6C7812C6"/>
    <w:rsid w:val="6C814B9E"/>
    <w:rsid w:val="6C8B1F02"/>
    <w:rsid w:val="6C9267E6"/>
    <w:rsid w:val="6C983716"/>
    <w:rsid w:val="6CA35367"/>
    <w:rsid w:val="6CA572BA"/>
    <w:rsid w:val="6CCA7D73"/>
    <w:rsid w:val="6CE4695B"/>
    <w:rsid w:val="6D0C7A50"/>
    <w:rsid w:val="6D1C17D7"/>
    <w:rsid w:val="6D2011DA"/>
    <w:rsid w:val="6D2B458A"/>
    <w:rsid w:val="6D2D3E5E"/>
    <w:rsid w:val="6D537A92"/>
    <w:rsid w:val="6D6746FB"/>
    <w:rsid w:val="6D6E64E5"/>
    <w:rsid w:val="6D6E67B9"/>
    <w:rsid w:val="6D8E2AD7"/>
    <w:rsid w:val="6DB91B96"/>
    <w:rsid w:val="6DDD5884"/>
    <w:rsid w:val="6DE54739"/>
    <w:rsid w:val="6E2A4841"/>
    <w:rsid w:val="6E3000AA"/>
    <w:rsid w:val="6E3D233E"/>
    <w:rsid w:val="6E423149"/>
    <w:rsid w:val="6E8C145E"/>
    <w:rsid w:val="6EB65BCC"/>
    <w:rsid w:val="6EE03925"/>
    <w:rsid w:val="6EF66B94"/>
    <w:rsid w:val="6F3040D9"/>
    <w:rsid w:val="6F79782E"/>
    <w:rsid w:val="6FB95E7D"/>
    <w:rsid w:val="6FF83B30"/>
    <w:rsid w:val="70240CBB"/>
    <w:rsid w:val="70301524"/>
    <w:rsid w:val="703B0F88"/>
    <w:rsid w:val="704020FA"/>
    <w:rsid w:val="70434C25"/>
    <w:rsid w:val="705D2040"/>
    <w:rsid w:val="707944E2"/>
    <w:rsid w:val="708C533F"/>
    <w:rsid w:val="70BE257C"/>
    <w:rsid w:val="70C21D6D"/>
    <w:rsid w:val="70D869D4"/>
    <w:rsid w:val="71245578"/>
    <w:rsid w:val="715776FB"/>
    <w:rsid w:val="716F531A"/>
    <w:rsid w:val="717A67E4"/>
    <w:rsid w:val="71857176"/>
    <w:rsid w:val="71D84CE0"/>
    <w:rsid w:val="71DF6096"/>
    <w:rsid w:val="72032045"/>
    <w:rsid w:val="721733F9"/>
    <w:rsid w:val="72192C03"/>
    <w:rsid w:val="72562CAD"/>
    <w:rsid w:val="725B321B"/>
    <w:rsid w:val="72747FF5"/>
    <w:rsid w:val="72A252EE"/>
    <w:rsid w:val="72BF7C4E"/>
    <w:rsid w:val="72D74F98"/>
    <w:rsid w:val="72EB0EDB"/>
    <w:rsid w:val="73051C88"/>
    <w:rsid w:val="73133AF6"/>
    <w:rsid w:val="73165394"/>
    <w:rsid w:val="7349576A"/>
    <w:rsid w:val="7352461E"/>
    <w:rsid w:val="73592BE8"/>
    <w:rsid w:val="7386076C"/>
    <w:rsid w:val="738F7820"/>
    <w:rsid w:val="739C41D5"/>
    <w:rsid w:val="73A11255"/>
    <w:rsid w:val="73A82490"/>
    <w:rsid w:val="73BA21C4"/>
    <w:rsid w:val="73E84242"/>
    <w:rsid w:val="74500088"/>
    <w:rsid w:val="745C677F"/>
    <w:rsid w:val="745F570D"/>
    <w:rsid w:val="74634609"/>
    <w:rsid w:val="74850A24"/>
    <w:rsid w:val="749432D7"/>
    <w:rsid w:val="74A76BEC"/>
    <w:rsid w:val="74B133C4"/>
    <w:rsid w:val="74B80DF9"/>
    <w:rsid w:val="74D263DA"/>
    <w:rsid w:val="74D6302D"/>
    <w:rsid w:val="74E4574A"/>
    <w:rsid w:val="74F26F08"/>
    <w:rsid w:val="74FB750D"/>
    <w:rsid w:val="750515C1"/>
    <w:rsid w:val="750E0DF9"/>
    <w:rsid w:val="750F79FE"/>
    <w:rsid w:val="751B470E"/>
    <w:rsid w:val="751C3E82"/>
    <w:rsid w:val="752124FA"/>
    <w:rsid w:val="75412B9C"/>
    <w:rsid w:val="756639D7"/>
    <w:rsid w:val="75DC0B17"/>
    <w:rsid w:val="75FC1474"/>
    <w:rsid w:val="76090028"/>
    <w:rsid w:val="76190F6B"/>
    <w:rsid w:val="76263B40"/>
    <w:rsid w:val="76393C17"/>
    <w:rsid w:val="7641490B"/>
    <w:rsid w:val="765D4D0E"/>
    <w:rsid w:val="766D176F"/>
    <w:rsid w:val="767103C8"/>
    <w:rsid w:val="7682134D"/>
    <w:rsid w:val="769F401E"/>
    <w:rsid w:val="76E063E5"/>
    <w:rsid w:val="76FF5F65"/>
    <w:rsid w:val="77133CA5"/>
    <w:rsid w:val="77226BF5"/>
    <w:rsid w:val="77316C41"/>
    <w:rsid w:val="773C186D"/>
    <w:rsid w:val="774E15A1"/>
    <w:rsid w:val="77775308"/>
    <w:rsid w:val="77A323CD"/>
    <w:rsid w:val="77C90C27"/>
    <w:rsid w:val="785E3A65"/>
    <w:rsid w:val="788947D3"/>
    <w:rsid w:val="78C063BF"/>
    <w:rsid w:val="78CB14BA"/>
    <w:rsid w:val="78D756FA"/>
    <w:rsid w:val="790068CB"/>
    <w:rsid w:val="79050385"/>
    <w:rsid w:val="79064DC8"/>
    <w:rsid w:val="791F31F5"/>
    <w:rsid w:val="79222CE5"/>
    <w:rsid w:val="7936053E"/>
    <w:rsid w:val="795135CA"/>
    <w:rsid w:val="795E16BE"/>
    <w:rsid w:val="7984574E"/>
    <w:rsid w:val="79876FEC"/>
    <w:rsid w:val="799C4845"/>
    <w:rsid w:val="79BD3C98"/>
    <w:rsid w:val="79DA2067"/>
    <w:rsid w:val="79F20909"/>
    <w:rsid w:val="79FF59A6"/>
    <w:rsid w:val="7A2B2283"/>
    <w:rsid w:val="7A5657DF"/>
    <w:rsid w:val="7A6335B5"/>
    <w:rsid w:val="7A8556B0"/>
    <w:rsid w:val="7AAF67FA"/>
    <w:rsid w:val="7AC06311"/>
    <w:rsid w:val="7AE36F46"/>
    <w:rsid w:val="7AEF4E49"/>
    <w:rsid w:val="7B002BB2"/>
    <w:rsid w:val="7B0C1DB5"/>
    <w:rsid w:val="7B171441"/>
    <w:rsid w:val="7B3A1A33"/>
    <w:rsid w:val="7B3E5548"/>
    <w:rsid w:val="7B476A33"/>
    <w:rsid w:val="7B551150"/>
    <w:rsid w:val="7B5573A2"/>
    <w:rsid w:val="7B922DFD"/>
    <w:rsid w:val="7B9A3006"/>
    <w:rsid w:val="7BFB1039"/>
    <w:rsid w:val="7C3640B7"/>
    <w:rsid w:val="7C6403D2"/>
    <w:rsid w:val="7C741AA9"/>
    <w:rsid w:val="7C935A6A"/>
    <w:rsid w:val="7CA37C99"/>
    <w:rsid w:val="7CD1266E"/>
    <w:rsid w:val="7CED53B8"/>
    <w:rsid w:val="7D086CAB"/>
    <w:rsid w:val="7D1D244E"/>
    <w:rsid w:val="7D32268A"/>
    <w:rsid w:val="7D781125"/>
    <w:rsid w:val="7DA44071"/>
    <w:rsid w:val="7DBA300E"/>
    <w:rsid w:val="7DD259C8"/>
    <w:rsid w:val="7E0C7EB2"/>
    <w:rsid w:val="7E2D1F10"/>
    <w:rsid w:val="7E460B6B"/>
    <w:rsid w:val="7E462FD2"/>
    <w:rsid w:val="7E665979"/>
    <w:rsid w:val="7E84532A"/>
    <w:rsid w:val="7E8B4E88"/>
    <w:rsid w:val="7ED05532"/>
    <w:rsid w:val="7EEF71C5"/>
    <w:rsid w:val="7F0A04A3"/>
    <w:rsid w:val="7F0C7329"/>
    <w:rsid w:val="7F5B485B"/>
    <w:rsid w:val="7F9E2695"/>
    <w:rsid w:val="7FBA509D"/>
    <w:rsid w:val="7FF76C79"/>
    <w:rsid w:val="7FFA37C9"/>
    <w:rsid w:val="7FFF7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eastAsia="宋体" w:asciiTheme="minorAscii" w:hAnsiTheme="minorAscii" w:cstheme="minorBidi"/>
      <w:kern w:val="2"/>
      <w:sz w:val="28"/>
      <w:szCs w:val="24"/>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360" w:lineRule="auto"/>
      <w:outlineLvl w:val="0"/>
    </w:pPr>
    <w:rPr>
      <w:rFonts w:eastAsia="宋体"/>
      <w:b/>
      <w:kern w:val="44"/>
      <w:sz w:val="30"/>
    </w:rPr>
  </w:style>
  <w:style w:type="paragraph" w:styleId="8">
    <w:name w:val="heading 2"/>
    <w:basedOn w:val="1"/>
    <w:next w:val="1"/>
    <w:link w:val="27"/>
    <w:unhideWhenUsed/>
    <w:qFormat/>
    <w:uiPriority w:val="0"/>
    <w:pPr>
      <w:keepNext/>
      <w:keepLines/>
      <w:spacing w:before="260" w:beforeLines="0" w:beforeAutospacing="0" w:after="260" w:afterLines="0" w:afterAutospacing="0" w:line="360" w:lineRule="auto"/>
      <w:outlineLvl w:val="1"/>
    </w:pPr>
    <w:rPr>
      <w:rFonts w:ascii="Arial" w:hAnsi="Arial" w:eastAsia="宋体"/>
      <w:b/>
      <w:sz w:val="30"/>
    </w:rPr>
  </w:style>
  <w:style w:type="paragraph" w:styleId="9">
    <w:name w:val="heading 3"/>
    <w:basedOn w:val="1"/>
    <w:next w:val="1"/>
    <w:unhideWhenUsed/>
    <w:qFormat/>
    <w:uiPriority w:val="0"/>
    <w:pPr>
      <w:keepNext/>
      <w:keepLines/>
      <w:spacing w:before="260" w:beforeLines="0" w:beforeAutospacing="0" w:after="260" w:afterLines="0" w:afterAutospacing="0" w:line="360" w:lineRule="auto"/>
      <w:ind w:firstLine="723" w:firstLineChars="200"/>
      <w:outlineLvl w:val="2"/>
    </w:pPr>
    <w:rPr>
      <w:rFonts w:eastAsia="宋体"/>
      <w:b/>
    </w:rPr>
  </w:style>
  <w:style w:type="paragraph" w:styleId="10">
    <w:name w:val="heading 4"/>
    <w:basedOn w:val="1"/>
    <w:next w:val="1"/>
    <w:link w:val="26"/>
    <w:unhideWhenUsed/>
    <w:qFormat/>
    <w:uiPriority w:val="0"/>
    <w:pPr>
      <w:keepNext/>
      <w:keepLines/>
      <w:spacing w:before="280" w:beforeLines="0" w:beforeAutospacing="0" w:after="290" w:afterLines="0" w:afterAutospacing="0" w:line="360" w:lineRule="auto"/>
      <w:ind w:firstLine="723" w:firstLineChars="200"/>
      <w:outlineLvl w:val="3"/>
    </w:pPr>
    <w:rPr>
      <w:rFonts w:ascii="Arial" w:hAnsi="Arial" w:eastAsia="宋体"/>
      <w:b/>
    </w:rPr>
  </w:style>
  <w:style w:type="paragraph" w:styleId="11">
    <w:name w:val="heading 5"/>
    <w:basedOn w:val="1"/>
    <w:next w:val="1"/>
    <w:semiHidden/>
    <w:unhideWhenUsed/>
    <w:qFormat/>
    <w:uiPriority w:val="0"/>
    <w:pPr>
      <w:keepNext/>
      <w:keepLines/>
      <w:spacing w:before="280" w:beforeLines="0" w:beforeAutospacing="0" w:after="290" w:afterLines="0" w:afterAutospacing="0" w:line="360" w:lineRule="auto"/>
      <w:outlineLvl w:val="4"/>
    </w:pPr>
    <w:rPr>
      <w:rFonts w:eastAsia="宋体"/>
      <w:b/>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tabs>
        <w:tab w:val="left" w:pos="567"/>
      </w:tabs>
      <w:spacing w:before="0" w:beforeLines="0" w:after="120" w:afterLines="0" w:line="240" w:lineRule="auto"/>
      <w:ind w:firstLine="420"/>
    </w:pPr>
    <w:rPr>
      <w:rFonts w:ascii="Calibri" w:hAnsi="Calibri" w:eastAsia="楷体_GB2312"/>
      <w:kern w:val="0"/>
      <w:sz w:val="32"/>
      <w:szCs w:val="20"/>
    </w:rPr>
  </w:style>
  <w:style w:type="paragraph" w:styleId="3">
    <w:name w:val="Body Text"/>
    <w:basedOn w:val="1"/>
    <w:next w:val="1"/>
    <w:qFormat/>
    <w:uiPriority w:val="0"/>
    <w:pPr>
      <w:tabs>
        <w:tab w:val="left" w:pos="567"/>
      </w:tabs>
      <w:spacing w:before="120" w:beforeLines="0" w:line="22" w:lineRule="atLeast"/>
    </w:pPr>
    <w:rPr>
      <w:rFonts w:ascii="宋体" w:hAnsi="宋体"/>
      <w:sz w:val="24"/>
    </w:rPr>
  </w:style>
  <w:style w:type="paragraph" w:styleId="4">
    <w:name w:val="Body Text First Indent 2"/>
    <w:basedOn w:val="5"/>
    <w:qFormat/>
    <w:uiPriority w:val="0"/>
    <w:pPr>
      <w:spacing w:afterLines="0" w:line="360" w:lineRule="auto"/>
      <w:ind w:left="0" w:leftChars="0" w:right="0" w:firstLine="420" w:firstLineChars="200"/>
    </w:pPr>
    <w:rPr>
      <w:rFonts w:ascii="楷体_GB2312" w:hAnsi="楷体_GB2312" w:eastAsia="宋体"/>
      <w:kern w:val="0"/>
      <w:sz w:val="28"/>
    </w:rPr>
  </w:style>
  <w:style w:type="paragraph" w:styleId="5">
    <w:name w:val="Body Text Indent"/>
    <w:basedOn w:val="1"/>
    <w:next w:val="6"/>
    <w:qFormat/>
    <w:uiPriority w:val="0"/>
    <w:pPr>
      <w:spacing w:line="600" w:lineRule="exact"/>
      <w:ind w:right="85" w:firstLine="693" w:firstLineChars="231"/>
    </w:pPr>
    <w:rPr>
      <w:rFonts w:ascii="楷体_GB2312" w:hAnsi="宋体" w:eastAsia="楷体_GB2312"/>
      <w:sz w:val="30"/>
      <w:szCs w:val="30"/>
    </w:rPr>
  </w:style>
  <w:style w:type="paragraph" w:styleId="6">
    <w:name w:val="envelope return"/>
    <w:basedOn w:val="1"/>
    <w:qFormat/>
    <w:uiPriority w:val="0"/>
    <w:pPr>
      <w:snapToGrid w:val="0"/>
    </w:pPr>
    <w:rPr>
      <w:rFonts w:ascii="Arial" w:hAnsi="Arial"/>
    </w:rPr>
  </w:style>
  <w:style w:type="paragraph" w:styleId="12">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13">
    <w:name w:val="Block Text"/>
    <w:basedOn w:val="1"/>
    <w:qFormat/>
    <w:uiPriority w:val="0"/>
    <w:pPr>
      <w:tabs>
        <w:tab w:val="left" w:pos="0"/>
      </w:tabs>
      <w:spacing w:line="600" w:lineRule="exact"/>
      <w:ind w:left="181" w:leftChars="86" w:right="85" w:firstLine="450" w:firstLineChars="150"/>
    </w:pPr>
    <w:rPr>
      <w:rFonts w:ascii="楷体_GB2312" w:hAnsi="宋体" w:eastAsia="楷体_GB2312"/>
      <w:sz w:val="30"/>
      <w:szCs w:val="30"/>
    </w:rPr>
  </w:style>
  <w:style w:type="paragraph" w:styleId="14">
    <w:name w:val="Body Text Indent 2"/>
    <w:basedOn w:val="1"/>
    <w:qFormat/>
    <w:uiPriority w:val="0"/>
    <w:pPr>
      <w:spacing w:line="600" w:lineRule="exact"/>
      <w:ind w:right="85" w:firstLine="600" w:firstLineChars="200"/>
    </w:pPr>
    <w:rPr>
      <w:rFonts w:ascii="楷体_GB2312" w:hAnsi="宋体" w:eastAsia="楷体_GB2312"/>
      <w:sz w:val="30"/>
      <w:szCs w:val="30"/>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customStyle="1" w:styleId="24">
    <w:name w:val="font21"/>
    <w:basedOn w:val="22"/>
    <w:qFormat/>
    <w:uiPriority w:val="0"/>
    <w:rPr>
      <w:rFonts w:hint="eastAsia" w:ascii="宋体" w:hAnsi="宋体" w:eastAsia="宋体" w:cs="宋体"/>
      <w:color w:val="000000"/>
      <w:sz w:val="18"/>
      <w:szCs w:val="18"/>
      <w:u w:val="none"/>
    </w:rPr>
  </w:style>
  <w:style w:type="character" w:customStyle="1" w:styleId="25">
    <w:name w:val="font01"/>
    <w:basedOn w:val="22"/>
    <w:qFormat/>
    <w:uiPriority w:val="0"/>
    <w:rPr>
      <w:rFonts w:hint="eastAsia" w:ascii="宋体" w:hAnsi="宋体" w:eastAsia="宋体" w:cs="宋体"/>
      <w:color w:val="FF0000"/>
      <w:sz w:val="18"/>
      <w:szCs w:val="18"/>
      <w:u w:val="none"/>
    </w:rPr>
  </w:style>
  <w:style w:type="character" w:customStyle="1" w:styleId="26">
    <w:name w:val="标题 4 Char"/>
    <w:link w:val="10"/>
    <w:qFormat/>
    <w:uiPriority w:val="0"/>
    <w:rPr>
      <w:rFonts w:ascii="Arial" w:hAnsi="Arial" w:eastAsia="宋体"/>
      <w:b/>
      <w:sz w:val="28"/>
    </w:rPr>
  </w:style>
  <w:style w:type="character" w:customStyle="1" w:styleId="27">
    <w:name w:val="标题 2 Char"/>
    <w:link w:val="8"/>
    <w:qFormat/>
    <w:uiPriority w:val="0"/>
    <w:rPr>
      <w:rFonts w:ascii="Arial" w:hAnsi="Arial" w:eastAsia="宋体"/>
      <w:b/>
      <w:sz w:val="30"/>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paragraph" w:customStyle="1" w:styleId="30">
    <w:name w:val="WPSOffice手动目录 3"/>
    <w:qFormat/>
    <w:uiPriority w:val="0"/>
    <w:pPr>
      <w:ind w:leftChars="400"/>
    </w:pPr>
    <w:rPr>
      <w:rFonts w:ascii="Times New Roman" w:hAnsi="Times New Roman" w:eastAsia="宋体" w:cs="Times New Roman"/>
      <w:sz w:val="20"/>
      <w:szCs w:val="20"/>
    </w:rPr>
  </w:style>
  <w:style w:type="character" w:customStyle="1" w:styleId="31">
    <w:name w:val="font31"/>
    <w:basedOn w:val="22"/>
    <w:qFormat/>
    <w:uiPriority w:val="0"/>
    <w:rPr>
      <w:rFonts w:hint="eastAsia" w:ascii="宋体" w:hAnsi="宋体" w:eastAsia="宋体" w:cs="宋体"/>
      <w:color w:val="000000"/>
      <w:sz w:val="18"/>
      <w:szCs w:val="18"/>
      <w:u w:val="none"/>
    </w:rPr>
  </w:style>
  <w:style w:type="character" w:customStyle="1" w:styleId="32">
    <w:name w:val="font11"/>
    <w:basedOn w:val="22"/>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8995</Words>
  <Characters>9403</Characters>
  <Lines>0</Lines>
  <Paragraphs>0</Paragraphs>
  <TotalTime>29</TotalTime>
  <ScaleCrop>false</ScaleCrop>
  <LinksUpToDate>false</LinksUpToDate>
  <CharactersWithSpaces>9436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李惠茹</dc:creator>
  <cp:lastModifiedBy>泡泡</cp:lastModifiedBy>
  <dcterms:modified xsi:type="dcterms:W3CDTF">2023-03-30T03:09:53Z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F9774F4837CE405FB78FE3202400AE90</vt:lpwstr>
  </property>
</Properties>
</file>