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560" w:lineRule="exact"/>
        <w:jc w:val="center"/>
        <w:outlineLvl w:val="0"/>
        <w:rPr>
          <w:rFonts w:hint="default" w:ascii="Times New Roman" w:hAnsi="Times New Roman" w:eastAsia="方正小标宋简体" w:cs="Times New Roman"/>
          <w:sz w:val="44"/>
          <w:szCs w:val="44"/>
          <w:lang w:val="en-US" w:eastAsia="zh-CN"/>
        </w:rPr>
      </w:pPr>
      <w:bookmarkStart w:id="0" w:name="_Toc30179"/>
      <w:bookmarkStart w:id="1" w:name="_Toc30996"/>
      <w:bookmarkStart w:id="2" w:name="_Toc20772"/>
      <w:bookmarkStart w:id="3" w:name="_Toc14963"/>
      <w:r>
        <w:rPr>
          <w:rFonts w:hint="default" w:ascii="Times New Roman" w:hAnsi="Times New Roman" w:eastAsia="方正小标宋简体" w:cs="Times New Roman"/>
          <w:bCs/>
          <w:sz w:val="44"/>
          <w:szCs w:val="44"/>
        </w:rPr>
        <w:t>2021年度信阳市农业资源及生态保护补助耕地轮作项目绩效评价</w:t>
      </w:r>
      <w:bookmarkEnd w:id="0"/>
      <w:bookmarkEnd w:id="1"/>
      <w:bookmarkEnd w:id="2"/>
      <w:bookmarkEnd w:id="3"/>
      <w:r>
        <w:rPr>
          <w:rFonts w:hint="default" w:ascii="Times New Roman" w:hAnsi="Times New Roman" w:eastAsia="方正小标宋简体" w:cs="Times New Roman"/>
          <w:bCs/>
          <w:sz w:val="44"/>
          <w:szCs w:val="44"/>
          <w:lang w:val="en-US" w:eastAsia="zh-CN"/>
        </w:rPr>
        <w:t>报告</w:t>
      </w:r>
    </w:p>
    <w:p>
      <w:pPr>
        <w:overflowPunct w:val="0"/>
        <w:autoSpaceDE w:val="0"/>
        <w:autoSpaceDN w:val="0"/>
        <w:spacing w:line="240" w:lineRule="exact"/>
        <w:jc w:val="center"/>
        <w:rPr>
          <w:rFonts w:hint="default" w:ascii="Times New Roman" w:hAnsi="Times New Roman" w:eastAsia="方正小标宋简体" w:cs="Times New Roman"/>
          <w:bCs/>
          <w:sz w:val="40"/>
          <w:szCs w:val="40"/>
        </w:rPr>
      </w:pPr>
    </w:p>
    <w:p>
      <w:pPr>
        <w:spacing w:line="560" w:lineRule="exact"/>
        <w:ind w:firstLine="640" w:firstLineChars="200"/>
        <w:outlineLvl w:val="0"/>
        <w:rPr>
          <w:rFonts w:hint="default" w:ascii="Times New Roman" w:hAnsi="Times New Roman" w:eastAsia="黑体" w:cs="Times New Roman"/>
          <w:sz w:val="32"/>
          <w:szCs w:val="32"/>
        </w:rPr>
      </w:pPr>
      <w:bookmarkStart w:id="4" w:name="_Toc29584"/>
      <w:r>
        <w:rPr>
          <w:rFonts w:hint="default" w:ascii="Times New Roman" w:hAnsi="Times New Roman" w:eastAsia="黑体" w:cs="Times New Roman"/>
          <w:sz w:val="32"/>
          <w:szCs w:val="32"/>
        </w:rPr>
        <w:t>一、项目</w:t>
      </w:r>
      <w:bookmarkEnd w:id="4"/>
      <w:r>
        <w:rPr>
          <w:rFonts w:hint="default" w:ascii="Times New Roman" w:hAnsi="Times New Roman" w:eastAsia="黑体" w:cs="Times New Roman"/>
          <w:sz w:val="32"/>
          <w:szCs w:val="32"/>
        </w:rPr>
        <w:t>概况</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为做好2021年耕地轮作工作，河南省农业农村厅印发《河南省2021年耕地轮作工作实施方案》（豫农文〔2021〕116号），设置大豆-玉米、玉米-大豆、油菜-小麦、冬闲田-油菜四个技术路径，完成全省耕地轮作面积65万亩的轮作任务。其中信阳市承担耕地轮作面积12万亩，共安排财政资金1,800万元。</w:t>
      </w:r>
    </w:p>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rPr>
        <w:t>2021年度信阳市耕地轮作项目计划完成12万亩农田耕地轮作，固始县、息县、平桥区、罗山县、商城县、光山县共计6个县区计划分别承担2万亩耕地轮作任务。实际完成耕地轮作13.16万亩，其中固始县完成耕地轮作任务2.40万亩；息县完成耕地轮作2万亩；平桥区完成耕地轮作2.05万亩；罗山县完成耕地轮作2.05万亩；商城县完成耕地轮作2.67万亩；光山县完成耕地轮作2.0042万亩。</w:t>
      </w:r>
      <w:bookmarkStart w:id="5" w:name="_Toc30474"/>
    </w:p>
    <w:bookmarkEnd w:id="5"/>
    <w:p>
      <w:pPr>
        <w:spacing w:line="560" w:lineRule="exact"/>
        <w:ind w:firstLine="640" w:firstLineChars="200"/>
        <w:rPr>
          <w:rFonts w:hint="default" w:ascii="Times New Roman" w:hAnsi="Times New Roman" w:cs="Times New Roman"/>
          <w:sz w:val="32"/>
          <w:szCs w:val="32"/>
        </w:rPr>
      </w:pPr>
      <w:r>
        <w:rPr>
          <w:rFonts w:hint="default" w:ascii="Times New Roman" w:hAnsi="Times New Roman" w:cs="Times New Roman"/>
          <w:sz w:val="32"/>
          <w:szCs w:val="32"/>
          <w:lang w:val="en-US" w:eastAsia="zh-CN"/>
        </w:rPr>
        <w:t>根据资金下达文件，</w:t>
      </w:r>
      <w:r>
        <w:rPr>
          <w:rFonts w:hint="default" w:ascii="Times New Roman" w:hAnsi="Times New Roman" w:cs="Times New Roman"/>
          <w:sz w:val="32"/>
          <w:szCs w:val="32"/>
        </w:rPr>
        <w:t>2021年度信阳市耕地轮作项目预算安排资金1,800万元，全部来源于中央财政转移支付资金。固始县、息县、平桥区、罗山县、商城县、光山县分别承担2万亩轮作任务，各安排300万元。截至2022年9月31日，2021年度信阳市耕地轮作项目共支出1,499.19万元，预算执行率83.29%。其中，罗山县、息县分别支出300万元；光山县支出金额299.9万元；商城县支出金额299.93万元；平桥区支出金额299.72万元；固始县支出0元。</w:t>
      </w:r>
    </w:p>
    <w:p>
      <w:pPr>
        <w:spacing w:line="560" w:lineRule="exact"/>
        <w:ind w:firstLine="640" w:firstLineChars="200"/>
        <w:outlineLvl w:val="0"/>
        <w:rPr>
          <w:rFonts w:hint="default" w:ascii="Times New Roman" w:hAnsi="Times New Roman" w:eastAsia="黑体" w:cs="Times New Roman"/>
          <w:sz w:val="32"/>
          <w:szCs w:val="32"/>
        </w:rPr>
      </w:pPr>
      <w:bookmarkStart w:id="6" w:name="_Toc29409"/>
      <w:r>
        <w:rPr>
          <w:rFonts w:hint="default" w:ascii="Times New Roman" w:hAnsi="Times New Roman" w:eastAsia="黑体" w:cs="Times New Roman"/>
          <w:sz w:val="32"/>
          <w:szCs w:val="32"/>
        </w:rPr>
        <w:t>二、</w:t>
      </w:r>
      <w:bookmarkEnd w:id="6"/>
      <w:r>
        <w:rPr>
          <w:rFonts w:hint="default" w:ascii="Times New Roman" w:hAnsi="Times New Roman" w:eastAsia="黑体" w:cs="Times New Roman"/>
          <w:sz w:val="32"/>
          <w:szCs w:val="32"/>
        </w:rPr>
        <w:t>评价结论</w:t>
      </w:r>
    </w:p>
    <w:p>
      <w:pPr>
        <w:spacing w:line="560" w:lineRule="exact"/>
        <w:ind w:firstLine="640" w:firstLineChars="200"/>
        <w:rPr>
          <w:rFonts w:hint="default" w:ascii="Times New Roman" w:hAnsi="Times New Roman" w:cs="Times New Roman"/>
          <w:sz w:val="32"/>
          <w:szCs w:val="32"/>
          <w:lang w:bidi="ar"/>
        </w:rPr>
      </w:pPr>
      <w:r>
        <w:rPr>
          <w:rFonts w:hint="default" w:ascii="Times New Roman" w:hAnsi="Times New Roman" w:cs="Times New Roman"/>
          <w:sz w:val="32"/>
          <w:szCs w:val="32"/>
          <w:lang w:bidi="ar"/>
        </w:rPr>
        <w:t>2021年信阳市耕地轮作项目最终得分为71.79分，绩效等级为</w:t>
      </w:r>
      <w:r>
        <w:rPr>
          <w:rFonts w:hint="eastAsia" w:ascii="仿宋_GB2312" w:hAnsi="仿宋_GB2312" w:eastAsia="仿宋_GB2312" w:cs="仿宋_GB2312"/>
          <w:sz w:val="32"/>
          <w:szCs w:val="32"/>
          <w:lang w:bidi="ar"/>
        </w:rPr>
        <w:t>“中”</w:t>
      </w:r>
      <w:r>
        <w:rPr>
          <w:rFonts w:hint="default" w:ascii="Times New Roman" w:hAnsi="Times New Roman" w:cs="Times New Roman"/>
          <w:sz w:val="32"/>
          <w:szCs w:val="32"/>
          <w:lang w:bidi="ar"/>
        </w:rPr>
        <w:t>。</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三、主要绩效</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一是</w:t>
      </w:r>
      <w:r>
        <w:rPr>
          <w:rFonts w:hint="default" w:ascii="Times New Roman" w:hAnsi="Times New Roman" w:eastAsia="仿宋_GB2312" w:cs="Times New Roman"/>
          <w:b/>
          <w:bCs/>
          <w:sz w:val="32"/>
          <w:szCs w:val="32"/>
        </w:rPr>
        <w:t>多平台、多形式进行宣传指导，种植户政策知晓率达九成</w:t>
      </w:r>
      <w:r>
        <w:rPr>
          <w:rFonts w:hint="eastAsia" w:cs="Times New Roman"/>
          <w:b/>
          <w:bCs/>
          <w:sz w:val="32"/>
          <w:szCs w:val="32"/>
          <w:lang w:eastAsia="zh-CN"/>
        </w:rPr>
        <w:t>。</w:t>
      </w:r>
      <w:r>
        <w:rPr>
          <w:rFonts w:hint="default" w:ascii="Times New Roman" w:hAnsi="Times New Roman" w:cs="Times New Roman"/>
          <w:sz w:val="32"/>
          <w:szCs w:val="32"/>
        </w:rPr>
        <w:t>各县区农业农村局充分利用广播、电视、微信、网络等媒体进行耕地轮作政策宣传；通过技术培训、现场观摩、座谈交流、发放技术明白纸等形式对种植户进行技术指导。提高种植户对耕地轮作政策的了解，种植户综合政策知晓率达91.19%。其中，平桥区农业农村局技术指导组由农技、植保、土壤等行业专家组成，采取分乡包村包户的工作形式，制定技术意见，宣传推广优质品种，普及配套先进栽培技术，累计开展耕地轮作技术服务培训会15场，指导种植农户、专业大户、家庭农场、合作社等1100余人次。商城县制定《大地199一菜两用菜苔采摘和储运技术流程》，推广大地199两用型油菜新品种，冬春季苗菜、抽薹当菜吃，夏秋季收籽榨油，从一菜两吃到一菜两收，推动油菜增产、种植户增收。罗山县农业农村部门制定了《罗山县耕地轮作试点油菜种植技术指导意见》，结合基层农业技术推广体系改革与建设项目，选派技术人员50余名，分乡包村开展技术培训与指导，达到每户一位技术明白人。</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二是跨领域融合发展，全市农作物亩产增加7.19%</w:t>
      </w:r>
      <w:r>
        <w:rPr>
          <w:rFonts w:hint="eastAsia" w:cs="Times New Roman"/>
          <w:b/>
          <w:bCs/>
          <w:sz w:val="32"/>
          <w:szCs w:val="32"/>
          <w:lang w:val="en-US" w:eastAsia="zh-CN"/>
        </w:rPr>
        <w:t>。</w:t>
      </w:r>
      <w:r>
        <w:rPr>
          <w:rFonts w:hint="default" w:ascii="Times New Roman" w:hAnsi="Times New Roman" w:cs="Times New Roman"/>
          <w:sz w:val="32"/>
          <w:szCs w:val="32"/>
        </w:rPr>
        <w:t>各县区农业农村局依据地区特点，将耕地轮作项目与乡村人居环境美化、全域旅游、弱筋小麦发展项目等融合，提高种植户积极性的同时带动农作物亩产增加、种植户增收。2021年信阳全市农作物亩产量从250千克每亩增加至267.96千克每亩，产量增加7.19%。其中，息县、光山县、固始县、平桥区、罗山县实现耕地轮作区域农作物亩产量增加，息县增长率达48.65%。光山县、固始县、平桥区均实现种植户增收，固始县种植户亩收入增长率达12.89%。平桥区主要在冬闲田较多、重要交通沿线、乡村旅游线路等区域进行耕地轮作试点，既美化乡村人居环境，推动乡村旅游，又发展出优质油料产业，预计可提高油料的有效供给420万公斤以上，增加农民收入2520万元左右。商城县农业农村局</w:t>
      </w:r>
      <w:r>
        <w:rPr>
          <w:rFonts w:hint="default" w:ascii="Times New Roman" w:hAnsi="Times New Roman" w:cs="Times New Roman"/>
          <w:color w:val="000000"/>
          <w:sz w:val="32"/>
          <w:szCs w:val="32"/>
        </w:rPr>
        <w:t>结合县内全域旅游创建工作，以旅游公路沿线种植油菜为主，集中打造上石桥高速出口</w:t>
      </w:r>
      <w:r>
        <w:rPr>
          <w:rFonts w:hint="default"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rPr>
        <w:t>黄柏山景区国道220沿线及赤城街道办事处</w:t>
      </w:r>
      <w:r>
        <w:rPr>
          <w:rFonts w:hint="default" w:ascii="Times New Roman" w:hAnsi="Times New Roman" w:cs="Times New Roman"/>
          <w:color w:val="000000"/>
          <w:sz w:val="32"/>
          <w:szCs w:val="32"/>
          <w:lang w:val="en-US" w:eastAsia="zh-CN"/>
        </w:rPr>
        <w:t>-</w:t>
      </w:r>
      <w:r>
        <w:rPr>
          <w:rFonts w:hint="default" w:ascii="Times New Roman" w:hAnsi="Times New Roman" w:cs="Times New Roman"/>
          <w:color w:val="000000"/>
          <w:sz w:val="32"/>
          <w:szCs w:val="32"/>
        </w:rPr>
        <w:t>金刚台、西河景区公路沿线两条旅游观光带，实现农旅融合发展。</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四、存在的主要问题</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rPr>
        <w:t>主管部门未制定资金管理细则。</w:t>
      </w:r>
      <w:r>
        <w:rPr>
          <w:rFonts w:hint="default" w:ascii="Times New Roman" w:hAnsi="Times New Roman" w:cs="Times New Roman"/>
          <w:sz w:val="32"/>
          <w:szCs w:val="32"/>
        </w:rPr>
        <w:t>虽然省级层面出台的有《河南省省级农业资源及生态保护补助资金管理办法》，但对耕地轮作项目未予详细规定</w:t>
      </w:r>
      <w:r>
        <w:rPr>
          <w:rFonts w:hint="eastAsia" w:cs="Times New Roman"/>
          <w:sz w:val="32"/>
          <w:szCs w:val="32"/>
          <w:lang w:eastAsia="zh-CN"/>
        </w:rPr>
        <w:t>。</w:t>
      </w:r>
      <w:r>
        <w:rPr>
          <w:rFonts w:hint="default" w:ascii="Times New Roman" w:hAnsi="Times New Roman" w:cs="Times New Roman"/>
          <w:sz w:val="32"/>
          <w:szCs w:val="32"/>
        </w:rPr>
        <w:t>信阳市作为河南省承担耕地轮作任务最多的省辖市，且作为唯一承担冬闲田-油菜、油菜-小麦技术路径轮作的省辖市，特殊性较强，但无论市级还是县级层面均未针对耕地轮作项目明确具体的项目资金管理办法，缺少相应的资金管理细则，对资金使用范围等未进行明确规定，资金支出缺少必要的政策约束。</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二是</w:t>
      </w:r>
      <w:r>
        <w:rPr>
          <w:rFonts w:hint="default" w:ascii="Times New Roman" w:hAnsi="Times New Roman" w:eastAsia="仿宋_GB2312" w:cs="Times New Roman"/>
          <w:b/>
          <w:bCs/>
          <w:sz w:val="32"/>
          <w:szCs w:val="32"/>
          <w:lang w:val="en-US" w:eastAsia="zh-CN"/>
        </w:rPr>
        <w:t>未建立健全项目执行保障机制</w:t>
      </w:r>
      <w:r>
        <w:rPr>
          <w:rFonts w:hint="default" w:ascii="Times New Roman" w:hAnsi="Times New Roman" w:cs="Times New Roman"/>
          <w:b/>
          <w:bCs/>
          <w:sz w:val="32"/>
          <w:szCs w:val="32"/>
          <w:lang w:val="en-US" w:eastAsia="zh-CN"/>
        </w:rPr>
        <w:t>。</w:t>
      </w:r>
      <w:r>
        <w:rPr>
          <w:rFonts w:hint="default" w:ascii="Times New Roman" w:hAnsi="Times New Roman" w:cs="Times New Roman"/>
          <w:sz w:val="32"/>
          <w:szCs w:val="32"/>
        </w:rPr>
        <w:t>根据实地调研了解，</w:t>
      </w:r>
      <w:r>
        <w:rPr>
          <w:rFonts w:hint="default" w:ascii="Times New Roman" w:hAnsi="Times New Roman" w:cs="Times New Roman"/>
          <w:sz w:val="32"/>
          <w:szCs w:val="32"/>
          <w:lang w:val="en-US" w:eastAsia="zh-CN"/>
        </w:rPr>
        <w:t>部分调研县（区）</w:t>
      </w:r>
      <w:r>
        <w:rPr>
          <w:rFonts w:hint="default" w:ascii="Times New Roman" w:hAnsi="Times New Roman" w:cs="Times New Roman"/>
          <w:sz w:val="32"/>
          <w:szCs w:val="32"/>
        </w:rPr>
        <w:t>向种植户发放实物补贴后，未采取措施监督种植户对实物补贴的使用，仅依赖于区域站工作人员对种植户的熟悉度以及工作经验获得耕地轮作种植的反馈，但并未形成规范的检查计划、流程及相关制度。易使种植户将实物补贴挪作他用，项目实施难以达到预期成效。</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cs="Times New Roman"/>
          <w:b/>
          <w:bCs/>
          <w:sz w:val="32"/>
          <w:szCs w:val="32"/>
          <w:lang w:val="en-US" w:eastAsia="zh-CN"/>
        </w:rPr>
        <w:t>三是绿色农业发展效果未达预期。</w:t>
      </w:r>
      <w:r>
        <w:rPr>
          <w:rFonts w:hint="default" w:ascii="Times New Roman" w:hAnsi="Times New Roman" w:cs="Times New Roman"/>
          <w:sz w:val="32"/>
          <w:szCs w:val="32"/>
        </w:rPr>
        <w:t>其一，耕地轮作区域绿色农业发展水平未有效提升。评价组通过耕地轮作区域与非耕地轮作区域化肥、农药使用量的比较来衡量绿色农业发展水平是否有所提升。</w:t>
      </w:r>
      <w:r>
        <w:rPr>
          <w:rFonts w:hint="default" w:ascii="Times New Roman" w:hAnsi="Times New Roman" w:cs="Times New Roman"/>
          <w:sz w:val="32"/>
          <w:szCs w:val="32"/>
          <w:lang w:val="en-US" w:eastAsia="zh-CN"/>
        </w:rPr>
        <w:t>个别调研县（区）</w:t>
      </w:r>
      <w:r>
        <w:rPr>
          <w:rFonts w:hint="default" w:ascii="Times New Roman" w:hAnsi="Times New Roman" w:cs="Times New Roman"/>
          <w:sz w:val="32"/>
          <w:szCs w:val="32"/>
        </w:rPr>
        <w:t>耕地轮作区域化肥、农药亩使用量</w:t>
      </w:r>
      <w:r>
        <w:rPr>
          <w:rFonts w:hint="eastAsia" w:cs="Times New Roman"/>
          <w:sz w:val="32"/>
          <w:szCs w:val="32"/>
          <w:lang w:val="en-US" w:eastAsia="zh-CN"/>
        </w:rPr>
        <w:t>超出</w:t>
      </w:r>
      <w:r>
        <w:rPr>
          <w:rFonts w:hint="default" w:ascii="Times New Roman" w:hAnsi="Times New Roman" w:cs="Times New Roman"/>
          <w:sz w:val="32"/>
          <w:szCs w:val="32"/>
        </w:rPr>
        <w:t>非耕地轮作区域化肥、农药亩使用量</w:t>
      </w:r>
      <w:bookmarkStart w:id="7" w:name="_GoBack"/>
      <w:bookmarkEnd w:id="7"/>
      <w:r>
        <w:rPr>
          <w:rFonts w:hint="default" w:ascii="Times New Roman" w:hAnsi="Times New Roman" w:cs="Times New Roman"/>
          <w:sz w:val="32"/>
          <w:szCs w:val="32"/>
        </w:rPr>
        <w:t>，未达到《河南省2021年耕地轮作工作实施方案》中</w:t>
      </w:r>
      <w:r>
        <w:rPr>
          <w:rFonts w:hint="eastAsia" w:cs="Times New Roman"/>
          <w:sz w:val="32"/>
          <w:szCs w:val="32"/>
          <w:lang w:eastAsia="zh-CN"/>
        </w:rPr>
        <w:t>“</w:t>
      </w:r>
      <w:r>
        <w:rPr>
          <w:rFonts w:hint="default" w:ascii="Times New Roman" w:hAnsi="Times New Roman" w:cs="Times New Roman"/>
          <w:sz w:val="32"/>
          <w:szCs w:val="32"/>
        </w:rPr>
        <w:t>推进农业生产尤其是粮食生产全面绿色发展，突出生态保护</w:t>
      </w:r>
      <w:r>
        <w:rPr>
          <w:rFonts w:hint="eastAsia" w:cs="Times New Roman"/>
          <w:sz w:val="32"/>
          <w:szCs w:val="32"/>
          <w:lang w:eastAsia="zh-CN"/>
        </w:rPr>
        <w:t>”</w:t>
      </w:r>
      <w:r>
        <w:rPr>
          <w:rFonts w:hint="default" w:ascii="Times New Roman" w:hAnsi="Times New Roman" w:cs="Times New Roman"/>
          <w:sz w:val="32"/>
          <w:szCs w:val="32"/>
        </w:rPr>
        <w:t>的要求。</w:t>
      </w:r>
    </w:p>
    <w:p>
      <w:pPr>
        <w:spacing w:line="560" w:lineRule="exact"/>
        <w:ind w:firstLine="640" w:firstLineChars="200"/>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五、相关建议</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eastAsia="仿宋_GB2312" w:cs="Times New Roman"/>
          <w:b/>
          <w:bCs/>
          <w:sz w:val="32"/>
          <w:szCs w:val="32"/>
          <w:lang w:val="en-US" w:eastAsia="zh-CN"/>
        </w:rPr>
        <w:t>一是</w:t>
      </w:r>
      <w:r>
        <w:rPr>
          <w:rFonts w:hint="default" w:ascii="Times New Roman" w:hAnsi="Times New Roman" w:eastAsia="仿宋_GB2312" w:cs="Times New Roman"/>
          <w:b/>
          <w:bCs/>
          <w:sz w:val="32"/>
          <w:szCs w:val="32"/>
        </w:rPr>
        <w:t>制定出台资金管理细则，明确资金适用范围</w:t>
      </w:r>
      <w:r>
        <w:rPr>
          <w:rFonts w:hint="default" w:ascii="Times New Roman" w:hAnsi="Times New Roman" w:eastAsia="仿宋_GB2312" w:cs="Times New Roman"/>
          <w:b/>
          <w:bCs/>
          <w:sz w:val="32"/>
          <w:szCs w:val="32"/>
          <w:lang w:eastAsia="zh-CN"/>
        </w:rPr>
        <w:t>。</w:t>
      </w:r>
      <w:r>
        <w:rPr>
          <w:rFonts w:hint="default" w:ascii="Times New Roman" w:hAnsi="Times New Roman" w:cs="Times New Roman"/>
          <w:sz w:val="32"/>
          <w:szCs w:val="32"/>
        </w:rPr>
        <w:t>建议信阳市农业农村局，结合信阳市内其他农业资源与生态保护补助资金项目、借鉴《河南省省级农业资源及生态保护补助资金管理办法》，考虑信阳市耕地轮作项目技术路径的特殊性，制定资金管理细则，包括资金用途、使用范围、管理职责、执行期限、分配办法、审批程序、支出管理、绩效评价和责任追究等方面，为资金安全高效运行提供制度保障。</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eastAsia="仿宋_GB2312" w:cs="Times New Roman"/>
          <w:b/>
          <w:bCs/>
          <w:sz w:val="32"/>
          <w:szCs w:val="32"/>
          <w:lang w:val="en-US" w:eastAsia="zh-CN"/>
        </w:rPr>
        <w:t>二是建立健全项目管理制度</w:t>
      </w:r>
      <w:r>
        <w:rPr>
          <w:rFonts w:hint="default" w:ascii="Times New Roman" w:hAnsi="Times New Roman" w:cs="Times New Roman"/>
          <w:b/>
          <w:bCs/>
          <w:sz w:val="32"/>
          <w:szCs w:val="32"/>
          <w:lang w:val="en-US" w:eastAsia="zh-CN"/>
        </w:rPr>
        <w:t>。</w:t>
      </w:r>
      <w:r>
        <w:rPr>
          <w:rFonts w:hint="default" w:ascii="Times New Roman" w:hAnsi="Times New Roman" w:cs="Times New Roman"/>
          <w:sz w:val="32"/>
          <w:szCs w:val="32"/>
        </w:rPr>
        <w:t>制定项目监管制度，明确监管主体、监管职责、项目检查时间及频次要求，并根据项目实施过程中可能出现的不规范行为分人群、分问题类别制定惩罚措施，如项目实施工作人员工作失误，则实行约谈、罚薪等措施；如种植户挪用实物补贴、未完成种植任务等，则实行收回实物补贴、后续年度不再列入补贴名单等措施。</w:t>
      </w:r>
    </w:p>
    <w:p>
      <w:pPr>
        <w:spacing w:line="560" w:lineRule="exact"/>
        <w:ind w:firstLine="643" w:firstLineChars="200"/>
        <w:outlineLvl w:val="2"/>
        <w:rPr>
          <w:rFonts w:hint="default" w:ascii="Times New Roman" w:hAnsi="Times New Roman" w:cs="Times New Roman"/>
          <w:sz w:val="32"/>
          <w:szCs w:val="32"/>
        </w:rPr>
      </w:pPr>
      <w:r>
        <w:rPr>
          <w:rFonts w:hint="default" w:ascii="Times New Roman" w:hAnsi="Times New Roman" w:eastAsia="仿宋_GB2312" w:cs="Times New Roman"/>
          <w:b/>
          <w:bCs/>
          <w:sz w:val="32"/>
          <w:szCs w:val="32"/>
          <w:lang w:val="en-US" w:eastAsia="zh-CN"/>
        </w:rPr>
        <w:t>三是摸索试行多种工作方式。</w:t>
      </w:r>
      <w:r>
        <w:rPr>
          <w:rFonts w:hint="default" w:ascii="Times New Roman" w:hAnsi="Times New Roman" w:cs="Times New Roman"/>
          <w:sz w:val="32"/>
          <w:szCs w:val="32"/>
        </w:rPr>
        <w:t>其一，建议</w:t>
      </w:r>
      <w:r>
        <w:rPr>
          <w:rFonts w:hint="default" w:ascii="Times New Roman" w:hAnsi="Times New Roman" w:cs="Times New Roman"/>
          <w:sz w:val="32"/>
          <w:szCs w:val="32"/>
          <w:lang w:val="en-US" w:eastAsia="zh-CN"/>
        </w:rPr>
        <w:t>县（区）</w:t>
      </w:r>
      <w:r>
        <w:rPr>
          <w:rFonts w:hint="default" w:ascii="Times New Roman" w:hAnsi="Times New Roman" w:cs="Times New Roman"/>
          <w:sz w:val="32"/>
          <w:szCs w:val="32"/>
        </w:rPr>
        <w:t>农业农村局结合其它涉农项目，科学高效发展绿色农业及提升土壤地力。《河南省耕地地力保护与提升工作方案》中多个重点工作涉及到耕地地力提升及耕地质量监测，如</w:t>
      </w:r>
      <w:r>
        <w:rPr>
          <w:rFonts w:hint="eastAsia" w:cs="Times New Roman"/>
          <w:sz w:val="32"/>
          <w:szCs w:val="32"/>
          <w:lang w:eastAsia="zh-CN"/>
        </w:rPr>
        <w:t>“</w:t>
      </w:r>
      <w:r>
        <w:rPr>
          <w:rFonts w:hint="default" w:ascii="Times New Roman" w:hAnsi="Times New Roman" w:cs="Times New Roman"/>
          <w:sz w:val="32"/>
          <w:szCs w:val="32"/>
        </w:rPr>
        <w:t>培肥改良耕地地力</w:t>
      </w:r>
      <w:r>
        <w:rPr>
          <w:rFonts w:hint="eastAsia" w:cs="Times New Roman"/>
          <w:sz w:val="32"/>
          <w:szCs w:val="32"/>
          <w:lang w:eastAsia="zh-CN"/>
        </w:rPr>
        <w:t>”</w:t>
      </w:r>
      <w:r>
        <w:rPr>
          <w:rFonts w:hint="default" w:ascii="Times New Roman" w:hAnsi="Times New Roman" w:cs="Times New Roman"/>
          <w:sz w:val="32"/>
          <w:szCs w:val="32"/>
        </w:rPr>
        <w:t>重点工作中提及</w:t>
      </w:r>
      <w:r>
        <w:rPr>
          <w:rFonts w:hint="eastAsia" w:cs="Times New Roman"/>
          <w:sz w:val="32"/>
          <w:szCs w:val="32"/>
          <w:lang w:eastAsia="zh-CN"/>
        </w:rPr>
        <w:t>“</w:t>
      </w:r>
      <w:r>
        <w:rPr>
          <w:rFonts w:hint="default" w:ascii="Times New Roman" w:hAnsi="Times New Roman" w:cs="Times New Roman"/>
          <w:sz w:val="32"/>
          <w:szCs w:val="32"/>
        </w:rPr>
        <w:t>以均衡养分管理、有机质提升为核心，通过秸杆还田、增施有机肥、种植绿肥、精准施肥等措施，持续提升土壤肥力。</w:t>
      </w:r>
      <w:r>
        <w:rPr>
          <w:rFonts w:hint="eastAsia" w:cs="Times New Roman"/>
          <w:sz w:val="32"/>
          <w:szCs w:val="32"/>
          <w:lang w:eastAsia="zh-CN"/>
        </w:rPr>
        <w:t>”</w:t>
      </w:r>
      <w:r>
        <w:rPr>
          <w:rFonts w:hint="default" w:ascii="Times New Roman" w:hAnsi="Times New Roman" w:cs="Times New Roman"/>
          <w:sz w:val="32"/>
          <w:szCs w:val="32"/>
        </w:rPr>
        <w:t>通过与各类农业发展项目结合，取长补短，</w:t>
      </w:r>
      <w:r>
        <w:rPr>
          <w:rFonts w:hint="eastAsia" w:cs="Times New Roman"/>
          <w:sz w:val="32"/>
          <w:szCs w:val="32"/>
          <w:lang w:eastAsia="zh-CN"/>
        </w:rPr>
        <w:t>“</w:t>
      </w:r>
      <w:r>
        <w:rPr>
          <w:rFonts w:hint="default" w:ascii="Times New Roman" w:hAnsi="Times New Roman" w:cs="Times New Roman"/>
          <w:sz w:val="32"/>
          <w:szCs w:val="32"/>
        </w:rPr>
        <w:t>1+1</w:t>
      </w:r>
      <w:r>
        <w:rPr>
          <w:rFonts w:hint="eastAsia" w:cs="Times New Roman"/>
          <w:sz w:val="32"/>
          <w:szCs w:val="32"/>
          <w:lang w:eastAsia="zh-CN"/>
        </w:rPr>
        <w:t>”</w:t>
      </w:r>
      <w:r>
        <w:rPr>
          <w:rFonts w:hint="default" w:ascii="Times New Roman" w:hAnsi="Times New Roman" w:cs="Times New Roman"/>
          <w:sz w:val="32"/>
          <w:szCs w:val="32"/>
        </w:rPr>
        <w:t>项目结合实施达到</w:t>
      </w:r>
      <w:r>
        <w:rPr>
          <w:rFonts w:hint="eastAsia" w:cs="Times New Roman"/>
          <w:sz w:val="32"/>
          <w:szCs w:val="32"/>
          <w:lang w:eastAsia="zh-CN"/>
        </w:rPr>
        <w:t>“</w:t>
      </w:r>
      <w:r>
        <w:rPr>
          <w:rFonts w:hint="default" w:ascii="Times New Roman" w:hAnsi="Times New Roman" w:cs="Times New Roman"/>
          <w:sz w:val="32"/>
          <w:szCs w:val="32"/>
        </w:rPr>
        <w:t>效益＞2</w:t>
      </w:r>
      <w:r>
        <w:rPr>
          <w:rFonts w:hint="eastAsia" w:cs="Times New Roman"/>
          <w:sz w:val="32"/>
          <w:szCs w:val="32"/>
          <w:lang w:eastAsia="zh-CN"/>
        </w:rPr>
        <w:t>”</w:t>
      </w:r>
      <w:r>
        <w:rPr>
          <w:rFonts w:hint="default" w:ascii="Times New Roman" w:hAnsi="Times New Roman" w:cs="Times New Roman"/>
          <w:sz w:val="32"/>
          <w:szCs w:val="32"/>
        </w:rPr>
        <w:t>的效果。</w:t>
      </w:r>
    </w:p>
    <w:sectPr>
      <w:footerReference r:id="rId3" w:type="default"/>
      <w:pgSz w:w="11906" w:h="16838"/>
      <w:pgMar w:top="1020" w:right="1474" w:bottom="1020" w:left="1474" w:header="737" w:footer="624" w:gutter="0"/>
      <w:cols w:space="0" w:num="1"/>
      <w:docGrid w:type="lines" w:linePitch="41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DE652E-3CC9-4F44-ADBA-0D77C495D63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B478901C-F931-40EC-818A-6AAFCA65B0FE}"/>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0" w:usb1="00000000" w:usb2="00000000" w:usb3="00000000" w:csb0="00000000" w:csb1="00000000"/>
    <w:embedRegular r:id="rId3" w:fontKey="{1191D36A-0DEA-4F54-977F-A397EE8A470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0671B8"/>
    <w:multiLevelType w:val="multilevel"/>
    <w:tmpl w:val="610671B8"/>
    <w:lvl w:ilvl="0" w:tentative="0">
      <w:start w:val="1"/>
      <w:numFmt w:val="chineseCountingThousand"/>
      <w:pStyle w:val="3"/>
      <w:suff w:val="nothing"/>
      <w:lvlText w:val="%1、"/>
      <w:lvlJc w:val="left"/>
      <w:pPr>
        <w:ind w:left="425" w:hanging="425"/>
      </w:pPr>
      <w:rPr>
        <w:rFonts w:hint="eastAsia"/>
      </w:rPr>
    </w:lvl>
    <w:lvl w:ilvl="1" w:tentative="0">
      <w:start w:val="1"/>
      <w:numFmt w:val="chineseCountingThousand"/>
      <w:suff w:val="nothing"/>
      <w:lvlText w:val="（%2）"/>
      <w:lvlJc w:val="left"/>
      <w:pPr>
        <w:ind w:left="992" w:hanging="567"/>
      </w:pPr>
      <w:rPr>
        <w:rFonts w:hint="eastAsia"/>
      </w:rPr>
    </w:lvl>
    <w:lvl w:ilvl="2" w:tentative="0">
      <w:start w:val="1"/>
      <w:numFmt w:val="decimal"/>
      <w:suff w:val="nothing"/>
      <w:lvlText w:val="%3. "/>
      <w:lvlJc w:val="left"/>
      <w:pPr>
        <w:ind w:left="992" w:hanging="567"/>
      </w:pPr>
      <w:rPr>
        <w:rFonts w:hint="eastAsia"/>
      </w:rPr>
    </w:lvl>
    <w:lvl w:ilvl="3" w:tentative="0">
      <w:start w:val="1"/>
      <w:numFmt w:val="decimal"/>
      <w:suff w:val="nothing"/>
      <w:lvlText w:val="（%4）"/>
      <w:lvlJc w:val="left"/>
      <w:pPr>
        <w:ind w:left="992" w:hanging="425"/>
      </w:pPr>
      <w:rPr>
        <w:rFonts w:hint="eastAsia"/>
      </w:rPr>
    </w:lvl>
    <w:lvl w:ilvl="4" w:tentative="0">
      <w:start w:val="1"/>
      <w:numFmt w:val="decimal"/>
      <w:suff w:val="nothing"/>
      <w:lvlText w:val="%5）"/>
      <w:lvlJc w:val="left"/>
      <w:pPr>
        <w:ind w:left="992" w:hanging="113"/>
      </w:pPr>
      <w:rPr>
        <w:rFonts w:hint="eastAsia"/>
      </w:rPr>
    </w:lvl>
    <w:lvl w:ilvl="5" w:tentative="0">
      <w:start w:val="1"/>
      <w:numFmt w:val="decimal"/>
      <w:suff w:val="nothing"/>
      <w:lvlText w:val="附件%6 "/>
      <w:lvlJc w:val="left"/>
      <w:pPr>
        <w:ind w:left="0" w:firstLine="0"/>
      </w:pPr>
      <w:rPr>
        <w:rFonts w:hint="eastAsia"/>
      </w:rPr>
    </w:lvl>
    <w:lvl w:ilvl="6" w:tentative="0">
      <w:start w:val="1"/>
      <w:numFmt w:val="chineseCountingThousand"/>
      <w:suff w:val="nothing"/>
      <w:lvlText w:val="%7、"/>
      <w:lvlJc w:val="left"/>
      <w:pPr>
        <w:ind w:left="992" w:hanging="567"/>
      </w:pPr>
      <w:rPr>
        <w:rFonts w:hint="eastAsia"/>
      </w:rPr>
    </w:lvl>
    <w:lvl w:ilvl="7" w:tentative="0">
      <w:start w:val="1"/>
      <w:numFmt w:val="chineseCountingThousand"/>
      <w:suff w:val="nothing"/>
      <w:lvlText w:val="（%8）"/>
      <w:lvlJc w:val="left"/>
      <w:pPr>
        <w:ind w:left="992" w:hanging="567"/>
      </w:pPr>
      <w:rPr>
        <w:rFonts w:hint="eastAsia"/>
      </w:rPr>
    </w:lvl>
    <w:lvl w:ilvl="8" w:tentative="0">
      <w:start w:val="1"/>
      <w:numFmt w:val="decimal"/>
      <w:suff w:val="nothing"/>
      <w:lvlText w:val="%9. "/>
      <w:lvlJc w:val="left"/>
      <w:pPr>
        <w:ind w:left="992" w:hanging="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HorizontalSpacing w:val="150"/>
  <w:drawingGridVerticalSpacing w:val="205"/>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MmMxMmQ2YTI5NTE4ZWQ3MzIxYjc5NGYyNzJmYWMifQ=="/>
  </w:docVars>
  <w:rsids>
    <w:rsidRoot w:val="00172A27"/>
    <w:rsid w:val="000F7ED7"/>
    <w:rsid w:val="001139D4"/>
    <w:rsid w:val="00152332"/>
    <w:rsid w:val="00172A27"/>
    <w:rsid w:val="0018389D"/>
    <w:rsid w:val="001A5C9A"/>
    <w:rsid w:val="002535B3"/>
    <w:rsid w:val="0026430A"/>
    <w:rsid w:val="002B6C92"/>
    <w:rsid w:val="002F70F9"/>
    <w:rsid w:val="00333A2A"/>
    <w:rsid w:val="00396A62"/>
    <w:rsid w:val="003C4613"/>
    <w:rsid w:val="003E31E0"/>
    <w:rsid w:val="00564EFF"/>
    <w:rsid w:val="00583A40"/>
    <w:rsid w:val="00585F15"/>
    <w:rsid w:val="00743FAE"/>
    <w:rsid w:val="00754338"/>
    <w:rsid w:val="00882263"/>
    <w:rsid w:val="00882A8B"/>
    <w:rsid w:val="009148AC"/>
    <w:rsid w:val="009A114E"/>
    <w:rsid w:val="009B7B16"/>
    <w:rsid w:val="00A208A0"/>
    <w:rsid w:val="00B00BD6"/>
    <w:rsid w:val="00B34282"/>
    <w:rsid w:val="00B66439"/>
    <w:rsid w:val="00B83236"/>
    <w:rsid w:val="00CB3ADB"/>
    <w:rsid w:val="00D15633"/>
    <w:rsid w:val="00D334FA"/>
    <w:rsid w:val="00E12D0B"/>
    <w:rsid w:val="00EC7408"/>
    <w:rsid w:val="00EF282C"/>
    <w:rsid w:val="00F02D4D"/>
    <w:rsid w:val="00F27984"/>
    <w:rsid w:val="00F441A7"/>
    <w:rsid w:val="00F913CA"/>
    <w:rsid w:val="015B5E79"/>
    <w:rsid w:val="016707FB"/>
    <w:rsid w:val="017052C2"/>
    <w:rsid w:val="0187747C"/>
    <w:rsid w:val="01AE0C1B"/>
    <w:rsid w:val="01B71D2D"/>
    <w:rsid w:val="01BC14B7"/>
    <w:rsid w:val="01E70628"/>
    <w:rsid w:val="020379CE"/>
    <w:rsid w:val="022573A2"/>
    <w:rsid w:val="02326ECC"/>
    <w:rsid w:val="023B7219"/>
    <w:rsid w:val="02810B64"/>
    <w:rsid w:val="02874237"/>
    <w:rsid w:val="02CE4ABD"/>
    <w:rsid w:val="031F3C92"/>
    <w:rsid w:val="031F3DF1"/>
    <w:rsid w:val="0341630F"/>
    <w:rsid w:val="037A0CE5"/>
    <w:rsid w:val="03953B17"/>
    <w:rsid w:val="03B56424"/>
    <w:rsid w:val="03BB6210"/>
    <w:rsid w:val="03C062ED"/>
    <w:rsid w:val="040C25C7"/>
    <w:rsid w:val="04280879"/>
    <w:rsid w:val="04387860"/>
    <w:rsid w:val="04734FCD"/>
    <w:rsid w:val="048209F9"/>
    <w:rsid w:val="04843007"/>
    <w:rsid w:val="05011FBB"/>
    <w:rsid w:val="052676B9"/>
    <w:rsid w:val="054948C7"/>
    <w:rsid w:val="05933A9D"/>
    <w:rsid w:val="0596483F"/>
    <w:rsid w:val="05CA098C"/>
    <w:rsid w:val="06112117"/>
    <w:rsid w:val="06120A25"/>
    <w:rsid w:val="062E4A77"/>
    <w:rsid w:val="064A73D7"/>
    <w:rsid w:val="06593D0B"/>
    <w:rsid w:val="06891FB6"/>
    <w:rsid w:val="06C04DDC"/>
    <w:rsid w:val="06D51014"/>
    <w:rsid w:val="06D73361"/>
    <w:rsid w:val="07070468"/>
    <w:rsid w:val="071C0D73"/>
    <w:rsid w:val="071E74A8"/>
    <w:rsid w:val="073A38EF"/>
    <w:rsid w:val="075652AD"/>
    <w:rsid w:val="07683FB9"/>
    <w:rsid w:val="07A732CD"/>
    <w:rsid w:val="07E55E3C"/>
    <w:rsid w:val="07EE0989"/>
    <w:rsid w:val="080B4D19"/>
    <w:rsid w:val="08305128"/>
    <w:rsid w:val="08696592"/>
    <w:rsid w:val="08AE6BE3"/>
    <w:rsid w:val="08D87384"/>
    <w:rsid w:val="094375DC"/>
    <w:rsid w:val="09634B03"/>
    <w:rsid w:val="0970184A"/>
    <w:rsid w:val="09902B8F"/>
    <w:rsid w:val="09B81FF8"/>
    <w:rsid w:val="09C877CE"/>
    <w:rsid w:val="09FF13AF"/>
    <w:rsid w:val="0A455D42"/>
    <w:rsid w:val="0A5B41C1"/>
    <w:rsid w:val="0A727163"/>
    <w:rsid w:val="0A977BD6"/>
    <w:rsid w:val="0B015BC4"/>
    <w:rsid w:val="0B1260B2"/>
    <w:rsid w:val="0B30303F"/>
    <w:rsid w:val="0B470389"/>
    <w:rsid w:val="0B63130E"/>
    <w:rsid w:val="0BAD6B43"/>
    <w:rsid w:val="0BFB189F"/>
    <w:rsid w:val="0C2D1E57"/>
    <w:rsid w:val="0C677261"/>
    <w:rsid w:val="0C94566A"/>
    <w:rsid w:val="0C9B186D"/>
    <w:rsid w:val="0CA27F6D"/>
    <w:rsid w:val="0CD509BA"/>
    <w:rsid w:val="0CD8573D"/>
    <w:rsid w:val="0CE57E5A"/>
    <w:rsid w:val="0CEF4190"/>
    <w:rsid w:val="0CF06885"/>
    <w:rsid w:val="0CF84031"/>
    <w:rsid w:val="0D9D1B34"/>
    <w:rsid w:val="0DAF6B00"/>
    <w:rsid w:val="0DCC338B"/>
    <w:rsid w:val="0DD074B6"/>
    <w:rsid w:val="0E163352"/>
    <w:rsid w:val="0E3D3E18"/>
    <w:rsid w:val="0E4E786F"/>
    <w:rsid w:val="0E6C277C"/>
    <w:rsid w:val="0E7F4D8F"/>
    <w:rsid w:val="0E8B67DF"/>
    <w:rsid w:val="0E8E71C1"/>
    <w:rsid w:val="0E941B37"/>
    <w:rsid w:val="0F0F6136"/>
    <w:rsid w:val="0F6D5D13"/>
    <w:rsid w:val="10094476"/>
    <w:rsid w:val="102351BA"/>
    <w:rsid w:val="102A37B6"/>
    <w:rsid w:val="106D346F"/>
    <w:rsid w:val="10A93E18"/>
    <w:rsid w:val="10E50428"/>
    <w:rsid w:val="110F3E05"/>
    <w:rsid w:val="112F5B47"/>
    <w:rsid w:val="113E3AA3"/>
    <w:rsid w:val="11874AE9"/>
    <w:rsid w:val="11AC7198"/>
    <w:rsid w:val="11B86BF5"/>
    <w:rsid w:val="120B4ADF"/>
    <w:rsid w:val="12174F59"/>
    <w:rsid w:val="121F6D3E"/>
    <w:rsid w:val="122F3B9C"/>
    <w:rsid w:val="123C676E"/>
    <w:rsid w:val="12435D4E"/>
    <w:rsid w:val="1295297F"/>
    <w:rsid w:val="1296420F"/>
    <w:rsid w:val="130C104B"/>
    <w:rsid w:val="130F7D26"/>
    <w:rsid w:val="132F3F4B"/>
    <w:rsid w:val="13826402"/>
    <w:rsid w:val="139F1E83"/>
    <w:rsid w:val="139F5206"/>
    <w:rsid w:val="13A237E3"/>
    <w:rsid w:val="13AB14CF"/>
    <w:rsid w:val="13C13A89"/>
    <w:rsid w:val="14096B23"/>
    <w:rsid w:val="141334FE"/>
    <w:rsid w:val="14270C8F"/>
    <w:rsid w:val="143248CB"/>
    <w:rsid w:val="14543F93"/>
    <w:rsid w:val="145A112D"/>
    <w:rsid w:val="14665C3E"/>
    <w:rsid w:val="148F527B"/>
    <w:rsid w:val="14A83D41"/>
    <w:rsid w:val="14C53111"/>
    <w:rsid w:val="14DE43C2"/>
    <w:rsid w:val="14E20676"/>
    <w:rsid w:val="14F7124E"/>
    <w:rsid w:val="150B6FBF"/>
    <w:rsid w:val="15133F68"/>
    <w:rsid w:val="1519674C"/>
    <w:rsid w:val="15267261"/>
    <w:rsid w:val="1532031A"/>
    <w:rsid w:val="15765806"/>
    <w:rsid w:val="15880EFB"/>
    <w:rsid w:val="15F67465"/>
    <w:rsid w:val="160C7C54"/>
    <w:rsid w:val="16411FF7"/>
    <w:rsid w:val="167308AC"/>
    <w:rsid w:val="169070D5"/>
    <w:rsid w:val="16970417"/>
    <w:rsid w:val="16A7258E"/>
    <w:rsid w:val="16DC6A50"/>
    <w:rsid w:val="17075D31"/>
    <w:rsid w:val="173528D7"/>
    <w:rsid w:val="1767603B"/>
    <w:rsid w:val="1776002C"/>
    <w:rsid w:val="17A3384F"/>
    <w:rsid w:val="17CC40F0"/>
    <w:rsid w:val="18365A0D"/>
    <w:rsid w:val="18405EA5"/>
    <w:rsid w:val="18BD5923"/>
    <w:rsid w:val="19371C46"/>
    <w:rsid w:val="1980089F"/>
    <w:rsid w:val="198804EA"/>
    <w:rsid w:val="19940409"/>
    <w:rsid w:val="19C808E7"/>
    <w:rsid w:val="19E576EB"/>
    <w:rsid w:val="1A472154"/>
    <w:rsid w:val="1A9C249F"/>
    <w:rsid w:val="1ABD41C4"/>
    <w:rsid w:val="1ADD4F36"/>
    <w:rsid w:val="1AE43EB9"/>
    <w:rsid w:val="1B13556B"/>
    <w:rsid w:val="1B2C362D"/>
    <w:rsid w:val="1B3F52F0"/>
    <w:rsid w:val="1B986523"/>
    <w:rsid w:val="1BA11DBE"/>
    <w:rsid w:val="1BE57A0E"/>
    <w:rsid w:val="1C0025BA"/>
    <w:rsid w:val="1C193C47"/>
    <w:rsid w:val="1CE85FE1"/>
    <w:rsid w:val="1D1F4058"/>
    <w:rsid w:val="1D4A3792"/>
    <w:rsid w:val="1D4A5A39"/>
    <w:rsid w:val="1D9426EF"/>
    <w:rsid w:val="1DC934B1"/>
    <w:rsid w:val="1DFD04A3"/>
    <w:rsid w:val="1E0E1BD2"/>
    <w:rsid w:val="1E171E3D"/>
    <w:rsid w:val="1E49022D"/>
    <w:rsid w:val="1E5200F1"/>
    <w:rsid w:val="1E9811D0"/>
    <w:rsid w:val="1EBF50EA"/>
    <w:rsid w:val="1F382F66"/>
    <w:rsid w:val="1F920E78"/>
    <w:rsid w:val="1FC009DE"/>
    <w:rsid w:val="202C43E4"/>
    <w:rsid w:val="203E7B55"/>
    <w:rsid w:val="20C75D9C"/>
    <w:rsid w:val="21000A68"/>
    <w:rsid w:val="21050555"/>
    <w:rsid w:val="215F4227"/>
    <w:rsid w:val="217A2E0F"/>
    <w:rsid w:val="21886269"/>
    <w:rsid w:val="218E5DBD"/>
    <w:rsid w:val="21935C7E"/>
    <w:rsid w:val="21AA4329"/>
    <w:rsid w:val="21BF6A73"/>
    <w:rsid w:val="21D02A2F"/>
    <w:rsid w:val="21DD50F3"/>
    <w:rsid w:val="22143E55"/>
    <w:rsid w:val="221D551E"/>
    <w:rsid w:val="225D5D50"/>
    <w:rsid w:val="226A2E83"/>
    <w:rsid w:val="229B4DEB"/>
    <w:rsid w:val="22D1362D"/>
    <w:rsid w:val="22F567C3"/>
    <w:rsid w:val="230839DB"/>
    <w:rsid w:val="23135A87"/>
    <w:rsid w:val="237621BD"/>
    <w:rsid w:val="238B1303"/>
    <w:rsid w:val="23913130"/>
    <w:rsid w:val="23994524"/>
    <w:rsid w:val="240314DC"/>
    <w:rsid w:val="240F5A90"/>
    <w:rsid w:val="243A468D"/>
    <w:rsid w:val="244713AC"/>
    <w:rsid w:val="24517400"/>
    <w:rsid w:val="246758CC"/>
    <w:rsid w:val="248732E2"/>
    <w:rsid w:val="24976F4B"/>
    <w:rsid w:val="24B44CE7"/>
    <w:rsid w:val="24FB7DC2"/>
    <w:rsid w:val="250749B9"/>
    <w:rsid w:val="252B62B1"/>
    <w:rsid w:val="2584425C"/>
    <w:rsid w:val="259226B3"/>
    <w:rsid w:val="25BB0AD5"/>
    <w:rsid w:val="25C56B62"/>
    <w:rsid w:val="25D85E19"/>
    <w:rsid w:val="25E35426"/>
    <w:rsid w:val="25EF0F4F"/>
    <w:rsid w:val="25F660D7"/>
    <w:rsid w:val="25FF091E"/>
    <w:rsid w:val="260E6A19"/>
    <w:rsid w:val="26147F1F"/>
    <w:rsid w:val="262B0423"/>
    <w:rsid w:val="26D46CFB"/>
    <w:rsid w:val="26E9360E"/>
    <w:rsid w:val="27003DB6"/>
    <w:rsid w:val="27167136"/>
    <w:rsid w:val="271C2272"/>
    <w:rsid w:val="277C2C61"/>
    <w:rsid w:val="277C6823"/>
    <w:rsid w:val="27A209C9"/>
    <w:rsid w:val="27AA11CB"/>
    <w:rsid w:val="27E6589E"/>
    <w:rsid w:val="27FA40E9"/>
    <w:rsid w:val="28034ED5"/>
    <w:rsid w:val="280766F8"/>
    <w:rsid w:val="28176278"/>
    <w:rsid w:val="282C0972"/>
    <w:rsid w:val="285D2B42"/>
    <w:rsid w:val="28812CD5"/>
    <w:rsid w:val="28BE7A85"/>
    <w:rsid w:val="291475E8"/>
    <w:rsid w:val="2915603A"/>
    <w:rsid w:val="291D7E98"/>
    <w:rsid w:val="29273172"/>
    <w:rsid w:val="294206B6"/>
    <w:rsid w:val="29574DE1"/>
    <w:rsid w:val="2964065D"/>
    <w:rsid w:val="298962E5"/>
    <w:rsid w:val="2994360D"/>
    <w:rsid w:val="29D532D8"/>
    <w:rsid w:val="2A05527B"/>
    <w:rsid w:val="2A374F44"/>
    <w:rsid w:val="2A8A2314"/>
    <w:rsid w:val="2AA43C94"/>
    <w:rsid w:val="2AF05EF0"/>
    <w:rsid w:val="2B0D6AA1"/>
    <w:rsid w:val="2B3C2EE3"/>
    <w:rsid w:val="2B450CB2"/>
    <w:rsid w:val="2B701B89"/>
    <w:rsid w:val="2B7D1E25"/>
    <w:rsid w:val="2B870602"/>
    <w:rsid w:val="2BBD2276"/>
    <w:rsid w:val="2BCE7FDF"/>
    <w:rsid w:val="2BD24278"/>
    <w:rsid w:val="2C3F583D"/>
    <w:rsid w:val="2C7C5C8D"/>
    <w:rsid w:val="2CB573F1"/>
    <w:rsid w:val="2CD0422B"/>
    <w:rsid w:val="2CF65B93"/>
    <w:rsid w:val="2D143F3E"/>
    <w:rsid w:val="2D2F429B"/>
    <w:rsid w:val="2D453DD0"/>
    <w:rsid w:val="2D485687"/>
    <w:rsid w:val="2D7B326A"/>
    <w:rsid w:val="2D8868B3"/>
    <w:rsid w:val="2D8A6187"/>
    <w:rsid w:val="2D8D18EA"/>
    <w:rsid w:val="2D962377"/>
    <w:rsid w:val="2E1168A9"/>
    <w:rsid w:val="2E1776AB"/>
    <w:rsid w:val="2E1B251B"/>
    <w:rsid w:val="2E36450D"/>
    <w:rsid w:val="2E374561"/>
    <w:rsid w:val="2E56075F"/>
    <w:rsid w:val="2E61391F"/>
    <w:rsid w:val="2E6413C8"/>
    <w:rsid w:val="2E920820"/>
    <w:rsid w:val="2EA25753"/>
    <w:rsid w:val="2EAA5BDB"/>
    <w:rsid w:val="2ED962ED"/>
    <w:rsid w:val="2F081760"/>
    <w:rsid w:val="2F0B2471"/>
    <w:rsid w:val="2F0D52C2"/>
    <w:rsid w:val="2F3D453C"/>
    <w:rsid w:val="2F42642C"/>
    <w:rsid w:val="2F7D0FB0"/>
    <w:rsid w:val="2F992C7E"/>
    <w:rsid w:val="2FC1199C"/>
    <w:rsid w:val="2FC40CE0"/>
    <w:rsid w:val="2FF3058F"/>
    <w:rsid w:val="2FF7387C"/>
    <w:rsid w:val="300125AB"/>
    <w:rsid w:val="30F66653"/>
    <w:rsid w:val="30F8356E"/>
    <w:rsid w:val="30F92DEC"/>
    <w:rsid w:val="311F22C5"/>
    <w:rsid w:val="31322DBE"/>
    <w:rsid w:val="31A43154"/>
    <w:rsid w:val="322F3FB8"/>
    <w:rsid w:val="324441EF"/>
    <w:rsid w:val="32E936C8"/>
    <w:rsid w:val="330E28F3"/>
    <w:rsid w:val="33955886"/>
    <w:rsid w:val="33A87ECE"/>
    <w:rsid w:val="33CC7436"/>
    <w:rsid w:val="33DC44BB"/>
    <w:rsid w:val="340F6499"/>
    <w:rsid w:val="344D62A8"/>
    <w:rsid w:val="345616DB"/>
    <w:rsid w:val="34A73AC3"/>
    <w:rsid w:val="34BF2BBB"/>
    <w:rsid w:val="34D13403"/>
    <w:rsid w:val="351603B1"/>
    <w:rsid w:val="354475BF"/>
    <w:rsid w:val="357C00B2"/>
    <w:rsid w:val="35885AF5"/>
    <w:rsid w:val="359027A9"/>
    <w:rsid w:val="35DA3B9F"/>
    <w:rsid w:val="36B00BDA"/>
    <w:rsid w:val="378620B5"/>
    <w:rsid w:val="379F59ED"/>
    <w:rsid w:val="37E8107B"/>
    <w:rsid w:val="37FD193B"/>
    <w:rsid w:val="38003C16"/>
    <w:rsid w:val="38526424"/>
    <w:rsid w:val="38677BBA"/>
    <w:rsid w:val="38F209C2"/>
    <w:rsid w:val="395E5C6A"/>
    <w:rsid w:val="396F153B"/>
    <w:rsid w:val="39D15C84"/>
    <w:rsid w:val="39F63F5A"/>
    <w:rsid w:val="3A2666C7"/>
    <w:rsid w:val="3A305CAC"/>
    <w:rsid w:val="3A3A2CE3"/>
    <w:rsid w:val="3A973A96"/>
    <w:rsid w:val="3ACB2294"/>
    <w:rsid w:val="3AD67E6A"/>
    <w:rsid w:val="3B133C60"/>
    <w:rsid w:val="3B141786"/>
    <w:rsid w:val="3B224106"/>
    <w:rsid w:val="3B43631F"/>
    <w:rsid w:val="3B4F5B85"/>
    <w:rsid w:val="3B556027"/>
    <w:rsid w:val="3BA2615E"/>
    <w:rsid w:val="3BA54333"/>
    <w:rsid w:val="3BA91EB1"/>
    <w:rsid w:val="3BC211E2"/>
    <w:rsid w:val="3BC74E8C"/>
    <w:rsid w:val="3BD258C9"/>
    <w:rsid w:val="3BF07AFD"/>
    <w:rsid w:val="3BF66128"/>
    <w:rsid w:val="3BFB3DD6"/>
    <w:rsid w:val="3C026A55"/>
    <w:rsid w:val="3C276DBD"/>
    <w:rsid w:val="3C5826F0"/>
    <w:rsid w:val="3C8841DA"/>
    <w:rsid w:val="3CA63CFB"/>
    <w:rsid w:val="3CE277AA"/>
    <w:rsid w:val="3D1072C8"/>
    <w:rsid w:val="3D3F5965"/>
    <w:rsid w:val="3D507592"/>
    <w:rsid w:val="3D600CB3"/>
    <w:rsid w:val="3D8C33AC"/>
    <w:rsid w:val="3D8E3A72"/>
    <w:rsid w:val="3D8F6B0B"/>
    <w:rsid w:val="3DB1150E"/>
    <w:rsid w:val="3DB72FC9"/>
    <w:rsid w:val="3DC362EA"/>
    <w:rsid w:val="3DF31B27"/>
    <w:rsid w:val="3E2D6611"/>
    <w:rsid w:val="3E3321C4"/>
    <w:rsid w:val="3E5663C6"/>
    <w:rsid w:val="3E726EF0"/>
    <w:rsid w:val="3E8166CB"/>
    <w:rsid w:val="3EAF3CA0"/>
    <w:rsid w:val="3EB4387A"/>
    <w:rsid w:val="3F10438A"/>
    <w:rsid w:val="3F674246"/>
    <w:rsid w:val="3F757246"/>
    <w:rsid w:val="3F9133A5"/>
    <w:rsid w:val="3F9140D1"/>
    <w:rsid w:val="3FA629CD"/>
    <w:rsid w:val="3FFD4EDF"/>
    <w:rsid w:val="40215D61"/>
    <w:rsid w:val="40442D0F"/>
    <w:rsid w:val="4081166C"/>
    <w:rsid w:val="40A13168"/>
    <w:rsid w:val="40D519B8"/>
    <w:rsid w:val="40E55CFB"/>
    <w:rsid w:val="413761CE"/>
    <w:rsid w:val="416E01A4"/>
    <w:rsid w:val="41E20E0D"/>
    <w:rsid w:val="41E93FFF"/>
    <w:rsid w:val="41ED5B2B"/>
    <w:rsid w:val="41F50C72"/>
    <w:rsid w:val="41F63994"/>
    <w:rsid w:val="42013BB4"/>
    <w:rsid w:val="42342991"/>
    <w:rsid w:val="42703746"/>
    <w:rsid w:val="42733236"/>
    <w:rsid w:val="42836415"/>
    <w:rsid w:val="42865306"/>
    <w:rsid w:val="42983A20"/>
    <w:rsid w:val="429A6960"/>
    <w:rsid w:val="429F402B"/>
    <w:rsid w:val="42FD18E1"/>
    <w:rsid w:val="430479A4"/>
    <w:rsid w:val="433225BC"/>
    <w:rsid w:val="434A1773"/>
    <w:rsid w:val="437A0A4A"/>
    <w:rsid w:val="438576C5"/>
    <w:rsid w:val="439155EC"/>
    <w:rsid w:val="43B376CE"/>
    <w:rsid w:val="43CB1561"/>
    <w:rsid w:val="43D60B8C"/>
    <w:rsid w:val="44091E87"/>
    <w:rsid w:val="442C7B41"/>
    <w:rsid w:val="444D4D06"/>
    <w:rsid w:val="44706A31"/>
    <w:rsid w:val="44953938"/>
    <w:rsid w:val="449649E5"/>
    <w:rsid w:val="449E3EAA"/>
    <w:rsid w:val="44D206E8"/>
    <w:rsid w:val="44D37FBC"/>
    <w:rsid w:val="44DA759D"/>
    <w:rsid w:val="44FF5255"/>
    <w:rsid w:val="452F78E8"/>
    <w:rsid w:val="45564A5B"/>
    <w:rsid w:val="456E0948"/>
    <w:rsid w:val="459C76EE"/>
    <w:rsid w:val="459E1619"/>
    <w:rsid w:val="45B52D58"/>
    <w:rsid w:val="45D24718"/>
    <w:rsid w:val="45D93604"/>
    <w:rsid w:val="45E5444B"/>
    <w:rsid w:val="46032B23"/>
    <w:rsid w:val="462E59AA"/>
    <w:rsid w:val="463351B6"/>
    <w:rsid w:val="4674757D"/>
    <w:rsid w:val="468A0B4E"/>
    <w:rsid w:val="469D40E6"/>
    <w:rsid w:val="46A2233C"/>
    <w:rsid w:val="46A75BA4"/>
    <w:rsid w:val="47064679"/>
    <w:rsid w:val="475C073D"/>
    <w:rsid w:val="47633879"/>
    <w:rsid w:val="47B6609F"/>
    <w:rsid w:val="47DF5CE2"/>
    <w:rsid w:val="47F6293F"/>
    <w:rsid w:val="47FC62B3"/>
    <w:rsid w:val="480768FB"/>
    <w:rsid w:val="4818097D"/>
    <w:rsid w:val="48200DA0"/>
    <w:rsid w:val="482C01A5"/>
    <w:rsid w:val="482D3E87"/>
    <w:rsid w:val="48D643C6"/>
    <w:rsid w:val="48EA3958"/>
    <w:rsid w:val="49041C8C"/>
    <w:rsid w:val="491F226F"/>
    <w:rsid w:val="492B6619"/>
    <w:rsid w:val="49757894"/>
    <w:rsid w:val="498E3E8F"/>
    <w:rsid w:val="499D1F90"/>
    <w:rsid w:val="499D73BF"/>
    <w:rsid w:val="49B452EE"/>
    <w:rsid w:val="49C10283"/>
    <w:rsid w:val="49CC7B1D"/>
    <w:rsid w:val="49DA00F7"/>
    <w:rsid w:val="49EE1637"/>
    <w:rsid w:val="49FF0BE0"/>
    <w:rsid w:val="4A19681E"/>
    <w:rsid w:val="4A1E3175"/>
    <w:rsid w:val="4A4C6847"/>
    <w:rsid w:val="4A6D529C"/>
    <w:rsid w:val="4A871F75"/>
    <w:rsid w:val="4AD625B4"/>
    <w:rsid w:val="4AD74885"/>
    <w:rsid w:val="4B0B6702"/>
    <w:rsid w:val="4B5D6832"/>
    <w:rsid w:val="4B78264C"/>
    <w:rsid w:val="4BD51DD7"/>
    <w:rsid w:val="4C0F1B64"/>
    <w:rsid w:val="4C1753ED"/>
    <w:rsid w:val="4C3F223E"/>
    <w:rsid w:val="4C5648AA"/>
    <w:rsid w:val="4C577725"/>
    <w:rsid w:val="4C92075D"/>
    <w:rsid w:val="4C991AEB"/>
    <w:rsid w:val="4CF327C1"/>
    <w:rsid w:val="4D5B3FEF"/>
    <w:rsid w:val="4D5E1A5C"/>
    <w:rsid w:val="4D6C0776"/>
    <w:rsid w:val="4D757A13"/>
    <w:rsid w:val="4DE60D60"/>
    <w:rsid w:val="4E304F29"/>
    <w:rsid w:val="4E704ACE"/>
    <w:rsid w:val="4E9764FE"/>
    <w:rsid w:val="4E9C6E6A"/>
    <w:rsid w:val="4EB175C0"/>
    <w:rsid w:val="4EB42C0C"/>
    <w:rsid w:val="4ED162B3"/>
    <w:rsid w:val="4EF13E61"/>
    <w:rsid w:val="4F0F2376"/>
    <w:rsid w:val="4F4F7A91"/>
    <w:rsid w:val="4F6C1739"/>
    <w:rsid w:val="502A587C"/>
    <w:rsid w:val="502B5150"/>
    <w:rsid w:val="50A83239"/>
    <w:rsid w:val="50C82885"/>
    <w:rsid w:val="5109449B"/>
    <w:rsid w:val="514C5245"/>
    <w:rsid w:val="51CE4D2B"/>
    <w:rsid w:val="51DB77C9"/>
    <w:rsid w:val="52224331"/>
    <w:rsid w:val="524D4779"/>
    <w:rsid w:val="525E099C"/>
    <w:rsid w:val="5268389C"/>
    <w:rsid w:val="52911BE2"/>
    <w:rsid w:val="52B6036C"/>
    <w:rsid w:val="52C1636B"/>
    <w:rsid w:val="52C27FEE"/>
    <w:rsid w:val="53095C1D"/>
    <w:rsid w:val="53113E22"/>
    <w:rsid w:val="536478E4"/>
    <w:rsid w:val="536B2FE6"/>
    <w:rsid w:val="53B50010"/>
    <w:rsid w:val="53C733E2"/>
    <w:rsid w:val="54233482"/>
    <w:rsid w:val="54576514"/>
    <w:rsid w:val="546849A7"/>
    <w:rsid w:val="54687855"/>
    <w:rsid w:val="548320E6"/>
    <w:rsid w:val="548D72FE"/>
    <w:rsid w:val="54AB6860"/>
    <w:rsid w:val="54AE00FE"/>
    <w:rsid w:val="54AF2382"/>
    <w:rsid w:val="54CE63B4"/>
    <w:rsid w:val="54F268D9"/>
    <w:rsid w:val="54FD6B73"/>
    <w:rsid w:val="55012924"/>
    <w:rsid w:val="550C7611"/>
    <w:rsid w:val="55266B17"/>
    <w:rsid w:val="55302B66"/>
    <w:rsid w:val="55422FBA"/>
    <w:rsid w:val="55540CA5"/>
    <w:rsid w:val="55A7171D"/>
    <w:rsid w:val="55A72A75"/>
    <w:rsid w:val="55BC1699"/>
    <w:rsid w:val="55C02654"/>
    <w:rsid w:val="55DE0692"/>
    <w:rsid w:val="55E22604"/>
    <w:rsid w:val="55E92467"/>
    <w:rsid w:val="55EC5052"/>
    <w:rsid w:val="55EC5382"/>
    <w:rsid w:val="561C665D"/>
    <w:rsid w:val="56384123"/>
    <w:rsid w:val="56450EDB"/>
    <w:rsid w:val="56466840"/>
    <w:rsid w:val="565076BF"/>
    <w:rsid w:val="567A0BDF"/>
    <w:rsid w:val="567C4958"/>
    <w:rsid w:val="56896656"/>
    <w:rsid w:val="568D64E8"/>
    <w:rsid w:val="56B67D6F"/>
    <w:rsid w:val="56CF5BAD"/>
    <w:rsid w:val="574A05B2"/>
    <w:rsid w:val="577E05B4"/>
    <w:rsid w:val="57811AFA"/>
    <w:rsid w:val="5789732C"/>
    <w:rsid w:val="578A634F"/>
    <w:rsid w:val="57B575EB"/>
    <w:rsid w:val="57BB314A"/>
    <w:rsid w:val="580309FC"/>
    <w:rsid w:val="58366D88"/>
    <w:rsid w:val="583F72D1"/>
    <w:rsid w:val="583F79EB"/>
    <w:rsid w:val="58813462"/>
    <w:rsid w:val="58B32E3A"/>
    <w:rsid w:val="58CA79D4"/>
    <w:rsid w:val="58DA5965"/>
    <w:rsid w:val="58E25576"/>
    <w:rsid w:val="58FF717A"/>
    <w:rsid w:val="59543F1F"/>
    <w:rsid w:val="595E0345"/>
    <w:rsid w:val="5963291E"/>
    <w:rsid w:val="596516D3"/>
    <w:rsid w:val="59793587"/>
    <w:rsid w:val="599D70BF"/>
    <w:rsid w:val="59DD48F4"/>
    <w:rsid w:val="5A02402A"/>
    <w:rsid w:val="5A0E58C7"/>
    <w:rsid w:val="5A3966BC"/>
    <w:rsid w:val="5A686298"/>
    <w:rsid w:val="5A6C083F"/>
    <w:rsid w:val="5AA92893"/>
    <w:rsid w:val="5AAF6DFC"/>
    <w:rsid w:val="5AB076B7"/>
    <w:rsid w:val="5AEF6D32"/>
    <w:rsid w:val="5AF739D8"/>
    <w:rsid w:val="5AFA409D"/>
    <w:rsid w:val="5AFC0709"/>
    <w:rsid w:val="5B041FE2"/>
    <w:rsid w:val="5B394BC5"/>
    <w:rsid w:val="5B8D06FE"/>
    <w:rsid w:val="5BE4636B"/>
    <w:rsid w:val="5C080BF2"/>
    <w:rsid w:val="5C292E8C"/>
    <w:rsid w:val="5C2C3CDA"/>
    <w:rsid w:val="5C38075D"/>
    <w:rsid w:val="5C3A4998"/>
    <w:rsid w:val="5C4750C0"/>
    <w:rsid w:val="5C5270F2"/>
    <w:rsid w:val="5C653798"/>
    <w:rsid w:val="5C7E284F"/>
    <w:rsid w:val="5CA066E2"/>
    <w:rsid w:val="5CA442C0"/>
    <w:rsid w:val="5D607E16"/>
    <w:rsid w:val="5D635F29"/>
    <w:rsid w:val="5D88545C"/>
    <w:rsid w:val="5DA622BA"/>
    <w:rsid w:val="5DF15752"/>
    <w:rsid w:val="5E0B6395"/>
    <w:rsid w:val="5E1C6150"/>
    <w:rsid w:val="5E303B1B"/>
    <w:rsid w:val="5E3D49CC"/>
    <w:rsid w:val="5E4D2736"/>
    <w:rsid w:val="5E55537D"/>
    <w:rsid w:val="5E6E102A"/>
    <w:rsid w:val="5E766345"/>
    <w:rsid w:val="5E8D2BCF"/>
    <w:rsid w:val="5ED40357"/>
    <w:rsid w:val="5EE94B54"/>
    <w:rsid w:val="5F346F6E"/>
    <w:rsid w:val="5F5B184B"/>
    <w:rsid w:val="5F8413A7"/>
    <w:rsid w:val="5FC37BAD"/>
    <w:rsid w:val="5FEB6F37"/>
    <w:rsid w:val="60261490"/>
    <w:rsid w:val="60400FED"/>
    <w:rsid w:val="606F1089"/>
    <w:rsid w:val="609725F4"/>
    <w:rsid w:val="60C450B7"/>
    <w:rsid w:val="60E92BEA"/>
    <w:rsid w:val="61001CE1"/>
    <w:rsid w:val="611F660B"/>
    <w:rsid w:val="6146216C"/>
    <w:rsid w:val="6190493F"/>
    <w:rsid w:val="619C7C5C"/>
    <w:rsid w:val="61B36491"/>
    <w:rsid w:val="61CD6067"/>
    <w:rsid w:val="61CE11A0"/>
    <w:rsid w:val="623A1C7E"/>
    <w:rsid w:val="62590DD8"/>
    <w:rsid w:val="626F35C2"/>
    <w:rsid w:val="62797F9D"/>
    <w:rsid w:val="62A508E7"/>
    <w:rsid w:val="62F92E8C"/>
    <w:rsid w:val="630570FB"/>
    <w:rsid w:val="630A31A2"/>
    <w:rsid w:val="63150153"/>
    <w:rsid w:val="63337CAB"/>
    <w:rsid w:val="63427A52"/>
    <w:rsid w:val="63522B22"/>
    <w:rsid w:val="63732C3E"/>
    <w:rsid w:val="63805E73"/>
    <w:rsid w:val="639D5F0D"/>
    <w:rsid w:val="63D3192F"/>
    <w:rsid w:val="63F02D22"/>
    <w:rsid w:val="63F57AF7"/>
    <w:rsid w:val="63F62C8F"/>
    <w:rsid w:val="63FC2C34"/>
    <w:rsid w:val="63FE69AC"/>
    <w:rsid w:val="64023527"/>
    <w:rsid w:val="6405242F"/>
    <w:rsid w:val="641F1048"/>
    <w:rsid w:val="642674EE"/>
    <w:rsid w:val="645C3061"/>
    <w:rsid w:val="647B1EF1"/>
    <w:rsid w:val="648D1ADE"/>
    <w:rsid w:val="64DF4A2F"/>
    <w:rsid w:val="64E63290"/>
    <w:rsid w:val="65165FC9"/>
    <w:rsid w:val="651F307E"/>
    <w:rsid w:val="654F7FB8"/>
    <w:rsid w:val="655D7702"/>
    <w:rsid w:val="656B62C3"/>
    <w:rsid w:val="656E190F"/>
    <w:rsid w:val="65C14135"/>
    <w:rsid w:val="65E06A24"/>
    <w:rsid w:val="660810BD"/>
    <w:rsid w:val="66212E26"/>
    <w:rsid w:val="666B73A8"/>
    <w:rsid w:val="667C005C"/>
    <w:rsid w:val="66A55AEA"/>
    <w:rsid w:val="66EF082E"/>
    <w:rsid w:val="670F0ED0"/>
    <w:rsid w:val="67211B13"/>
    <w:rsid w:val="6729390D"/>
    <w:rsid w:val="673219D1"/>
    <w:rsid w:val="67474A40"/>
    <w:rsid w:val="675863D3"/>
    <w:rsid w:val="67987117"/>
    <w:rsid w:val="68014CBD"/>
    <w:rsid w:val="680B78E9"/>
    <w:rsid w:val="683E75F2"/>
    <w:rsid w:val="684E5A28"/>
    <w:rsid w:val="68AA78F2"/>
    <w:rsid w:val="68B63CF9"/>
    <w:rsid w:val="68BB601D"/>
    <w:rsid w:val="68C63810"/>
    <w:rsid w:val="68CD2DF1"/>
    <w:rsid w:val="68FC03D9"/>
    <w:rsid w:val="692A565D"/>
    <w:rsid w:val="692C7B17"/>
    <w:rsid w:val="69445198"/>
    <w:rsid w:val="694A1AEF"/>
    <w:rsid w:val="696279DD"/>
    <w:rsid w:val="69A0258D"/>
    <w:rsid w:val="69DD3507"/>
    <w:rsid w:val="6A1167EB"/>
    <w:rsid w:val="6A3144CF"/>
    <w:rsid w:val="6A4E1D0F"/>
    <w:rsid w:val="6A6D7F7B"/>
    <w:rsid w:val="6A6F3409"/>
    <w:rsid w:val="6A996E62"/>
    <w:rsid w:val="6A9C6F59"/>
    <w:rsid w:val="6A9F2A46"/>
    <w:rsid w:val="6AB27AB2"/>
    <w:rsid w:val="6ABE1E44"/>
    <w:rsid w:val="6ACD532A"/>
    <w:rsid w:val="6B00162A"/>
    <w:rsid w:val="6B2B5474"/>
    <w:rsid w:val="6B7E5E0A"/>
    <w:rsid w:val="6BB41665"/>
    <w:rsid w:val="6BF254CB"/>
    <w:rsid w:val="6BFC4F70"/>
    <w:rsid w:val="6C0528A2"/>
    <w:rsid w:val="6C294735"/>
    <w:rsid w:val="6C4258A4"/>
    <w:rsid w:val="6C6545BB"/>
    <w:rsid w:val="6C7226EC"/>
    <w:rsid w:val="6C8B0FF9"/>
    <w:rsid w:val="6C9D4BD9"/>
    <w:rsid w:val="6CBA7A7E"/>
    <w:rsid w:val="6CCD38AE"/>
    <w:rsid w:val="6CE87927"/>
    <w:rsid w:val="6D196605"/>
    <w:rsid w:val="6D441BA4"/>
    <w:rsid w:val="6D761CA9"/>
    <w:rsid w:val="6D8E3317"/>
    <w:rsid w:val="6DA93E2C"/>
    <w:rsid w:val="6DC2633C"/>
    <w:rsid w:val="6E0066B1"/>
    <w:rsid w:val="6E020E50"/>
    <w:rsid w:val="6E38049E"/>
    <w:rsid w:val="6E7B2942"/>
    <w:rsid w:val="6E8A319E"/>
    <w:rsid w:val="6E8B48D5"/>
    <w:rsid w:val="6E981253"/>
    <w:rsid w:val="6EAE0FCF"/>
    <w:rsid w:val="6ED630F1"/>
    <w:rsid w:val="6EE42C42"/>
    <w:rsid w:val="6EF53358"/>
    <w:rsid w:val="6F0115F9"/>
    <w:rsid w:val="6F0E7CBF"/>
    <w:rsid w:val="6F101C89"/>
    <w:rsid w:val="6F234071"/>
    <w:rsid w:val="6F347726"/>
    <w:rsid w:val="6F4524C7"/>
    <w:rsid w:val="6F805914"/>
    <w:rsid w:val="6FC249ED"/>
    <w:rsid w:val="70140C3B"/>
    <w:rsid w:val="70891CF3"/>
    <w:rsid w:val="70B217B7"/>
    <w:rsid w:val="70E72849"/>
    <w:rsid w:val="712700E4"/>
    <w:rsid w:val="71B97C16"/>
    <w:rsid w:val="71D8334A"/>
    <w:rsid w:val="72081B57"/>
    <w:rsid w:val="721B0E1D"/>
    <w:rsid w:val="72254ED4"/>
    <w:rsid w:val="722B59FF"/>
    <w:rsid w:val="723F1406"/>
    <w:rsid w:val="72587BCF"/>
    <w:rsid w:val="727E6F0A"/>
    <w:rsid w:val="72B15531"/>
    <w:rsid w:val="72ED47BB"/>
    <w:rsid w:val="733F3CC0"/>
    <w:rsid w:val="73475356"/>
    <w:rsid w:val="734C0201"/>
    <w:rsid w:val="736F3422"/>
    <w:rsid w:val="73B6559D"/>
    <w:rsid w:val="73F325C9"/>
    <w:rsid w:val="73FC0A2E"/>
    <w:rsid w:val="73FC458A"/>
    <w:rsid w:val="742835D1"/>
    <w:rsid w:val="743B3304"/>
    <w:rsid w:val="749F1AE5"/>
    <w:rsid w:val="74D0782C"/>
    <w:rsid w:val="74FF4332"/>
    <w:rsid w:val="751F2C26"/>
    <w:rsid w:val="753560A8"/>
    <w:rsid w:val="753F36F1"/>
    <w:rsid w:val="755E5D4B"/>
    <w:rsid w:val="75A751F8"/>
    <w:rsid w:val="75B973C7"/>
    <w:rsid w:val="763D0F49"/>
    <w:rsid w:val="76B5157F"/>
    <w:rsid w:val="76D35A76"/>
    <w:rsid w:val="76E557A9"/>
    <w:rsid w:val="773B4C58"/>
    <w:rsid w:val="773B6C81"/>
    <w:rsid w:val="774A6560"/>
    <w:rsid w:val="775200D8"/>
    <w:rsid w:val="77530965"/>
    <w:rsid w:val="77851136"/>
    <w:rsid w:val="77B8610A"/>
    <w:rsid w:val="77C00517"/>
    <w:rsid w:val="77DD7898"/>
    <w:rsid w:val="77E048EF"/>
    <w:rsid w:val="78153E6C"/>
    <w:rsid w:val="78715547"/>
    <w:rsid w:val="787C3EEC"/>
    <w:rsid w:val="78A603D1"/>
    <w:rsid w:val="78EF4C28"/>
    <w:rsid w:val="79252A6C"/>
    <w:rsid w:val="79633DE5"/>
    <w:rsid w:val="796A19ED"/>
    <w:rsid w:val="79B853F7"/>
    <w:rsid w:val="79C52CAB"/>
    <w:rsid w:val="79EB3F5A"/>
    <w:rsid w:val="79F25E0C"/>
    <w:rsid w:val="7A170370"/>
    <w:rsid w:val="7A1A0476"/>
    <w:rsid w:val="7A410F49"/>
    <w:rsid w:val="7A940DE9"/>
    <w:rsid w:val="7AAC7F07"/>
    <w:rsid w:val="7ACF47A6"/>
    <w:rsid w:val="7AF2228E"/>
    <w:rsid w:val="7B2C1BF9"/>
    <w:rsid w:val="7B5F1FCE"/>
    <w:rsid w:val="7B6B0B07"/>
    <w:rsid w:val="7BA36EB0"/>
    <w:rsid w:val="7BDA3403"/>
    <w:rsid w:val="7BF26C67"/>
    <w:rsid w:val="7C0A6CAF"/>
    <w:rsid w:val="7C1F7CFD"/>
    <w:rsid w:val="7C2070DF"/>
    <w:rsid w:val="7C3E211A"/>
    <w:rsid w:val="7C453C8F"/>
    <w:rsid w:val="7C4A5656"/>
    <w:rsid w:val="7C572CA5"/>
    <w:rsid w:val="7C601506"/>
    <w:rsid w:val="7C6A73FB"/>
    <w:rsid w:val="7C9C2C3F"/>
    <w:rsid w:val="7CCE2A52"/>
    <w:rsid w:val="7CE06CC1"/>
    <w:rsid w:val="7D2D296A"/>
    <w:rsid w:val="7D380D29"/>
    <w:rsid w:val="7D594632"/>
    <w:rsid w:val="7D6661D9"/>
    <w:rsid w:val="7E3244F5"/>
    <w:rsid w:val="7E3314F0"/>
    <w:rsid w:val="7E5D244C"/>
    <w:rsid w:val="7E6E57FA"/>
    <w:rsid w:val="7E905F74"/>
    <w:rsid w:val="7EBF4B32"/>
    <w:rsid w:val="7F074BC2"/>
    <w:rsid w:val="7F0A1AB0"/>
    <w:rsid w:val="7F14296A"/>
    <w:rsid w:val="7F852FCE"/>
    <w:rsid w:val="7F853FCE"/>
    <w:rsid w:val="7F8977A1"/>
    <w:rsid w:val="7FB1091F"/>
    <w:rsid w:val="7FBF521F"/>
    <w:rsid w:val="7FDD78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3">
    <w:name w:val="heading 1"/>
    <w:basedOn w:val="4"/>
    <w:next w:val="4"/>
    <w:link w:val="46"/>
    <w:qFormat/>
    <w:uiPriority w:val="0"/>
    <w:pPr>
      <w:numPr>
        <w:ilvl w:val="0"/>
        <w:numId w:val="1"/>
      </w:numPr>
      <w:spacing w:before="120" w:after="60" w:line="560" w:lineRule="exact"/>
      <w:ind w:left="0" w:firstLine="420"/>
      <w:jc w:val="left"/>
      <w:outlineLvl w:val="0"/>
    </w:pPr>
    <w:rPr>
      <w:rFonts w:ascii="Times New Roman" w:hAnsi="Times New Roman" w:eastAsia="黑体"/>
      <w:bCs/>
      <w:kern w:val="44"/>
      <w:szCs w:val="32"/>
    </w:rPr>
  </w:style>
  <w:style w:type="paragraph" w:styleId="6">
    <w:name w:val="heading 2"/>
    <w:basedOn w:val="1"/>
    <w:next w:val="1"/>
    <w:link w:val="27"/>
    <w:semiHidden/>
    <w:unhideWhenUsed/>
    <w:qFormat/>
    <w:uiPriority w:val="9"/>
    <w:pPr>
      <w:keepNext/>
      <w:keepLines/>
      <w:adjustRightInd w:val="0"/>
      <w:spacing w:line="560" w:lineRule="exact"/>
      <w:ind w:firstLine="880" w:firstLineChars="200"/>
      <w:outlineLvl w:val="1"/>
    </w:pPr>
    <w:rPr>
      <w:rFonts w:eastAsia="楷体"/>
      <w:b/>
      <w:sz w:val="32"/>
      <w:szCs w:val="32"/>
    </w:rPr>
  </w:style>
  <w:style w:type="paragraph" w:styleId="7">
    <w:name w:val="heading 3"/>
    <w:basedOn w:val="1"/>
    <w:next w:val="1"/>
    <w:link w:val="45"/>
    <w:semiHidden/>
    <w:unhideWhenUsed/>
    <w:qFormat/>
    <w:uiPriority w:val="9"/>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正文文本 21"/>
    <w:basedOn w:val="1"/>
    <w:qFormat/>
    <w:uiPriority w:val="0"/>
    <w:pPr>
      <w:adjustRightInd w:val="0"/>
      <w:spacing w:line="480" w:lineRule="auto"/>
      <w:ind w:firstLine="880" w:firstLineChars="200"/>
    </w:pPr>
    <w:rPr>
      <w:rFonts w:eastAsia="仿宋"/>
      <w:sz w:val="32"/>
      <w:szCs w:val="32"/>
    </w:rPr>
  </w:style>
  <w:style w:type="paragraph" w:customStyle="1" w:styleId="4">
    <w:name w:val="报告正文"/>
    <w:basedOn w:val="5"/>
    <w:next w:val="3"/>
    <w:qFormat/>
    <w:uiPriority w:val="0"/>
    <w:pPr>
      <w:spacing w:line="500" w:lineRule="exact"/>
      <w:ind w:firstLine="560" w:firstLineChars="200"/>
    </w:pPr>
    <w:rPr>
      <w:kern w:val="0"/>
      <w:sz w:val="28"/>
      <w:szCs w:val="28"/>
    </w:rPr>
  </w:style>
  <w:style w:type="paragraph" w:customStyle="1" w:styleId="5">
    <w:name w:val="正文1"/>
    <w:qFormat/>
    <w:uiPriority w:val="0"/>
    <w:pPr>
      <w:widowControl w:val="0"/>
      <w:jc w:val="both"/>
    </w:pPr>
    <w:rPr>
      <w:rFonts w:ascii="Calibri" w:hAnsi="Calibri" w:eastAsia="方正粗黑宋简体" w:cs="Times New Roman"/>
      <w:kern w:val="2"/>
      <w:sz w:val="21"/>
      <w:szCs w:val="24"/>
      <w:lang w:val="en-US" w:eastAsia="zh-CN" w:bidi="hi-IN"/>
    </w:rPr>
  </w:style>
  <w:style w:type="paragraph" w:styleId="8">
    <w:name w:val="annotation text"/>
    <w:basedOn w:val="1"/>
    <w:semiHidden/>
    <w:unhideWhenUsed/>
    <w:qFormat/>
    <w:uiPriority w:val="99"/>
    <w:pPr>
      <w:jc w:val="left"/>
    </w:pPr>
  </w:style>
  <w:style w:type="paragraph" w:styleId="9">
    <w:name w:val="Body Text Indent"/>
    <w:basedOn w:val="1"/>
    <w:link w:val="30"/>
    <w:semiHidden/>
    <w:unhideWhenUsed/>
    <w:qFormat/>
    <w:uiPriority w:val="99"/>
    <w:pPr>
      <w:spacing w:after="120"/>
      <w:ind w:left="420" w:leftChars="200"/>
    </w:pPr>
  </w:style>
  <w:style w:type="paragraph" w:styleId="10">
    <w:name w:val="footer"/>
    <w:basedOn w:val="1"/>
    <w:link w:val="25"/>
    <w:unhideWhenUsed/>
    <w:qFormat/>
    <w:uiPriority w:val="99"/>
    <w:pPr>
      <w:tabs>
        <w:tab w:val="center" w:pos="4153"/>
        <w:tab w:val="right" w:pos="8306"/>
      </w:tabs>
      <w:snapToGrid w:val="0"/>
      <w:jc w:val="left"/>
    </w:pPr>
    <w:rPr>
      <w:sz w:val="18"/>
      <w:szCs w:val="18"/>
    </w:rPr>
  </w:style>
  <w:style w:type="paragraph" w:styleId="11">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style>
  <w:style w:type="paragraph" w:styleId="13">
    <w:name w:val="footnote text"/>
    <w:basedOn w:val="1"/>
    <w:link w:val="32"/>
    <w:semiHidden/>
    <w:unhideWhenUsed/>
    <w:qFormat/>
    <w:uiPriority w:val="99"/>
    <w:pPr>
      <w:snapToGrid w:val="0"/>
      <w:jc w:val="left"/>
    </w:pPr>
    <w:rPr>
      <w:sz w:val="18"/>
    </w:rPr>
  </w:style>
  <w:style w:type="paragraph" w:styleId="14">
    <w:name w:val="toc 2"/>
    <w:basedOn w:val="1"/>
    <w:next w:val="1"/>
    <w:semiHidden/>
    <w:unhideWhenUsed/>
    <w:qFormat/>
    <w:uiPriority w:val="39"/>
    <w:pPr>
      <w:ind w:left="420" w:leftChars="200"/>
    </w:pPr>
  </w:style>
  <w:style w:type="paragraph" w:styleId="15">
    <w:name w:val="Normal (Web)"/>
    <w:basedOn w:val="1"/>
    <w:semiHidden/>
    <w:unhideWhenUsed/>
    <w:qFormat/>
    <w:uiPriority w:val="99"/>
    <w:pPr>
      <w:adjustRightInd w:val="0"/>
      <w:spacing w:line="560" w:lineRule="exact"/>
      <w:ind w:firstLine="880" w:firstLineChars="200"/>
      <w:jc w:val="left"/>
    </w:pPr>
    <w:rPr>
      <w:rFonts w:eastAsia="仿宋"/>
      <w:kern w:val="0"/>
      <w:sz w:val="24"/>
      <w:szCs w:val="32"/>
    </w:rPr>
  </w:style>
  <w:style w:type="paragraph" w:styleId="16">
    <w:name w:val="Body Text First Indent 2"/>
    <w:basedOn w:val="9"/>
    <w:semiHidden/>
    <w:unhideWhenUsed/>
    <w:qFormat/>
    <w:uiPriority w:val="99"/>
    <w:pPr>
      <w:ind w:firstLine="420" w:firstLineChars="200"/>
    </w:p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annotation reference"/>
    <w:basedOn w:val="19"/>
    <w:semiHidden/>
    <w:unhideWhenUsed/>
    <w:qFormat/>
    <w:uiPriority w:val="99"/>
    <w:rPr>
      <w:sz w:val="21"/>
      <w:szCs w:val="21"/>
    </w:rPr>
  </w:style>
  <w:style w:type="character" w:styleId="22">
    <w:name w:val="footnote reference"/>
    <w:basedOn w:val="19"/>
    <w:semiHidden/>
    <w:unhideWhenUsed/>
    <w:qFormat/>
    <w:uiPriority w:val="99"/>
    <w:rPr>
      <w:vertAlign w:val="superscript"/>
    </w:rPr>
  </w:style>
  <w:style w:type="paragraph" w:customStyle="1" w:styleId="23">
    <w:name w:val="安策正文"/>
    <w:basedOn w:val="1"/>
    <w:link w:val="26"/>
    <w:qFormat/>
    <w:uiPriority w:val="0"/>
    <w:pPr>
      <w:adjustRightInd w:val="0"/>
      <w:spacing w:line="560" w:lineRule="exact"/>
      <w:ind w:firstLine="200" w:firstLineChars="200"/>
    </w:pPr>
    <w:rPr>
      <w:rFonts w:eastAsia="仿宋"/>
      <w:kern w:val="0"/>
      <w:sz w:val="32"/>
      <w:szCs w:val="32"/>
    </w:rPr>
  </w:style>
  <w:style w:type="character" w:customStyle="1" w:styleId="24">
    <w:name w:val="页眉 字符"/>
    <w:basedOn w:val="19"/>
    <w:link w:val="11"/>
    <w:qFormat/>
    <w:uiPriority w:val="99"/>
    <w:rPr>
      <w:rFonts w:ascii="Times New Roman" w:hAnsi="Times New Roman" w:eastAsia="仿宋_GB2312" w:cs="Times New Roman"/>
      <w:kern w:val="2"/>
      <w:sz w:val="18"/>
      <w:szCs w:val="18"/>
    </w:rPr>
  </w:style>
  <w:style w:type="character" w:customStyle="1" w:styleId="25">
    <w:name w:val="页脚 字符"/>
    <w:basedOn w:val="19"/>
    <w:link w:val="10"/>
    <w:qFormat/>
    <w:uiPriority w:val="99"/>
    <w:rPr>
      <w:rFonts w:ascii="Times New Roman" w:hAnsi="Times New Roman" w:eastAsia="仿宋_GB2312" w:cs="Times New Roman"/>
      <w:kern w:val="2"/>
      <w:sz w:val="18"/>
      <w:szCs w:val="18"/>
    </w:rPr>
  </w:style>
  <w:style w:type="character" w:customStyle="1" w:styleId="26">
    <w:name w:val="安策正文 Char"/>
    <w:basedOn w:val="19"/>
    <w:link w:val="23"/>
    <w:qFormat/>
    <w:uiPriority w:val="0"/>
    <w:rPr>
      <w:rFonts w:hint="eastAsia" w:ascii="仿宋" w:hAnsi="仿宋" w:eastAsia="仿宋" w:cs="仿宋"/>
      <w:sz w:val="32"/>
      <w:szCs w:val="32"/>
      <w:lang w:val="zh-CN"/>
    </w:rPr>
  </w:style>
  <w:style w:type="character" w:customStyle="1" w:styleId="27">
    <w:name w:val="标题 2 字符"/>
    <w:basedOn w:val="19"/>
    <w:link w:val="6"/>
    <w:qFormat/>
    <w:uiPriority w:val="0"/>
    <w:rPr>
      <w:rFonts w:hint="eastAsia" w:ascii="楷体" w:hAnsi="楷体" w:eastAsia="楷体" w:cs="楷体"/>
      <w:b/>
      <w:kern w:val="2"/>
      <w:sz w:val="32"/>
      <w:szCs w:val="32"/>
    </w:rPr>
  </w:style>
  <w:style w:type="character" w:customStyle="1" w:styleId="28">
    <w:name w:val="font112"/>
    <w:basedOn w:val="19"/>
    <w:qFormat/>
    <w:uiPriority w:val="0"/>
    <w:rPr>
      <w:rFonts w:hint="default" w:ascii="Times New Roman" w:hAnsi="Times New Roman" w:cs="Times New Roman"/>
      <w:color w:val="000000"/>
      <w:sz w:val="22"/>
      <w:szCs w:val="22"/>
      <w:u w:val="none"/>
    </w:rPr>
  </w:style>
  <w:style w:type="character" w:customStyle="1" w:styleId="29">
    <w:name w:val="font121"/>
    <w:basedOn w:val="19"/>
    <w:qFormat/>
    <w:uiPriority w:val="0"/>
    <w:rPr>
      <w:rFonts w:hint="default" w:ascii="Times New Roman" w:hAnsi="Times New Roman" w:cs="Times New Roman"/>
      <w:color w:val="auto"/>
      <w:sz w:val="22"/>
      <w:szCs w:val="22"/>
      <w:u w:val="none"/>
    </w:rPr>
  </w:style>
  <w:style w:type="character" w:customStyle="1" w:styleId="30">
    <w:name w:val="正文文本缩进 字符"/>
    <w:basedOn w:val="19"/>
    <w:link w:val="9"/>
    <w:qFormat/>
    <w:uiPriority w:val="0"/>
    <w:rPr>
      <w:rFonts w:hint="eastAsia" w:ascii="仿宋_GB2312" w:eastAsia="仿宋_GB2312" w:cs="仿宋_GB2312"/>
      <w:kern w:val="2"/>
      <w:sz w:val="30"/>
      <w:szCs w:val="24"/>
    </w:rPr>
  </w:style>
  <w:style w:type="character" w:customStyle="1" w:styleId="31">
    <w:name w:val="正文文本首行缩进 2 字符"/>
    <w:basedOn w:val="30"/>
    <w:qFormat/>
    <w:uiPriority w:val="0"/>
    <w:rPr>
      <w:rFonts w:hint="eastAsia" w:ascii="仿宋_GB2312" w:eastAsia="仿宋_GB2312" w:cs="仿宋_GB2312"/>
      <w:kern w:val="2"/>
      <w:sz w:val="30"/>
      <w:szCs w:val="24"/>
    </w:rPr>
  </w:style>
  <w:style w:type="character" w:customStyle="1" w:styleId="32">
    <w:name w:val="脚注文本 字符"/>
    <w:basedOn w:val="19"/>
    <w:link w:val="13"/>
    <w:qFormat/>
    <w:uiPriority w:val="99"/>
    <w:rPr>
      <w:rFonts w:hint="eastAsia" w:ascii="仿宋_GB2312" w:eastAsia="仿宋_GB2312" w:cs="仿宋_GB2312"/>
      <w:kern w:val="2"/>
      <w:sz w:val="18"/>
      <w:szCs w:val="24"/>
    </w:rPr>
  </w:style>
  <w:style w:type="character" w:customStyle="1" w:styleId="33">
    <w:name w:val="闻政正文 Char"/>
    <w:basedOn w:val="19"/>
    <w:link w:val="34"/>
    <w:qFormat/>
    <w:uiPriority w:val="0"/>
    <w:rPr>
      <w:rFonts w:hint="eastAsia" w:ascii="仿宋_GB2312" w:eastAsia="仿宋_GB2312" w:cs="仿宋_GB2312"/>
      <w:sz w:val="28"/>
      <w:szCs w:val="28"/>
      <w:lang w:val="zh-CN"/>
    </w:rPr>
  </w:style>
  <w:style w:type="paragraph" w:customStyle="1" w:styleId="34">
    <w:name w:val="闻政正文"/>
    <w:basedOn w:val="1"/>
    <w:link w:val="33"/>
    <w:qFormat/>
    <w:uiPriority w:val="0"/>
    <w:pPr>
      <w:spacing w:line="500" w:lineRule="exact"/>
      <w:ind w:firstLine="200" w:firstLineChars="200"/>
    </w:pPr>
    <w:rPr>
      <w:kern w:val="0"/>
      <w:sz w:val="28"/>
      <w:szCs w:val="28"/>
    </w:rPr>
  </w:style>
  <w:style w:type="paragraph" w:customStyle="1" w:styleId="35">
    <w:name w:val="正文格式"/>
    <w:basedOn w:val="1"/>
    <w:qFormat/>
    <w:uiPriority w:val="0"/>
    <w:pPr>
      <w:adjustRightInd w:val="0"/>
      <w:spacing w:line="264" w:lineRule="auto"/>
      <w:ind w:firstLine="200" w:firstLineChars="200"/>
      <w:jc w:val="left"/>
    </w:pPr>
    <w:rPr>
      <w:rFonts w:hint="eastAsia" w:ascii="仿宋" w:eastAsia="仿宋"/>
      <w:sz w:val="22"/>
      <w:szCs w:val="28"/>
    </w:rPr>
  </w:style>
  <w:style w:type="character" w:customStyle="1" w:styleId="36">
    <w:name w:val="font61"/>
    <w:basedOn w:val="19"/>
    <w:qFormat/>
    <w:uiPriority w:val="0"/>
    <w:rPr>
      <w:rFonts w:ascii="仿宋_GB2312" w:eastAsia="仿宋_GB2312" w:cs="仿宋_GB2312"/>
      <w:color w:val="000000"/>
      <w:sz w:val="22"/>
      <w:szCs w:val="22"/>
      <w:u w:val="none"/>
    </w:rPr>
  </w:style>
  <w:style w:type="character" w:customStyle="1" w:styleId="37">
    <w:name w:val="font71"/>
    <w:basedOn w:val="19"/>
    <w:qFormat/>
    <w:uiPriority w:val="0"/>
    <w:rPr>
      <w:rFonts w:hint="default" w:ascii="Times New Roman" w:hAnsi="Times New Roman" w:cs="Times New Roman"/>
      <w:color w:val="000000"/>
      <w:sz w:val="22"/>
      <w:szCs w:val="22"/>
      <w:u w:val="none"/>
    </w:rPr>
  </w:style>
  <w:style w:type="character" w:customStyle="1" w:styleId="38">
    <w:name w:val="font81"/>
    <w:basedOn w:val="19"/>
    <w:qFormat/>
    <w:uiPriority w:val="0"/>
    <w:rPr>
      <w:rFonts w:hint="default" w:ascii="Times New Roman" w:hAnsi="Times New Roman" w:cs="Times New Roman"/>
      <w:b/>
      <w:bCs/>
      <w:color w:val="000000"/>
      <w:sz w:val="22"/>
      <w:szCs w:val="22"/>
      <w:u w:val="none"/>
    </w:rPr>
  </w:style>
  <w:style w:type="character" w:customStyle="1" w:styleId="39">
    <w:name w:val="font51"/>
    <w:basedOn w:val="19"/>
    <w:qFormat/>
    <w:uiPriority w:val="0"/>
    <w:rPr>
      <w:rFonts w:ascii="仿宋_GB2312" w:eastAsia="仿宋_GB2312" w:cs="仿宋_GB2312"/>
      <w:b/>
      <w:bCs/>
      <w:color w:val="000000"/>
      <w:sz w:val="22"/>
      <w:szCs w:val="22"/>
      <w:u w:val="none"/>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2">
    <w:name w:val="msolistparagraph"/>
    <w:basedOn w:val="1"/>
    <w:qFormat/>
    <w:uiPriority w:val="0"/>
    <w:pPr>
      <w:ind w:firstLine="420" w:firstLineChars="200"/>
    </w:pPr>
    <w:rPr>
      <w:rFonts w:hint="eastAsia" w:ascii="等线" w:hAnsi="等线" w:eastAsia="等线"/>
      <w:sz w:val="21"/>
      <w:szCs w:val="22"/>
    </w:rPr>
  </w:style>
  <w:style w:type="character" w:customStyle="1" w:styleId="43">
    <w:name w:val="font91"/>
    <w:basedOn w:val="19"/>
    <w:qFormat/>
    <w:uiPriority w:val="0"/>
    <w:rPr>
      <w:rFonts w:ascii="仿宋_GB2312" w:eastAsia="仿宋_GB2312" w:cs="仿宋_GB2312"/>
      <w:b/>
      <w:bCs/>
      <w:color w:val="000000"/>
      <w:sz w:val="22"/>
      <w:szCs w:val="22"/>
      <w:u w:val="none"/>
    </w:rPr>
  </w:style>
  <w:style w:type="character" w:customStyle="1" w:styleId="44">
    <w:name w:val="font101"/>
    <w:basedOn w:val="19"/>
    <w:qFormat/>
    <w:uiPriority w:val="0"/>
    <w:rPr>
      <w:rFonts w:hint="eastAsia" w:ascii="仿宋_GB2312" w:eastAsia="仿宋_GB2312" w:cs="仿宋_GB2312"/>
      <w:b/>
      <w:bCs/>
      <w:color w:val="auto"/>
      <w:sz w:val="22"/>
      <w:szCs w:val="22"/>
      <w:u w:val="none"/>
    </w:rPr>
  </w:style>
  <w:style w:type="character" w:customStyle="1" w:styleId="45">
    <w:name w:val="标题 3 字符"/>
    <w:basedOn w:val="19"/>
    <w:link w:val="7"/>
    <w:qFormat/>
    <w:uiPriority w:val="0"/>
    <w:rPr>
      <w:rFonts w:hint="eastAsia" w:ascii="仿宋" w:hAnsi="仿宋" w:eastAsia="仿宋" w:cs="仿宋"/>
      <w:b/>
      <w:bCs/>
      <w:kern w:val="2"/>
      <w:sz w:val="32"/>
      <w:szCs w:val="32"/>
    </w:rPr>
  </w:style>
  <w:style w:type="character" w:customStyle="1" w:styleId="46">
    <w:name w:val="标题 1 字符"/>
    <w:basedOn w:val="19"/>
    <w:link w:val="3"/>
    <w:qFormat/>
    <w:uiPriority w:val="0"/>
    <w:rPr>
      <w:rFonts w:hint="eastAsia" w:ascii="黑体" w:hAnsi="宋体" w:eastAsia="黑体" w:cs="Times New Roman"/>
      <w:bCs/>
      <w:kern w:val="44"/>
      <w:sz w:val="28"/>
      <w:szCs w:val="32"/>
    </w:rPr>
  </w:style>
  <w:style w:type="paragraph" w:customStyle="1" w:styleId="47">
    <w:name w:val="msonormal"/>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48">
    <w:name w:val="10"/>
    <w:basedOn w:val="19"/>
    <w:qFormat/>
    <w:uiPriority w:val="0"/>
    <w:rPr>
      <w:rFonts w:hint="default" w:ascii="Times New Roman" w:hAnsi="Times New Roman" w:cs="Times New Roman"/>
    </w:rPr>
  </w:style>
  <w:style w:type="character" w:customStyle="1" w:styleId="49">
    <w:name w:val="15"/>
    <w:basedOn w:val="19"/>
    <w:qFormat/>
    <w:uiPriority w:val="0"/>
    <w:rPr>
      <w:rFonts w:hint="default" w:ascii="Times New Roman" w:hAnsi="Times New Roman" w:cs="Times New Roman"/>
      <w:b/>
      <w:bCs/>
      <w:color w:val="000000"/>
      <w:sz w:val="22"/>
      <w:szCs w:val="22"/>
    </w:rPr>
  </w:style>
  <w:style w:type="character" w:customStyle="1" w:styleId="50">
    <w:name w:val="16"/>
    <w:basedOn w:val="19"/>
    <w:qFormat/>
    <w:uiPriority w:val="0"/>
    <w:rPr>
      <w:rFonts w:hint="eastAsia" w:ascii="仿宋_GB2312" w:eastAsia="仿宋_GB2312"/>
      <w:color w:val="000000"/>
      <w:sz w:val="22"/>
      <w:szCs w:val="22"/>
    </w:rPr>
  </w:style>
  <w:style w:type="character" w:customStyle="1" w:styleId="51">
    <w:name w:val="17"/>
    <w:basedOn w:val="19"/>
    <w:qFormat/>
    <w:uiPriority w:val="0"/>
    <w:rPr>
      <w:rFonts w:hint="default" w:ascii="Times New Roman" w:hAnsi="Times New Roman" w:cs="Times New Roman"/>
      <w:color w:val="000000"/>
      <w:sz w:val="22"/>
      <w:szCs w:val="22"/>
    </w:rPr>
  </w:style>
  <w:style w:type="character" w:customStyle="1" w:styleId="52">
    <w:name w:val="18"/>
    <w:basedOn w:val="19"/>
    <w:qFormat/>
    <w:uiPriority w:val="0"/>
    <w:rPr>
      <w:rFonts w:hint="default" w:ascii="Times New Roman" w:hAnsi="Times New Roman" w:cs="Times New Roman"/>
      <w:vertAlign w:val="superscript"/>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2464</Words>
  <Characters>2620</Characters>
  <Lines>28</Lines>
  <Paragraphs>7</Paragraphs>
  <TotalTime>9</TotalTime>
  <ScaleCrop>false</ScaleCrop>
  <LinksUpToDate>false</LinksUpToDate>
  <CharactersWithSpaces>2620</CharactersWithSpaces>
  <Application>WPS Office_11.1.0.9986_F1E327BC-269C-435d-A152-05C5408002CA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2021-03-31T07:47:00Z</dcterms:created>
  <dc:creator>hn</dc:creator>
  <cp:lastModifiedBy>小椰子</cp:lastModifiedBy>
  <cp:lastPrinted>2023-01-10T01:06:00Z</cp:lastPrinted>
  <dcterms:modified xsi:type="dcterms:W3CDTF">2023-03-07T07:18:43Z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2052-11.1.0.9986</vt:lpwstr>
  </property>
  <property fmtid="{D5CDD505-2E9C-101B-9397-08002B2CF9AE}" pid="3" name="ICV">
    <vt:lpwstr>3A481B72C0A649759C00F65022950F93</vt:lpwstr>
  </property>
</Properties>
</file>