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color w:val="000000"/>
          <w:sz w:val="36"/>
          <w:szCs w:val="36"/>
          <w:u w:val="none"/>
          <w:lang w:eastAsia="zh-CN"/>
        </w:rPr>
      </w:pPr>
      <w:bookmarkStart w:id="0" w:name="_GoBack"/>
      <w:bookmarkEnd w:id="0"/>
      <w:r>
        <w:rPr>
          <w:rFonts w:hint="eastAsia" w:ascii="方正小标宋_GBK" w:hAnsi="方正小标宋_GBK" w:eastAsia="方正小标宋_GBK" w:cs="方正小标宋_GBK"/>
          <w:color w:val="000000"/>
          <w:sz w:val="44"/>
          <w:szCs w:val="44"/>
          <w:u w:val="none"/>
          <w:lang w:eastAsia="zh-CN"/>
        </w:rPr>
        <w:t>信阳市加快推动现代服务业发展实施方案</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楷体" w:hAnsi="楷体" w:eastAsia="楷体" w:cs="楷体"/>
          <w:color w:val="000000"/>
          <w:kern w:val="2"/>
          <w:sz w:val="32"/>
          <w:szCs w:val="32"/>
          <w:u w:val="none"/>
          <w:lang w:val="en-US" w:eastAsia="zh-CN" w:bidi="ar-SA"/>
        </w:rPr>
      </w:pPr>
      <w:r>
        <w:rPr>
          <w:rFonts w:hint="eastAsia" w:ascii="楷体" w:hAnsi="楷体" w:eastAsia="楷体" w:cs="楷体"/>
          <w:color w:val="000000"/>
          <w:kern w:val="2"/>
          <w:sz w:val="32"/>
          <w:szCs w:val="32"/>
          <w:u w:val="none"/>
          <w:lang w:val="en-US" w:eastAsia="zh-CN" w:bidi="ar-SA"/>
        </w:rPr>
        <w:t>（征求意见稿）</w:t>
      </w:r>
    </w:p>
    <w:p>
      <w:pPr>
        <w:pStyle w:val="2"/>
        <w:rPr>
          <w:rFonts w:hint="eastAsia"/>
          <w:u w:val="none"/>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eastAsia" w:ascii="仿宋_GB2312" w:hAnsi="仿宋_GB2312" w:eastAsia="仿宋_GB2312" w:cs="仿宋_GB2312"/>
          <w:color w:val="000000"/>
          <w:sz w:val="32"/>
          <w:szCs w:val="32"/>
          <w:u w:val="none"/>
          <w:lang w:val="en-US" w:eastAsia="zh-CN"/>
        </w:rPr>
      </w:pPr>
      <w:r>
        <w:rPr>
          <w:rFonts w:hint="eastAsia"/>
          <w:color w:val="000000"/>
          <w:sz w:val="32"/>
          <w:szCs w:val="32"/>
          <w:u w:val="none"/>
          <w:lang w:val="en-US" w:eastAsia="zh-CN"/>
        </w:rPr>
        <w:t xml:space="preserve">   </w:t>
      </w:r>
      <w:r>
        <w:rPr>
          <w:rFonts w:hint="eastAsia" w:ascii="方正仿宋_GBK" w:hAnsi="方正仿宋_GBK" w:eastAsia="方正仿宋_GBK" w:cs="方正仿宋_GBK"/>
          <w:color w:val="000000"/>
          <w:sz w:val="32"/>
          <w:szCs w:val="32"/>
          <w:u w:val="none"/>
          <w:lang w:val="en-US" w:eastAsia="zh-CN"/>
        </w:rPr>
        <w:t xml:space="preserve"> 为深入贯彻落实党中央、国务院、省委省政府有关决策部署，充分发挥服务业在经济转型发展中的驱动作用，进一步提升全市服务业整体发展水平，加快推动我市现代服务业高质量发展，制定本实施方案。</w:t>
      </w:r>
    </w:p>
    <w:p>
      <w:pPr>
        <w:bidi w:val="0"/>
        <w:jc w:val="both"/>
        <w:rPr>
          <w:rFonts w:hint="eastAsia" w:ascii="仿宋_GB2312" w:hAnsi="仿宋_GB2312" w:eastAsia="仿宋_GB2312" w:cs="仿宋_GB2312"/>
          <w:color w:val="000000"/>
          <w:sz w:val="32"/>
          <w:szCs w:val="32"/>
          <w:u w:val="none"/>
          <w:lang w:val="en-US" w:eastAsia="zh-CN"/>
        </w:rPr>
      </w:pPr>
      <w:r>
        <w:rPr>
          <w:rFonts w:hint="eastAsia" w:ascii="仿宋_GB2312" w:hAnsi="仿宋_GB2312" w:eastAsia="仿宋_GB2312" w:cs="仿宋_GB2312"/>
          <w:color w:val="000000"/>
          <w:sz w:val="32"/>
          <w:szCs w:val="32"/>
          <w:u w:val="none"/>
          <w:lang w:val="en-US" w:eastAsia="zh-CN"/>
        </w:rPr>
        <w:t xml:space="preserve">    </w:t>
      </w:r>
      <w:r>
        <w:rPr>
          <w:rFonts w:hint="eastAsia" w:ascii="黑体" w:hAnsi="黑体" w:eastAsia="黑体" w:cs="黑体"/>
          <w:color w:val="000000"/>
          <w:sz w:val="32"/>
          <w:szCs w:val="32"/>
          <w:u w:val="none"/>
          <w:lang w:val="en-US" w:eastAsia="zh-CN"/>
        </w:rPr>
        <w:t>一、总体要求</w:t>
      </w:r>
    </w:p>
    <w:p>
      <w:pPr>
        <w:bidi w:val="0"/>
        <w:ind w:firstLine="560"/>
        <w:jc w:val="both"/>
        <w:rPr>
          <w:rFonts w:hint="eastAsia" w:ascii="仿宋_GB2312" w:hAnsi="仿宋_GB2312" w:eastAsia="仿宋_GB2312" w:cs="仿宋_GB2312"/>
          <w:b/>
          <w:bCs/>
          <w:color w:val="000000"/>
          <w:sz w:val="32"/>
          <w:szCs w:val="32"/>
          <w:u w:val="none"/>
          <w:lang w:val="en-US" w:eastAsia="zh-CN"/>
        </w:rPr>
      </w:pPr>
      <w:r>
        <w:rPr>
          <w:rFonts w:hint="eastAsia" w:ascii="仿宋_GB2312" w:hAnsi="仿宋_GB2312" w:eastAsia="仿宋_GB2312" w:cs="仿宋_GB2312"/>
          <w:b/>
          <w:bCs/>
          <w:color w:val="000000"/>
          <w:sz w:val="32"/>
          <w:szCs w:val="32"/>
          <w:u w:val="none"/>
          <w:lang w:val="en-US" w:eastAsia="zh-CN"/>
        </w:rPr>
        <w:t>（一）基本思路</w:t>
      </w:r>
    </w:p>
    <w:p>
      <w:pPr>
        <w:bidi w:val="0"/>
        <w:ind w:firstLine="560"/>
        <w:jc w:val="both"/>
        <w:rPr>
          <w:rFonts w:hint="eastAsia" w:ascii="仿宋_GB2312" w:hAnsi="仿宋_GB2312" w:eastAsia="仿宋_GB2312" w:cs="仿宋_GB2312"/>
          <w:color w:val="000000"/>
          <w:sz w:val="32"/>
          <w:szCs w:val="32"/>
          <w:u w:val="none"/>
          <w:lang w:val="en-US" w:eastAsia="zh-CN"/>
        </w:rPr>
      </w:pPr>
      <w:r>
        <w:rPr>
          <w:rFonts w:hint="eastAsia" w:ascii="方正仿宋_GBK" w:hAnsi="方正仿宋_GBK" w:eastAsia="方正仿宋_GBK" w:cs="方正仿宋_GBK"/>
          <w:color w:val="000000"/>
          <w:sz w:val="32"/>
          <w:szCs w:val="32"/>
          <w:u w:val="none"/>
          <w:lang w:val="en-US" w:eastAsia="zh-CN"/>
        </w:rPr>
        <w:t>以习近平新时代中国特色社会主义思想为指导，认真践行新发展理念，深刻理解服务业创新发展、开放发展、融合发展、集聚发展、绿色发展的趋势，抢抓国家物流枢纽建设等机遇，紧紧围绕我市主导产业发展，持续推动服务业供给侧结构性改革，不断创新服务业发展的新业态、新模式、新领域，加快构建特色鲜明、带动力强、载体完善、集聚效应明显的服务业发展格局，为推动全市现代服务业高质量发展、确保高水平实现现代化信阳提供坚实支撑。</w:t>
      </w:r>
    </w:p>
    <w:p>
      <w:pPr>
        <w:tabs>
          <w:tab w:val="left" w:pos="623"/>
        </w:tabs>
        <w:bidi w:val="0"/>
        <w:jc w:val="both"/>
        <w:rPr>
          <w:rFonts w:hint="eastAsia" w:ascii="仿宋_GB2312" w:hAnsi="仿宋_GB2312" w:eastAsia="仿宋_GB2312" w:cs="仿宋_GB2312"/>
          <w:b/>
          <w:bCs/>
          <w:color w:val="000000"/>
          <w:sz w:val="32"/>
          <w:szCs w:val="32"/>
          <w:u w:val="none"/>
          <w:lang w:val="en-US" w:eastAsia="zh-CN"/>
        </w:rPr>
      </w:pPr>
      <w:r>
        <w:rPr>
          <w:rFonts w:hint="eastAsia" w:cs="Times New Roman"/>
          <w:color w:val="000000"/>
          <w:kern w:val="2"/>
          <w:sz w:val="32"/>
          <w:szCs w:val="32"/>
          <w:u w:val="none"/>
          <w:lang w:val="en-US" w:eastAsia="zh-CN" w:bidi="ar-SA"/>
        </w:rPr>
        <w:tab/>
      </w:r>
      <w:r>
        <w:rPr>
          <w:rFonts w:hint="eastAsia" w:ascii="仿宋_GB2312" w:hAnsi="仿宋_GB2312" w:eastAsia="仿宋_GB2312" w:cs="仿宋_GB2312"/>
          <w:b/>
          <w:bCs/>
          <w:color w:val="000000"/>
          <w:sz w:val="32"/>
          <w:szCs w:val="32"/>
          <w:u w:val="none"/>
          <w:lang w:val="en-US" w:eastAsia="zh-CN"/>
        </w:rPr>
        <w:t>（二）总体目标</w:t>
      </w:r>
    </w:p>
    <w:p>
      <w:pPr>
        <w:tabs>
          <w:tab w:val="left" w:pos="753"/>
        </w:tabs>
        <w:bidi w:val="0"/>
        <w:ind w:firstLine="640" w:firstLineChars="200"/>
        <w:jc w:val="both"/>
        <w:rPr>
          <w:rFonts w:hint="eastAsia" w:ascii="仿宋_GB2312" w:hAnsi="仿宋_GB2312" w:eastAsia="仿宋_GB2312" w:cs="仿宋_GB2312"/>
          <w:color w:val="000000"/>
          <w:sz w:val="32"/>
          <w:szCs w:val="32"/>
          <w:u w:val="none"/>
          <w:lang w:val="en-US" w:eastAsia="zh-CN"/>
        </w:rPr>
      </w:pPr>
      <w:r>
        <w:rPr>
          <w:rFonts w:hint="eastAsia" w:ascii="方正仿宋_GBK" w:hAnsi="方正仿宋_GBK" w:eastAsia="方正仿宋_GBK" w:cs="方正仿宋_GBK"/>
          <w:color w:val="000000"/>
          <w:sz w:val="32"/>
          <w:szCs w:val="32"/>
          <w:u w:val="none"/>
          <w:lang w:val="en-US" w:eastAsia="zh-CN"/>
        </w:rPr>
        <w:t>到2025年，现代服务业体系进一步完善，现代服务业强市建设取得重大进展。全市服务业增加值年均增长10%左右，固定资产投资年均增长10%；从业人员占全社会从业人员比重达到50%，服务业税收、从业人员规模稳步提升；全市社会物流总额突破5000亿元，物流行业收入规模突破500亿元。服务业结构显著优化，建立健全与我市制造业相匹配的平台经济、仓储物流、科技金融、信息服务等生产性服务业体系，高标准打造全域旅游示范区，积极建设城市“商圈经济”，推动商贸流通、文化旅游等生活性服务业向高品质和多样化升级，营造我市宜居宜业宜创的优良环境。</w:t>
      </w:r>
    </w:p>
    <w:p>
      <w:pPr>
        <w:bidi w:val="0"/>
        <w:ind w:firstLine="593" w:firstLineChars="0"/>
        <w:jc w:val="both"/>
        <w:rPr>
          <w:rFonts w:hint="eastAsia" w:ascii="仿宋_GB2312" w:hAnsi="仿宋_GB2312" w:eastAsia="仿宋_GB2312" w:cs="仿宋_GB2312"/>
          <w:b/>
          <w:bCs/>
          <w:color w:val="000000"/>
          <w:sz w:val="32"/>
          <w:szCs w:val="32"/>
          <w:u w:val="none"/>
          <w:lang w:val="en-US" w:eastAsia="zh-CN"/>
        </w:rPr>
      </w:pPr>
      <w:r>
        <w:rPr>
          <w:rFonts w:hint="eastAsia" w:ascii="仿宋_GB2312" w:hAnsi="仿宋_GB2312" w:eastAsia="仿宋_GB2312" w:cs="仿宋_GB2312"/>
          <w:b/>
          <w:bCs/>
          <w:color w:val="000000"/>
          <w:sz w:val="32"/>
          <w:szCs w:val="32"/>
          <w:u w:val="none"/>
          <w:lang w:val="en-US" w:eastAsia="zh-CN"/>
        </w:rPr>
        <w:t>（三）发展路径</w:t>
      </w:r>
    </w:p>
    <w:p>
      <w:pPr>
        <w:tabs>
          <w:tab w:val="left" w:pos="753"/>
        </w:tabs>
        <w:bidi w:val="0"/>
        <w:ind w:firstLine="640" w:firstLineChars="200"/>
        <w:jc w:val="both"/>
        <w:rPr>
          <w:rFonts w:hint="eastAsia" w:ascii="方正仿宋_GBK" w:hAnsi="方正仿宋_GBK" w:eastAsia="方正仿宋_GBK" w:cs="方正仿宋_GBK"/>
          <w:color w:val="000000"/>
          <w:sz w:val="32"/>
          <w:szCs w:val="32"/>
          <w:u w:val="none"/>
          <w:lang w:val="en-US" w:eastAsia="zh-CN"/>
        </w:rPr>
      </w:pPr>
      <w:r>
        <w:rPr>
          <w:rFonts w:hint="eastAsia" w:cs="Times New Roman"/>
          <w:color w:val="000000"/>
          <w:kern w:val="2"/>
          <w:sz w:val="32"/>
          <w:szCs w:val="32"/>
          <w:u w:val="none"/>
          <w:lang w:val="en-US" w:eastAsia="zh-CN" w:bidi="ar-SA"/>
        </w:rPr>
        <w:tab/>
      </w:r>
      <w:r>
        <w:rPr>
          <w:rFonts w:hint="eastAsia" w:ascii="方正仿宋_GBK" w:hAnsi="方正仿宋_GBK" w:eastAsia="方正仿宋_GBK" w:cs="方正仿宋_GBK"/>
          <w:color w:val="000000"/>
          <w:sz w:val="32"/>
          <w:szCs w:val="32"/>
          <w:u w:val="none"/>
          <w:lang w:val="en-US" w:eastAsia="zh-CN"/>
        </w:rPr>
        <w:t>1.坚持创新发展。强化互联网、人工智能技术等新一代信息技术在服务领域的深度应用，加快传统服务业改造提升，推动传统服务业管理、产品、业务和发展模式创新发展，大力培育新兴服务业。</w:t>
      </w:r>
    </w:p>
    <w:p>
      <w:pPr>
        <w:tabs>
          <w:tab w:val="left" w:pos="753"/>
        </w:tabs>
        <w:bidi w:val="0"/>
        <w:ind w:firstLine="640" w:firstLineChars="200"/>
        <w:jc w:val="both"/>
        <w:rPr>
          <w:rFonts w:hint="eastAsia" w:ascii="方正仿宋_GBK" w:hAnsi="方正仿宋_GBK" w:eastAsia="方正仿宋_GBK" w:cs="方正仿宋_GBK"/>
          <w:color w:val="000000"/>
          <w:sz w:val="32"/>
          <w:szCs w:val="32"/>
          <w:u w:val="none"/>
          <w:lang w:val="en-US" w:eastAsia="zh-CN"/>
        </w:rPr>
      </w:pPr>
      <w:r>
        <w:rPr>
          <w:rFonts w:hint="eastAsia" w:ascii="方正仿宋_GBK" w:hAnsi="方正仿宋_GBK" w:eastAsia="方正仿宋_GBK" w:cs="方正仿宋_GBK"/>
          <w:color w:val="000000"/>
          <w:sz w:val="32"/>
          <w:szCs w:val="32"/>
          <w:u w:val="none"/>
          <w:lang w:val="en-US" w:eastAsia="zh-CN"/>
        </w:rPr>
        <w:t>2.坚持融合发展。顺应服务业发展融合化、多样化趋势，推进服务业与农业、制造业以及服务业不同领域之间的深度融合，不断拓展服务业发展领域。</w:t>
      </w:r>
    </w:p>
    <w:p>
      <w:pPr>
        <w:tabs>
          <w:tab w:val="left" w:pos="753"/>
        </w:tabs>
        <w:bidi w:val="0"/>
        <w:ind w:firstLine="640" w:firstLineChars="200"/>
        <w:jc w:val="both"/>
        <w:rPr>
          <w:rFonts w:hint="eastAsia" w:ascii="方正仿宋_GBK" w:hAnsi="方正仿宋_GBK" w:eastAsia="方正仿宋_GBK" w:cs="方正仿宋_GBK"/>
          <w:color w:val="000000"/>
          <w:sz w:val="32"/>
          <w:szCs w:val="32"/>
          <w:u w:val="none"/>
          <w:lang w:val="en-US" w:eastAsia="zh-CN"/>
        </w:rPr>
      </w:pPr>
      <w:r>
        <w:rPr>
          <w:rFonts w:hint="eastAsia" w:ascii="方正仿宋_GBK" w:hAnsi="方正仿宋_GBK" w:eastAsia="方正仿宋_GBK" w:cs="方正仿宋_GBK"/>
          <w:color w:val="000000"/>
          <w:sz w:val="32"/>
          <w:szCs w:val="32"/>
          <w:u w:val="none"/>
          <w:lang w:val="en-US" w:eastAsia="zh-CN"/>
        </w:rPr>
        <w:tab/>
      </w:r>
      <w:r>
        <w:rPr>
          <w:rFonts w:hint="eastAsia" w:ascii="方正仿宋_GBK" w:hAnsi="方正仿宋_GBK" w:eastAsia="方正仿宋_GBK" w:cs="方正仿宋_GBK"/>
          <w:color w:val="000000"/>
          <w:sz w:val="32"/>
          <w:szCs w:val="32"/>
          <w:u w:val="none"/>
          <w:lang w:val="en-US" w:eastAsia="zh-CN"/>
        </w:rPr>
        <w:t>3.坚持协同发展。依托各类开发区和专业园区，加大国内现代服务业龙头企业引进力度，积极培育本土优势服务企业发展壮大，加快推进项目建设，逐步形成龙头带动、配套完善、集聚发展的发展局面。提升中心城区服务功能和辐射带动作用，完善多层级服务业载体体系，形成协同互补、各具特色的区域发展格局。</w:t>
      </w:r>
    </w:p>
    <w:p>
      <w:pPr>
        <w:tabs>
          <w:tab w:val="left" w:pos="753"/>
        </w:tabs>
        <w:bidi w:val="0"/>
        <w:ind w:firstLine="640" w:firstLineChars="200"/>
        <w:jc w:val="both"/>
        <w:rPr>
          <w:rFonts w:hint="eastAsia" w:ascii="方正仿宋_GBK" w:hAnsi="方正仿宋_GBK" w:eastAsia="方正仿宋_GBK" w:cs="方正仿宋_GBK"/>
          <w:color w:val="000000"/>
          <w:sz w:val="32"/>
          <w:szCs w:val="32"/>
          <w:u w:val="none"/>
          <w:lang w:val="en-US" w:eastAsia="zh-CN"/>
        </w:rPr>
      </w:pPr>
      <w:r>
        <w:rPr>
          <w:rFonts w:hint="eastAsia" w:ascii="方正仿宋_GBK" w:hAnsi="方正仿宋_GBK" w:eastAsia="方正仿宋_GBK" w:cs="方正仿宋_GBK"/>
          <w:color w:val="000000"/>
          <w:sz w:val="32"/>
          <w:szCs w:val="32"/>
          <w:u w:val="none"/>
          <w:lang w:val="en-US" w:eastAsia="zh-CN"/>
        </w:rPr>
        <w:t>4.坚持特色发展。聚集重点领域和关键环节，加快补足产业发展短板，催生优势行业和领域，促进现代服务业全面发展。鼓励各县(区)发挥比较优势，因地制宜发展各具特色的现代服务业。</w:t>
      </w:r>
    </w:p>
    <w:p>
      <w:pPr>
        <w:tabs>
          <w:tab w:val="left" w:pos="753"/>
        </w:tabs>
        <w:bidi w:val="0"/>
        <w:ind w:firstLine="640" w:firstLineChars="200"/>
        <w:jc w:val="both"/>
        <w:rPr>
          <w:rFonts w:hint="eastAsia" w:ascii="方正仿宋_GBK" w:hAnsi="方正仿宋_GBK" w:eastAsia="方正仿宋_GBK" w:cs="方正仿宋_GBK"/>
          <w:color w:val="000000"/>
          <w:sz w:val="32"/>
          <w:szCs w:val="32"/>
          <w:u w:val="none"/>
          <w:lang w:val="en-US" w:eastAsia="zh-CN"/>
        </w:rPr>
      </w:pPr>
      <w:r>
        <w:rPr>
          <w:rFonts w:hint="eastAsia" w:ascii="方正仿宋_GBK" w:hAnsi="方正仿宋_GBK" w:eastAsia="方正仿宋_GBK" w:cs="方正仿宋_GBK"/>
          <w:color w:val="000000"/>
          <w:sz w:val="32"/>
          <w:szCs w:val="32"/>
          <w:u w:val="none"/>
          <w:lang w:val="en-US" w:eastAsia="zh-CN"/>
        </w:rPr>
        <w:t>5.坚持品质发展。坚持新消费引领新供给、新供给创造新需求，着力扩大高科技含量、高产业附加、高满意度体验的优质服务供给，增强供给结构对需求变化的适应性和灵活性，打造以质量、品牌为核心的竞争优势，提高服务业发展质量和效率。</w:t>
      </w:r>
    </w:p>
    <w:p>
      <w:pPr>
        <w:tabs>
          <w:tab w:val="left" w:pos="753"/>
        </w:tabs>
        <w:bidi w:val="0"/>
        <w:ind w:firstLine="640" w:firstLineChars="200"/>
        <w:jc w:val="both"/>
        <w:rPr>
          <w:rFonts w:hint="eastAsia" w:ascii="仿宋_GB2312" w:hAnsi="仿宋_GB2312" w:eastAsia="仿宋_GB2312" w:cs="仿宋_GB2312"/>
          <w:color w:val="000000"/>
          <w:sz w:val="32"/>
          <w:szCs w:val="32"/>
          <w:u w:val="none"/>
          <w:lang w:val="en-US" w:eastAsia="zh-CN"/>
        </w:rPr>
      </w:pPr>
      <w:r>
        <w:rPr>
          <w:rFonts w:hint="eastAsia" w:ascii="方正仿宋_GBK" w:hAnsi="方正仿宋_GBK" w:eastAsia="方正仿宋_GBK" w:cs="方正仿宋_GBK"/>
          <w:color w:val="000000"/>
          <w:sz w:val="32"/>
          <w:szCs w:val="32"/>
          <w:u w:val="none"/>
          <w:lang w:val="en-US" w:eastAsia="zh-CN"/>
        </w:rPr>
        <w:t>6.坚持开放发展。大力优化营商环境，打破制约现代服务业发展的体制机制障碍，加强开放合作，大力发展服务贸易，进一步拓展空间、提升实力。</w:t>
      </w:r>
    </w:p>
    <w:p>
      <w:pPr>
        <w:tabs>
          <w:tab w:val="left" w:pos="813"/>
        </w:tabs>
        <w:bidi w:val="0"/>
        <w:ind w:firstLine="640"/>
        <w:jc w:val="both"/>
        <w:rPr>
          <w:rFonts w:hint="eastAsia" w:ascii="方正黑体_GBK" w:hAnsi="方正黑体_GBK" w:eastAsia="方正黑体_GBK" w:cs="方正黑体_GBK"/>
          <w:color w:val="000000"/>
          <w:sz w:val="32"/>
          <w:szCs w:val="32"/>
          <w:u w:val="none"/>
          <w:lang w:val="en-US" w:eastAsia="zh-CN"/>
        </w:rPr>
      </w:pPr>
      <w:r>
        <w:rPr>
          <w:rFonts w:hint="eastAsia" w:ascii="方正黑体_GBK" w:hAnsi="方正黑体_GBK" w:eastAsia="方正黑体_GBK" w:cs="方正黑体_GBK"/>
          <w:color w:val="000000"/>
          <w:sz w:val="32"/>
          <w:szCs w:val="32"/>
          <w:u w:val="none"/>
          <w:lang w:val="en-US" w:eastAsia="zh-CN"/>
        </w:rPr>
        <w:t>二、主要任务</w:t>
      </w:r>
    </w:p>
    <w:p>
      <w:pPr>
        <w:tabs>
          <w:tab w:val="left" w:pos="813"/>
        </w:tabs>
        <w:bidi w:val="0"/>
        <w:ind w:firstLine="640"/>
        <w:jc w:val="both"/>
        <w:rPr>
          <w:rFonts w:hint="eastAsia" w:ascii="方正楷体_GBK" w:hAnsi="方正楷体_GBK" w:eastAsia="方正楷体_GBK" w:cs="方正楷体_GBK"/>
          <w:b/>
          <w:bCs/>
          <w:color w:val="000000"/>
          <w:sz w:val="32"/>
          <w:szCs w:val="32"/>
          <w:u w:val="none"/>
          <w:lang w:val="en-US" w:eastAsia="zh-CN"/>
        </w:rPr>
      </w:pPr>
      <w:r>
        <w:rPr>
          <w:rFonts w:hint="eastAsia" w:ascii="方正楷体_GBK" w:hAnsi="方正楷体_GBK" w:eastAsia="方正楷体_GBK" w:cs="方正楷体_GBK"/>
          <w:b/>
          <w:bCs/>
          <w:color w:val="000000"/>
          <w:sz w:val="32"/>
          <w:szCs w:val="32"/>
          <w:u w:val="none"/>
          <w:lang w:val="en-US" w:eastAsia="zh-CN"/>
        </w:rPr>
        <w:t>（一）培育壮大生产性服务业</w:t>
      </w:r>
    </w:p>
    <w:p>
      <w:pPr>
        <w:tabs>
          <w:tab w:val="left" w:pos="813"/>
        </w:tabs>
        <w:bidi w:val="0"/>
        <w:ind w:firstLine="640"/>
        <w:jc w:val="both"/>
        <w:rPr>
          <w:rFonts w:hint="eastAsia" w:ascii="仿宋_GB2312" w:hAnsi="仿宋_GB2312" w:eastAsia="仿宋_GB2312" w:cs="仿宋_GB2312"/>
          <w:b/>
          <w:bCs/>
          <w:color w:val="000000"/>
          <w:sz w:val="32"/>
          <w:szCs w:val="32"/>
          <w:u w:val="none"/>
          <w:lang w:val="en-US" w:eastAsia="zh-CN"/>
        </w:rPr>
      </w:pPr>
      <w:r>
        <w:rPr>
          <w:rFonts w:hint="eastAsia" w:ascii="仿宋_GB2312" w:hAnsi="仿宋_GB2312" w:eastAsia="仿宋_GB2312" w:cs="仿宋_GB2312"/>
          <w:b/>
          <w:bCs/>
          <w:color w:val="000000"/>
          <w:sz w:val="32"/>
          <w:szCs w:val="32"/>
          <w:u w:val="none"/>
          <w:lang w:val="en-US" w:eastAsia="zh-CN"/>
        </w:rPr>
        <w:t>1、持续完善现代物流体系</w:t>
      </w:r>
    </w:p>
    <w:p>
      <w:pPr>
        <w:tabs>
          <w:tab w:val="left" w:pos="753"/>
        </w:tabs>
        <w:bidi w:val="0"/>
        <w:ind w:firstLine="640" w:firstLineChars="200"/>
        <w:jc w:val="both"/>
        <w:rPr>
          <w:rFonts w:hint="eastAsia" w:ascii="方正仿宋_GBK" w:hAnsi="方正仿宋_GBK" w:eastAsia="方正仿宋_GBK" w:cs="方正仿宋_GBK"/>
          <w:color w:val="000000"/>
          <w:sz w:val="32"/>
          <w:szCs w:val="32"/>
          <w:u w:val="none"/>
          <w:lang w:val="en-US" w:eastAsia="zh-CN"/>
        </w:rPr>
      </w:pPr>
      <w:r>
        <w:rPr>
          <w:rFonts w:hint="eastAsia" w:ascii="方正仿宋_GBK" w:hAnsi="方正仿宋_GBK" w:eastAsia="方正仿宋_GBK" w:cs="方正仿宋_GBK"/>
          <w:color w:val="000000"/>
          <w:sz w:val="32"/>
          <w:szCs w:val="32"/>
          <w:u w:val="none"/>
          <w:lang w:val="en-US" w:eastAsia="zh-CN"/>
        </w:rPr>
        <w:t>（1）依托信阳经开区、潢川经开区，按照“一枢纽两片区”的思路，加快完善商贸物流配套功能，依托铁路运输和大宗物资物流基础补足国际物流、多式联运短板，积极申创商贸服务型国家物流枢纽。（市发改委、市交通局、市商务局）</w:t>
      </w:r>
    </w:p>
    <w:p>
      <w:pPr>
        <w:tabs>
          <w:tab w:val="left" w:pos="753"/>
        </w:tabs>
        <w:bidi w:val="0"/>
        <w:ind w:firstLine="640" w:firstLineChars="200"/>
        <w:jc w:val="both"/>
        <w:rPr>
          <w:rFonts w:hint="eastAsia" w:ascii="方正仿宋_GBK" w:hAnsi="方正仿宋_GBK" w:eastAsia="方正仿宋_GBK" w:cs="方正仿宋_GBK"/>
          <w:color w:val="000000"/>
          <w:sz w:val="32"/>
          <w:szCs w:val="32"/>
          <w:u w:val="none"/>
          <w:lang w:val="en-US" w:eastAsia="zh-CN"/>
        </w:rPr>
      </w:pPr>
      <w:r>
        <w:rPr>
          <w:rFonts w:hint="eastAsia" w:ascii="方正仿宋_GBK" w:hAnsi="方正仿宋_GBK" w:eastAsia="方正仿宋_GBK" w:cs="方正仿宋_GBK"/>
          <w:color w:val="000000"/>
          <w:sz w:val="32"/>
          <w:szCs w:val="32"/>
          <w:u w:val="none"/>
          <w:lang w:val="en-US" w:eastAsia="zh-CN"/>
        </w:rPr>
        <w:t>（2）推进公、铁、空、水多式联运发展，加快区域性综合运输通道建设，</w:t>
      </w:r>
      <w:r>
        <w:rPr>
          <w:rFonts w:hint="default" w:ascii="Times New Roman" w:hAnsi="Times New Roman" w:eastAsia="仿宋_GB2312" w:cs="Times New Roman"/>
          <w:color w:val="auto"/>
          <w:spacing w:val="8"/>
          <w:sz w:val="32"/>
          <w:szCs w:val="32"/>
          <w:u w:val="none"/>
          <w:shd w:val="clear" w:color="auto" w:fill="FFFFFF"/>
          <w:lang w:eastAsia="zh-CN"/>
        </w:rPr>
        <w:t>开工建设南信合高铁，重点建设许信、安罗、沿大别山等高速公路项目</w:t>
      </w:r>
      <w:r>
        <w:rPr>
          <w:rFonts w:hint="eastAsia" w:ascii="Times New Roman" w:hAnsi="Times New Roman" w:eastAsia="仿宋_GB2312" w:cs="Times New Roman"/>
          <w:color w:val="auto"/>
          <w:spacing w:val="8"/>
          <w:sz w:val="32"/>
          <w:szCs w:val="32"/>
          <w:u w:val="none"/>
          <w:shd w:val="clear" w:color="auto" w:fill="FFFFFF"/>
          <w:lang w:eastAsia="zh-CN"/>
        </w:rPr>
        <w:t>，</w:t>
      </w:r>
      <w:r>
        <w:rPr>
          <w:rFonts w:hint="default" w:ascii="Times New Roman" w:hAnsi="Times New Roman" w:eastAsia="仿宋_GB2312" w:cs="Times New Roman"/>
          <w:color w:val="auto"/>
          <w:spacing w:val="8"/>
          <w:sz w:val="32"/>
          <w:szCs w:val="32"/>
          <w:u w:val="none"/>
          <w:shd w:val="clear" w:color="auto" w:fill="FFFFFF"/>
        </w:rPr>
        <w:t>加快淮河</w:t>
      </w:r>
      <w:r>
        <w:rPr>
          <w:rFonts w:hint="default" w:ascii="Times New Roman" w:hAnsi="Times New Roman" w:eastAsia="仿宋_GB2312" w:cs="Times New Roman"/>
          <w:color w:val="auto"/>
          <w:spacing w:val="8"/>
          <w:sz w:val="32"/>
          <w:szCs w:val="32"/>
          <w:u w:val="none"/>
          <w:shd w:val="clear" w:color="auto" w:fill="FFFFFF"/>
          <w:lang w:eastAsia="zh-CN"/>
        </w:rPr>
        <w:t>航道升级改造和信阳港口</w:t>
      </w:r>
      <w:r>
        <w:rPr>
          <w:rFonts w:hint="default" w:ascii="Times New Roman" w:hAnsi="Times New Roman" w:eastAsia="仿宋_GB2312" w:cs="Times New Roman"/>
          <w:color w:val="auto"/>
          <w:spacing w:val="8"/>
          <w:sz w:val="32"/>
          <w:szCs w:val="32"/>
          <w:u w:val="none"/>
          <w:shd w:val="clear" w:color="auto" w:fill="FFFFFF"/>
        </w:rPr>
        <w:t>建设</w:t>
      </w:r>
      <w:r>
        <w:rPr>
          <w:rFonts w:hint="eastAsia" w:ascii="方正仿宋_GBK" w:hAnsi="方正仿宋_GBK" w:eastAsia="方正仿宋_GBK" w:cs="方正仿宋_GBK"/>
          <w:color w:val="000000"/>
          <w:sz w:val="32"/>
          <w:szCs w:val="32"/>
          <w:u w:val="none"/>
          <w:lang w:val="en-US" w:eastAsia="zh-CN"/>
        </w:rPr>
        <w:t>。（市发改委、市交通局、市民航局、市港务中心）</w:t>
      </w:r>
    </w:p>
    <w:p>
      <w:pPr>
        <w:tabs>
          <w:tab w:val="left" w:pos="753"/>
        </w:tabs>
        <w:bidi w:val="0"/>
        <w:ind w:firstLine="640" w:firstLineChars="200"/>
        <w:jc w:val="both"/>
        <w:rPr>
          <w:rFonts w:hint="eastAsia" w:ascii="方正仿宋_GBK" w:hAnsi="方正仿宋_GBK" w:eastAsia="方正仿宋_GBK" w:cs="方正仿宋_GBK"/>
          <w:color w:val="000000"/>
          <w:sz w:val="32"/>
          <w:szCs w:val="32"/>
          <w:u w:val="none"/>
          <w:lang w:val="en-US" w:eastAsia="zh-CN"/>
        </w:rPr>
      </w:pPr>
      <w:r>
        <w:rPr>
          <w:rFonts w:hint="eastAsia" w:ascii="方正仿宋_GBK" w:hAnsi="方正仿宋_GBK" w:eastAsia="方正仿宋_GBK" w:cs="方正仿宋_GBK"/>
          <w:color w:val="000000"/>
          <w:sz w:val="32"/>
          <w:szCs w:val="32"/>
          <w:u w:val="none"/>
          <w:lang w:val="en-US" w:eastAsia="zh-CN"/>
        </w:rPr>
        <w:t>（3）积极培育具有全产业链服务能力的供应链服务平台企业，发展壮大物流产业龙头，开工建设潢川县开发区大别山铁路货运综合物流园冷链物流园、信阳市平桥区新时代物流园（二期）等重大项目。（市商务局、市投资促进中心）</w:t>
      </w:r>
    </w:p>
    <w:p>
      <w:pPr>
        <w:tabs>
          <w:tab w:val="left" w:pos="753"/>
        </w:tabs>
        <w:bidi w:val="0"/>
        <w:ind w:firstLine="640" w:firstLineChars="200"/>
        <w:jc w:val="both"/>
        <w:rPr>
          <w:rFonts w:hint="default" w:ascii="方正仿宋_GBK" w:hAnsi="方正仿宋_GBK" w:eastAsia="方正仿宋_GBK" w:cs="方正仿宋_GBK"/>
          <w:color w:val="000000"/>
          <w:sz w:val="32"/>
          <w:szCs w:val="32"/>
          <w:u w:val="none"/>
          <w:lang w:val="en-US" w:eastAsia="zh-CN"/>
        </w:rPr>
      </w:pPr>
      <w:r>
        <w:rPr>
          <w:rFonts w:hint="eastAsia" w:ascii="方正仿宋_GBK" w:hAnsi="方正仿宋_GBK" w:eastAsia="方正仿宋_GBK" w:cs="方正仿宋_GBK"/>
          <w:color w:val="000000"/>
          <w:sz w:val="32"/>
          <w:szCs w:val="32"/>
          <w:u w:val="none"/>
          <w:lang w:val="en-US" w:eastAsia="zh-CN"/>
        </w:rPr>
        <w:t>（4）围绕完善城市功能，布局专用仓储、应急隔离、快速中转等类项目，建设平时服务、急时应急，区域性应急储备库及物流中转库的服务设施，加快推进</w:t>
      </w:r>
      <w:r>
        <w:rPr>
          <w:rFonts w:hint="eastAsia" w:ascii="方正仿宋_GBK" w:hAnsi="方正仿宋_GBK" w:eastAsia="方正仿宋_GBK" w:cs="方正仿宋_GBK"/>
          <w:color w:val="000000"/>
          <w:sz w:val="32"/>
          <w:szCs w:val="32"/>
          <w:highlight w:val="none"/>
          <w:u w:val="none"/>
          <w:lang w:val="en-US" w:eastAsia="zh-CN"/>
        </w:rPr>
        <w:t>信阳医药集团地方应急物资储备库、豫南综合应急救援保障基地等重大项目建设。</w:t>
      </w:r>
      <w:r>
        <w:rPr>
          <w:rFonts w:hint="eastAsia" w:ascii="方正仿宋_GBK" w:hAnsi="方正仿宋_GBK" w:eastAsia="方正仿宋_GBK" w:cs="方正仿宋_GBK"/>
          <w:color w:val="000000"/>
          <w:sz w:val="32"/>
          <w:szCs w:val="32"/>
          <w:u w:val="none"/>
          <w:lang w:val="en-US" w:eastAsia="zh-CN"/>
        </w:rPr>
        <w:t>（市商务局、市应急管理局、市邮政管理局、市农业农村局、市粮食和物资储备局）</w:t>
      </w:r>
    </w:p>
    <w:p>
      <w:pPr>
        <w:tabs>
          <w:tab w:val="left" w:pos="753"/>
        </w:tabs>
        <w:bidi w:val="0"/>
        <w:ind w:firstLine="640" w:firstLineChars="200"/>
        <w:jc w:val="both"/>
        <w:rPr>
          <w:rFonts w:hint="eastAsia" w:ascii="方正仿宋_GBK" w:hAnsi="方正仿宋_GBK" w:eastAsia="方正仿宋_GBK" w:cs="方正仿宋_GBK"/>
          <w:color w:val="000000"/>
          <w:sz w:val="32"/>
          <w:szCs w:val="32"/>
          <w:u w:val="none"/>
          <w:lang w:val="en-US" w:eastAsia="zh-CN"/>
        </w:rPr>
      </w:pPr>
      <w:r>
        <w:rPr>
          <w:rFonts w:hint="eastAsia" w:ascii="方正仿宋_GBK" w:hAnsi="方正仿宋_GBK" w:eastAsia="方正仿宋_GBK" w:cs="方正仿宋_GBK"/>
          <w:color w:val="000000"/>
          <w:sz w:val="32"/>
          <w:szCs w:val="32"/>
          <w:u w:val="none"/>
          <w:lang w:val="en-US" w:eastAsia="zh-CN"/>
        </w:rPr>
        <w:t>（5）支持工业物流、电商物流、城乡配送物流多业联动，点网结合，构建绿色、高效的现代物流体系。围绕全市开发区、商贸集散中心，规划建设专业物流配送中心和快件处理中心，加快推进信阳工业城物流快递分拨中心、信阳汇泽电子产业园及国际物流配送中心等一批重点项目建设。（市商务局、市农业农村局、市邮政管理局、市发改委、市交通局）</w:t>
      </w:r>
    </w:p>
    <w:p>
      <w:pPr>
        <w:tabs>
          <w:tab w:val="left" w:pos="753"/>
        </w:tabs>
        <w:bidi w:val="0"/>
        <w:ind w:firstLine="640" w:firstLineChars="200"/>
        <w:jc w:val="both"/>
        <w:rPr>
          <w:rFonts w:hint="eastAsia" w:ascii="方正仿宋_GBK" w:hAnsi="方正仿宋_GBK" w:eastAsia="方正仿宋_GBK" w:cs="方正仿宋_GBK"/>
          <w:color w:val="000000"/>
          <w:sz w:val="32"/>
          <w:szCs w:val="32"/>
          <w:u w:val="none"/>
          <w:lang w:val="en-US" w:eastAsia="zh-CN"/>
        </w:rPr>
      </w:pPr>
      <w:r>
        <w:rPr>
          <w:rFonts w:hint="eastAsia" w:ascii="方正仿宋_GBK" w:hAnsi="方正仿宋_GBK" w:eastAsia="方正仿宋_GBK" w:cs="方正仿宋_GBK"/>
          <w:color w:val="000000"/>
          <w:sz w:val="32"/>
          <w:szCs w:val="32"/>
          <w:u w:val="none"/>
          <w:lang w:val="en-US" w:eastAsia="zh-CN"/>
        </w:rPr>
        <w:t>（6）针对生鲜果蔬等产品，加强销售终端冷库和冷柜配置，积极推进“中央厨房+食材冷链配送”“互联网+装备租赁”等冷链物流模式创新，开工建设新县大别山综合物流开发项目、光山县县域商业体系建设项目、信阳西亚现代物流信息中心（二期）等一批项目。（市农业农村局、市商务局）</w:t>
      </w:r>
    </w:p>
    <w:p>
      <w:pPr>
        <w:tabs>
          <w:tab w:val="left" w:pos="753"/>
        </w:tabs>
        <w:bidi w:val="0"/>
        <w:ind w:firstLine="640" w:firstLineChars="200"/>
        <w:jc w:val="both"/>
        <w:rPr>
          <w:rFonts w:hint="eastAsia" w:ascii="方正仿宋_GBK" w:hAnsi="方正仿宋_GBK" w:eastAsia="方正仿宋_GBK" w:cs="方正仿宋_GBK"/>
          <w:color w:val="000000"/>
          <w:sz w:val="32"/>
          <w:szCs w:val="32"/>
          <w:u w:val="none"/>
          <w:lang w:val="en-US" w:eastAsia="zh-CN"/>
        </w:rPr>
      </w:pPr>
      <w:r>
        <w:rPr>
          <w:rFonts w:hint="eastAsia" w:ascii="方正仿宋_GBK" w:hAnsi="方正仿宋_GBK" w:eastAsia="方正仿宋_GBK" w:cs="方正仿宋_GBK"/>
          <w:color w:val="000000"/>
          <w:sz w:val="32"/>
          <w:szCs w:val="32"/>
          <w:u w:val="none"/>
          <w:lang w:val="en-US" w:eastAsia="zh-CN"/>
        </w:rPr>
        <w:t>（7）加快物流园区智慧化改造升级，积极开展省级智慧物流园区试点，争创省智能化仓储物流示范基地，开工建设河南通达物流产业园、商城县电子商务产业服务中心、淮滨县智慧电商物流园等一批重点项目。根据开发区改革实际，推进原商务中心区和中心商务局整合转型发展。（市发改委、市商务局）</w:t>
      </w:r>
    </w:p>
    <w:p>
      <w:pPr>
        <w:tabs>
          <w:tab w:val="left" w:pos="753"/>
        </w:tabs>
        <w:bidi w:val="0"/>
        <w:ind w:firstLine="640" w:firstLineChars="200"/>
        <w:jc w:val="both"/>
        <w:rPr>
          <w:rFonts w:hint="eastAsia" w:ascii="方正仿宋_GBK" w:hAnsi="方正仿宋_GBK" w:eastAsia="方正仿宋_GBK" w:cs="方正仿宋_GBK"/>
          <w:color w:val="000000"/>
          <w:sz w:val="32"/>
          <w:szCs w:val="32"/>
          <w:u w:val="none"/>
          <w:lang w:val="en-US" w:eastAsia="zh-CN"/>
        </w:rPr>
      </w:pPr>
      <w:r>
        <w:rPr>
          <w:rFonts w:hint="eastAsia" w:ascii="方正仿宋_GBK" w:hAnsi="方正仿宋_GBK" w:eastAsia="方正仿宋_GBK" w:cs="方正仿宋_GBK"/>
          <w:color w:val="000000"/>
          <w:sz w:val="32"/>
          <w:szCs w:val="32"/>
          <w:u w:val="none"/>
          <w:lang w:val="en-US" w:eastAsia="zh-CN"/>
        </w:rPr>
        <w:t>（8）依托信阳港·淮滨中心港区，打造水路运输类海关监管作业场所（内河港口二类口岸）和保税物流中心（B）型)。(市发改委、市海关、市港务中心)</w:t>
      </w:r>
    </w:p>
    <w:p>
      <w:pPr>
        <w:tabs>
          <w:tab w:val="left" w:pos="813"/>
        </w:tabs>
        <w:bidi w:val="0"/>
        <w:ind w:firstLine="640"/>
        <w:jc w:val="both"/>
        <w:rPr>
          <w:rFonts w:hint="eastAsia" w:ascii="仿宋_GB2312" w:hAnsi="仿宋_GB2312" w:eastAsia="仿宋_GB2312" w:cs="仿宋_GB2312"/>
          <w:b/>
          <w:bCs/>
          <w:color w:val="000000"/>
          <w:sz w:val="32"/>
          <w:szCs w:val="32"/>
          <w:u w:val="none"/>
          <w:lang w:val="en-US" w:eastAsia="zh-CN"/>
        </w:rPr>
      </w:pPr>
      <w:r>
        <w:rPr>
          <w:rFonts w:hint="eastAsia" w:ascii="仿宋_GB2312" w:hAnsi="仿宋_GB2312" w:eastAsia="仿宋_GB2312" w:cs="仿宋_GB2312"/>
          <w:b/>
          <w:bCs/>
          <w:color w:val="000000"/>
          <w:sz w:val="32"/>
          <w:szCs w:val="32"/>
          <w:u w:val="none"/>
          <w:lang w:val="en-US" w:eastAsia="zh-CN"/>
        </w:rPr>
        <w:t>2、持续创新现代金融服务</w:t>
      </w:r>
    </w:p>
    <w:p>
      <w:pPr>
        <w:tabs>
          <w:tab w:val="left" w:pos="753"/>
        </w:tabs>
        <w:bidi w:val="0"/>
        <w:ind w:firstLine="640" w:firstLineChars="200"/>
        <w:jc w:val="both"/>
        <w:rPr>
          <w:rFonts w:hint="eastAsia" w:ascii="方正仿宋_GBK" w:hAnsi="方正仿宋_GBK" w:eastAsia="方正仿宋_GBK" w:cs="方正仿宋_GBK"/>
          <w:color w:val="000000"/>
          <w:sz w:val="32"/>
          <w:szCs w:val="32"/>
          <w:u w:val="none"/>
          <w:lang w:val="en-US" w:eastAsia="zh-CN"/>
        </w:rPr>
      </w:pPr>
      <w:r>
        <w:rPr>
          <w:rFonts w:hint="eastAsia" w:ascii="方正仿宋_GBK" w:hAnsi="方正仿宋_GBK" w:eastAsia="方正仿宋_GBK" w:cs="方正仿宋_GBK"/>
          <w:color w:val="000000"/>
          <w:sz w:val="32"/>
          <w:szCs w:val="32"/>
          <w:u w:val="none"/>
          <w:lang w:val="en-US" w:eastAsia="zh-CN"/>
        </w:rPr>
        <w:t>（1）积极引进省内外金融机构来信设点展业，支持现有银行、证券、保险等金融机构合理增加分支机构和营业网点，特别是在开发区和物流园区。（市金融工作局、人行信阳中心支行、市银保监局）</w:t>
      </w:r>
    </w:p>
    <w:p>
      <w:pPr>
        <w:tabs>
          <w:tab w:val="left" w:pos="753"/>
        </w:tabs>
        <w:bidi w:val="0"/>
        <w:ind w:firstLine="640" w:firstLineChars="200"/>
        <w:jc w:val="both"/>
        <w:rPr>
          <w:rFonts w:hint="eastAsia" w:ascii="方正仿宋_GBK" w:hAnsi="方正仿宋_GBK" w:eastAsia="方正仿宋_GBK" w:cs="方正仿宋_GBK"/>
          <w:color w:val="000000"/>
          <w:sz w:val="32"/>
          <w:szCs w:val="32"/>
          <w:u w:val="none"/>
          <w:lang w:val="en-US" w:eastAsia="zh-CN"/>
        </w:rPr>
      </w:pPr>
      <w:r>
        <w:rPr>
          <w:rFonts w:hint="eastAsia" w:ascii="方正仿宋_GBK" w:hAnsi="方正仿宋_GBK" w:eastAsia="方正仿宋_GBK" w:cs="方正仿宋_GBK"/>
          <w:color w:val="000000"/>
          <w:sz w:val="32"/>
          <w:szCs w:val="32"/>
          <w:u w:val="none"/>
          <w:lang w:val="en-US" w:eastAsia="zh-CN"/>
        </w:rPr>
        <w:t>（2）大力发展绿色金融、普惠金融、科技金融，加大对科技创新、小微企业、绿色发展、农村生产要素流转融资支持。积极争创全国普惠金融改革试验区。推进羊山、潢川、淮滨科技和金融结合试点。全力申建绿色金融改革创新试验区。（市金融工作局、人行信阳中心支行、信阳银保监分局、市发改委）</w:t>
      </w:r>
    </w:p>
    <w:p>
      <w:pPr>
        <w:tabs>
          <w:tab w:val="left" w:pos="753"/>
        </w:tabs>
        <w:bidi w:val="0"/>
        <w:ind w:firstLine="640" w:firstLineChars="200"/>
        <w:jc w:val="both"/>
        <w:rPr>
          <w:rFonts w:hint="eastAsia" w:ascii="方正仿宋_GBK" w:hAnsi="方正仿宋_GBK" w:eastAsia="方正仿宋_GBK" w:cs="方正仿宋_GBK"/>
          <w:color w:val="000000"/>
          <w:sz w:val="32"/>
          <w:szCs w:val="32"/>
          <w:u w:val="none"/>
          <w:lang w:val="en-US" w:eastAsia="zh-CN"/>
        </w:rPr>
      </w:pPr>
      <w:r>
        <w:rPr>
          <w:rFonts w:hint="eastAsia" w:ascii="方正仿宋_GBK" w:hAnsi="方正仿宋_GBK" w:eastAsia="方正仿宋_GBK" w:cs="方正仿宋_GBK"/>
          <w:color w:val="000000"/>
          <w:sz w:val="32"/>
          <w:szCs w:val="32"/>
          <w:u w:val="none"/>
          <w:lang w:val="en-US" w:eastAsia="zh-CN"/>
        </w:rPr>
        <w:t>（3）加强对行业骨干龙头企业的支持，积极探索以行业骨干龙头企业信用为保障，发展应收帐款质押、货权质押等融资方式，发展供应链金融。（人行信阳中心支行、市金融工作局）</w:t>
      </w:r>
    </w:p>
    <w:p>
      <w:pPr>
        <w:tabs>
          <w:tab w:val="left" w:pos="753"/>
        </w:tabs>
        <w:bidi w:val="0"/>
        <w:ind w:firstLine="640" w:firstLineChars="200"/>
        <w:jc w:val="both"/>
        <w:rPr>
          <w:rFonts w:hint="eastAsia" w:ascii="方正仿宋_GBK" w:hAnsi="方正仿宋_GBK" w:eastAsia="方正仿宋_GBK" w:cs="方正仿宋_GBK"/>
          <w:color w:val="000000"/>
          <w:sz w:val="32"/>
          <w:szCs w:val="32"/>
          <w:u w:val="none"/>
          <w:lang w:val="en-US" w:eastAsia="zh-CN"/>
        </w:rPr>
      </w:pPr>
      <w:r>
        <w:rPr>
          <w:rFonts w:hint="eastAsia" w:ascii="方正仿宋_GBK" w:hAnsi="方正仿宋_GBK" w:eastAsia="方正仿宋_GBK" w:cs="方正仿宋_GBK"/>
          <w:color w:val="000000"/>
          <w:sz w:val="32"/>
          <w:szCs w:val="32"/>
          <w:u w:val="none"/>
          <w:lang w:val="en-US" w:eastAsia="zh-CN"/>
        </w:rPr>
        <w:t>（4）支持市属企业和龙头企业盘活现有资产，加快设立政府和国资系产业引导基金，利用产业基金不用并表、不是重资产、可进可退的优势，推动国有资本积极投向和布局现代服务业。探索设立产业发展引导基金或组建融资租赁公司，推进基金和融资租赁在先进制造业和现代服务业融合发展方面发挥支持和引导作用。（市发改委、市财政局、市国有资本运营公司、市金融工作局、市工信局、市科技局）</w:t>
      </w:r>
    </w:p>
    <w:p>
      <w:pPr>
        <w:tabs>
          <w:tab w:val="left" w:pos="753"/>
        </w:tabs>
        <w:bidi w:val="0"/>
        <w:ind w:firstLine="640" w:firstLineChars="200"/>
        <w:jc w:val="both"/>
        <w:rPr>
          <w:rFonts w:hint="eastAsia" w:ascii="方正仿宋_GBK" w:hAnsi="方正仿宋_GBK" w:eastAsia="方正仿宋_GBK" w:cs="方正仿宋_GBK"/>
          <w:color w:val="000000"/>
          <w:sz w:val="32"/>
          <w:szCs w:val="32"/>
          <w:u w:val="none"/>
          <w:lang w:val="en-US" w:eastAsia="zh-CN"/>
        </w:rPr>
      </w:pPr>
      <w:r>
        <w:rPr>
          <w:rFonts w:hint="eastAsia" w:ascii="方正仿宋_GBK" w:hAnsi="方正仿宋_GBK" w:eastAsia="方正仿宋_GBK" w:cs="方正仿宋_GBK"/>
          <w:color w:val="000000"/>
          <w:sz w:val="32"/>
          <w:szCs w:val="32"/>
          <w:u w:val="none"/>
          <w:lang w:val="en-US" w:eastAsia="zh-CN"/>
        </w:rPr>
        <w:t>（5）将中央彩票公益金、中央预算内投资支持地方资金、中央居家社区养老服务改革试点奖补资金、市区两级财政和福彩公益金等财政补贴资金重点向养老服务领域倾斜，优化整合各类财政资金和政策奖补资金，统筹用于扶持养老服务发展，支持社会化养老服务行业做大做强、健康发展。（市财政局、市国有资本运营公司）</w:t>
      </w:r>
    </w:p>
    <w:p>
      <w:pPr>
        <w:tabs>
          <w:tab w:val="left" w:pos="753"/>
        </w:tabs>
        <w:bidi w:val="0"/>
        <w:ind w:firstLine="640" w:firstLineChars="200"/>
        <w:jc w:val="both"/>
        <w:rPr>
          <w:rFonts w:hint="eastAsia" w:ascii="方正仿宋_GBK" w:hAnsi="方正仿宋_GBK" w:eastAsia="方正仿宋_GBK" w:cs="方正仿宋_GBK"/>
          <w:color w:val="000000"/>
          <w:sz w:val="32"/>
          <w:szCs w:val="32"/>
          <w:u w:val="none"/>
          <w:lang w:val="en-US" w:eastAsia="zh-CN"/>
        </w:rPr>
      </w:pPr>
      <w:r>
        <w:rPr>
          <w:rFonts w:hint="eastAsia" w:ascii="方正仿宋_GBK" w:hAnsi="方正仿宋_GBK" w:eastAsia="方正仿宋_GBK" w:cs="方正仿宋_GBK"/>
          <w:color w:val="000000"/>
          <w:sz w:val="32"/>
          <w:szCs w:val="32"/>
          <w:u w:val="none"/>
          <w:lang w:val="en-US" w:eastAsia="zh-CN"/>
        </w:rPr>
        <w:t>（6）强化金融风险防控力度，研究以新一代信息技术为支撑的金融监管预警体系，提高金融风险防范能力。（人行信阳支行、信阳银保监分局、市公安局）</w:t>
      </w:r>
    </w:p>
    <w:p>
      <w:pPr>
        <w:tabs>
          <w:tab w:val="left" w:pos="813"/>
        </w:tabs>
        <w:bidi w:val="0"/>
        <w:ind w:firstLine="640"/>
        <w:jc w:val="both"/>
        <w:rPr>
          <w:rFonts w:hint="eastAsia" w:ascii="仿宋_GB2312" w:hAnsi="仿宋_GB2312" w:eastAsia="仿宋_GB2312" w:cs="仿宋_GB2312"/>
          <w:b/>
          <w:bCs/>
          <w:color w:val="000000"/>
          <w:sz w:val="32"/>
          <w:szCs w:val="32"/>
          <w:u w:val="none"/>
          <w:lang w:val="en-US" w:eastAsia="zh-CN"/>
        </w:rPr>
      </w:pPr>
      <w:r>
        <w:rPr>
          <w:rFonts w:hint="eastAsia" w:ascii="仿宋_GB2312" w:hAnsi="仿宋_GB2312" w:eastAsia="仿宋_GB2312" w:cs="仿宋_GB2312"/>
          <w:b/>
          <w:bCs/>
          <w:color w:val="000000"/>
          <w:sz w:val="32"/>
          <w:szCs w:val="32"/>
          <w:u w:val="none"/>
          <w:lang w:val="en-US" w:eastAsia="zh-CN"/>
        </w:rPr>
        <w:t>3、持续深入推进科技服务</w:t>
      </w:r>
    </w:p>
    <w:p>
      <w:pPr>
        <w:tabs>
          <w:tab w:val="left" w:pos="753"/>
        </w:tabs>
        <w:bidi w:val="0"/>
        <w:ind w:firstLine="640" w:firstLineChars="200"/>
        <w:jc w:val="both"/>
        <w:rPr>
          <w:rFonts w:hint="eastAsia" w:ascii="方正仿宋_GBK" w:hAnsi="方正仿宋_GBK" w:eastAsia="方正仿宋_GBK" w:cs="方正仿宋_GBK"/>
          <w:color w:val="000000"/>
          <w:sz w:val="32"/>
          <w:szCs w:val="32"/>
          <w:u w:val="none"/>
          <w:lang w:val="en-US" w:eastAsia="zh-CN"/>
        </w:rPr>
      </w:pPr>
      <w:r>
        <w:rPr>
          <w:rFonts w:hint="eastAsia" w:ascii="方正仿宋_GBK" w:hAnsi="方正仿宋_GBK" w:eastAsia="方正仿宋_GBK" w:cs="方正仿宋_GBK"/>
          <w:color w:val="000000"/>
          <w:sz w:val="32"/>
          <w:szCs w:val="32"/>
          <w:u w:val="none"/>
          <w:lang w:val="en-US" w:eastAsia="zh-CN"/>
        </w:rPr>
        <w:t>（1）加快智慧岛建设，探索“众创空间-孵化器-加速器-科技产业园”的全链条孵化产业化体系，加快创新创业孵化平台建设。（市发改委、市科技局、羊山新区管委会、南湾管委会）</w:t>
      </w:r>
    </w:p>
    <w:p>
      <w:pPr>
        <w:tabs>
          <w:tab w:val="left" w:pos="753"/>
        </w:tabs>
        <w:bidi w:val="0"/>
        <w:ind w:firstLine="640" w:firstLineChars="200"/>
        <w:jc w:val="both"/>
        <w:rPr>
          <w:rFonts w:hint="eastAsia" w:ascii="方正仿宋_GBK" w:hAnsi="方正仿宋_GBK" w:eastAsia="方正仿宋_GBK" w:cs="方正仿宋_GBK"/>
          <w:color w:val="000000"/>
          <w:sz w:val="32"/>
          <w:szCs w:val="32"/>
          <w:u w:val="none"/>
          <w:lang w:val="en-US" w:eastAsia="zh-CN"/>
        </w:rPr>
      </w:pPr>
      <w:r>
        <w:rPr>
          <w:rFonts w:hint="eastAsia" w:ascii="方正仿宋_GBK" w:hAnsi="方正仿宋_GBK" w:eastAsia="方正仿宋_GBK" w:cs="方正仿宋_GBK"/>
          <w:color w:val="000000"/>
          <w:sz w:val="32"/>
          <w:szCs w:val="32"/>
          <w:u w:val="none"/>
          <w:lang w:val="en-US" w:eastAsia="zh-CN"/>
        </w:rPr>
        <w:t>（2）积极培育新型研发机构，加强对培育对象的业务指导和扶持，进一步完善科研机构运行管理机制。积极鼓励企业自主开展重点领域、关键环节科技研发，到2025年争取新建200家省级及以上创新中心和新型研发机构。（市科技局）</w:t>
      </w:r>
    </w:p>
    <w:p>
      <w:pPr>
        <w:tabs>
          <w:tab w:val="left" w:pos="753"/>
        </w:tabs>
        <w:bidi w:val="0"/>
        <w:ind w:firstLine="640" w:firstLineChars="200"/>
        <w:jc w:val="both"/>
        <w:rPr>
          <w:rFonts w:hint="eastAsia" w:ascii="方正仿宋_GBK" w:hAnsi="方正仿宋_GBK" w:eastAsia="方正仿宋_GBK" w:cs="方正仿宋_GBK"/>
          <w:color w:val="000000"/>
          <w:sz w:val="32"/>
          <w:szCs w:val="32"/>
          <w:u w:val="none"/>
          <w:lang w:val="en-US" w:eastAsia="zh-CN"/>
        </w:rPr>
      </w:pPr>
      <w:r>
        <w:rPr>
          <w:rFonts w:hint="eastAsia" w:ascii="方正仿宋_GBK" w:hAnsi="方正仿宋_GBK" w:eastAsia="方正仿宋_GBK" w:cs="方正仿宋_GBK"/>
          <w:color w:val="000000"/>
          <w:sz w:val="32"/>
          <w:szCs w:val="32"/>
          <w:u w:val="none"/>
          <w:lang w:val="en-US" w:eastAsia="zh-CN"/>
        </w:rPr>
        <w:t>（3）加快推进科技类市场建设，积极对接省技术交易市场服务网络，依托智慧岛建设市技术交易市场。支持高校、科研院所和科技型企业设立技术转移机构，探索“高校院所+转化公司+科创金融”科技成果转化模式。到2025年争取全市技术合同成交额突破45亿元。（市科技局）</w:t>
      </w:r>
    </w:p>
    <w:p>
      <w:pPr>
        <w:tabs>
          <w:tab w:val="left" w:pos="753"/>
        </w:tabs>
        <w:bidi w:val="0"/>
        <w:ind w:firstLine="640" w:firstLineChars="200"/>
        <w:jc w:val="both"/>
        <w:rPr>
          <w:rFonts w:hint="eastAsia" w:ascii="方正仿宋_GBK" w:hAnsi="方正仿宋_GBK" w:eastAsia="方正仿宋_GBK" w:cs="方正仿宋_GBK"/>
          <w:color w:val="000000"/>
          <w:sz w:val="32"/>
          <w:szCs w:val="32"/>
          <w:u w:val="none"/>
          <w:lang w:val="en-US" w:eastAsia="zh-CN"/>
        </w:rPr>
      </w:pPr>
      <w:r>
        <w:rPr>
          <w:rFonts w:hint="eastAsia" w:ascii="方正仿宋_GBK" w:hAnsi="方正仿宋_GBK" w:eastAsia="方正仿宋_GBK" w:cs="方正仿宋_GBK"/>
          <w:color w:val="000000"/>
          <w:sz w:val="32"/>
          <w:szCs w:val="32"/>
          <w:u w:val="none"/>
          <w:lang w:val="en-US" w:eastAsia="zh-CN"/>
        </w:rPr>
        <w:t>（4）积极推进中介服务发展，推进知识产权、创业孵化等行业提质发展，加大检验检测、科技咨询、工业设计等行业的培育力度，力争到2025年建设一批省级工业设计中心。（市工信局、市市场监管局、市科技局）</w:t>
      </w:r>
    </w:p>
    <w:p>
      <w:pPr>
        <w:tabs>
          <w:tab w:val="left" w:pos="813"/>
        </w:tabs>
        <w:bidi w:val="0"/>
        <w:ind w:firstLine="640"/>
        <w:jc w:val="both"/>
        <w:rPr>
          <w:rFonts w:hint="eastAsia" w:ascii="仿宋_GB2312" w:hAnsi="仿宋_GB2312" w:eastAsia="仿宋_GB2312" w:cs="仿宋_GB2312"/>
          <w:b/>
          <w:bCs/>
          <w:color w:val="000000"/>
          <w:sz w:val="32"/>
          <w:szCs w:val="32"/>
          <w:u w:val="none"/>
          <w:lang w:val="en-US" w:eastAsia="zh-CN"/>
        </w:rPr>
      </w:pPr>
      <w:r>
        <w:rPr>
          <w:rFonts w:hint="eastAsia" w:ascii="仿宋_GB2312" w:hAnsi="仿宋_GB2312" w:eastAsia="仿宋_GB2312" w:cs="仿宋_GB2312"/>
          <w:b/>
          <w:bCs/>
          <w:color w:val="000000"/>
          <w:sz w:val="32"/>
          <w:szCs w:val="32"/>
          <w:u w:val="none"/>
          <w:lang w:val="en-US" w:eastAsia="zh-CN"/>
        </w:rPr>
        <w:t>4、持续做大信息服务规模</w:t>
      </w:r>
    </w:p>
    <w:p>
      <w:pPr>
        <w:tabs>
          <w:tab w:val="left" w:pos="753"/>
        </w:tabs>
        <w:bidi w:val="0"/>
        <w:ind w:firstLine="640" w:firstLineChars="200"/>
        <w:jc w:val="both"/>
        <w:rPr>
          <w:rFonts w:hint="eastAsia" w:ascii="方正仿宋_GBK" w:hAnsi="方正仿宋_GBK" w:eastAsia="方正仿宋_GBK" w:cs="方正仿宋_GBK"/>
          <w:color w:val="000000"/>
          <w:sz w:val="32"/>
          <w:szCs w:val="32"/>
          <w:u w:val="none"/>
          <w:lang w:val="en-US" w:eastAsia="zh-CN"/>
        </w:rPr>
      </w:pPr>
      <w:r>
        <w:rPr>
          <w:rFonts w:hint="eastAsia" w:ascii="方正仿宋_GBK" w:hAnsi="方正仿宋_GBK" w:eastAsia="方正仿宋_GBK" w:cs="方正仿宋_GBK"/>
          <w:color w:val="000000"/>
          <w:sz w:val="32"/>
          <w:szCs w:val="32"/>
          <w:u w:val="none"/>
          <w:lang w:val="en-US" w:eastAsia="zh-CN"/>
        </w:rPr>
        <w:t>（1）在工业互联网、智慧城市、智慧农业、智慧环保、智慧文旅、智慧社区、智慧物流等领域打造一批5G标杆应用场景。加快网络化服务管理信息平台、大数据中心等公共信息服务设施建设，促进新一代信息技术与城市规划、社会治理、民生服务、文化教育、生态环境等领域全面深度融合，开工建设信阳市城市运行管理服务平台、信阳市大数据中心等重点项目。（市发改委、市工信局、市农业农村局、市城市管理局、市政务大数据局、市生态环境局、）</w:t>
      </w:r>
    </w:p>
    <w:p>
      <w:pPr>
        <w:tabs>
          <w:tab w:val="left" w:pos="753"/>
        </w:tabs>
        <w:bidi w:val="0"/>
        <w:ind w:firstLine="640" w:firstLineChars="200"/>
        <w:jc w:val="both"/>
        <w:rPr>
          <w:rFonts w:hint="eastAsia" w:ascii="方正仿宋_GBK" w:hAnsi="方正仿宋_GBK" w:eastAsia="方正仿宋_GBK" w:cs="方正仿宋_GBK"/>
          <w:color w:val="000000"/>
          <w:sz w:val="32"/>
          <w:szCs w:val="32"/>
          <w:u w:val="none"/>
          <w:lang w:val="en-US" w:eastAsia="zh-CN"/>
        </w:rPr>
      </w:pPr>
      <w:r>
        <w:rPr>
          <w:rFonts w:hint="eastAsia" w:ascii="方正仿宋_GBK" w:hAnsi="方正仿宋_GBK" w:eastAsia="方正仿宋_GBK" w:cs="方正仿宋_GBK"/>
          <w:color w:val="000000"/>
          <w:sz w:val="32"/>
          <w:szCs w:val="32"/>
          <w:u w:val="none"/>
          <w:lang w:val="en-US" w:eastAsia="zh-CN"/>
        </w:rPr>
        <w:t>（2）积极应用遥感监测、物联网、大数据、智能装备等新技术和装备，加快推动特色农产品产业生态链智能化建设，加速茶业（含油茶）全产业链数字化进程，开工建设新县野生油茶基地保护与综合开发、新县数字茶乡、潢川县水木光州未来农业科创中心等重点项目。（市农业农村局、市林茶局）</w:t>
      </w:r>
    </w:p>
    <w:p>
      <w:pPr>
        <w:tabs>
          <w:tab w:val="left" w:pos="753"/>
        </w:tabs>
        <w:bidi w:val="0"/>
        <w:ind w:firstLine="640" w:firstLineChars="200"/>
        <w:jc w:val="both"/>
        <w:rPr>
          <w:rFonts w:hint="eastAsia" w:ascii="方正仿宋_GBK" w:hAnsi="方正仿宋_GBK" w:eastAsia="方正仿宋_GBK" w:cs="方正仿宋_GBK"/>
          <w:color w:val="000000"/>
          <w:sz w:val="32"/>
          <w:szCs w:val="32"/>
          <w:u w:val="none"/>
          <w:lang w:val="en-US" w:eastAsia="zh-CN"/>
        </w:rPr>
      </w:pPr>
      <w:r>
        <w:rPr>
          <w:rFonts w:hint="eastAsia" w:ascii="方正仿宋_GBK" w:hAnsi="方正仿宋_GBK" w:eastAsia="方正仿宋_GBK" w:cs="方正仿宋_GBK"/>
          <w:color w:val="000000"/>
          <w:sz w:val="32"/>
          <w:szCs w:val="32"/>
          <w:u w:val="none"/>
          <w:lang w:val="en-US" w:eastAsia="zh-CN"/>
        </w:rPr>
        <w:t>（3）推动新能源装备制造、电子信息、生物医药、绿色建造等领域的龙头企业搭建云制造、云服务和工业互联网平台，立足产业供应链共性需求，推动中小企业上云，在重点领域实现设备共享、产能对接、生产协同，开工建设羊山新区智慧产业园（一期）、信阳高新区智能制造产业园等重点项目。（市工信局）</w:t>
      </w:r>
    </w:p>
    <w:p>
      <w:pPr>
        <w:tabs>
          <w:tab w:val="left" w:pos="753"/>
        </w:tabs>
        <w:bidi w:val="0"/>
        <w:ind w:firstLine="640" w:firstLineChars="200"/>
        <w:jc w:val="both"/>
        <w:rPr>
          <w:rFonts w:hint="eastAsia" w:ascii="方正仿宋_GBK" w:hAnsi="方正仿宋_GBK" w:eastAsia="方正仿宋_GBK" w:cs="方正仿宋_GBK"/>
          <w:color w:val="000000"/>
          <w:sz w:val="32"/>
          <w:szCs w:val="32"/>
          <w:u w:val="none"/>
          <w:lang w:val="en-US" w:eastAsia="zh-CN"/>
        </w:rPr>
      </w:pPr>
      <w:r>
        <w:rPr>
          <w:rFonts w:hint="eastAsia" w:ascii="方正仿宋_GBK" w:hAnsi="方正仿宋_GBK" w:eastAsia="方正仿宋_GBK" w:cs="方正仿宋_GBK"/>
          <w:color w:val="000000"/>
          <w:sz w:val="32"/>
          <w:szCs w:val="32"/>
          <w:u w:val="none"/>
          <w:lang w:val="en-US" w:eastAsia="zh-CN"/>
        </w:rPr>
        <w:t>（4）加快电子商务与实体经济深度融合，逐步完善电子商务生态体系，支持电商、制造企业探索发展“多频道网络（MCN）+品牌工厂”、反向定制（C2M）等融合模式，加快推进淮滨五洲国际科创孵化园建设，开工建设浉河区林志科技创新孵化园。积极开展跨境电商企业对企业出口监管试点，布局双向跨境电商贸易平台和海外仓。（市商务局、市工信局、信阳海关）</w:t>
      </w:r>
    </w:p>
    <w:p>
      <w:pPr>
        <w:tabs>
          <w:tab w:val="left" w:pos="753"/>
        </w:tabs>
        <w:bidi w:val="0"/>
        <w:ind w:firstLine="640" w:firstLineChars="200"/>
        <w:jc w:val="both"/>
        <w:rPr>
          <w:rFonts w:hint="eastAsia" w:ascii="方正仿宋_GBK" w:hAnsi="方正仿宋_GBK" w:eastAsia="方正仿宋_GBK" w:cs="方正仿宋_GBK"/>
          <w:color w:val="000000"/>
          <w:sz w:val="32"/>
          <w:szCs w:val="32"/>
          <w:u w:val="none"/>
          <w:lang w:val="en-US" w:eastAsia="zh-CN"/>
        </w:rPr>
      </w:pPr>
      <w:r>
        <w:rPr>
          <w:rFonts w:hint="eastAsia" w:ascii="方正仿宋_GBK" w:hAnsi="方正仿宋_GBK" w:eastAsia="方正仿宋_GBK" w:cs="方正仿宋_GBK"/>
          <w:color w:val="000000"/>
          <w:sz w:val="32"/>
          <w:szCs w:val="32"/>
          <w:u w:val="none"/>
          <w:lang w:val="en-US" w:eastAsia="zh-CN"/>
        </w:rPr>
        <w:t>（5）稳步发展电子商务、金融、教育、旅游、远程医疗、智能交通等新业态，重点扶持移动电商、跨境电商、互联网金融、O2O模式等新型服务业。（市发改委、市商务局）</w:t>
      </w:r>
    </w:p>
    <w:p>
      <w:pPr>
        <w:tabs>
          <w:tab w:val="left" w:pos="813"/>
        </w:tabs>
        <w:bidi w:val="0"/>
        <w:ind w:firstLine="640"/>
        <w:jc w:val="both"/>
        <w:rPr>
          <w:rFonts w:hint="eastAsia" w:ascii="仿宋_GB2312" w:hAnsi="仿宋_GB2312" w:eastAsia="仿宋_GB2312" w:cs="仿宋_GB2312"/>
          <w:b/>
          <w:bCs/>
          <w:color w:val="000000"/>
          <w:sz w:val="32"/>
          <w:szCs w:val="32"/>
          <w:u w:val="none"/>
          <w:lang w:val="en-US" w:eastAsia="zh-CN"/>
        </w:rPr>
      </w:pPr>
      <w:r>
        <w:rPr>
          <w:rFonts w:hint="eastAsia" w:ascii="仿宋_GB2312" w:hAnsi="仿宋_GB2312" w:eastAsia="仿宋_GB2312" w:cs="仿宋_GB2312"/>
          <w:b/>
          <w:bCs/>
          <w:color w:val="000000"/>
          <w:sz w:val="32"/>
          <w:szCs w:val="32"/>
          <w:u w:val="none"/>
          <w:lang w:val="en-US" w:eastAsia="zh-CN"/>
        </w:rPr>
        <w:t>5、持续推动商务服务提质</w:t>
      </w:r>
    </w:p>
    <w:p>
      <w:pPr>
        <w:tabs>
          <w:tab w:val="left" w:pos="753"/>
        </w:tabs>
        <w:bidi w:val="0"/>
        <w:ind w:firstLine="640" w:firstLineChars="200"/>
        <w:jc w:val="both"/>
        <w:rPr>
          <w:rFonts w:hint="eastAsia" w:ascii="方正仿宋_GBK" w:hAnsi="方正仿宋_GBK" w:eastAsia="方正仿宋_GBK" w:cs="方正仿宋_GBK"/>
          <w:color w:val="000000"/>
          <w:sz w:val="32"/>
          <w:szCs w:val="32"/>
          <w:u w:val="none"/>
          <w:lang w:val="en-US" w:eastAsia="zh-CN"/>
        </w:rPr>
      </w:pPr>
      <w:r>
        <w:rPr>
          <w:rFonts w:hint="eastAsia" w:ascii="方正仿宋_GBK" w:hAnsi="方正仿宋_GBK" w:eastAsia="方正仿宋_GBK" w:cs="方正仿宋_GBK"/>
          <w:color w:val="000000"/>
          <w:sz w:val="32"/>
          <w:szCs w:val="32"/>
          <w:u w:val="none"/>
          <w:lang w:val="en-US" w:eastAsia="zh-CN"/>
        </w:rPr>
        <w:t>（1）培育总部经济，通过引进和培育，围绕先进制造业、现代服务业、现代农业和科技研发等领域，吸引一批国内知名企业来信阳设立总部、地区性总部或职能型总部。（市商务局）</w:t>
      </w:r>
    </w:p>
    <w:p>
      <w:pPr>
        <w:tabs>
          <w:tab w:val="left" w:pos="753"/>
        </w:tabs>
        <w:bidi w:val="0"/>
        <w:ind w:firstLine="640" w:firstLineChars="200"/>
        <w:jc w:val="both"/>
        <w:rPr>
          <w:rFonts w:hint="eastAsia" w:ascii="方正仿宋_GBK" w:hAnsi="方正仿宋_GBK" w:eastAsia="方正仿宋_GBK" w:cs="方正仿宋_GBK"/>
          <w:color w:val="000000"/>
          <w:sz w:val="32"/>
          <w:szCs w:val="32"/>
          <w:u w:val="none"/>
          <w:lang w:val="en-US" w:eastAsia="zh-CN"/>
        </w:rPr>
      </w:pPr>
      <w:r>
        <w:rPr>
          <w:rFonts w:hint="eastAsia" w:ascii="方正仿宋_GBK" w:hAnsi="方正仿宋_GBK" w:eastAsia="方正仿宋_GBK" w:cs="方正仿宋_GBK"/>
          <w:color w:val="000000"/>
          <w:sz w:val="32"/>
          <w:szCs w:val="32"/>
          <w:u w:val="none"/>
          <w:lang w:val="en-US" w:eastAsia="zh-CN"/>
        </w:rPr>
        <w:t>（2）鼓励本市重点行业优势服务企业进一步做大做强，打造本土总部型企业。（市商务局、市工信局、市交通局、市农业农村局、市发改委）</w:t>
      </w:r>
    </w:p>
    <w:p>
      <w:pPr>
        <w:tabs>
          <w:tab w:val="left" w:pos="753"/>
        </w:tabs>
        <w:bidi w:val="0"/>
        <w:ind w:firstLine="640" w:firstLineChars="200"/>
        <w:jc w:val="both"/>
        <w:rPr>
          <w:rFonts w:hint="eastAsia" w:ascii="方正仿宋_GBK" w:hAnsi="方正仿宋_GBK" w:eastAsia="方正仿宋_GBK" w:cs="方正仿宋_GBK"/>
          <w:color w:val="000000"/>
          <w:sz w:val="32"/>
          <w:szCs w:val="32"/>
          <w:u w:val="none"/>
          <w:lang w:val="en-US" w:eastAsia="zh-CN"/>
        </w:rPr>
      </w:pPr>
      <w:r>
        <w:rPr>
          <w:rFonts w:hint="eastAsia" w:ascii="方正仿宋_GBK" w:hAnsi="方正仿宋_GBK" w:eastAsia="方正仿宋_GBK" w:cs="方正仿宋_GBK"/>
          <w:color w:val="000000"/>
          <w:sz w:val="32"/>
          <w:szCs w:val="32"/>
          <w:u w:val="none"/>
          <w:lang w:val="en-US" w:eastAsia="zh-CN"/>
        </w:rPr>
        <w:t>（3）通过盘活现有楼宇和依托智慧岛建设，扩大楼宇经济规模。（市商务局、市科技局、市住建局、市发改委）</w:t>
      </w:r>
    </w:p>
    <w:p>
      <w:pPr>
        <w:tabs>
          <w:tab w:val="left" w:pos="753"/>
        </w:tabs>
        <w:bidi w:val="0"/>
        <w:ind w:firstLine="640" w:firstLineChars="200"/>
        <w:jc w:val="both"/>
        <w:rPr>
          <w:rFonts w:hint="eastAsia" w:ascii="方正仿宋_GBK" w:hAnsi="方正仿宋_GBK" w:eastAsia="方正仿宋_GBK" w:cs="方正仿宋_GBK"/>
          <w:color w:val="000000"/>
          <w:sz w:val="32"/>
          <w:szCs w:val="32"/>
          <w:u w:val="none"/>
          <w:lang w:val="en-US" w:eastAsia="zh-CN"/>
        </w:rPr>
      </w:pPr>
      <w:r>
        <w:rPr>
          <w:rFonts w:hint="eastAsia" w:ascii="方正仿宋_GBK" w:hAnsi="方正仿宋_GBK" w:eastAsia="方正仿宋_GBK" w:cs="方正仿宋_GBK"/>
          <w:color w:val="000000"/>
          <w:sz w:val="32"/>
          <w:szCs w:val="32"/>
          <w:u w:val="none"/>
          <w:lang w:val="en-US" w:eastAsia="zh-CN"/>
        </w:rPr>
        <w:t>（4）提升信用评估、建设工程勘察设计、工程咨询等专业服务水平，支持该类企业向集团化、综合化方向发展。做大做强人才招聘、职业中介、劳务派遣、人才培训等传统业态，支持一般性中介服务企业向“专、精、特、新”方向发展。（市发改委、市住建局、市自然资源规划局、市生态环境局、市人社局）</w:t>
      </w:r>
    </w:p>
    <w:p>
      <w:pPr>
        <w:tabs>
          <w:tab w:val="left" w:pos="753"/>
        </w:tabs>
        <w:bidi w:val="0"/>
        <w:ind w:firstLine="640" w:firstLineChars="200"/>
        <w:jc w:val="both"/>
        <w:rPr>
          <w:rFonts w:hint="eastAsia" w:ascii="方正仿宋_GBK" w:hAnsi="方正仿宋_GBK" w:eastAsia="方正仿宋_GBK" w:cs="方正仿宋_GBK"/>
          <w:color w:val="000000"/>
          <w:sz w:val="32"/>
          <w:szCs w:val="32"/>
          <w:u w:val="none"/>
          <w:lang w:val="en-US" w:eastAsia="zh-CN"/>
        </w:rPr>
      </w:pPr>
      <w:r>
        <w:rPr>
          <w:rFonts w:hint="eastAsia" w:ascii="方正仿宋_GBK" w:hAnsi="方正仿宋_GBK" w:eastAsia="方正仿宋_GBK" w:cs="方正仿宋_GBK"/>
          <w:color w:val="000000"/>
          <w:sz w:val="32"/>
          <w:szCs w:val="32"/>
          <w:u w:val="none"/>
          <w:lang w:val="en-US" w:eastAsia="zh-CN"/>
        </w:rPr>
        <w:t>（5）以百花会展中心为龙头，统筹全市会展资源，积极开展品牌会展活动，创新会展传播宣传方式，努力打造区域性会展中心城市。（市商务局）</w:t>
      </w:r>
    </w:p>
    <w:p>
      <w:pPr>
        <w:tabs>
          <w:tab w:val="left" w:pos="813"/>
        </w:tabs>
        <w:bidi w:val="0"/>
        <w:jc w:val="both"/>
        <w:rPr>
          <w:rFonts w:hint="eastAsia" w:ascii="方正楷体_GBK" w:hAnsi="方正楷体_GBK" w:eastAsia="方正楷体_GBK" w:cs="方正楷体_GBK"/>
          <w:b/>
          <w:bCs/>
          <w:color w:val="000000"/>
          <w:sz w:val="32"/>
          <w:szCs w:val="32"/>
          <w:u w:val="none"/>
          <w:lang w:val="en-US" w:eastAsia="zh-CN"/>
        </w:rPr>
      </w:pPr>
      <w:r>
        <w:rPr>
          <w:rFonts w:hint="eastAsia" w:ascii="方正楷体_GBK" w:hAnsi="方正楷体_GBK" w:eastAsia="方正楷体_GBK" w:cs="方正楷体_GBK"/>
          <w:b/>
          <w:bCs/>
          <w:color w:val="000000"/>
          <w:sz w:val="32"/>
          <w:szCs w:val="32"/>
          <w:u w:val="none"/>
          <w:lang w:val="en-US" w:eastAsia="zh-CN"/>
        </w:rPr>
        <w:t xml:space="preserve">    （二）促进生活性服务业提升品质</w:t>
      </w:r>
    </w:p>
    <w:p>
      <w:pPr>
        <w:tabs>
          <w:tab w:val="left" w:pos="813"/>
        </w:tabs>
        <w:bidi w:val="0"/>
        <w:ind w:firstLine="640"/>
        <w:jc w:val="both"/>
        <w:rPr>
          <w:rFonts w:hint="eastAsia" w:ascii="仿宋_GB2312" w:hAnsi="仿宋_GB2312" w:eastAsia="仿宋_GB2312" w:cs="仿宋_GB2312"/>
          <w:b/>
          <w:bCs/>
          <w:color w:val="000000"/>
          <w:sz w:val="32"/>
          <w:szCs w:val="32"/>
          <w:u w:val="none"/>
          <w:lang w:val="en-US" w:eastAsia="zh-CN"/>
        </w:rPr>
      </w:pPr>
      <w:r>
        <w:rPr>
          <w:rFonts w:hint="eastAsia" w:ascii="仿宋_GB2312" w:hAnsi="仿宋_GB2312" w:eastAsia="仿宋_GB2312" w:cs="仿宋_GB2312"/>
          <w:b/>
          <w:bCs/>
          <w:color w:val="000000"/>
          <w:sz w:val="32"/>
          <w:szCs w:val="32"/>
          <w:u w:val="none"/>
          <w:lang w:val="en-US" w:eastAsia="zh-CN"/>
        </w:rPr>
        <w:t>6、持续做优做大商贸服务</w:t>
      </w:r>
    </w:p>
    <w:p>
      <w:pPr>
        <w:tabs>
          <w:tab w:val="left" w:pos="753"/>
        </w:tabs>
        <w:bidi w:val="0"/>
        <w:ind w:firstLine="640" w:firstLineChars="200"/>
        <w:jc w:val="both"/>
        <w:rPr>
          <w:rFonts w:hint="eastAsia" w:ascii="方正仿宋_GBK" w:hAnsi="方正仿宋_GBK" w:eastAsia="方正仿宋_GBK" w:cs="方正仿宋_GBK"/>
          <w:color w:val="000000"/>
          <w:sz w:val="32"/>
          <w:szCs w:val="32"/>
          <w:u w:val="none"/>
          <w:lang w:val="en-US" w:eastAsia="zh-CN"/>
        </w:rPr>
      </w:pPr>
      <w:r>
        <w:rPr>
          <w:rFonts w:hint="eastAsia" w:ascii="方正仿宋_GBK" w:hAnsi="方正仿宋_GBK" w:eastAsia="方正仿宋_GBK" w:cs="方正仿宋_GBK"/>
          <w:color w:val="000000"/>
          <w:sz w:val="32"/>
          <w:szCs w:val="32"/>
          <w:u w:val="none"/>
          <w:lang w:val="en-US" w:eastAsia="zh-CN"/>
        </w:rPr>
        <w:t>（1）对全市特别是中心城区的商业街的空间布局、经营特色、配套设施、生态景观等进一步合理规划，推进城市综合体项目、市级电子商务服务中心等类型项目建设，高标准建设城市“商圈经济”，完善大型购物中心功能，提升体验感，加快推进平桥区城市综合体项目建设，开工建设潢川县春晖城市综合体、固始县奥特莱斯城市综合体建设等项目。（市商务局）</w:t>
      </w:r>
    </w:p>
    <w:p>
      <w:pPr>
        <w:tabs>
          <w:tab w:val="left" w:pos="753"/>
        </w:tabs>
        <w:bidi w:val="0"/>
        <w:ind w:firstLine="640" w:firstLineChars="200"/>
        <w:jc w:val="both"/>
        <w:rPr>
          <w:rFonts w:hint="eastAsia" w:ascii="方正仿宋_GBK" w:hAnsi="方正仿宋_GBK" w:eastAsia="方正仿宋_GBK" w:cs="方正仿宋_GBK"/>
          <w:color w:val="000000"/>
          <w:sz w:val="32"/>
          <w:szCs w:val="32"/>
          <w:u w:val="none"/>
          <w:lang w:val="en-US" w:eastAsia="zh-CN"/>
        </w:rPr>
      </w:pPr>
      <w:r>
        <w:rPr>
          <w:rFonts w:hint="eastAsia" w:ascii="方正仿宋_GBK" w:hAnsi="方正仿宋_GBK" w:eastAsia="方正仿宋_GBK" w:cs="方正仿宋_GBK"/>
          <w:color w:val="000000"/>
          <w:sz w:val="32"/>
          <w:szCs w:val="32"/>
          <w:u w:val="none"/>
          <w:lang w:val="en-US" w:eastAsia="zh-CN"/>
        </w:rPr>
        <w:t>（2）规划改造一批老旧街区，规范发展特色旅游美食街区，打造一批传统特色街区、美食街区、精品夜市，重点打造胜利路步行街、鸡公山天街、小南门夜市、万达广场等一批特色街区。（市商务局、市文广旅局）</w:t>
      </w:r>
    </w:p>
    <w:p>
      <w:pPr>
        <w:tabs>
          <w:tab w:val="left" w:pos="753"/>
        </w:tabs>
        <w:bidi w:val="0"/>
        <w:ind w:firstLine="640" w:firstLineChars="200"/>
        <w:jc w:val="both"/>
        <w:rPr>
          <w:rFonts w:hint="eastAsia" w:ascii="方正仿宋_GBK" w:hAnsi="方正仿宋_GBK" w:eastAsia="方正仿宋_GBK" w:cs="方正仿宋_GBK"/>
          <w:color w:val="000000"/>
          <w:sz w:val="32"/>
          <w:szCs w:val="32"/>
          <w:u w:val="none"/>
          <w:lang w:val="en-US" w:eastAsia="zh-CN"/>
        </w:rPr>
      </w:pPr>
      <w:r>
        <w:rPr>
          <w:rFonts w:hint="eastAsia" w:ascii="方正仿宋_GBK" w:hAnsi="方正仿宋_GBK" w:eastAsia="方正仿宋_GBK" w:cs="方正仿宋_GBK"/>
          <w:color w:val="000000"/>
          <w:sz w:val="32"/>
          <w:szCs w:val="32"/>
          <w:u w:val="none"/>
          <w:lang w:val="en-US" w:eastAsia="zh-CN"/>
        </w:rPr>
        <w:t>（3）打造“信阳菜”品牌，规划建设“信阳菜”产业园，打造现代化的中央厨房和冷链物流配送中心，加快培育“信阳菜”旗舰店、连锁店、快餐店等，打造全国连锁“信阳菜”餐饮品牌，开工建设浉河区信阳菜数智文旅产业园、羊山新区信阳市预制菜农副产业园等重点项目。（市文广旅局、市工信局、市商务局、市投资促进中心）</w:t>
      </w:r>
    </w:p>
    <w:p>
      <w:pPr>
        <w:tabs>
          <w:tab w:val="left" w:pos="753"/>
        </w:tabs>
        <w:bidi w:val="0"/>
        <w:ind w:firstLine="640" w:firstLineChars="200"/>
        <w:jc w:val="both"/>
        <w:rPr>
          <w:rFonts w:hint="eastAsia" w:ascii="方正仿宋_GBK" w:hAnsi="方正仿宋_GBK" w:eastAsia="方正仿宋_GBK" w:cs="方正仿宋_GBK"/>
          <w:color w:val="000000"/>
          <w:sz w:val="32"/>
          <w:szCs w:val="32"/>
          <w:u w:val="none"/>
          <w:lang w:val="en-US" w:eastAsia="zh-CN"/>
        </w:rPr>
      </w:pPr>
      <w:r>
        <w:rPr>
          <w:rFonts w:hint="eastAsia" w:ascii="方正仿宋_GBK" w:hAnsi="方正仿宋_GBK" w:eastAsia="方正仿宋_GBK" w:cs="方正仿宋_GBK"/>
          <w:color w:val="000000"/>
          <w:sz w:val="32"/>
          <w:szCs w:val="32"/>
          <w:u w:val="none"/>
          <w:lang w:val="en-US" w:eastAsia="zh-CN"/>
        </w:rPr>
        <w:t>（4）支持社区开展便民店建设，结合未来社区建设，着力提供智慧生活服务，逐步提供查询、预约、支付等服务。（市商务局）</w:t>
      </w:r>
    </w:p>
    <w:p>
      <w:pPr>
        <w:tabs>
          <w:tab w:val="left" w:pos="813"/>
        </w:tabs>
        <w:bidi w:val="0"/>
        <w:ind w:firstLine="640"/>
        <w:jc w:val="both"/>
        <w:rPr>
          <w:rFonts w:hint="eastAsia" w:ascii="仿宋_GB2312" w:hAnsi="仿宋_GB2312" w:eastAsia="仿宋_GB2312" w:cs="仿宋_GB2312"/>
          <w:b/>
          <w:bCs/>
          <w:color w:val="000000"/>
          <w:sz w:val="32"/>
          <w:szCs w:val="32"/>
          <w:u w:val="none"/>
          <w:lang w:val="en-US" w:eastAsia="zh-CN"/>
        </w:rPr>
      </w:pPr>
      <w:r>
        <w:rPr>
          <w:rFonts w:hint="eastAsia" w:ascii="仿宋_GB2312" w:hAnsi="仿宋_GB2312" w:eastAsia="仿宋_GB2312" w:cs="仿宋_GB2312"/>
          <w:b/>
          <w:bCs/>
          <w:color w:val="000000"/>
          <w:sz w:val="32"/>
          <w:szCs w:val="32"/>
          <w:u w:val="none"/>
          <w:lang w:val="en-US" w:eastAsia="zh-CN"/>
        </w:rPr>
        <w:t>7、持续打造文化旅游品牌</w:t>
      </w:r>
    </w:p>
    <w:p>
      <w:pPr>
        <w:tabs>
          <w:tab w:val="left" w:pos="813"/>
        </w:tabs>
        <w:bidi w:val="0"/>
        <w:ind w:firstLine="640"/>
        <w:jc w:val="both"/>
        <w:rPr>
          <w:rFonts w:hint="eastAsia" w:ascii="方正仿宋_GBK" w:hAnsi="方正仿宋_GBK" w:eastAsia="方正仿宋_GBK" w:cs="方正仿宋_GBK"/>
          <w:color w:val="000000"/>
          <w:sz w:val="32"/>
          <w:szCs w:val="32"/>
          <w:u w:val="none"/>
          <w:lang w:val="en-US" w:eastAsia="zh-CN"/>
        </w:rPr>
      </w:pPr>
      <w:r>
        <w:rPr>
          <w:rFonts w:hint="eastAsia" w:ascii="方正仿宋_GBK" w:hAnsi="方正仿宋_GBK" w:eastAsia="方正仿宋_GBK" w:cs="方正仿宋_GBK"/>
          <w:color w:val="000000"/>
          <w:sz w:val="32"/>
          <w:szCs w:val="32"/>
          <w:u w:val="none"/>
          <w:lang w:val="en-US" w:eastAsia="zh-CN"/>
        </w:rPr>
        <w:t>（1）巩固新县、浉河全域旅游示范区创建成果，积极推进创建平桥、商城、光山、罗山、固始、淮滨全域旅游示范区，持续培育鸡公山风景区、南湾湖风景区、商城金刚台国家地质公园、新县金兰山国家森林公园等重点景区旅游品牌，培育一批乡村旅游示范村，推出一批精品旅游路线，打造沿大别山旅游带。（市文广旅局）</w:t>
      </w:r>
    </w:p>
    <w:p>
      <w:pPr>
        <w:tabs>
          <w:tab w:val="left" w:pos="813"/>
        </w:tabs>
        <w:bidi w:val="0"/>
        <w:ind w:firstLine="640"/>
        <w:jc w:val="both"/>
        <w:rPr>
          <w:rFonts w:hint="eastAsia" w:ascii="方正仿宋_GBK" w:hAnsi="方正仿宋_GBK" w:eastAsia="方正仿宋_GBK" w:cs="方正仿宋_GBK"/>
          <w:color w:val="000000"/>
          <w:sz w:val="32"/>
          <w:szCs w:val="32"/>
          <w:u w:val="none"/>
          <w:lang w:val="en-US" w:eastAsia="zh-CN"/>
        </w:rPr>
      </w:pPr>
      <w:r>
        <w:rPr>
          <w:rFonts w:hint="eastAsia" w:ascii="方正仿宋_GBK" w:hAnsi="方正仿宋_GBK" w:eastAsia="方正仿宋_GBK" w:cs="方正仿宋_GBK"/>
          <w:color w:val="000000"/>
          <w:sz w:val="32"/>
          <w:szCs w:val="32"/>
          <w:u w:val="none"/>
          <w:lang w:val="en-US" w:eastAsia="zh-CN"/>
        </w:rPr>
        <w:t>（2）进一步完善城市旅游集散中心、景区游客服务中心、旅游驿站、旅游道路、旅游公厕等基础配套设施，创建一批乡村旅游特色村、乡村旅游示范村、乡村旅游经营单位和品牌精品民宿，开工建设南湾湖风景区景点和旅游配套设施提升、百家主题民宿示范工程（一期）、羊山新区北湖文旅融合项目等重大项目。打造“快进慢游”的旅游交通网。（市文广旅局、市交通局）</w:t>
      </w:r>
    </w:p>
    <w:p>
      <w:pPr>
        <w:tabs>
          <w:tab w:val="left" w:pos="813"/>
        </w:tabs>
        <w:bidi w:val="0"/>
        <w:ind w:firstLine="640"/>
        <w:jc w:val="both"/>
        <w:rPr>
          <w:rFonts w:hint="eastAsia" w:ascii="方正仿宋_GBK" w:hAnsi="方正仿宋_GBK" w:eastAsia="方正仿宋_GBK" w:cs="方正仿宋_GBK"/>
          <w:color w:val="000000"/>
          <w:sz w:val="32"/>
          <w:szCs w:val="32"/>
          <w:u w:val="none"/>
          <w:lang w:val="en-US" w:eastAsia="zh-CN"/>
        </w:rPr>
      </w:pPr>
      <w:r>
        <w:rPr>
          <w:rFonts w:hint="eastAsia" w:ascii="方正仿宋_GBK" w:hAnsi="方正仿宋_GBK" w:eastAsia="方正仿宋_GBK" w:cs="方正仿宋_GBK"/>
          <w:color w:val="000000"/>
          <w:sz w:val="32"/>
          <w:szCs w:val="32"/>
          <w:u w:val="none"/>
          <w:lang w:val="en-US" w:eastAsia="zh-CN"/>
        </w:rPr>
        <w:t>（3）统筹全市红色资源的挖掘利用，重点打造一批大别山精神红色研学培训品牌和青少年研学旅行品牌，开工建设大别山红色主题公园（一期）、红二十五军长征文化主题公园（商城县、潢川县、光山县段）等重大项目。（市文广旅局）</w:t>
      </w:r>
    </w:p>
    <w:p>
      <w:pPr>
        <w:tabs>
          <w:tab w:val="left" w:pos="813"/>
        </w:tabs>
        <w:bidi w:val="0"/>
        <w:ind w:firstLine="640"/>
        <w:jc w:val="both"/>
        <w:rPr>
          <w:rFonts w:hint="eastAsia" w:ascii="方正仿宋_GBK" w:hAnsi="方正仿宋_GBK" w:eastAsia="方正仿宋_GBK" w:cs="方正仿宋_GBK"/>
          <w:color w:val="000000"/>
          <w:sz w:val="32"/>
          <w:szCs w:val="32"/>
          <w:u w:val="none"/>
          <w:lang w:val="en-US" w:eastAsia="zh-CN"/>
        </w:rPr>
      </w:pPr>
      <w:r>
        <w:rPr>
          <w:rFonts w:hint="eastAsia" w:ascii="方正仿宋_GBK" w:hAnsi="方正仿宋_GBK" w:eastAsia="方正仿宋_GBK" w:cs="方正仿宋_GBK"/>
          <w:color w:val="000000"/>
          <w:sz w:val="32"/>
          <w:szCs w:val="32"/>
          <w:u w:val="none"/>
          <w:lang w:val="en-US" w:eastAsia="zh-CN"/>
        </w:rPr>
        <w:t>（4）依托传统民俗文化、古民居古建筑和信阳独有的自然生态，以山水人文、茶乡风情、“豫风楚韵”为特色，发展茶旅、农旅、渔旅等新业态，开工建设潢川县光州历史文化综合体、浉河区田园综合体、光山县国家油茶综合示范园区等一批重点项目。（市文广旅局、市住建局、市农业农村局）</w:t>
      </w:r>
    </w:p>
    <w:p>
      <w:pPr>
        <w:tabs>
          <w:tab w:val="left" w:pos="813"/>
        </w:tabs>
        <w:bidi w:val="0"/>
        <w:ind w:firstLine="640"/>
        <w:jc w:val="both"/>
        <w:rPr>
          <w:rFonts w:hint="default" w:ascii="方正仿宋_GBK" w:hAnsi="方正仿宋_GBK" w:eastAsia="方正仿宋_GBK" w:cs="方正仿宋_GBK"/>
          <w:color w:val="000000"/>
          <w:sz w:val="32"/>
          <w:szCs w:val="32"/>
          <w:u w:val="none"/>
          <w:lang w:val="en-US" w:eastAsia="zh-CN"/>
        </w:rPr>
      </w:pPr>
      <w:r>
        <w:rPr>
          <w:rFonts w:hint="eastAsia" w:ascii="方正仿宋_GBK" w:hAnsi="方正仿宋_GBK" w:eastAsia="方正仿宋_GBK" w:cs="方正仿宋_GBK"/>
          <w:color w:val="000000"/>
          <w:sz w:val="32"/>
          <w:szCs w:val="32"/>
          <w:u w:val="none"/>
          <w:lang w:val="en-US" w:eastAsia="zh-CN"/>
        </w:rPr>
        <w:t>（5）围绕“行走河南·读懂中国”，加快沉浸式体验项目开发，推动数字化在文旅领域的场景应用，扩大“云、网、端”数字化基础设施覆盖面，完善市级智慧旅游开放开台功能，推动全市A级景区建设智慧景区，支持发展旅游直播、云演艺、云展览等新业态新模式，开工建设鸡公山风景区旅游基础设施建设等重点项目。（市文广旅局、市政务大数据局）</w:t>
      </w:r>
    </w:p>
    <w:p>
      <w:pPr>
        <w:tabs>
          <w:tab w:val="left" w:pos="813"/>
        </w:tabs>
        <w:bidi w:val="0"/>
        <w:ind w:firstLine="640"/>
        <w:jc w:val="both"/>
        <w:rPr>
          <w:rFonts w:hint="eastAsia" w:ascii="仿宋_GB2312" w:hAnsi="仿宋_GB2312" w:eastAsia="仿宋_GB2312" w:cs="仿宋_GB2312"/>
          <w:b/>
          <w:bCs/>
          <w:color w:val="000000"/>
          <w:sz w:val="32"/>
          <w:szCs w:val="32"/>
          <w:u w:val="none"/>
          <w:lang w:val="en-US" w:eastAsia="zh-CN"/>
        </w:rPr>
      </w:pPr>
      <w:r>
        <w:rPr>
          <w:rFonts w:hint="eastAsia" w:ascii="仿宋_GB2312" w:hAnsi="仿宋_GB2312" w:eastAsia="仿宋_GB2312" w:cs="仿宋_GB2312"/>
          <w:b/>
          <w:bCs/>
          <w:color w:val="000000"/>
          <w:sz w:val="32"/>
          <w:szCs w:val="32"/>
          <w:u w:val="none"/>
          <w:lang w:val="en-US" w:eastAsia="zh-CN"/>
        </w:rPr>
        <w:t>8、持续提升健康养老服务品质</w:t>
      </w:r>
    </w:p>
    <w:p>
      <w:pPr>
        <w:tabs>
          <w:tab w:val="left" w:pos="813"/>
        </w:tabs>
        <w:bidi w:val="0"/>
        <w:ind w:firstLine="640"/>
        <w:jc w:val="both"/>
        <w:rPr>
          <w:rFonts w:hint="eastAsia" w:ascii="方正仿宋_GBK" w:hAnsi="方正仿宋_GBK" w:eastAsia="方正仿宋_GBK" w:cs="方正仿宋_GBK"/>
          <w:color w:val="000000"/>
          <w:sz w:val="32"/>
          <w:szCs w:val="32"/>
          <w:u w:val="none"/>
          <w:lang w:val="en-US" w:eastAsia="zh-CN"/>
        </w:rPr>
      </w:pPr>
      <w:r>
        <w:rPr>
          <w:rFonts w:hint="eastAsia" w:ascii="方正仿宋_GBK" w:hAnsi="方正仿宋_GBK" w:eastAsia="方正仿宋_GBK" w:cs="方正仿宋_GBK"/>
          <w:color w:val="000000"/>
          <w:sz w:val="32"/>
          <w:szCs w:val="32"/>
          <w:u w:val="none"/>
          <w:lang w:val="en-US" w:eastAsia="zh-CN"/>
        </w:rPr>
        <w:t>（1）以大健康服务产业为引领，融合旅游、文化、教育、体育、养老等产业，积极发展以大健康产业为核心的幸福产业。依托我市特有生态资源，建设一批健康小镇、康养综合体，开工建设浉河区康养综合服务建设项目、罗山县兴福康养城、淮滨县养老产业示范园等一批重点项目。（市民政局、市文广旅局）</w:t>
      </w:r>
    </w:p>
    <w:p>
      <w:pPr>
        <w:tabs>
          <w:tab w:val="left" w:pos="813"/>
        </w:tabs>
        <w:bidi w:val="0"/>
        <w:ind w:firstLine="640"/>
        <w:jc w:val="both"/>
        <w:rPr>
          <w:rFonts w:hint="eastAsia" w:ascii="方正仿宋_GBK" w:hAnsi="方正仿宋_GBK" w:eastAsia="方正仿宋_GBK" w:cs="方正仿宋_GBK"/>
          <w:color w:val="000000"/>
          <w:sz w:val="32"/>
          <w:szCs w:val="32"/>
          <w:u w:val="none"/>
          <w:lang w:val="en-US" w:eastAsia="zh-CN"/>
        </w:rPr>
      </w:pPr>
      <w:r>
        <w:rPr>
          <w:rFonts w:hint="eastAsia" w:ascii="方正仿宋_GBK" w:hAnsi="方正仿宋_GBK" w:eastAsia="方正仿宋_GBK" w:cs="方正仿宋_GBK"/>
          <w:color w:val="000000"/>
          <w:sz w:val="32"/>
          <w:szCs w:val="32"/>
          <w:u w:val="none"/>
          <w:lang w:val="en-US" w:eastAsia="zh-CN"/>
        </w:rPr>
        <w:t>（2）进一步完善各县域社会福利中心（养老）及配套设施，引入先进运营管理模式，在城镇探索“物业+养老托育”等新模式，开工建设新县安康医养结合养老服务中心、潢川县养老服务体系提升等项目。（市民政局、市卫健委、市住建局）</w:t>
      </w:r>
    </w:p>
    <w:p>
      <w:pPr>
        <w:tabs>
          <w:tab w:val="left" w:pos="813"/>
        </w:tabs>
        <w:bidi w:val="0"/>
        <w:ind w:firstLine="640"/>
        <w:jc w:val="both"/>
        <w:rPr>
          <w:rFonts w:hint="eastAsia" w:ascii="方正仿宋_GBK" w:hAnsi="方正仿宋_GBK" w:eastAsia="方正仿宋_GBK" w:cs="方正仿宋_GBK"/>
          <w:color w:val="000000"/>
          <w:sz w:val="32"/>
          <w:szCs w:val="32"/>
          <w:u w:val="none"/>
          <w:lang w:val="en-US" w:eastAsia="zh-CN"/>
        </w:rPr>
      </w:pPr>
      <w:r>
        <w:rPr>
          <w:rFonts w:hint="eastAsia" w:ascii="方正仿宋_GBK" w:hAnsi="方正仿宋_GBK" w:eastAsia="方正仿宋_GBK" w:cs="方正仿宋_GBK"/>
          <w:color w:val="000000"/>
          <w:sz w:val="32"/>
          <w:szCs w:val="32"/>
          <w:u w:val="none"/>
          <w:lang w:val="en-US" w:eastAsia="zh-CN"/>
        </w:rPr>
        <w:t>（3）支持养老育幼服务主体“上云用数赋智”，开展“智慧助老”行动，到2025年争取全市智慧养老服务平台尽早建成并投入使用，入网人数覆盖90%以上老年人。（市民政局、市卫健委）</w:t>
      </w:r>
    </w:p>
    <w:p>
      <w:pPr>
        <w:tabs>
          <w:tab w:val="left" w:pos="813"/>
        </w:tabs>
        <w:bidi w:val="0"/>
        <w:ind w:firstLine="640"/>
        <w:jc w:val="both"/>
        <w:rPr>
          <w:rFonts w:hint="eastAsia" w:ascii="方正仿宋_GBK" w:hAnsi="方正仿宋_GBK" w:eastAsia="方正仿宋_GBK" w:cs="方正仿宋_GBK"/>
          <w:color w:val="000000"/>
          <w:sz w:val="32"/>
          <w:szCs w:val="32"/>
          <w:u w:val="none"/>
          <w:lang w:val="en-US" w:eastAsia="zh-CN"/>
        </w:rPr>
      </w:pPr>
      <w:r>
        <w:rPr>
          <w:rFonts w:hint="eastAsia" w:ascii="方正仿宋_GBK" w:hAnsi="方正仿宋_GBK" w:eastAsia="方正仿宋_GBK" w:cs="方正仿宋_GBK"/>
          <w:color w:val="000000"/>
          <w:sz w:val="32"/>
          <w:szCs w:val="32"/>
          <w:u w:val="none"/>
          <w:lang w:val="en-US" w:eastAsia="zh-CN"/>
        </w:rPr>
        <w:t>（4）加大养老从业人员培训力度，建设一批高素质、专业化养老服务人才队伍。（市民政局、市人社局）</w:t>
      </w:r>
    </w:p>
    <w:p>
      <w:pPr>
        <w:tabs>
          <w:tab w:val="left" w:pos="813"/>
        </w:tabs>
        <w:bidi w:val="0"/>
        <w:ind w:firstLine="640"/>
        <w:jc w:val="both"/>
        <w:rPr>
          <w:rFonts w:hint="eastAsia" w:ascii="方正仿宋_GBK" w:hAnsi="方正仿宋_GBK" w:eastAsia="方正仿宋_GBK" w:cs="方正仿宋_GBK"/>
          <w:color w:val="000000"/>
          <w:sz w:val="32"/>
          <w:szCs w:val="32"/>
          <w:u w:val="none"/>
          <w:lang w:val="en-US" w:eastAsia="zh-CN"/>
        </w:rPr>
      </w:pPr>
      <w:r>
        <w:rPr>
          <w:rFonts w:hint="eastAsia" w:ascii="方正仿宋_GBK" w:hAnsi="方正仿宋_GBK" w:eastAsia="方正仿宋_GBK" w:cs="方正仿宋_GBK"/>
          <w:color w:val="000000"/>
          <w:sz w:val="32"/>
          <w:szCs w:val="32"/>
          <w:u w:val="none"/>
          <w:lang w:val="en-US" w:eastAsia="zh-CN"/>
        </w:rPr>
        <w:t>（5）依托全市优良生态资源，大力发展森林康养基地建设，推动康养产业与旅游业融合发展。（市民政局、市林茶局、市文广旅局）</w:t>
      </w:r>
    </w:p>
    <w:p>
      <w:pPr>
        <w:tabs>
          <w:tab w:val="left" w:pos="813"/>
        </w:tabs>
        <w:bidi w:val="0"/>
        <w:ind w:firstLine="640"/>
        <w:jc w:val="both"/>
        <w:rPr>
          <w:rFonts w:hint="eastAsia" w:ascii="方正仿宋_GBK" w:hAnsi="方正仿宋_GBK" w:eastAsia="方正仿宋_GBK" w:cs="方正仿宋_GBK"/>
          <w:color w:val="000000"/>
          <w:sz w:val="32"/>
          <w:szCs w:val="32"/>
          <w:u w:val="none"/>
          <w:lang w:val="en-US" w:eastAsia="zh-CN"/>
        </w:rPr>
      </w:pPr>
      <w:r>
        <w:rPr>
          <w:rFonts w:hint="eastAsia" w:ascii="方正仿宋_GBK" w:hAnsi="方正仿宋_GBK" w:eastAsia="方正仿宋_GBK" w:cs="方正仿宋_GBK"/>
          <w:color w:val="000000"/>
          <w:sz w:val="32"/>
          <w:szCs w:val="32"/>
          <w:u w:val="none"/>
          <w:lang w:val="en-US" w:eastAsia="zh-CN"/>
        </w:rPr>
        <w:t>（6）加强优质医疗服务供给，积极争创国家区域医疗中心，推动数字化医院建设，加快推进省级、市级全民健康信息平台互通互联。促进中医药事业发展。（市卫健委、市发改委）</w:t>
      </w:r>
    </w:p>
    <w:p>
      <w:pPr>
        <w:tabs>
          <w:tab w:val="left" w:pos="813"/>
        </w:tabs>
        <w:bidi w:val="0"/>
        <w:ind w:firstLine="640"/>
        <w:jc w:val="both"/>
        <w:rPr>
          <w:rFonts w:hint="eastAsia" w:ascii="方正黑体_GBK" w:hAnsi="方正黑体_GBK" w:eastAsia="方正黑体_GBK" w:cs="方正黑体_GBK"/>
          <w:color w:val="000000"/>
          <w:sz w:val="32"/>
          <w:szCs w:val="32"/>
          <w:u w:val="none"/>
          <w:lang w:val="en-US" w:eastAsia="zh-CN"/>
        </w:rPr>
      </w:pPr>
      <w:r>
        <w:rPr>
          <w:rFonts w:hint="eastAsia" w:ascii="方正黑体_GBK" w:hAnsi="方正黑体_GBK" w:eastAsia="方正黑体_GBK" w:cs="方正黑体_GBK"/>
          <w:color w:val="000000"/>
          <w:sz w:val="32"/>
          <w:szCs w:val="32"/>
          <w:u w:val="none"/>
          <w:lang w:val="en-US" w:eastAsia="zh-CN"/>
        </w:rPr>
        <w:t>三、保障措施</w:t>
      </w:r>
    </w:p>
    <w:p>
      <w:pPr>
        <w:tabs>
          <w:tab w:val="left" w:pos="813"/>
        </w:tabs>
        <w:bidi w:val="0"/>
        <w:ind w:firstLine="640"/>
        <w:jc w:val="both"/>
        <w:rPr>
          <w:rFonts w:hint="eastAsia" w:ascii="仿宋_GB2312" w:hAnsi="仿宋_GB2312" w:eastAsia="仿宋_GB2312" w:cs="仿宋_GB2312"/>
          <w:b/>
          <w:bCs/>
          <w:color w:val="000000"/>
          <w:sz w:val="32"/>
          <w:szCs w:val="32"/>
          <w:u w:val="none"/>
          <w:lang w:val="en-US" w:eastAsia="zh-CN"/>
        </w:rPr>
      </w:pPr>
      <w:r>
        <w:rPr>
          <w:rFonts w:hint="eastAsia" w:ascii="仿宋_GB2312" w:hAnsi="仿宋_GB2312" w:eastAsia="仿宋_GB2312" w:cs="仿宋_GB2312"/>
          <w:b/>
          <w:bCs/>
          <w:color w:val="000000"/>
          <w:sz w:val="32"/>
          <w:szCs w:val="32"/>
          <w:u w:val="none"/>
          <w:lang w:val="en-US" w:eastAsia="zh-CN"/>
        </w:rPr>
        <w:t>1、提升政务服务水平</w:t>
      </w:r>
    </w:p>
    <w:p>
      <w:pPr>
        <w:tabs>
          <w:tab w:val="left" w:pos="813"/>
        </w:tabs>
        <w:bidi w:val="0"/>
        <w:ind w:firstLine="640"/>
        <w:jc w:val="both"/>
        <w:rPr>
          <w:rFonts w:hint="eastAsia" w:ascii="方正仿宋_GBK" w:hAnsi="方正仿宋_GBK" w:eastAsia="方正仿宋_GBK" w:cs="方正仿宋_GBK"/>
          <w:color w:val="000000"/>
          <w:sz w:val="32"/>
          <w:szCs w:val="32"/>
          <w:u w:val="none"/>
          <w:lang w:val="en-US" w:eastAsia="zh-CN"/>
        </w:rPr>
      </w:pPr>
      <w:r>
        <w:rPr>
          <w:rFonts w:hint="eastAsia" w:ascii="方正仿宋_GBK" w:hAnsi="方正仿宋_GBK" w:eastAsia="方正仿宋_GBK" w:cs="方正仿宋_GBK"/>
          <w:color w:val="000000"/>
          <w:sz w:val="32"/>
          <w:szCs w:val="32"/>
          <w:u w:val="none"/>
          <w:lang w:val="en-US" w:eastAsia="zh-CN"/>
        </w:rPr>
        <w:t>推进“证照分离”改革全覆盖，加快推进登记注册便利化改革，大力推广应用电子营业执照，带动高频涉企服务事项“跨省通办”。全面评估、排查、清理服务业市场准入不合理限制和隐性壁垒，实行台账式管理，到2025年实现台帐清零。（市市场监管局）</w:t>
      </w:r>
    </w:p>
    <w:p>
      <w:pPr>
        <w:tabs>
          <w:tab w:val="left" w:pos="813"/>
        </w:tabs>
        <w:bidi w:val="0"/>
        <w:ind w:firstLine="640"/>
        <w:jc w:val="both"/>
        <w:rPr>
          <w:rFonts w:hint="eastAsia" w:ascii="仿宋_GB2312" w:hAnsi="仿宋_GB2312" w:eastAsia="仿宋_GB2312" w:cs="仿宋_GB2312"/>
          <w:b/>
          <w:bCs/>
          <w:color w:val="000000"/>
          <w:sz w:val="32"/>
          <w:szCs w:val="32"/>
          <w:u w:val="none"/>
          <w:lang w:val="en-US" w:eastAsia="zh-CN"/>
        </w:rPr>
      </w:pPr>
      <w:r>
        <w:rPr>
          <w:rFonts w:hint="eastAsia" w:ascii="仿宋_GB2312" w:hAnsi="仿宋_GB2312" w:eastAsia="仿宋_GB2312" w:cs="仿宋_GB2312"/>
          <w:b/>
          <w:bCs/>
          <w:color w:val="000000"/>
          <w:sz w:val="32"/>
          <w:szCs w:val="32"/>
          <w:u w:val="none"/>
          <w:lang w:val="en-US" w:eastAsia="zh-CN"/>
        </w:rPr>
        <w:t>2、创新监督管理</w:t>
      </w:r>
    </w:p>
    <w:p>
      <w:pPr>
        <w:numPr>
          <w:ilvl w:val="0"/>
          <w:numId w:val="0"/>
        </w:numPr>
        <w:tabs>
          <w:tab w:val="left" w:pos="813"/>
        </w:tabs>
        <w:bidi w:val="0"/>
        <w:jc w:val="both"/>
        <w:rPr>
          <w:rFonts w:hint="eastAsia" w:ascii="方正仿宋_GBK" w:hAnsi="方正仿宋_GBK" w:eastAsia="方正仿宋_GBK" w:cs="方正仿宋_GBK"/>
          <w:color w:val="000000"/>
          <w:sz w:val="32"/>
          <w:szCs w:val="32"/>
          <w:u w:val="none"/>
          <w:lang w:val="en-US" w:eastAsia="zh-CN"/>
        </w:rPr>
      </w:pPr>
      <w:r>
        <w:rPr>
          <w:rFonts w:hint="eastAsia" w:ascii="方正仿宋_GBK" w:hAnsi="方正仿宋_GBK" w:eastAsia="方正仿宋_GBK" w:cs="方正仿宋_GBK"/>
          <w:color w:val="000000"/>
          <w:sz w:val="32"/>
          <w:szCs w:val="32"/>
          <w:u w:val="none"/>
          <w:lang w:val="en-US" w:eastAsia="zh-CN"/>
        </w:rPr>
        <w:t xml:space="preserve">    持续完善信用信息共享平台和“互联网+监管”系统建设，推进信用分组分类监管和信用承诺制。实行包容审慎市场监管，创新共享经济、产业数字化、微经济等新服务监管模式，探索触发式监管机制和免罚清单等容错监管方式。积极在物流、金融、养老、托幼、家政等领域开展服务业标准化试点。（市发改委、市政务服务和大数据管理局、市市场监管局、各行业主管部门）</w:t>
      </w:r>
    </w:p>
    <w:p>
      <w:pPr>
        <w:numPr>
          <w:ilvl w:val="0"/>
          <w:numId w:val="0"/>
        </w:numPr>
        <w:tabs>
          <w:tab w:val="left" w:pos="813"/>
        </w:tabs>
        <w:bidi w:val="0"/>
        <w:ind w:left="630" w:leftChars="0"/>
        <w:jc w:val="both"/>
        <w:rPr>
          <w:rFonts w:hint="eastAsia" w:ascii="仿宋_GB2312" w:hAnsi="仿宋_GB2312" w:eastAsia="仿宋_GB2312" w:cs="仿宋_GB2312"/>
          <w:b/>
          <w:bCs/>
          <w:color w:val="000000"/>
          <w:sz w:val="32"/>
          <w:szCs w:val="32"/>
          <w:u w:val="none"/>
          <w:lang w:val="en-US" w:eastAsia="zh-CN"/>
        </w:rPr>
      </w:pPr>
      <w:r>
        <w:rPr>
          <w:rFonts w:hint="eastAsia" w:ascii="仿宋_GB2312" w:hAnsi="仿宋_GB2312" w:eastAsia="仿宋_GB2312" w:cs="仿宋_GB2312"/>
          <w:b/>
          <w:bCs/>
          <w:color w:val="000000"/>
          <w:sz w:val="32"/>
          <w:szCs w:val="32"/>
          <w:u w:val="none"/>
          <w:lang w:val="en-US" w:eastAsia="zh-CN"/>
        </w:rPr>
        <w:t>3、强化要素配置</w:t>
      </w:r>
    </w:p>
    <w:p>
      <w:pPr>
        <w:numPr>
          <w:ilvl w:val="0"/>
          <w:numId w:val="0"/>
        </w:numPr>
        <w:tabs>
          <w:tab w:val="left" w:pos="813"/>
        </w:tabs>
        <w:bidi w:val="0"/>
        <w:ind w:firstLine="640" w:firstLineChars="200"/>
        <w:jc w:val="both"/>
        <w:rPr>
          <w:rFonts w:hint="eastAsia" w:ascii="方正仿宋_GBK" w:hAnsi="方正仿宋_GBK" w:eastAsia="方正仿宋_GBK" w:cs="方正仿宋_GBK"/>
          <w:color w:val="000000"/>
          <w:sz w:val="32"/>
          <w:szCs w:val="32"/>
          <w:u w:val="none"/>
          <w:lang w:val="en-US" w:eastAsia="zh-CN"/>
        </w:rPr>
      </w:pPr>
      <w:r>
        <w:rPr>
          <w:rFonts w:hint="eastAsia" w:ascii="方正仿宋_GBK" w:hAnsi="方正仿宋_GBK" w:eastAsia="方正仿宋_GBK" w:cs="方正仿宋_GBK"/>
          <w:color w:val="000000"/>
          <w:sz w:val="32"/>
          <w:szCs w:val="32"/>
          <w:u w:val="none"/>
          <w:lang w:val="en-US" w:eastAsia="zh-CN"/>
        </w:rPr>
        <w:t>推动融资服务创新，多渠道支持中小微服务业企业融资。加强服务业上市后备企业培育。探索研究针对总部经济、研发设计等领域更为精准的用地保障，探索将工业用地“标准地”出让向重大服务用地延伸，实现项目“拿地即开工”。加大高层次人才引进力度，积极推动品牌运营、主播等新业态新模式需求人才的培训。（市金融工作局、市自然资源规划局、市人社局）</w:t>
      </w:r>
    </w:p>
    <w:p>
      <w:pPr>
        <w:numPr>
          <w:ilvl w:val="0"/>
          <w:numId w:val="0"/>
        </w:numPr>
        <w:tabs>
          <w:tab w:val="left" w:pos="813"/>
        </w:tabs>
        <w:bidi w:val="0"/>
        <w:ind w:firstLine="642" w:firstLineChars="200"/>
        <w:jc w:val="both"/>
        <w:rPr>
          <w:rFonts w:hint="eastAsia" w:ascii="仿宋_GB2312" w:hAnsi="仿宋_GB2312" w:eastAsia="仿宋_GB2312" w:cs="仿宋_GB2312"/>
          <w:b/>
          <w:bCs/>
          <w:color w:val="000000"/>
          <w:sz w:val="32"/>
          <w:szCs w:val="32"/>
          <w:u w:val="none"/>
          <w:lang w:val="en-US" w:eastAsia="zh-CN"/>
        </w:rPr>
      </w:pPr>
      <w:r>
        <w:rPr>
          <w:rFonts w:hint="eastAsia" w:ascii="仿宋_GB2312" w:hAnsi="仿宋_GB2312" w:eastAsia="仿宋_GB2312" w:cs="仿宋_GB2312"/>
          <w:b/>
          <w:bCs/>
          <w:color w:val="000000"/>
          <w:sz w:val="32"/>
          <w:szCs w:val="32"/>
          <w:u w:val="none"/>
          <w:lang w:val="en-US" w:eastAsia="zh-CN"/>
        </w:rPr>
        <w:t>4、强化组织领导</w:t>
      </w:r>
    </w:p>
    <w:p>
      <w:pPr>
        <w:numPr>
          <w:ilvl w:val="0"/>
          <w:numId w:val="0"/>
        </w:numPr>
        <w:tabs>
          <w:tab w:val="left" w:pos="813"/>
        </w:tabs>
        <w:bidi w:val="0"/>
        <w:ind w:firstLine="640" w:firstLineChars="200"/>
        <w:jc w:val="both"/>
        <w:rPr>
          <w:rFonts w:hint="default" w:ascii="仿宋_GB2312" w:hAnsi="仿宋_GB2312" w:eastAsia="仿宋_GB2312" w:cs="仿宋_GB2312"/>
          <w:color w:val="000000"/>
          <w:sz w:val="32"/>
          <w:szCs w:val="32"/>
          <w:u w:val="none"/>
          <w:lang w:val="en-US" w:eastAsia="zh-CN"/>
        </w:rPr>
      </w:pPr>
      <w:r>
        <w:rPr>
          <w:rFonts w:hint="eastAsia" w:ascii="方正仿宋_GBK" w:hAnsi="方正仿宋_GBK" w:eastAsia="方正仿宋_GBK" w:cs="方正仿宋_GBK"/>
          <w:color w:val="000000"/>
          <w:sz w:val="32"/>
          <w:szCs w:val="32"/>
          <w:u w:val="none"/>
          <w:lang w:val="en-US" w:eastAsia="zh-CN"/>
        </w:rPr>
        <w:t>充分发挥市服务业领导小组统筹作用，协调落实稳定服务业运行各项政策。各相关部门要根据职责研究具体落实措施，并定期对重大事项、重点项目等工作推进情况进行总结、分析、评估、督促。</w:t>
      </w:r>
    </w:p>
    <w:p>
      <w:pPr>
        <w:pStyle w:val="2"/>
        <w:ind w:left="0" w:leftChars="0" w:firstLine="0" w:firstLineChars="0"/>
        <w:rPr>
          <w:u w:val="none"/>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FD1133"/>
    <w:rsid w:val="1F9FF449"/>
    <w:rsid w:val="1FEF3FF4"/>
    <w:rsid w:val="1FFA9442"/>
    <w:rsid w:val="22FF729C"/>
    <w:rsid w:val="295F14ED"/>
    <w:rsid w:val="2F951E57"/>
    <w:rsid w:val="2FFE5031"/>
    <w:rsid w:val="33FB8E04"/>
    <w:rsid w:val="375B7E0A"/>
    <w:rsid w:val="3AF2F71C"/>
    <w:rsid w:val="3B9D3B9C"/>
    <w:rsid w:val="3BDFDA2D"/>
    <w:rsid w:val="3E5B8CC2"/>
    <w:rsid w:val="3EDFF51B"/>
    <w:rsid w:val="3EFD1133"/>
    <w:rsid w:val="3F7435FF"/>
    <w:rsid w:val="3F7F746D"/>
    <w:rsid w:val="3F9C28BD"/>
    <w:rsid w:val="3FD2F8A6"/>
    <w:rsid w:val="3FFF28FE"/>
    <w:rsid w:val="45DEEAFB"/>
    <w:rsid w:val="4EBF58CD"/>
    <w:rsid w:val="4FB84110"/>
    <w:rsid w:val="4FBFDC17"/>
    <w:rsid w:val="52DFEA7B"/>
    <w:rsid w:val="52EFE794"/>
    <w:rsid w:val="577A3AF2"/>
    <w:rsid w:val="579A5304"/>
    <w:rsid w:val="59DFE5DC"/>
    <w:rsid w:val="5DBFAA57"/>
    <w:rsid w:val="5DF5023F"/>
    <w:rsid w:val="5EF587FC"/>
    <w:rsid w:val="5FB503C9"/>
    <w:rsid w:val="5FBBC529"/>
    <w:rsid w:val="5FDD2843"/>
    <w:rsid w:val="5FEE3B5E"/>
    <w:rsid w:val="5FF639E2"/>
    <w:rsid w:val="5FFDA324"/>
    <w:rsid w:val="63F7A82F"/>
    <w:rsid w:val="67DF809D"/>
    <w:rsid w:val="67FBD756"/>
    <w:rsid w:val="67FFEB82"/>
    <w:rsid w:val="6EEFE8F7"/>
    <w:rsid w:val="6F7BD3F4"/>
    <w:rsid w:val="6FDF9B8A"/>
    <w:rsid w:val="6FF6446B"/>
    <w:rsid w:val="73667203"/>
    <w:rsid w:val="753D3266"/>
    <w:rsid w:val="757A76F4"/>
    <w:rsid w:val="769F6618"/>
    <w:rsid w:val="772F8DCB"/>
    <w:rsid w:val="77B2CCE0"/>
    <w:rsid w:val="77B72485"/>
    <w:rsid w:val="77F7C759"/>
    <w:rsid w:val="77FD20C0"/>
    <w:rsid w:val="77FFF912"/>
    <w:rsid w:val="78CD5750"/>
    <w:rsid w:val="79A4550E"/>
    <w:rsid w:val="7B1782F0"/>
    <w:rsid w:val="7B3F1492"/>
    <w:rsid w:val="7B5F98CC"/>
    <w:rsid w:val="7BBF0ECE"/>
    <w:rsid w:val="7BF724C1"/>
    <w:rsid w:val="7BFEBB10"/>
    <w:rsid w:val="7D533DDA"/>
    <w:rsid w:val="7D6F0354"/>
    <w:rsid w:val="7DAF1D6B"/>
    <w:rsid w:val="7DB767DC"/>
    <w:rsid w:val="7DB7DA9A"/>
    <w:rsid w:val="7DBD95A0"/>
    <w:rsid w:val="7E1E70F8"/>
    <w:rsid w:val="7EC7CF18"/>
    <w:rsid w:val="7EDDB475"/>
    <w:rsid w:val="7F5C011B"/>
    <w:rsid w:val="7F5FB839"/>
    <w:rsid w:val="7F770D0B"/>
    <w:rsid w:val="7F8CCA97"/>
    <w:rsid w:val="7FD500E9"/>
    <w:rsid w:val="7FDF1656"/>
    <w:rsid w:val="7FE32A6F"/>
    <w:rsid w:val="7FF57086"/>
    <w:rsid w:val="7FFE5C68"/>
    <w:rsid w:val="7FFFDE6B"/>
    <w:rsid w:val="89B916D4"/>
    <w:rsid w:val="8BFC27F6"/>
    <w:rsid w:val="979E0639"/>
    <w:rsid w:val="97B76277"/>
    <w:rsid w:val="99EA8137"/>
    <w:rsid w:val="9B9FA8A7"/>
    <w:rsid w:val="9F750E0E"/>
    <w:rsid w:val="A65689CD"/>
    <w:rsid w:val="A7FFDE4B"/>
    <w:rsid w:val="AC237D70"/>
    <w:rsid w:val="AE7F1676"/>
    <w:rsid w:val="AFFF3B67"/>
    <w:rsid w:val="B59EC55A"/>
    <w:rsid w:val="B77B7232"/>
    <w:rsid w:val="B7FDEDB6"/>
    <w:rsid w:val="BBEAA195"/>
    <w:rsid w:val="BBFE2CCD"/>
    <w:rsid w:val="BF4DA1BE"/>
    <w:rsid w:val="BFDCBEFF"/>
    <w:rsid w:val="BFEDCBB6"/>
    <w:rsid w:val="CBFFB8DB"/>
    <w:rsid w:val="CEEF7D3E"/>
    <w:rsid w:val="CFFD6C3B"/>
    <w:rsid w:val="D5F55B9D"/>
    <w:rsid w:val="D673F2CE"/>
    <w:rsid w:val="D73EEE97"/>
    <w:rsid w:val="D7FE5ACA"/>
    <w:rsid w:val="D7FF0ECC"/>
    <w:rsid w:val="DBFBAD72"/>
    <w:rsid w:val="DBFE85BB"/>
    <w:rsid w:val="DCF5D5D7"/>
    <w:rsid w:val="DD9DBFCF"/>
    <w:rsid w:val="DDEF2845"/>
    <w:rsid w:val="DF3DDE63"/>
    <w:rsid w:val="DF8DD544"/>
    <w:rsid w:val="DFD7E1D5"/>
    <w:rsid w:val="E3CD1263"/>
    <w:rsid w:val="E7FD9F70"/>
    <w:rsid w:val="EA6F15EF"/>
    <w:rsid w:val="EE87E065"/>
    <w:rsid w:val="EF6F1A81"/>
    <w:rsid w:val="EF8782D8"/>
    <w:rsid w:val="EFDEB53D"/>
    <w:rsid w:val="EFEA8E3E"/>
    <w:rsid w:val="EFEBC930"/>
    <w:rsid w:val="EFED1839"/>
    <w:rsid w:val="EFF7990B"/>
    <w:rsid w:val="EFF7FC7E"/>
    <w:rsid w:val="EFFF1053"/>
    <w:rsid w:val="F10E9420"/>
    <w:rsid w:val="F2BFC09D"/>
    <w:rsid w:val="F3DF34C7"/>
    <w:rsid w:val="F5DF0A1A"/>
    <w:rsid w:val="F5F73942"/>
    <w:rsid w:val="F75F2A92"/>
    <w:rsid w:val="F7DEDDCD"/>
    <w:rsid w:val="F7EDFE9E"/>
    <w:rsid w:val="F7FE0A64"/>
    <w:rsid w:val="F7FF614B"/>
    <w:rsid w:val="FA37825C"/>
    <w:rsid w:val="FB4FB827"/>
    <w:rsid w:val="FB55DE35"/>
    <w:rsid w:val="FBBF0DCB"/>
    <w:rsid w:val="FBFE4791"/>
    <w:rsid w:val="FBFFC754"/>
    <w:rsid w:val="FCDA3B62"/>
    <w:rsid w:val="FD36CB95"/>
    <w:rsid w:val="FDBE05E3"/>
    <w:rsid w:val="FDBE874C"/>
    <w:rsid w:val="FDEE6138"/>
    <w:rsid w:val="FDFDDBE9"/>
    <w:rsid w:val="FE7F0823"/>
    <w:rsid w:val="FE9A8882"/>
    <w:rsid w:val="FEBF4839"/>
    <w:rsid w:val="FEEB6C90"/>
    <w:rsid w:val="FEF239C5"/>
    <w:rsid w:val="FEF4D000"/>
    <w:rsid w:val="FF372EF8"/>
    <w:rsid w:val="FF4FE303"/>
    <w:rsid w:val="FF7FAA8A"/>
    <w:rsid w:val="FFB55B76"/>
    <w:rsid w:val="FFDE0A72"/>
    <w:rsid w:val="FFDF81EC"/>
    <w:rsid w:val="FFE14C9F"/>
    <w:rsid w:val="FFE62145"/>
    <w:rsid w:val="FFEE7A9A"/>
    <w:rsid w:val="FFFB800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ind w:firstLine="200" w:firstLineChars="200"/>
      <w:jc w:val="left"/>
      <w:outlineLvl w:val="0"/>
    </w:pPr>
    <w:rPr>
      <w:rFonts w:hint="eastAsia" w:ascii="宋体" w:hAnsi="宋体" w:eastAsia="黑体" w:cs="Times New Roman"/>
      <w:b/>
      <w:kern w:val="44"/>
      <w:sz w:val="32"/>
      <w:szCs w:val="48"/>
    </w:rPr>
  </w:style>
  <w:style w:type="character" w:default="1" w:styleId="10">
    <w:name w:val="Default Paragraph Font"/>
    <w:semiHidden/>
    <w:qFormat/>
    <w:uiPriority w:val="0"/>
  </w:style>
  <w:style w:type="table" w:default="1" w:styleId="8">
    <w:name w:val="Normal Table"/>
    <w:semiHidden/>
    <w:qFormat/>
    <w:uiPriority w:val="0"/>
    <w:tblPr>
      <w:tblStyle w:val="8"/>
      <w:tblCellMar>
        <w:top w:w="0" w:type="dxa"/>
        <w:left w:w="108" w:type="dxa"/>
        <w:bottom w:w="0" w:type="dxa"/>
        <w:right w:w="108" w:type="dxa"/>
      </w:tblCellMar>
    </w:tblPr>
  </w:style>
  <w:style w:type="paragraph" w:styleId="2">
    <w:name w:val="Body Text First Indent 2"/>
    <w:basedOn w:val="1"/>
    <w:next w:val="1"/>
    <w:qFormat/>
    <w:uiPriority w:val="0"/>
    <w:pPr>
      <w:ind w:firstLine="420" w:firstLineChars="200"/>
    </w:pPr>
    <w:rPr>
      <w:rFonts w:ascii="Calibri" w:hAnsi="Calibri" w:eastAsia="宋体" w:cs="Times New Roman"/>
      <w:sz w:val="24"/>
    </w:rPr>
  </w:style>
  <w:style w:type="paragraph" w:styleId="4">
    <w:name w:val="Body Text"/>
    <w:basedOn w:val="1"/>
    <w:qFormat/>
    <w:uiPriority w:val="1"/>
    <w:rPr>
      <w:rFonts w:ascii="仿宋_GB2312" w:hAnsi="仿宋_GB2312" w:eastAsia="仿宋_GB2312" w:cs="仿宋_GB2312"/>
      <w:sz w:val="32"/>
      <w:szCs w:val="32"/>
      <w:lang w:val="zh-CN" w:eastAsia="zh-CN" w:bidi="zh-CN"/>
    </w:rPr>
  </w:style>
  <w:style w:type="paragraph" w:styleId="5">
    <w:name w:val="Body Text Indent 2"/>
    <w:basedOn w:val="1"/>
    <w:qFormat/>
    <w:uiPriority w:val="0"/>
    <w:pPr>
      <w:spacing w:after="120" w:afterAutospacing="0" w:line="480" w:lineRule="auto"/>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Style w:val="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2022-12-03T00:24:00Z</dcterms:created>
  <dc:creator>guest</dc:creator>
  <cp:lastModifiedBy>guest</cp:lastModifiedBy>
  <dcterms:modified xsi:type="dcterms:W3CDTF">2023-05-23T16:58:04Z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ies>
</file>