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14" w:rsidRDefault="001E0F14">
      <w:pPr>
        <w:spacing w:line="600" w:lineRule="exact"/>
        <w:jc w:val="center"/>
        <w:rPr>
          <w:rFonts w:ascii="方正小标宋简体" w:eastAsia="方正小标宋简体" w:hAnsi="新宋体"/>
          <w:bCs/>
          <w:sz w:val="44"/>
          <w:szCs w:val="44"/>
        </w:rPr>
      </w:pPr>
      <w:r>
        <w:rPr>
          <w:rFonts w:ascii="方正小标宋简体" w:eastAsia="方正小标宋简体" w:hAnsi="新宋体"/>
          <w:bCs/>
          <w:sz w:val="44"/>
          <w:szCs w:val="44"/>
        </w:rPr>
        <w:tab/>
      </w:r>
    </w:p>
    <w:p w:rsidR="001E0F14" w:rsidRDefault="001E0F14">
      <w:pPr>
        <w:widowControl/>
        <w:spacing w:line="240" w:lineRule="atLeast"/>
        <w:jc w:val="left"/>
        <w:rPr>
          <w:rFonts w:ascii="黑体" w:eastAsia="黑体"/>
          <w:spacing w:val="57"/>
          <w:sz w:val="28"/>
          <w:szCs w:val="28"/>
        </w:rPr>
      </w:pPr>
      <w:r>
        <w:rPr>
          <w:rFonts w:ascii="黑体" w:eastAsia="黑体" w:hint="eastAsia"/>
          <w:spacing w:val="57"/>
          <w:sz w:val="28"/>
          <w:szCs w:val="28"/>
        </w:rPr>
        <w:t>县十四届人大常委会</w:t>
      </w:r>
    </w:p>
    <w:p w:rsidR="001E0F14" w:rsidRDefault="001E0F14">
      <w:pPr>
        <w:widowControl/>
        <w:shd w:val="clear" w:color="auto" w:fill="FFFFFF"/>
        <w:spacing w:line="240" w:lineRule="atLeast"/>
        <w:jc w:val="left"/>
        <w:rPr>
          <w:rFonts w:ascii="宋体" w:eastAsia="黑体" w:hAnsi="宋体" w:cs="宋体"/>
          <w:color w:val="000000"/>
          <w:sz w:val="27"/>
          <w:szCs w:val="27"/>
        </w:rPr>
      </w:pPr>
      <w:r>
        <w:rPr>
          <w:rFonts w:ascii="黑体" w:eastAsia="黑体" w:hint="eastAsia"/>
          <w:spacing w:val="58"/>
          <w:sz w:val="28"/>
        </w:rPr>
        <w:t>第九次会议文件之三</w:t>
      </w:r>
      <w:bookmarkStart w:id="0" w:name="_GoBack"/>
      <w:bookmarkEnd w:id="0"/>
    </w:p>
    <w:p w:rsidR="001E0F14" w:rsidRDefault="001E0F14">
      <w:pPr>
        <w:spacing w:line="600" w:lineRule="exact"/>
        <w:jc w:val="center"/>
        <w:rPr>
          <w:rFonts w:ascii="方正小标宋简体" w:eastAsia="方正小标宋简体" w:hAnsi="新宋体"/>
          <w:bCs/>
          <w:sz w:val="44"/>
          <w:szCs w:val="44"/>
        </w:rPr>
      </w:pPr>
    </w:p>
    <w:p w:rsidR="001E0F14" w:rsidRDefault="001E0F14">
      <w:pPr>
        <w:spacing w:line="600" w:lineRule="exact"/>
        <w:jc w:val="center"/>
        <w:rPr>
          <w:rFonts w:ascii="方正小标宋简体" w:eastAsia="方正小标宋简体" w:hAnsi="新宋体"/>
          <w:bCs/>
          <w:sz w:val="44"/>
          <w:szCs w:val="44"/>
        </w:rPr>
      </w:pPr>
      <w:r>
        <w:rPr>
          <w:rFonts w:ascii="方正小标宋简体" w:eastAsia="方正小标宋简体" w:hAnsi="新宋体" w:hint="eastAsia"/>
          <w:bCs/>
          <w:sz w:val="44"/>
          <w:szCs w:val="44"/>
        </w:rPr>
        <w:t>关于淮滨县</w:t>
      </w:r>
      <w:r>
        <w:rPr>
          <w:rFonts w:ascii="方正小标宋简体" w:eastAsia="方正小标宋简体" w:hAnsi="新宋体"/>
          <w:bCs/>
          <w:sz w:val="44"/>
          <w:szCs w:val="44"/>
        </w:rPr>
        <w:t>2017</w:t>
      </w:r>
      <w:r>
        <w:rPr>
          <w:rFonts w:ascii="方正小标宋简体" w:eastAsia="方正小标宋简体" w:hAnsi="新宋体" w:hint="eastAsia"/>
          <w:bCs/>
          <w:sz w:val="44"/>
          <w:szCs w:val="44"/>
        </w:rPr>
        <w:t>年财政决算（草案）和</w:t>
      </w:r>
    </w:p>
    <w:p w:rsidR="001E0F14" w:rsidRDefault="001E0F14">
      <w:pPr>
        <w:spacing w:line="600" w:lineRule="exact"/>
        <w:jc w:val="center"/>
        <w:rPr>
          <w:rFonts w:ascii="方正小标宋简体" w:eastAsia="方正小标宋简体" w:hAnsi="新宋体"/>
          <w:bCs/>
          <w:sz w:val="44"/>
          <w:szCs w:val="44"/>
        </w:rPr>
      </w:pPr>
      <w:r>
        <w:rPr>
          <w:rFonts w:ascii="方正小标宋简体" w:eastAsia="方正小标宋简体" w:hAnsi="新宋体"/>
          <w:bCs/>
          <w:sz w:val="44"/>
          <w:szCs w:val="44"/>
        </w:rPr>
        <w:t>2018</w:t>
      </w:r>
      <w:r>
        <w:rPr>
          <w:rFonts w:ascii="方正小标宋简体" w:eastAsia="方正小标宋简体" w:hAnsi="新宋体" w:hint="eastAsia"/>
          <w:bCs/>
          <w:sz w:val="44"/>
          <w:szCs w:val="44"/>
        </w:rPr>
        <w:t>年上半年财政预算执行情况的报告</w:t>
      </w:r>
    </w:p>
    <w:p w:rsidR="001E0F14" w:rsidRDefault="001E0F14">
      <w:pPr>
        <w:widowControl/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黑体" w:eastAsia="黑体" w:hAnsi="黑体" w:cs="黑体"/>
          <w:b/>
          <w:sz w:val="32"/>
          <w:szCs w:val="32"/>
        </w:rPr>
        <w:t>——</w:t>
      </w:r>
      <w:r>
        <w:rPr>
          <w:rFonts w:eastAsia="楷体_GB2312" w:hint="eastAsia"/>
          <w:sz w:val="32"/>
          <w:szCs w:val="32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8"/>
        </w:smartTagPr>
        <w:r>
          <w:rPr>
            <w:rFonts w:ascii="楷体" w:eastAsia="楷体" w:hAnsi="楷体" w:cs="楷体"/>
            <w:sz w:val="32"/>
            <w:szCs w:val="32"/>
          </w:rPr>
          <w:t>2018</w:t>
        </w:r>
        <w:r>
          <w:rPr>
            <w:rFonts w:ascii="楷体" w:eastAsia="楷体" w:hAnsi="楷体" w:cs="楷体" w:hint="eastAsia"/>
            <w:sz w:val="32"/>
            <w:szCs w:val="32"/>
          </w:rPr>
          <w:t>年</w:t>
        </w:r>
        <w:r>
          <w:rPr>
            <w:rFonts w:ascii="楷体" w:eastAsia="楷体" w:hAnsi="楷体" w:cs="楷体"/>
            <w:sz w:val="32"/>
            <w:szCs w:val="32"/>
          </w:rPr>
          <w:t>9</w:t>
        </w:r>
        <w:r>
          <w:rPr>
            <w:rFonts w:ascii="楷体" w:eastAsia="楷体" w:hAnsi="楷体" w:cs="楷体" w:hint="eastAsia"/>
            <w:sz w:val="32"/>
            <w:szCs w:val="32"/>
          </w:rPr>
          <w:t>月</w:t>
        </w:r>
        <w:r>
          <w:rPr>
            <w:rFonts w:ascii="楷体" w:eastAsia="楷体" w:hAnsi="楷体" w:cs="楷体"/>
            <w:sz w:val="32"/>
            <w:szCs w:val="32"/>
          </w:rPr>
          <w:t>5</w:t>
        </w:r>
        <w:r>
          <w:rPr>
            <w:rFonts w:ascii="楷体" w:eastAsia="楷体" w:hAnsi="楷体" w:cs="楷体" w:hint="eastAsia"/>
            <w:sz w:val="32"/>
            <w:szCs w:val="32"/>
          </w:rPr>
          <w:t>日</w:t>
        </w:r>
      </w:smartTag>
      <w:r>
        <w:rPr>
          <w:rFonts w:ascii="楷体" w:eastAsia="楷体" w:hAnsi="楷体" w:cs="楷体" w:hint="eastAsia"/>
          <w:sz w:val="32"/>
          <w:szCs w:val="32"/>
        </w:rPr>
        <w:t>县十四届人大常委会第九次会议上</w:t>
      </w:r>
    </w:p>
    <w:p w:rsidR="001E0F14" w:rsidRDefault="001E0F14">
      <w:pPr>
        <w:spacing w:line="600" w:lineRule="exac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淮滨县财政局局长</w:t>
      </w:r>
      <w:r>
        <w:rPr>
          <w:rFonts w:ascii="楷体_GB2312" w:eastAsia="楷体_GB2312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>黄</w:t>
      </w:r>
      <w:r>
        <w:rPr>
          <w:rFonts w:ascii="楷体_GB2312" w:eastAsia="楷体_GB2312"/>
          <w:sz w:val="32"/>
        </w:rPr>
        <w:t xml:space="preserve">  </w:t>
      </w:r>
      <w:r>
        <w:rPr>
          <w:rFonts w:ascii="楷体_GB2312" w:eastAsia="楷体_GB2312" w:hint="eastAsia"/>
          <w:sz w:val="32"/>
        </w:rPr>
        <w:t>海</w:t>
      </w:r>
    </w:p>
    <w:p w:rsidR="001E0F14" w:rsidRDefault="001E0F14">
      <w:pPr>
        <w:jc w:val="center"/>
        <w:rPr>
          <w:rFonts w:ascii="楷体_GB2312" w:eastAsia="楷体_GB2312"/>
          <w:sz w:val="32"/>
        </w:rPr>
      </w:pPr>
    </w:p>
    <w:p w:rsidR="001E0F14" w:rsidRDefault="001E0F14">
      <w:pPr>
        <w:shd w:val="clear" w:color="auto" w:fill="FFFFFF"/>
        <w:spacing w:line="360" w:lineRule="auto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主任、各位副主任、各位委员：</w:t>
      </w:r>
    </w:p>
    <w:p w:rsidR="001E0F14" w:rsidRDefault="001E0F14">
      <w:pPr>
        <w:shd w:val="clear" w:color="auto" w:fill="FFFFFF"/>
        <w:spacing w:line="360" w:lineRule="auto"/>
        <w:jc w:val="left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    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我受县人民政府委托，向本次常委会报告我县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年财政决算草案和</w:t>
      </w:r>
      <w:r>
        <w:rPr>
          <w:rFonts w:ascii="仿宋_GB2312" w:eastAsia="仿宋_GB2312" w:hAnsi="仿宋"/>
          <w:color w:val="000000"/>
          <w:kern w:val="0"/>
          <w:sz w:val="32"/>
          <w:szCs w:val="32"/>
        </w:rPr>
        <w:t>2018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年上半年财政预算执行情况，请予审议。</w:t>
      </w:r>
    </w:p>
    <w:p w:rsidR="001E0F14" w:rsidRDefault="001E0F14">
      <w:pPr>
        <w:spacing w:line="360" w:lineRule="auto"/>
        <w:ind w:firstLineChars="150" w:firstLine="48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  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一、</w:t>
      </w:r>
      <w:r>
        <w:rPr>
          <w:rFonts w:ascii="黑体" w:eastAsia="黑体"/>
          <w:color w:val="000000"/>
          <w:kern w:val="0"/>
          <w:sz w:val="32"/>
          <w:szCs w:val="32"/>
        </w:rPr>
        <w:t>2017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>年财政决算情况</w:t>
      </w:r>
    </w:p>
    <w:p w:rsidR="001E0F14" w:rsidRDefault="001E0F14">
      <w:pPr>
        <w:shd w:val="clear" w:color="auto" w:fill="FFFFFF"/>
        <w:spacing w:line="360" w:lineRule="auto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2017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，面对严峻复杂的经济形势，全县财政工作在县委的正确领导下和县人大的监督指导下，紧紧围绕全县经济发展大局，充分发挥财政职能作用，优化支出结构，强化预算执行，盘活财政存量资金，深化财税体制改革，全力防范政府债务风险和地方财政支付风险，预算执行取得预期效果，财政运行整体良好。</w:t>
      </w:r>
    </w:p>
    <w:p w:rsidR="001E0F14" w:rsidRDefault="001E0F14">
      <w:pPr>
        <w:spacing w:line="360" w:lineRule="auto"/>
        <w:ind w:firstLineChars="150" w:firstLine="482"/>
        <w:rPr>
          <w:rFonts w:ascii="楷体_GB2312" w:eastAsia="楷体_GB2312" w:hAnsi="楷体"/>
          <w:b/>
          <w:color w:val="000000"/>
          <w:sz w:val="32"/>
          <w:szCs w:val="32"/>
        </w:rPr>
      </w:pP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（一）</w:t>
      </w:r>
      <w:r>
        <w:rPr>
          <w:rFonts w:ascii="楷体_GB2312" w:eastAsia="楷体_GB2312" w:hAnsi="楷体"/>
          <w:b/>
          <w:color w:val="000000"/>
          <w:sz w:val="32"/>
          <w:szCs w:val="32"/>
        </w:rPr>
        <w:t>2017</w:t>
      </w: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年预算收支情况</w:t>
      </w:r>
    </w:p>
    <w:p w:rsidR="001E0F14" w:rsidRDefault="001E0F14">
      <w:pPr>
        <w:spacing w:line="360" w:lineRule="auto"/>
        <w:ind w:firstLineChars="200" w:firstLine="643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/>
          <w:b/>
          <w:color w:val="000000"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一般公共预算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2017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年，我县一般公共预算收入完成</w:t>
      </w:r>
      <w:r>
        <w:rPr>
          <w:rFonts w:ascii="仿宋_GB2312" w:eastAsia="仿宋_GB2312" w:hAnsi="宋体"/>
          <w:color w:val="000000"/>
          <w:sz w:val="32"/>
          <w:szCs w:val="32"/>
        </w:rPr>
        <w:t>55150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hAnsi="宋体"/>
          <w:color w:val="000000"/>
          <w:sz w:val="32"/>
          <w:szCs w:val="32"/>
        </w:rPr>
        <w:t>22.1%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。其中税收收入完成</w:t>
      </w:r>
      <w:r>
        <w:rPr>
          <w:rFonts w:ascii="仿宋_GB2312" w:eastAsia="仿宋_GB2312" w:hAnsi="宋体"/>
          <w:color w:val="000000"/>
          <w:sz w:val="32"/>
          <w:szCs w:val="32"/>
        </w:rPr>
        <w:t>30109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hAnsi="宋体"/>
          <w:color w:val="000000"/>
          <w:sz w:val="32"/>
          <w:szCs w:val="32"/>
        </w:rPr>
        <w:t>17.4%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，税收收入占一般公共预算收入的</w:t>
      </w:r>
      <w:r>
        <w:rPr>
          <w:rFonts w:ascii="仿宋_GB2312" w:eastAsia="仿宋_GB2312" w:hAnsi="宋体"/>
          <w:color w:val="000000"/>
          <w:sz w:val="32"/>
          <w:szCs w:val="32"/>
        </w:rPr>
        <w:t>54.6%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；非税收入完成</w:t>
      </w:r>
      <w:r>
        <w:rPr>
          <w:rFonts w:ascii="仿宋_GB2312" w:eastAsia="仿宋_GB2312" w:hAnsi="宋体"/>
          <w:color w:val="000000"/>
          <w:sz w:val="32"/>
          <w:szCs w:val="32"/>
        </w:rPr>
        <w:t>25041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万元，增长</w:t>
      </w:r>
      <w:r>
        <w:rPr>
          <w:rFonts w:ascii="仿宋_GB2312" w:eastAsia="仿宋_GB2312" w:hAnsi="宋体"/>
          <w:color w:val="000000"/>
          <w:sz w:val="32"/>
          <w:szCs w:val="32"/>
        </w:rPr>
        <w:t>28.2%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，非税收入占一般公共预算收入的</w:t>
      </w:r>
      <w:r>
        <w:rPr>
          <w:rFonts w:ascii="仿宋_GB2312" w:eastAsia="仿宋_GB2312" w:hAnsi="宋体"/>
          <w:color w:val="000000"/>
          <w:sz w:val="32"/>
          <w:szCs w:val="32"/>
        </w:rPr>
        <w:t>45.4%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。</w:t>
      </w:r>
    </w:p>
    <w:p w:rsidR="001E0F14" w:rsidRDefault="001E0F14">
      <w:pPr>
        <w:spacing w:line="54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2017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年，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一般公共预算支出完成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409377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比上年增长</w:t>
      </w:r>
      <w:r>
        <w:rPr>
          <w:rFonts w:ascii="仿宋_GB2312" w:eastAsia="仿宋_GB2312" w:hAnsi="宋体"/>
          <w:color w:val="000000"/>
          <w:sz w:val="32"/>
          <w:szCs w:val="32"/>
        </w:rPr>
        <w:t>16.9%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。其中，一般公共服务支出完成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57268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万元；公共安全支出完成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16236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万元；教育支出完成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98617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万元；科学技术支出完成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395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万元；文化体育与传媒支出完成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3473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万元；社会保障与就业支出完成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51607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万元；医疗卫生与计划生育支出完成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47231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万元；节能环保支出完成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3974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万元；城乡社区支出完成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36199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万元；农林水支出完成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68014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万元；交通运输支出完成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7452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万元；资源勘探信息等支出完成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1381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万元；商业服务业等支出完成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885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万元；金融支出完成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12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万元；国土海洋气象等支出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3949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万元；住房保障支出完成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9970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万元；粮油物资储备支出完成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1054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万元；债务付息支出完成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1660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万元。</w:t>
      </w:r>
    </w:p>
    <w:p w:rsidR="001E0F14" w:rsidRDefault="001E0F14">
      <w:pPr>
        <w:spacing w:line="54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财政预算平衡情况。全县财政预算收入总计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438014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万元，其中：一般公共财政预算收入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55150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万元，上年结余结转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8813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万元，返还性收入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11719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万元，一般性转移支付收入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188134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万元，专项转移支付收入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78669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万元，一般债券收入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200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万元，调入资金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95329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万元。全县财政预算支出总计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438014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万元，其中：一般公共预算支出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409377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万元，上解支出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9819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万元，调出资金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18818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万元。收支相抵，财政收支平衡。</w:t>
      </w:r>
    </w:p>
    <w:p w:rsidR="001E0F14" w:rsidRDefault="001E0F14">
      <w:pPr>
        <w:spacing w:line="540" w:lineRule="exact"/>
        <w:ind w:firstLineChars="200" w:firstLine="640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/>
          <w:bCs/>
          <w:color w:val="000000"/>
          <w:sz w:val="32"/>
          <w:szCs w:val="32"/>
        </w:rPr>
        <w:t>2.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政府性基金预算</w:t>
      </w:r>
    </w:p>
    <w:p w:rsidR="001E0F14" w:rsidRDefault="001E0F14">
      <w:pPr>
        <w:spacing w:line="540" w:lineRule="exact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/>
          <w:b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年，全县地方政府性基金收入完成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98065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万元，转移性收入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112603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万元，以上两项收入总计</w:t>
      </w:r>
      <w:r>
        <w:rPr>
          <w:rFonts w:ascii="仿宋_GB2312" w:eastAsia="仿宋_GB2312" w:hAnsi="仿宋"/>
          <w:bCs/>
          <w:color w:val="000000"/>
          <w:sz w:val="32"/>
          <w:szCs w:val="32"/>
        </w:rPr>
        <w:t>210668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万元。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仿宋_GB2312" w:eastAsia="仿宋_GB2312" w:hAnsi="??_GB2312" w:cs="??_GB2312"/>
          <w:bCs/>
          <w:color w:val="000000"/>
          <w:sz w:val="32"/>
          <w:szCs w:val="32"/>
        </w:rPr>
      </w:pPr>
      <w:r>
        <w:rPr>
          <w:rFonts w:ascii="仿宋_GB2312" w:eastAsia="仿宋_GB2312" w:hAnsi="仿宋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全县地方性政府性基金支出完成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69576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万元，其中：文化体育与传媒支出完成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67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万元，社会保障和就业支出完成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175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万元，城乡社区事务支出完成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68490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万元，资源勘探电力信息等支出完成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15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万元，债务付息支出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369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万元，其他支出完成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460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万元。转移性支出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141092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万元（其中：调出资金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88411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万元，上解支出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62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万元，结转下年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52619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万元）。以上两项总计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210668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万元。收支相抵，财政收支平衡。</w:t>
      </w:r>
    </w:p>
    <w:p w:rsidR="001E0F14" w:rsidRDefault="001E0F14">
      <w:pPr>
        <w:spacing w:line="360" w:lineRule="auto"/>
        <w:ind w:firstLineChars="200" w:firstLine="643"/>
        <w:jc w:val="left"/>
        <w:rPr>
          <w:rFonts w:ascii="仿宋_GB2312" w:eastAsia="仿宋_GB2312" w:hAnsi="??_GB2312" w:cs="??_GB2312"/>
          <w:b/>
          <w:color w:val="000000"/>
          <w:sz w:val="32"/>
          <w:szCs w:val="32"/>
        </w:rPr>
      </w:pPr>
      <w:r>
        <w:rPr>
          <w:rFonts w:ascii="仿宋_GB2312" w:eastAsia="仿宋_GB2312" w:hAnsi="??_GB2312" w:cs="??_GB2312"/>
          <w:b/>
          <w:color w:val="00000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b/>
          <w:color w:val="000000"/>
          <w:sz w:val="32"/>
          <w:szCs w:val="32"/>
        </w:rPr>
        <w:t>社会保险基金预算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仿宋_GB2312" w:eastAsia="仿宋_GB2312" w:hAnsi="??_GB2312" w:cs="??_GB2312"/>
          <w:bCs/>
          <w:color w:val="000000"/>
          <w:sz w:val="32"/>
          <w:szCs w:val="32"/>
        </w:rPr>
      </w:pP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年，全县社会保险基金收入完成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54014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万元，其中：城乡居民基本养老保险基金收入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13992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万元，城乡居民基本医疗保险基金收入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40022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万元。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仿宋_GB2312" w:eastAsia="仿宋_GB2312" w:hAnsi="??_GB2312" w:cs="??_GB2312"/>
          <w:bCs/>
          <w:color w:val="000000"/>
          <w:sz w:val="32"/>
          <w:szCs w:val="32"/>
        </w:rPr>
      </w:pPr>
      <w:r>
        <w:rPr>
          <w:rFonts w:ascii="仿宋_GB2312" w:eastAsia="仿宋_GB2312" w:hAnsi="仿宋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社会保险基金支出完成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43635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万元，其中：城乡居民基本养老保险基金支出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8729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万元，城乡居民基本医疗保险基金支出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34906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万元。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仿宋_GB2312" w:eastAsia="仿宋_GB2312" w:hAnsi="??_GB2312" w:cs="??_GB2312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本年结余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10379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,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其中：城乡居民基本养老保险基金结余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5263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万元，城乡居民基本医疗保险基金结余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5116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万元。</w:t>
      </w:r>
    </w:p>
    <w:p w:rsidR="001E0F14" w:rsidRDefault="001E0F14">
      <w:pPr>
        <w:spacing w:line="360" w:lineRule="auto"/>
        <w:ind w:firstLineChars="200" w:firstLine="643"/>
        <w:jc w:val="left"/>
        <w:rPr>
          <w:rFonts w:ascii="仿宋_GB2312" w:eastAsia="仿宋_GB2312" w:hAnsi="??_GB2312" w:cs="??_GB2312"/>
          <w:b/>
          <w:color w:val="000000"/>
          <w:sz w:val="32"/>
          <w:szCs w:val="32"/>
        </w:rPr>
      </w:pPr>
      <w:r>
        <w:rPr>
          <w:rFonts w:ascii="仿宋_GB2312" w:eastAsia="仿宋_GB2312" w:hAnsi="??_GB2312" w:cs="??_GB2312"/>
          <w:b/>
          <w:color w:val="00000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b/>
          <w:color w:val="000000"/>
          <w:sz w:val="32"/>
          <w:szCs w:val="32"/>
        </w:rPr>
        <w:t>国有资本经营预算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楷体_GB2312" w:eastAsia="楷体_GB2312" w:hAnsi="楷体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我县国有企业较少，只有乌龙酒业有限责任公司改制后属国有参股企业，按合同规定如有分红，才能编制国有资本经营预算，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年没有实现分红收入；其他国有企业近年来经营亏损，没有实现分红收入；行政事业单位国有资产不具有经营性质，产生少量收入已全部纳入一般预算管理。因不具备编制条件，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年县级尚未编制国有资本经营预算。</w:t>
      </w:r>
      <w:r>
        <w:rPr>
          <w:rFonts w:ascii="仿宋_GB2312" w:eastAsia="仿宋_GB2312" w:hAnsi="??_GB2312" w:cs="??_GB2312"/>
          <w:b/>
          <w:color w:val="000000"/>
          <w:sz w:val="32"/>
          <w:szCs w:val="32"/>
        </w:rPr>
        <w:tab/>
        <w:t xml:space="preserve"> </w:t>
      </w: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（二）政府债务情况</w:t>
      </w:r>
    </w:p>
    <w:p w:rsidR="001E0F14" w:rsidRDefault="001E0F14">
      <w:pPr>
        <w:spacing w:line="360" w:lineRule="auto"/>
        <w:ind w:firstLine="642"/>
        <w:jc w:val="left"/>
        <w:rPr>
          <w:rFonts w:ascii="仿宋_GB2312" w:eastAsia="仿宋_GB2312" w:hAnsi="??_GB2312" w:cs="??_GB2312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按照预算法规定，从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2015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年起国家对政府债务余额实行限额管理，即年度政府债务的余额不得突破批准的限额。经上级批准，核定我县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年年末政府债务余额限额为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159357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万元（其中：一般债务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82357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,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专项债务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77000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万元）。截至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年年末，我县政府债券余额为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132846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万元，其中：一般政府债券余额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55846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万元，专项政府债券余额</w:t>
      </w:r>
      <w:r>
        <w:rPr>
          <w:rFonts w:ascii="仿宋_GB2312" w:eastAsia="仿宋_GB2312" w:hAnsi="??_GB2312" w:cs="??_GB2312"/>
          <w:bCs/>
          <w:color w:val="000000"/>
          <w:sz w:val="32"/>
          <w:szCs w:val="32"/>
        </w:rPr>
        <w:t>77000</w:t>
      </w: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万元。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仿宋_GB2312" w:eastAsia="仿宋_GB2312" w:hAnsi="??_GB2312" w:cs="??_GB2312"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需要说明的是以上数据尚未得到上级批复，涉及补助收入、上解支出、结余等数据可能发生变动，待上级决算批复下达后再另行向县人大常委会报告。</w:t>
      </w:r>
    </w:p>
    <w:p w:rsidR="001E0F14" w:rsidRDefault="001E0F14">
      <w:pPr>
        <w:spacing w:line="360" w:lineRule="auto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  <w:t>2017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，全县财政工作经受住了严峻的考验和挑战，取得了较好成绩。这些成绩的取得得益于县委的正确领导，得益于县人大的有力监督和支持，得益于全县人民的共同努力。我们也清醒地认识到财政运行中存在的一些矛盾和困难，主要表现在：经济下行压力较大，财政收入增速放缓，税源增长点不多，长期积累的税收结构性矛盾亟待化解；财政刚性支出增长较快，收支平衡压力加剧；基层财政管理存在薄弱环节，财政资金绩效管理亟待加强、财政改革推进力度仍需加大等。对于这些问题，我们将高度重视，深入分析原因，采取有力措施，认真加以解决。</w:t>
      </w:r>
    </w:p>
    <w:p w:rsidR="001E0F14" w:rsidRDefault="001E0F14">
      <w:pPr>
        <w:widowControl/>
        <w:suppressAutoHyphens/>
        <w:overflowPunct w:val="0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二、</w:t>
      </w:r>
      <w:r>
        <w:rPr>
          <w:rFonts w:ascii="黑体" w:eastAsia="黑体"/>
          <w:color w:val="000000"/>
          <w:kern w:val="0"/>
          <w:sz w:val="32"/>
          <w:szCs w:val="32"/>
        </w:rPr>
        <w:t>2018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年上半年全县财政预算执行情况</w:t>
      </w:r>
    </w:p>
    <w:p w:rsidR="001E0F14" w:rsidRDefault="001E0F14">
      <w:pPr>
        <w:widowControl/>
        <w:shd w:val="clear" w:color="auto" w:fill="FFFFFF"/>
        <w:spacing w:line="560" w:lineRule="exact"/>
        <w:ind w:firstLineChars="196" w:firstLine="627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今年上半年，在县委的正确领导下，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在县人大的监督和支持下，</w:t>
      </w:r>
      <w:r>
        <w:rPr>
          <w:rFonts w:ascii="仿宋_GB2312" w:eastAsia="仿宋_GB2312" w:hint="eastAsia"/>
          <w:color w:val="000000"/>
          <w:sz w:val="32"/>
          <w:szCs w:val="32"/>
        </w:rPr>
        <w:t>通过全县人民的共同努力，坚定信心，迎难而上，攻坚克难，强化预算执行，深化财税体制改革，不断推进财政综合预算管理，财政运行基本平稳。</w:t>
      </w:r>
    </w:p>
    <w:p w:rsidR="001E0F14" w:rsidRDefault="001E0F14">
      <w:pPr>
        <w:spacing w:line="360" w:lineRule="auto"/>
        <w:ind w:firstLineChars="150" w:firstLine="482"/>
        <w:rPr>
          <w:rFonts w:ascii="楷体_GB2312" w:eastAsia="楷体_GB2312" w:hAnsi="楷体"/>
          <w:b/>
          <w:color w:val="000000"/>
          <w:sz w:val="32"/>
          <w:szCs w:val="32"/>
        </w:rPr>
      </w:pP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（一）</w:t>
      </w:r>
      <w:r>
        <w:rPr>
          <w:rFonts w:ascii="楷体_GB2312" w:eastAsia="楷体_GB2312" w:hAnsi="楷体"/>
          <w:b/>
          <w:color w:val="000000"/>
          <w:sz w:val="32"/>
          <w:szCs w:val="32"/>
        </w:rPr>
        <w:t>2018</w:t>
      </w: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年</w:t>
      </w:r>
      <w:r>
        <w:rPr>
          <w:rFonts w:ascii="楷体_GB2312" w:eastAsia="楷体_GB2312" w:hint="eastAsia"/>
          <w:b/>
          <w:color w:val="000000"/>
          <w:sz w:val="32"/>
          <w:szCs w:val="32"/>
        </w:rPr>
        <w:t>上半年</w:t>
      </w:r>
      <w:r>
        <w:rPr>
          <w:rFonts w:ascii="楷体_GB2312" w:eastAsia="楷体_GB2312" w:hAnsi="楷体" w:hint="eastAsia"/>
          <w:b/>
          <w:color w:val="000000"/>
          <w:sz w:val="32"/>
          <w:szCs w:val="32"/>
        </w:rPr>
        <w:t>预算收支情况</w:t>
      </w:r>
    </w:p>
    <w:p w:rsidR="001E0F14" w:rsidRDefault="001E0F14">
      <w:pPr>
        <w:spacing w:line="360" w:lineRule="auto"/>
        <w:ind w:firstLineChars="200" w:firstLine="640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仿宋"/>
          <w:b/>
          <w:color w:val="000000"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一般公共预算</w:t>
      </w:r>
    </w:p>
    <w:p w:rsidR="001E0F14" w:rsidRDefault="001E0F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上半年，全</w:t>
      </w:r>
      <w:r>
        <w:rPr>
          <w:rFonts w:ascii="仿宋_GB2312" w:eastAsia="仿宋_GB2312" w:cs="宋体" w:hint="eastAsia"/>
          <w:kern w:val="0"/>
          <w:sz w:val="32"/>
          <w:szCs w:val="32"/>
        </w:rPr>
        <w:t>县一般公共预算收入累计完成</w:t>
      </w:r>
      <w:r>
        <w:rPr>
          <w:rFonts w:ascii="仿宋_GB2312" w:eastAsia="仿宋_GB2312" w:cs="宋体"/>
          <w:kern w:val="0"/>
          <w:sz w:val="32"/>
          <w:szCs w:val="32"/>
        </w:rPr>
        <w:t>42759</w:t>
      </w:r>
      <w:r>
        <w:rPr>
          <w:rFonts w:ascii="仿宋_GB2312" w:eastAsia="仿宋_GB2312" w:cs="宋体" w:hint="eastAsia"/>
          <w:kern w:val="0"/>
          <w:sz w:val="32"/>
          <w:szCs w:val="32"/>
        </w:rPr>
        <w:t>万元，完成年初预算</w:t>
      </w:r>
      <w:r>
        <w:rPr>
          <w:rFonts w:ascii="仿宋_GB2312" w:eastAsia="仿宋_GB2312" w:cs="宋体"/>
          <w:kern w:val="0"/>
          <w:sz w:val="32"/>
          <w:szCs w:val="32"/>
        </w:rPr>
        <w:t>60114</w:t>
      </w:r>
      <w:r>
        <w:rPr>
          <w:rFonts w:ascii="仿宋_GB2312" w:eastAsia="仿宋_GB2312" w:cs="宋体" w:hint="eastAsia"/>
          <w:kern w:val="0"/>
          <w:sz w:val="32"/>
          <w:szCs w:val="32"/>
        </w:rPr>
        <w:t>万元的</w:t>
      </w:r>
      <w:r>
        <w:rPr>
          <w:rFonts w:ascii="仿宋_GB2312" w:eastAsia="仿宋_GB2312" w:cs="宋体"/>
          <w:kern w:val="0"/>
          <w:sz w:val="32"/>
          <w:szCs w:val="32"/>
        </w:rPr>
        <w:t>71.1%</w:t>
      </w:r>
      <w:r>
        <w:rPr>
          <w:rFonts w:ascii="仿宋_GB2312" w:eastAsia="仿宋_GB2312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比上年同期增长</w:t>
      </w:r>
      <w:r>
        <w:rPr>
          <w:rFonts w:ascii="仿宋_GB2312" w:eastAsia="仿宋_GB2312"/>
          <w:sz w:val="32"/>
          <w:szCs w:val="32"/>
        </w:rPr>
        <w:t>24.2%</w:t>
      </w:r>
      <w:r>
        <w:rPr>
          <w:rFonts w:ascii="仿宋_GB2312" w:eastAsia="仿宋_GB2312" w:hint="eastAsia"/>
          <w:sz w:val="32"/>
          <w:szCs w:val="32"/>
        </w:rPr>
        <w:t>，增收</w:t>
      </w:r>
      <w:r>
        <w:rPr>
          <w:rFonts w:ascii="仿宋_GB2312" w:eastAsia="仿宋_GB2312"/>
          <w:sz w:val="32"/>
          <w:szCs w:val="32"/>
        </w:rPr>
        <w:t>8341</w:t>
      </w:r>
      <w:r>
        <w:rPr>
          <w:rFonts w:ascii="仿宋_GB2312" w:eastAsia="仿宋_GB2312" w:hint="eastAsia"/>
          <w:sz w:val="32"/>
          <w:szCs w:val="32"/>
        </w:rPr>
        <w:t>万元。其中：税收收入完成</w:t>
      </w:r>
      <w:r>
        <w:rPr>
          <w:rFonts w:ascii="仿宋_GB2312" w:eastAsia="仿宋_GB2312"/>
          <w:sz w:val="32"/>
          <w:szCs w:val="32"/>
        </w:rPr>
        <w:t>21426</w:t>
      </w:r>
      <w:r>
        <w:rPr>
          <w:rFonts w:ascii="仿宋_GB2312" w:eastAsia="仿宋_GB2312" w:hint="eastAsia"/>
          <w:sz w:val="32"/>
          <w:szCs w:val="32"/>
        </w:rPr>
        <w:t>万元，占年初税收预算</w:t>
      </w:r>
      <w:r>
        <w:rPr>
          <w:rFonts w:ascii="仿宋_GB2312" w:eastAsia="仿宋_GB2312"/>
          <w:sz w:val="32"/>
          <w:szCs w:val="32"/>
        </w:rPr>
        <w:t>34606</w:t>
      </w:r>
      <w:r>
        <w:rPr>
          <w:rFonts w:ascii="仿宋_GB2312" w:eastAsia="仿宋_GB2312" w:hint="eastAsia"/>
          <w:sz w:val="32"/>
          <w:szCs w:val="32"/>
        </w:rPr>
        <w:t>万元的</w:t>
      </w:r>
      <w:r>
        <w:rPr>
          <w:rFonts w:ascii="仿宋_GB2312" w:eastAsia="仿宋_GB2312"/>
          <w:sz w:val="32"/>
          <w:szCs w:val="32"/>
        </w:rPr>
        <w:t>61.9%</w:t>
      </w:r>
      <w:r>
        <w:rPr>
          <w:rFonts w:ascii="仿宋_GB2312" w:eastAsia="仿宋_GB2312" w:hint="eastAsia"/>
          <w:sz w:val="32"/>
          <w:szCs w:val="32"/>
        </w:rPr>
        <w:t>，比上年同期增长</w:t>
      </w:r>
      <w:r>
        <w:rPr>
          <w:rFonts w:ascii="仿宋_GB2312" w:eastAsia="仿宋_GB2312"/>
          <w:sz w:val="32"/>
          <w:szCs w:val="32"/>
        </w:rPr>
        <w:t>21.6%</w:t>
      </w:r>
      <w:r>
        <w:rPr>
          <w:rFonts w:ascii="仿宋_GB2312" w:eastAsia="仿宋_GB2312" w:hint="eastAsia"/>
          <w:sz w:val="32"/>
          <w:szCs w:val="32"/>
        </w:rPr>
        <w:t>，增收</w:t>
      </w:r>
      <w:r>
        <w:rPr>
          <w:rFonts w:ascii="仿宋_GB2312" w:eastAsia="仿宋_GB2312"/>
          <w:sz w:val="32"/>
          <w:szCs w:val="32"/>
        </w:rPr>
        <w:t>3808</w:t>
      </w:r>
      <w:r>
        <w:rPr>
          <w:rFonts w:ascii="仿宋_GB2312" w:eastAsia="仿宋_GB2312" w:hint="eastAsia"/>
          <w:sz w:val="32"/>
          <w:szCs w:val="32"/>
        </w:rPr>
        <w:t>万元，税收收入占一般公共预算收入的</w:t>
      </w:r>
      <w:r>
        <w:rPr>
          <w:rFonts w:ascii="仿宋_GB2312" w:eastAsia="仿宋_GB2312"/>
          <w:sz w:val="32"/>
          <w:szCs w:val="32"/>
        </w:rPr>
        <w:t>50.1%</w:t>
      </w:r>
      <w:r>
        <w:rPr>
          <w:rFonts w:ascii="仿宋_GB2312" w:eastAsia="仿宋_GB2312" w:hint="eastAsia"/>
          <w:sz w:val="32"/>
          <w:szCs w:val="32"/>
        </w:rPr>
        <w:t>；非税收入完成</w:t>
      </w:r>
      <w:r>
        <w:rPr>
          <w:rFonts w:ascii="仿宋_GB2312" w:eastAsia="仿宋_GB2312"/>
          <w:sz w:val="32"/>
          <w:szCs w:val="32"/>
        </w:rPr>
        <w:t>21333</w:t>
      </w:r>
      <w:r>
        <w:rPr>
          <w:rFonts w:ascii="仿宋_GB2312" w:eastAsia="仿宋_GB2312" w:hint="eastAsia"/>
          <w:sz w:val="32"/>
          <w:szCs w:val="32"/>
        </w:rPr>
        <w:t>万元，比上年同期增长</w:t>
      </w:r>
      <w:r>
        <w:rPr>
          <w:rFonts w:ascii="仿宋_GB2312" w:eastAsia="仿宋_GB2312"/>
          <w:sz w:val="32"/>
          <w:szCs w:val="32"/>
        </w:rPr>
        <w:t>27%,</w:t>
      </w:r>
      <w:r>
        <w:rPr>
          <w:rFonts w:ascii="仿宋_GB2312" w:eastAsia="仿宋_GB2312" w:hint="eastAsia"/>
          <w:sz w:val="32"/>
          <w:szCs w:val="32"/>
        </w:rPr>
        <w:t>增收</w:t>
      </w:r>
      <w:r>
        <w:rPr>
          <w:rFonts w:ascii="仿宋_GB2312" w:eastAsia="仿宋_GB2312"/>
          <w:sz w:val="32"/>
          <w:szCs w:val="32"/>
        </w:rPr>
        <w:t>4533</w:t>
      </w:r>
      <w:r>
        <w:rPr>
          <w:rFonts w:ascii="仿宋_GB2312" w:eastAsia="仿宋_GB2312" w:hint="eastAsia"/>
          <w:sz w:val="32"/>
          <w:szCs w:val="32"/>
        </w:rPr>
        <w:t>万元，占一般公共预算收入的</w:t>
      </w:r>
      <w:r>
        <w:rPr>
          <w:rFonts w:ascii="仿宋_GB2312" w:eastAsia="仿宋_GB2312"/>
          <w:sz w:val="32"/>
          <w:szCs w:val="32"/>
        </w:rPr>
        <w:t>49.9</w:t>
      </w:r>
      <w:r>
        <w:rPr>
          <w:rFonts w:ascii="仿宋_GB2312" w:eastAsia="仿宋_GB2312" w:hint="eastAsia"/>
          <w:sz w:val="32"/>
          <w:szCs w:val="32"/>
        </w:rPr>
        <w:t>％。</w:t>
      </w:r>
    </w:p>
    <w:p w:rsidR="001E0F14" w:rsidRDefault="001E0F14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上半年，一般公共预算支出累计完成</w:t>
      </w:r>
      <w:r>
        <w:rPr>
          <w:rFonts w:ascii="仿宋_GB2312" w:eastAsia="仿宋_GB2312"/>
          <w:color w:val="000000"/>
          <w:sz w:val="32"/>
          <w:szCs w:val="32"/>
        </w:rPr>
        <w:t>279667</w:t>
      </w:r>
      <w:r>
        <w:rPr>
          <w:rFonts w:ascii="仿宋_GB2312" w:eastAsia="仿宋_GB2312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/>
          <w:color w:val="000000"/>
          <w:sz w:val="32"/>
          <w:szCs w:val="32"/>
        </w:rPr>
        <w:t>31.1</w:t>
      </w:r>
      <w:r>
        <w:rPr>
          <w:rFonts w:ascii="仿宋_GB2312" w:eastAsia="仿宋_GB2312" w:hint="eastAsia"/>
          <w:color w:val="000000"/>
          <w:sz w:val="32"/>
          <w:szCs w:val="32"/>
        </w:rPr>
        <w:t>％，增支</w:t>
      </w:r>
      <w:r>
        <w:rPr>
          <w:rFonts w:ascii="仿宋_GB2312" w:eastAsia="仿宋_GB2312"/>
          <w:color w:val="000000"/>
          <w:sz w:val="32"/>
          <w:szCs w:val="32"/>
        </w:rPr>
        <w:t>66408</w:t>
      </w:r>
      <w:r>
        <w:rPr>
          <w:rFonts w:ascii="仿宋_GB2312" w:eastAsia="仿宋_GB2312" w:hint="eastAsia"/>
          <w:color w:val="000000"/>
          <w:sz w:val="32"/>
          <w:szCs w:val="32"/>
        </w:rPr>
        <w:t>万元，其中八项支出完成</w:t>
      </w:r>
      <w:r>
        <w:rPr>
          <w:rFonts w:ascii="仿宋_GB2312" w:eastAsia="仿宋_GB2312"/>
          <w:color w:val="000000"/>
          <w:sz w:val="32"/>
          <w:szCs w:val="32"/>
        </w:rPr>
        <w:t>213854</w:t>
      </w:r>
      <w:r>
        <w:rPr>
          <w:rFonts w:ascii="仿宋_GB2312" w:eastAsia="仿宋_GB2312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/>
          <w:color w:val="000000"/>
          <w:sz w:val="32"/>
          <w:szCs w:val="32"/>
        </w:rPr>
        <w:t>31.8%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主要支出项目完成情况：一般公共服务支出完成</w:t>
      </w:r>
      <w:r>
        <w:rPr>
          <w:rFonts w:ascii="仿宋_GB2312" w:eastAsia="仿宋_GB2312" w:hAnsi="宋体"/>
          <w:color w:val="000000"/>
          <w:sz w:val="32"/>
          <w:szCs w:val="32"/>
        </w:rPr>
        <w:t>42152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120.6%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；公共安全支出完成</w:t>
      </w:r>
      <w:r>
        <w:rPr>
          <w:rFonts w:ascii="仿宋_GB2312" w:eastAsia="仿宋_GB2312" w:hAnsi="宋体"/>
          <w:color w:val="000000"/>
          <w:sz w:val="32"/>
          <w:szCs w:val="32"/>
        </w:rPr>
        <w:t>12212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56.9%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；教育支出完成</w:t>
      </w:r>
      <w:r>
        <w:rPr>
          <w:rFonts w:ascii="仿宋_GB2312" w:eastAsia="仿宋_GB2312" w:hAnsi="宋体"/>
          <w:color w:val="000000"/>
          <w:sz w:val="32"/>
          <w:szCs w:val="32"/>
        </w:rPr>
        <w:t>59936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30.4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％；科学技术支出完成</w:t>
      </w:r>
      <w:r>
        <w:rPr>
          <w:rFonts w:ascii="仿宋_GB2312" w:eastAsia="仿宋_GB2312" w:hAnsi="宋体"/>
          <w:color w:val="000000"/>
          <w:sz w:val="32"/>
          <w:szCs w:val="32"/>
        </w:rPr>
        <w:t>235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43.3%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；社会保障和就业完成</w:t>
      </w:r>
      <w:r>
        <w:rPr>
          <w:rFonts w:ascii="仿宋_GB2312" w:eastAsia="仿宋_GB2312" w:hAnsi="宋体"/>
          <w:color w:val="000000"/>
          <w:sz w:val="32"/>
          <w:szCs w:val="32"/>
        </w:rPr>
        <w:t>34999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26.6%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；医疗卫生支出完成</w:t>
      </w:r>
      <w:r>
        <w:rPr>
          <w:rFonts w:ascii="仿宋_GB2312" w:eastAsia="仿宋_GB2312" w:hAnsi="宋体"/>
          <w:color w:val="000000"/>
          <w:sz w:val="32"/>
          <w:szCs w:val="32"/>
        </w:rPr>
        <w:t>26569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9.1%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；城乡社区服务支出完成</w:t>
      </w:r>
      <w:r>
        <w:rPr>
          <w:rFonts w:ascii="仿宋_GB2312" w:eastAsia="仿宋_GB2312" w:hAnsi="宋体"/>
          <w:color w:val="000000"/>
          <w:sz w:val="32"/>
          <w:szCs w:val="32"/>
        </w:rPr>
        <w:t>36111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万元，比上年同期下降</w:t>
      </w:r>
      <w:r>
        <w:rPr>
          <w:rFonts w:ascii="仿宋_GB2312" w:eastAsia="仿宋_GB2312" w:hAnsi="宋体"/>
          <w:color w:val="000000"/>
          <w:sz w:val="32"/>
          <w:szCs w:val="32"/>
        </w:rPr>
        <w:t>0.6%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；农林水事务支出完成</w:t>
      </w:r>
      <w:r>
        <w:rPr>
          <w:rFonts w:ascii="仿宋_GB2312" w:eastAsia="仿宋_GB2312" w:hAnsi="宋体"/>
          <w:color w:val="000000"/>
          <w:sz w:val="32"/>
          <w:szCs w:val="32"/>
        </w:rPr>
        <w:t>39151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6.6%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；节能环保支出完成</w:t>
      </w:r>
      <w:r>
        <w:rPr>
          <w:rFonts w:ascii="仿宋_GB2312" w:eastAsia="仿宋_GB2312" w:hAnsi="宋体"/>
          <w:color w:val="000000"/>
          <w:sz w:val="32"/>
          <w:szCs w:val="32"/>
        </w:rPr>
        <w:t>1640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万元，比上年同期增长</w:t>
      </w:r>
      <w:r>
        <w:rPr>
          <w:rFonts w:ascii="仿宋_GB2312" w:eastAsia="仿宋_GB2312" w:hAnsi="宋体"/>
          <w:color w:val="000000"/>
          <w:sz w:val="32"/>
          <w:szCs w:val="32"/>
        </w:rPr>
        <w:t>81.4%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1E0F14" w:rsidRDefault="001E0F14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/>
          <w:b/>
          <w:color w:val="000000"/>
          <w:sz w:val="32"/>
          <w:szCs w:val="32"/>
        </w:rPr>
        <w:t>2.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政府性基金预算</w:t>
      </w:r>
    </w:p>
    <w:p w:rsidR="001E0F14" w:rsidRDefault="001E0F14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上半年，</w:t>
      </w:r>
      <w:r>
        <w:rPr>
          <w:rFonts w:ascii="仿宋_GB2312" w:eastAsia="仿宋_GB2312" w:hAnsi="仿宋" w:cs="??_GB2312" w:hint="eastAsia"/>
          <w:color w:val="000000"/>
          <w:kern w:val="0"/>
          <w:sz w:val="32"/>
          <w:szCs w:val="32"/>
        </w:rPr>
        <w:t>地方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政府性基金预算收入完成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4772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完成年初收入预算</w:t>
      </w:r>
      <w:r>
        <w:rPr>
          <w:rFonts w:ascii="仿宋_GB2312" w:eastAsia="仿宋_GB2312" w:hAnsi="宋体"/>
          <w:color w:val="000000"/>
          <w:sz w:val="32"/>
          <w:szCs w:val="32"/>
        </w:rPr>
        <w:t>71865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万元的</w:t>
      </w:r>
      <w:r>
        <w:rPr>
          <w:rFonts w:ascii="仿宋_GB2312" w:eastAsia="仿宋_GB2312" w:hAnsi="宋体"/>
          <w:color w:val="000000"/>
          <w:sz w:val="32"/>
          <w:szCs w:val="32"/>
        </w:rPr>
        <w:t>6.6%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，比去年同期下降</w:t>
      </w:r>
      <w:r>
        <w:rPr>
          <w:rFonts w:ascii="仿宋_GB2312" w:eastAsia="仿宋_GB2312" w:hAnsi="宋体"/>
          <w:color w:val="000000"/>
          <w:sz w:val="32"/>
          <w:szCs w:val="32"/>
        </w:rPr>
        <w:t>80.8%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主要收入有：国有土地使用权出让金收入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2891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万元、国有土地收益基金收入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246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万元、农业土地开发资金收入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万元、城市基础设施配套费收入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1496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万元、污水处理费收入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134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1E0F14" w:rsidRDefault="001E0F14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上半年，</w:t>
      </w:r>
      <w:r>
        <w:rPr>
          <w:rFonts w:ascii="仿宋_GB2312" w:eastAsia="仿宋_GB2312" w:hAnsi="仿宋" w:cs="??_GB2312" w:hint="eastAsia"/>
          <w:color w:val="000000"/>
          <w:kern w:val="0"/>
          <w:sz w:val="32"/>
          <w:szCs w:val="32"/>
        </w:rPr>
        <w:t>地方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政府性基金预算支出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34789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完成年初支出预算</w:t>
      </w:r>
      <w:r>
        <w:rPr>
          <w:rFonts w:ascii="仿宋_GB2312" w:eastAsia="仿宋_GB2312" w:hAnsi="宋体"/>
          <w:color w:val="000000"/>
          <w:sz w:val="32"/>
          <w:szCs w:val="32"/>
        </w:rPr>
        <w:t>64837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万元的</w:t>
      </w:r>
      <w:r>
        <w:rPr>
          <w:rFonts w:ascii="仿宋_GB2312" w:eastAsia="仿宋_GB2312" w:hAnsi="宋体"/>
          <w:color w:val="000000"/>
          <w:sz w:val="32"/>
          <w:szCs w:val="32"/>
        </w:rPr>
        <w:t>53.7%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，比去年同期增长</w:t>
      </w:r>
      <w:r>
        <w:rPr>
          <w:rFonts w:ascii="仿宋_GB2312" w:eastAsia="仿宋_GB2312" w:hAnsi="宋体"/>
          <w:color w:val="000000"/>
          <w:sz w:val="32"/>
          <w:szCs w:val="32"/>
        </w:rPr>
        <w:t>86.4%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主要支出有：国有土地使用权出让金支出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31056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万元、污水处理费安排的支出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万元、彩票公益金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715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万元、其他基金支出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2988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1E0F14" w:rsidRDefault="001E0F14">
      <w:pPr>
        <w:widowControl/>
        <w:shd w:val="clear" w:color="auto" w:fill="FFFFFF"/>
        <w:spacing w:line="560" w:lineRule="exact"/>
        <w:ind w:firstLineChars="199" w:firstLine="639"/>
        <w:jc w:val="left"/>
        <w:rPr>
          <w:rFonts w:ascii="仿宋_GB2312" w:eastAsia="仿宋_GB2312" w:hAnsi="仿宋"/>
          <w:b/>
          <w:color w:val="000000"/>
          <w:sz w:val="32"/>
          <w:szCs w:val="32"/>
        </w:rPr>
      </w:pPr>
      <w:r>
        <w:rPr>
          <w:rFonts w:ascii="仿宋_GB2312" w:eastAsia="仿宋_GB2312" w:hAnsi="仿宋"/>
          <w:b/>
          <w:color w:val="000000"/>
          <w:sz w:val="32"/>
          <w:szCs w:val="32"/>
        </w:rPr>
        <w:t>3.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社会保险基金预算</w:t>
      </w:r>
    </w:p>
    <w:p w:rsidR="001E0F14" w:rsidRDefault="001E0F1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上半年，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社会保险基金预算收入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24467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完成年初收入预算</w:t>
      </w:r>
      <w:r>
        <w:rPr>
          <w:rFonts w:ascii="仿宋_GB2312" w:eastAsia="仿宋_GB2312" w:hAnsi="宋体"/>
          <w:color w:val="000000"/>
          <w:sz w:val="32"/>
          <w:szCs w:val="32"/>
        </w:rPr>
        <w:t>57531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万元的</w:t>
      </w:r>
      <w:r>
        <w:rPr>
          <w:rFonts w:ascii="仿宋_GB2312" w:eastAsia="仿宋_GB2312" w:hAnsi="宋体"/>
          <w:color w:val="000000"/>
          <w:sz w:val="32"/>
          <w:szCs w:val="32"/>
        </w:rPr>
        <w:t>42.5%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其中：城乡居民基本养老保险基金收入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9403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万元、城乡居民基本医疗保险基金收入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15064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1E0F14" w:rsidRDefault="001E0F1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上半年，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社会保险基金预算支出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14239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完成年初支出预算</w:t>
      </w:r>
      <w:r>
        <w:rPr>
          <w:rFonts w:ascii="仿宋_GB2312" w:eastAsia="仿宋_GB2312" w:hAnsi="宋体"/>
          <w:color w:val="000000"/>
          <w:sz w:val="32"/>
          <w:szCs w:val="32"/>
        </w:rPr>
        <w:t>48787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万元的</w:t>
      </w:r>
      <w:r>
        <w:rPr>
          <w:rFonts w:ascii="仿宋_GB2312" w:eastAsia="仿宋_GB2312" w:hAnsi="宋体"/>
          <w:color w:val="000000"/>
          <w:sz w:val="32"/>
          <w:szCs w:val="32"/>
        </w:rPr>
        <w:t>29.2%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其中：城乡居民基本养老保险基金支出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4424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万元、城乡居民基本医疗保险基金支出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9815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1E0F14" w:rsidRDefault="001E0F1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社会保险基金预算结余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10228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万元，其中：城乡居民基本养老保险基金结余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4979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万元、城乡居民基本医疗保险基金结余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5249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1E0F14" w:rsidRDefault="001E0F14">
      <w:pPr>
        <w:adjustRightInd w:val="0"/>
        <w:snapToGrid w:val="0"/>
        <w:spacing w:line="540" w:lineRule="atLeast"/>
        <w:ind w:firstLineChars="196" w:firstLine="630"/>
        <w:rPr>
          <w:rFonts w:ascii="仿宋_GB2312" w:eastAsia="仿宋_GB2312" w:hAnsi="楷体"/>
          <w:b/>
          <w:color w:val="000000"/>
          <w:sz w:val="32"/>
          <w:szCs w:val="32"/>
        </w:rPr>
      </w:pPr>
      <w:r>
        <w:rPr>
          <w:rFonts w:ascii="仿宋_GB2312" w:eastAsia="仿宋_GB2312" w:hAnsi="楷体"/>
          <w:b/>
          <w:color w:val="000000"/>
          <w:sz w:val="32"/>
          <w:szCs w:val="32"/>
        </w:rPr>
        <w:t>4.</w:t>
      </w:r>
      <w:r>
        <w:rPr>
          <w:rFonts w:ascii="仿宋_GB2312" w:eastAsia="仿宋_GB2312" w:hAnsi="楷体" w:hint="eastAsia"/>
          <w:b/>
          <w:color w:val="000000"/>
          <w:sz w:val="32"/>
          <w:szCs w:val="32"/>
        </w:rPr>
        <w:t>国有资本经营预算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2018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年上半年国有资本经营预算收支均为</w:t>
      </w:r>
      <w:r>
        <w:rPr>
          <w:rFonts w:ascii="仿宋_GB2312" w:eastAsia="仿宋_GB2312" w:hAnsi="仿宋"/>
          <w:color w:val="000000"/>
          <w:sz w:val="32"/>
          <w:szCs w:val="32"/>
        </w:rPr>
        <w:t>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元。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r>
        <w:rPr>
          <w:rFonts w:ascii="黑体" w:eastAsia="黑体" w:hAnsi="黑体" w:cs="黑体"/>
          <w:color w:val="000000"/>
          <w:sz w:val="32"/>
          <w:szCs w:val="32"/>
        </w:rPr>
        <w:t>2018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年下半年工作计划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黑体" w:cs="黑体"/>
          <w:color w:val="000000"/>
          <w:sz w:val="32"/>
          <w:szCs w:val="32"/>
        </w:rPr>
      </w:pPr>
      <w:r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年要进一步优化财政支出结构，提高财政支出的公共性、普惠性，加大对三大攻坚战的支持，更多向创新驱动、</w:t>
      </w:r>
      <w:r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三农</w:t>
      </w:r>
      <w:r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  <w:t>"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、民生等领域倾斜，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坚定不移深化供给侧结构性改革，推动经济社会持续健康发展，</w:t>
      </w:r>
      <w:r>
        <w:rPr>
          <w:rFonts w:ascii="仿宋_GB2312" w:eastAsia="仿宋_GB2312" w:hint="eastAsia"/>
          <w:color w:val="000000"/>
          <w:sz w:val="32"/>
          <w:szCs w:val="32"/>
        </w:rPr>
        <w:t>积极作为，确保完成</w:t>
      </w:r>
      <w:r>
        <w:rPr>
          <w:rFonts w:ascii="仿宋_GB2312" w:eastAsia="仿宋_GB2312"/>
          <w:color w:val="000000"/>
          <w:sz w:val="32"/>
          <w:szCs w:val="32"/>
        </w:rPr>
        <w:t>2018</w:t>
      </w:r>
      <w:r>
        <w:rPr>
          <w:rFonts w:ascii="仿宋_GB2312" w:eastAsia="仿宋_GB2312" w:hint="eastAsia"/>
          <w:color w:val="000000"/>
          <w:sz w:val="32"/>
          <w:szCs w:val="32"/>
        </w:rPr>
        <w:t>年全年财政目标任务。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3"/>
        <w:rPr>
          <w:rFonts w:ascii="楷体_GB2312" w:eastAsia="楷体_GB2312" w:hAnsi="仿宋"/>
          <w:b/>
          <w:bCs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32"/>
          <w:szCs w:val="32"/>
        </w:rPr>
        <w:t>（一）多措并举，确保完成全年收入任务。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一是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依法加强税收征管。要按照县委、县政府确定的目标，强化收入目标责任，完善税收征管手段，做到依法征管，应收尽收。认真落实部门职责，夯实征管任务，全力做大财政蛋糕。各部门要加强协调，形成合力，确保完成全年收入目标。</w:t>
      </w:r>
      <w:r>
        <w:rPr>
          <w:rFonts w:ascii="仿宋_GB2312" w:eastAsia="仿宋_GB2312" w:hAnsi="仿宋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二是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加强非税收入管理。完善“收入两条线”制度，创新非税收入征管机制，加强和规范部门预算，调动非税部门的主动增收的积极性，确保应收尽收。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三是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强化土地收入征管。加大土地出让力度，盘活“三块地”，用好“</w:t>
      </w:r>
      <w:r>
        <w:rPr>
          <w:rFonts w:ascii="仿宋_GB2312" w:eastAsia="仿宋_GB2312" w:hAnsi="仿宋"/>
          <w:color w:val="000000"/>
          <w:sz w:val="32"/>
          <w:szCs w:val="32"/>
        </w:rPr>
        <w:t>AB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券”，增强政府可用财力。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3"/>
        <w:rPr>
          <w:rFonts w:ascii="楷体_GB2312" w:eastAsia="楷体_GB2312" w:hAnsi="仿宋"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32"/>
          <w:szCs w:val="32"/>
        </w:rPr>
        <w:t>（二）整合资金，助力全县脱贫攻坚。</w:t>
      </w:r>
    </w:p>
    <w:p w:rsidR="001E0F14" w:rsidRDefault="001E0F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为打赢脱贫攻坚战，加大财政扶贫资金投入。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积极争取上级专项扶贫资金，盘活财政存量资金，加大涉农资金整合力度，确保财政投入力度不减弱、资金总量有所增加，预计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年整合资金</w:t>
      </w:r>
      <w:r>
        <w:rPr>
          <w:rFonts w:ascii="仿宋_GB2312" w:eastAsia="仿宋_GB2312"/>
          <w:sz w:val="32"/>
          <w:szCs w:val="32"/>
        </w:rPr>
        <w:t>5.1</w:t>
      </w:r>
      <w:r>
        <w:rPr>
          <w:rFonts w:ascii="仿宋_GB2312" w:eastAsia="仿宋_GB2312" w:hint="eastAsia"/>
          <w:sz w:val="32"/>
          <w:szCs w:val="32"/>
        </w:rPr>
        <w:t>亿元以上，支持我县脱贫攻坚。</w:t>
      </w:r>
      <w:r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加大扶贫项目资金的全程监督，确保项目进度，确保资金使用零差错。</w:t>
      </w:r>
      <w:r>
        <w:rPr>
          <w:rFonts w:ascii="仿宋_GB2312" w:eastAsia="仿宋_GB2312" w:hint="eastAsia"/>
          <w:b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继续开展扶贫资金专项监督检查，确保扶贫资金用在刀刃上，严查挪用、侵占、套取等违纪违法行为。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3"/>
        <w:rPr>
          <w:rFonts w:ascii="楷体_GB2312" w:eastAsia="楷体_GB2312" w:hAnsi="仿宋"/>
          <w:b/>
          <w:bCs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32"/>
          <w:szCs w:val="32"/>
        </w:rPr>
        <w:t>（三）扶持工业，持续加强财源建设。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全面落实各项减税降费政策，切实减轻企业负担，激发市场活力；认真落实支持产业结构优化升级的各项财税政策，推动经济高质量发展，培植壮大税源，提升财政实力。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一是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支持酿酒、纺织、食品、造船等主导产业做大做强，推动产业转型升级。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二是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把产业集聚区作为发展实体经济的重要阵地，支持</w:t>
      </w:r>
      <w:r>
        <w:rPr>
          <w:rFonts w:ascii="仿宋_GB2312" w:eastAsia="仿宋_GB2312" w:hAnsi="黑体" w:cs="黑体" w:hint="eastAsia"/>
          <w:bCs/>
          <w:color w:val="000000"/>
          <w:sz w:val="32"/>
          <w:szCs w:val="32"/>
        </w:rPr>
        <w:t>纺织孵化园、嘉兴纺织工业园、苏州纺织工业园、淮绣产业园、智能家电产业园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建设，为企业落地投产创造有利条件。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（四）推进城镇化，支持</w:t>
      </w:r>
      <w:r>
        <w:rPr>
          <w:rFonts w:ascii="仿宋_GB2312" w:eastAsia="仿宋_GB2312" w:hAnsi="华文仿宋" w:hint="eastAsia"/>
          <w:b/>
          <w:sz w:val="32"/>
          <w:szCs w:val="32"/>
        </w:rPr>
        <w:t>百城提质工程建设。</w:t>
      </w:r>
    </w:p>
    <w:p w:rsidR="001E0F14" w:rsidRDefault="001E0F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我县百城建设提质工程共谋划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大类</w:t>
      </w:r>
      <w:r>
        <w:rPr>
          <w:rFonts w:ascii="仿宋_GB2312" w:eastAsia="仿宋_GB2312"/>
          <w:sz w:val="32"/>
          <w:szCs w:val="32"/>
        </w:rPr>
        <w:t>267</w:t>
      </w:r>
      <w:r>
        <w:rPr>
          <w:rFonts w:ascii="仿宋_GB2312" w:eastAsia="仿宋_GB2312" w:hint="eastAsia"/>
          <w:sz w:val="32"/>
          <w:szCs w:val="32"/>
        </w:rPr>
        <w:t>个项目，总匡算投资</w:t>
      </w:r>
      <w:r>
        <w:rPr>
          <w:rFonts w:ascii="仿宋_GB2312" w:eastAsia="仿宋_GB2312"/>
          <w:sz w:val="32"/>
          <w:szCs w:val="32"/>
        </w:rPr>
        <w:t>488</w:t>
      </w:r>
      <w:r>
        <w:rPr>
          <w:rFonts w:ascii="仿宋_GB2312" w:eastAsia="仿宋_GB2312" w:hint="eastAsia"/>
          <w:sz w:val="32"/>
          <w:szCs w:val="32"/>
        </w:rPr>
        <w:t>亿元。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年安排实施项目</w:t>
      </w:r>
      <w:r>
        <w:rPr>
          <w:rFonts w:ascii="仿宋_GB2312" w:eastAsia="仿宋_GB2312"/>
          <w:sz w:val="32"/>
          <w:szCs w:val="32"/>
        </w:rPr>
        <w:t>89</w:t>
      </w:r>
      <w:r>
        <w:rPr>
          <w:rFonts w:ascii="仿宋_GB2312" w:eastAsia="仿宋_GB2312" w:hint="eastAsia"/>
          <w:sz w:val="32"/>
          <w:szCs w:val="32"/>
        </w:rPr>
        <w:t>个，匡算投资</w:t>
      </w:r>
      <w:r>
        <w:rPr>
          <w:rFonts w:ascii="仿宋_GB2312" w:eastAsia="仿宋_GB2312"/>
          <w:sz w:val="32"/>
          <w:szCs w:val="32"/>
        </w:rPr>
        <w:t>160</w:t>
      </w:r>
      <w:r>
        <w:rPr>
          <w:rFonts w:ascii="仿宋_GB2312" w:eastAsia="仿宋_GB2312" w:hint="eastAsia"/>
          <w:sz w:val="32"/>
          <w:szCs w:val="32"/>
        </w:rPr>
        <w:t>亿元。百城建设项目主要采用政府直接投入、政府债券、项目收益债、政府购买服务和</w:t>
      </w:r>
      <w:r>
        <w:rPr>
          <w:rFonts w:ascii="仿宋_GB2312" w:eastAsia="仿宋_GB2312"/>
          <w:sz w:val="32"/>
          <w:szCs w:val="32"/>
        </w:rPr>
        <w:t>PPP</w:t>
      </w:r>
      <w:r>
        <w:rPr>
          <w:rFonts w:ascii="仿宋_GB2312" w:eastAsia="仿宋_GB2312" w:hint="eastAsia"/>
          <w:sz w:val="32"/>
          <w:szCs w:val="32"/>
        </w:rPr>
        <w:t>模式进行。随着百城提质工程建设推进，将进一步改善我县人居环境。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3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（五）调整支出结构，确保“三保”落实到位。</w:t>
      </w:r>
    </w:p>
    <w:p w:rsidR="001E0F14" w:rsidRDefault="001E0F14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为确保工资及时足额发放、机构正常运转、民生政策得到有效落实，今年将继续加强财政管理，优化支出结构，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确保“三保”落实到位。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保工资发放。严格执行上级确定的工资、津贴补贴政策，确保各项工资性支出及时足额兑现落实，不出现拖欠工资发放的情况。严禁在未经批准的情况下以任何形式发放各种补贴。</w:t>
      </w:r>
      <w:r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保机构运转。本着勤俭节约、合理保障、有利于工作开展的原则，确保不出现机构难以运转的情况。</w:t>
      </w:r>
      <w:r>
        <w:rPr>
          <w:rFonts w:ascii="仿宋_GB2312" w:eastAsia="仿宋_GB2312" w:hint="eastAsia"/>
          <w:b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保基本民生。严格按照上级有关民生政策规定的保障范围和标准执行，优先保障</w:t>
      </w:r>
      <w:r>
        <w:rPr>
          <w:rFonts w:ascii="仿宋_GB2312" w:eastAsia="仿宋_GB2312" w:hint="eastAsia"/>
          <w:color w:val="000000"/>
          <w:sz w:val="32"/>
          <w:szCs w:val="32"/>
        </w:rPr>
        <w:t>教育、社会保障和就业、医疗卫生、农林水事务、住房保障等领域</w:t>
      </w:r>
      <w:r>
        <w:rPr>
          <w:rFonts w:ascii="仿宋_GB2312" w:eastAsia="仿宋_GB2312" w:hint="eastAsia"/>
          <w:sz w:val="32"/>
          <w:szCs w:val="32"/>
        </w:rPr>
        <w:t>足额落实到位。</w:t>
      </w:r>
    </w:p>
    <w:p w:rsidR="001E0F14" w:rsidRDefault="001E0F14">
      <w:pPr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（六）</w:t>
      </w:r>
      <w:r>
        <w:rPr>
          <w:rFonts w:ascii="仿宋_GB2312" w:eastAsia="仿宋_GB2312" w:hAnsi="微软雅黑" w:hint="eastAsia"/>
          <w:b/>
          <w:sz w:val="32"/>
          <w:szCs w:val="32"/>
          <w:shd w:val="clear" w:color="auto" w:fill="FFFFFF"/>
        </w:rPr>
        <w:t>妥善管控，有效化解地方政府债务风险</w:t>
      </w:r>
      <w:r>
        <w:rPr>
          <w:rFonts w:ascii="仿宋_GB2312" w:eastAsia="仿宋_GB2312" w:hint="eastAsia"/>
          <w:b/>
          <w:sz w:val="32"/>
          <w:szCs w:val="32"/>
        </w:rPr>
        <w:t>。</w:t>
      </w:r>
    </w:p>
    <w:p w:rsidR="001E0F14" w:rsidRDefault="001E0F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全面自查，做实底数。指导各部门进行全面自查，切实摸清底数，认真进行债务风险测算。建立政府债务风险评估和预警长效机制，做到实时监控，及时处置，防止出现新的风险和风险累积。</w:t>
      </w:r>
      <w:r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制定方案、化解债务。要针对每笔债务，逐笔分析，制定积极稳妥、切实有效地化解方案。</w:t>
      </w:r>
      <w:r>
        <w:rPr>
          <w:rFonts w:ascii="仿宋_GB2312" w:eastAsia="仿宋_GB2312" w:hint="eastAsia"/>
          <w:b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化解存量、控制新债。严把部门举债融资关口，遏制违规违法变相举债。</w:t>
      </w:r>
      <w:r>
        <w:rPr>
          <w:rFonts w:ascii="仿宋_GB2312" w:eastAsia="仿宋_GB2312" w:hint="eastAsia"/>
          <w:b/>
          <w:sz w:val="32"/>
          <w:szCs w:val="32"/>
        </w:rPr>
        <w:t>四是</w:t>
      </w:r>
      <w:r>
        <w:rPr>
          <w:rFonts w:ascii="仿宋_GB2312" w:eastAsia="仿宋_GB2312" w:hint="eastAsia"/>
          <w:sz w:val="32"/>
          <w:szCs w:val="32"/>
        </w:rPr>
        <w:t>增收节支，增强实力。大力培植财源，努力增加收入，增大可偿债资金，稳步化解债务；调整支出结构，努力压缩一般性支出，盘活各种财政资源，整合资金消化债务。</w:t>
      </w:r>
    </w:p>
    <w:p w:rsidR="001E0F14" w:rsidRDefault="001E0F14">
      <w:pPr>
        <w:adjustRightInd w:val="0"/>
        <w:snapToGrid w:val="0"/>
        <w:spacing w:line="540" w:lineRule="atLeas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（七）深化财政体制改革，全面提升财政精细化管理水平。</w:t>
      </w:r>
    </w:p>
    <w:p w:rsidR="001E0F14" w:rsidRDefault="001E0F14">
      <w:pPr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一是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改进预算管理。推进财政事权和支出责任划分改革，实施预算绩效管理，编制中期财政规划和政府财务报告，积极推进预决算公开，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继续实施积极的财政政策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二是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抓好预算执行。抓好资金分配下达，加快资金拨付进度，严禁在法定年初预算和调整预算之外编制资金安排计划，严禁无预算、无用款计划、超预算和超计划拨付资金。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三是</w:t>
      </w:r>
      <w:r>
        <w:rPr>
          <w:rFonts w:ascii="仿宋_GB2312" w:eastAsia="仿宋_GB2312" w:hAnsi="宋体" w:hint="eastAsia"/>
          <w:sz w:val="32"/>
          <w:szCs w:val="32"/>
        </w:rPr>
        <w:t>严肃财经纪律，将加快预算执行进度、提高财政资金使用效益和保障资金安全等有机结合起来，牢固树立依法理财意识，坚决杜绝虚列支出、挤占挪用资金等行为。强化内控管理和问责机制建设，对有关违法违规情形终身问责，倒查责任。</w:t>
      </w:r>
    </w:p>
    <w:p w:rsidR="001E0F14" w:rsidRDefault="001E0F14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主任、各位副主任，各位委员：</w:t>
      </w:r>
    </w:p>
    <w:p w:rsidR="001E0F14" w:rsidRDefault="001E0F14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做好</w:t>
      </w:r>
      <w:r>
        <w:rPr>
          <w:rFonts w:ascii="仿宋_GB2312" w:eastAsia="仿宋_GB2312"/>
          <w:color w:val="000000"/>
          <w:sz w:val="32"/>
          <w:szCs w:val="32"/>
        </w:rPr>
        <w:t>2018</w:t>
      </w:r>
      <w:r>
        <w:rPr>
          <w:rFonts w:ascii="仿宋_GB2312" w:eastAsia="仿宋_GB2312" w:hint="eastAsia"/>
          <w:color w:val="000000"/>
          <w:sz w:val="32"/>
          <w:szCs w:val="32"/>
        </w:rPr>
        <w:t>年财政工作，意义深远、责任重大。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我们将在县委的正确领导下，在县人大的监督支持下，</w:t>
      </w:r>
      <w:r>
        <w:rPr>
          <w:rFonts w:ascii="仿宋_GB2312" w:eastAsia="仿宋_GB2312" w:hint="eastAsia"/>
          <w:color w:val="000000"/>
          <w:sz w:val="32"/>
          <w:szCs w:val="32"/>
        </w:rPr>
        <w:t>牢记宗旨，不辱使命，积极作为，确保完成</w:t>
      </w:r>
      <w:r>
        <w:rPr>
          <w:rFonts w:ascii="仿宋_GB2312" w:eastAsia="仿宋_GB2312"/>
          <w:color w:val="000000"/>
          <w:sz w:val="32"/>
          <w:szCs w:val="32"/>
        </w:rPr>
        <w:t>2018</w:t>
      </w:r>
      <w:r>
        <w:rPr>
          <w:rFonts w:ascii="仿宋_GB2312" w:eastAsia="仿宋_GB2312" w:hint="eastAsia"/>
          <w:color w:val="000000"/>
          <w:sz w:val="32"/>
          <w:szCs w:val="32"/>
        </w:rPr>
        <w:t>年全年财政目标任务。</w:t>
      </w:r>
    </w:p>
    <w:p w:rsidR="001E0F14" w:rsidRDefault="001E0F1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以上报告，请予审议。</w:t>
      </w:r>
    </w:p>
    <w:sectPr w:rsidR="001E0F14" w:rsidSect="007F2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14" w:rsidRDefault="001E0F14" w:rsidP="007F28D3">
      <w:r>
        <w:separator/>
      </w:r>
    </w:p>
  </w:endnote>
  <w:endnote w:type="continuationSeparator" w:id="0">
    <w:p w:rsidR="001E0F14" w:rsidRDefault="001E0F14" w:rsidP="007F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仿宋">
    <w:altName w:val="仿宋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14" w:rsidRDefault="001E0F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0F14" w:rsidRDefault="001E0F1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14" w:rsidRDefault="001E0F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E0F14" w:rsidRDefault="001E0F14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61.7pt;margin-top:0;width:9.15pt;height:21.95pt;z-index:251660288;mso-wrap-style:none;mso-position-horizontal:outside;mso-position-horizontal-relative:margin" o:gfxdata="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uNj1nRAAAAAwEAAA8AAAAAAAAAAQAgAAAAIgAAAGRycy9kb3ducmV2LnhtbFBLAQIUABQAAAAI&#10;AIdO4kBsdGM6uwEAAFIDAAAOAAAAAAAAAAEAIAAAACABAABkcnMvZTJvRG9jLnhtbFBLBQYAAAAA&#10;BgAGAFkBAABNBQAAAAA=&#10;" filled="f" stroked="f">
          <v:textbox style="mso-fit-shape-to-text:t" inset="0,0,0,0">
            <w:txbxContent>
              <w:p w:rsidR="001E0F14" w:rsidRDefault="001E0F14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14" w:rsidRDefault="001E0F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14" w:rsidRDefault="001E0F14" w:rsidP="007F28D3">
      <w:r>
        <w:separator/>
      </w:r>
    </w:p>
  </w:footnote>
  <w:footnote w:type="continuationSeparator" w:id="0">
    <w:p w:rsidR="001E0F14" w:rsidRDefault="001E0F14" w:rsidP="007F2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14" w:rsidRDefault="001E0F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14" w:rsidRDefault="001E0F1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14" w:rsidRDefault="001E0F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2EC6B63"/>
    <w:rsid w:val="00002896"/>
    <w:rsid w:val="00037A9A"/>
    <w:rsid w:val="00080FCF"/>
    <w:rsid w:val="00097441"/>
    <w:rsid w:val="000E3279"/>
    <w:rsid w:val="000F0484"/>
    <w:rsid w:val="0011574C"/>
    <w:rsid w:val="00122185"/>
    <w:rsid w:val="00141763"/>
    <w:rsid w:val="0014360B"/>
    <w:rsid w:val="001669EC"/>
    <w:rsid w:val="0019583A"/>
    <w:rsid w:val="001A3F2C"/>
    <w:rsid w:val="001C1717"/>
    <w:rsid w:val="001C328A"/>
    <w:rsid w:val="001E0F14"/>
    <w:rsid w:val="001F3E26"/>
    <w:rsid w:val="002076D8"/>
    <w:rsid w:val="00221FDE"/>
    <w:rsid w:val="0022557D"/>
    <w:rsid w:val="0024378F"/>
    <w:rsid w:val="002637B7"/>
    <w:rsid w:val="00281962"/>
    <w:rsid w:val="00296EB3"/>
    <w:rsid w:val="002A267C"/>
    <w:rsid w:val="002B30F4"/>
    <w:rsid w:val="002C562E"/>
    <w:rsid w:val="002D1699"/>
    <w:rsid w:val="002E2208"/>
    <w:rsid w:val="002E2537"/>
    <w:rsid w:val="002E7AEB"/>
    <w:rsid w:val="00307E28"/>
    <w:rsid w:val="00321CCB"/>
    <w:rsid w:val="00363B25"/>
    <w:rsid w:val="003864F2"/>
    <w:rsid w:val="003968F3"/>
    <w:rsid w:val="003B53C7"/>
    <w:rsid w:val="003D0954"/>
    <w:rsid w:val="003E5C68"/>
    <w:rsid w:val="003E7E28"/>
    <w:rsid w:val="003F0586"/>
    <w:rsid w:val="003F336C"/>
    <w:rsid w:val="0042020A"/>
    <w:rsid w:val="00454E7E"/>
    <w:rsid w:val="00474512"/>
    <w:rsid w:val="00476886"/>
    <w:rsid w:val="00495700"/>
    <w:rsid w:val="004B2027"/>
    <w:rsid w:val="004D369A"/>
    <w:rsid w:val="00506A90"/>
    <w:rsid w:val="00534E1C"/>
    <w:rsid w:val="00535647"/>
    <w:rsid w:val="00540D02"/>
    <w:rsid w:val="005437AC"/>
    <w:rsid w:val="00557C22"/>
    <w:rsid w:val="005805E4"/>
    <w:rsid w:val="005F2192"/>
    <w:rsid w:val="006021B5"/>
    <w:rsid w:val="00656802"/>
    <w:rsid w:val="006A4C1B"/>
    <w:rsid w:val="006B7B3B"/>
    <w:rsid w:val="006D3B29"/>
    <w:rsid w:val="007117A8"/>
    <w:rsid w:val="007229AF"/>
    <w:rsid w:val="00771571"/>
    <w:rsid w:val="00787800"/>
    <w:rsid w:val="00791C86"/>
    <w:rsid w:val="007941C2"/>
    <w:rsid w:val="00794942"/>
    <w:rsid w:val="007F28D3"/>
    <w:rsid w:val="00810C2C"/>
    <w:rsid w:val="008317C8"/>
    <w:rsid w:val="008446ED"/>
    <w:rsid w:val="0085639B"/>
    <w:rsid w:val="008862A0"/>
    <w:rsid w:val="008A32BE"/>
    <w:rsid w:val="008B1435"/>
    <w:rsid w:val="008D22FF"/>
    <w:rsid w:val="008D4707"/>
    <w:rsid w:val="008F3E7E"/>
    <w:rsid w:val="00946E1B"/>
    <w:rsid w:val="009560C7"/>
    <w:rsid w:val="009E7B84"/>
    <w:rsid w:val="00A5018A"/>
    <w:rsid w:val="00A61E8C"/>
    <w:rsid w:val="00A660D6"/>
    <w:rsid w:val="00AF6D2C"/>
    <w:rsid w:val="00B04638"/>
    <w:rsid w:val="00B22610"/>
    <w:rsid w:val="00B24689"/>
    <w:rsid w:val="00B24C2C"/>
    <w:rsid w:val="00B472EA"/>
    <w:rsid w:val="00B756F5"/>
    <w:rsid w:val="00B97539"/>
    <w:rsid w:val="00BB36B2"/>
    <w:rsid w:val="00BC2F73"/>
    <w:rsid w:val="00BF7917"/>
    <w:rsid w:val="00C11D00"/>
    <w:rsid w:val="00C85F82"/>
    <w:rsid w:val="00C9061A"/>
    <w:rsid w:val="00C936C6"/>
    <w:rsid w:val="00CA35D7"/>
    <w:rsid w:val="00CB2D02"/>
    <w:rsid w:val="00CC0C8B"/>
    <w:rsid w:val="00CF2F99"/>
    <w:rsid w:val="00D0171B"/>
    <w:rsid w:val="00D06737"/>
    <w:rsid w:val="00D14AF6"/>
    <w:rsid w:val="00DC1CC7"/>
    <w:rsid w:val="00DC6A52"/>
    <w:rsid w:val="00E419FD"/>
    <w:rsid w:val="00E75591"/>
    <w:rsid w:val="00EB11B0"/>
    <w:rsid w:val="00ED5FF2"/>
    <w:rsid w:val="00EE28E0"/>
    <w:rsid w:val="00EE74D5"/>
    <w:rsid w:val="00EF1E76"/>
    <w:rsid w:val="00EF2C5B"/>
    <w:rsid w:val="00F243FB"/>
    <w:rsid w:val="00F26359"/>
    <w:rsid w:val="00F54637"/>
    <w:rsid w:val="00F616B3"/>
    <w:rsid w:val="00F77E11"/>
    <w:rsid w:val="00FC0140"/>
    <w:rsid w:val="00FE5075"/>
    <w:rsid w:val="00FF7D65"/>
    <w:rsid w:val="02EF7BAB"/>
    <w:rsid w:val="04F83CD9"/>
    <w:rsid w:val="08021ACB"/>
    <w:rsid w:val="0B077F14"/>
    <w:rsid w:val="12E3626C"/>
    <w:rsid w:val="13785996"/>
    <w:rsid w:val="26141B22"/>
    <w:rsid w:val="263F2C5B"/>
    <w:rsid w:val="272A5311"/>
    <w:rsid w:val="32EC6B63"/>
    <w:rsid w:val="331E599F"/>
    <w:rsid w:val="3C846F0C"/>
    <w:rsid w:val="4ED157B5"/>
    <w:rsid w:val="620A4C03"/>
    <w:rsid w:val="640D4609"/>
    <w:rsid w:val="6A844C3C"/>
    <w:rsid w:val="75D014F7"/>
    <w:rsid w:val="7CCB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F28D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F28D3"/>
    <w:rPr>
      <w:rFonts w:ascii="宋体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F28D3"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7F2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28D3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F2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28D3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7F28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PageNumber">
    <w:name w:val="page number"/>
    <w:basedOn w:val="DefaultParagraphFont"/>
    <w:uiPriority w:val="99"/>
    <w:rsid w:val="007F28D3"/>
    <w:rPr>
      <w:rFonts w:cs="Times New Roman"/>
    </w:rPr>
  </w:style>
  <w:style w:type="paragraph" w:customStyle="1" w:styleId="p0">
    <w:name w:val="p0"/>
    <w:basedOn w:val="Normal"/>
    <w:uiPriority w:val="99"/>
    <w:rsid w:val="007F28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7F28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793</Words>
  <Characters>4522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</cp:revision>
  <cp:lastPrinted>2018-08-23T03:21:00Z</cp:lastPrinted>
  <dcterms:created xsi:type="dcterms:W3CDTF">2018-09-04T00:40:00Z</dcterms:created>
  <dcterms:modified xsi:type="dcterms:W3CDTF">2018-09-05T07:58:00Z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