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52"/>
          <w:szCs w:val="52"/>
          <w:lang w:val="en-US" w:eastAsia="zh-CN"/>
        </w:rPr>
      </w:pPr>
    </w:p>
    <w:p>
      <w:pPr>
        <w:jc w:val="center"/>
        <w:rPr>
          <w:rFonts w:hint="eastAsia" w:ascii="黑体" w:hAnsi="黑体" w:eastAsia="黑体" w:cs="黑体"/>
          <w:sz w:val="52"/>
          <w:szCs w:val="52"/>
          <w:lang w:val="en-US" w:eastAsia="zh-CN"/>
        </w:rPr>
      </w:pPr>
    </w:p>
    <w:p>
      <w:pPr>
        <w:jc w:val="both"/>
        <w:rPr>
          <w:rFonts w:hint="eastAsia" w:ascii="黑体" w:hAnsi="黑体" w:eastAsia="黑体" w:cs="黑体"/>
          <w:sz w:val="52"/>
          <w:szCs w:val="52"/>
          <w:lang w:val="en-US" w:eastAsia="zh-CN"/>
        </w:rPr>
      </w:pPr>
    </w:p>
    <w:p>
      <w:pPr>
        <w:jc w:val="center"/>
        <w:rPr>
          <w:rFonts w:hint="eastAsia" w:ascii="黑体" w:hAnsi="黑体" w:eastAsia="黑体" w:cs="黑体"/>
          <w:sz w:val="52"/>
          <w:szCs w:val="52"/>
          <w:lang w:val="en-US" w:eastAsia="zh-CN"/>
        </w:rPr>
      </w:pPr>
    </w:p>
    <w:p>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淮滨县</w:t>
      </w:r>
      <w:r>
        <w:rPr>
          <w:rFonts w:hint="eastAsia" w:ascii="黑体" w:hAnsi="黑体" w:eastAsia="黑体" w:cs="黑体"/>
          <w:sz w:val="52"/>
          <w:szCs w:val="52"/>
        </w:rPr>
        <w:t>发</w:t>
      </w:r>
      <w:r>
        <w:rPr>
          <w:rFonts w:hint="eastAsia" w:ascii="黑体" w:hAnsi="黑体" w:eastAsia="黑体" w:cs="黑体"/>
          <w:sz w:val="52"/>
          <w:szCs w:val="52"/>
          <w:lang w:val="en-US" w:eastAsia="zh-CN"/>
        </w:rPr>
        <w:t>展和改革委员会</w:t>
      </w:r>
    </w:p>
    <w:p>
      <w:pPr>
        <w:jc w:val="center"/>
        <w:rPr>
          <w:rFonts w:ascii="黑体" w:hAnsi="黑体" w:eastAsia="黑体" w:cs="黑体"/>
          <w:sz w:val="52"/>
          <w:szCs w:val="52"/>
        </w:rPr>
      </w:pPr>
      <w:r>
        <w:rPr>
          <w:rFonts w:ascii="黑体" w:hAnsi="黑体" w:eastAsia="黑体" w:cs="黑体"/>
          <w:sz w:val="52"/>
          <w:szCs w:val="52"/>
        </w:rPr>
        <w:t>2017</w:t>
      </w:r>
      <w:r>
        <w:rPr>
          <w:rFonts w:hint="eastAsia" w:ascii="黑体" w:hAnsi="黑体" w:eastAsia="黑体" w:cs="黑体"/>
          <w:sz w:val="52"/>
          <w:szCs w:val="52"/>
        </w:rPr>
        <w:t>年度部门决算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hint="eastAsia" w:ascii="黑体" w:hAnsi="黑体" w:eastAsia="黑体" w:cs="黑体"/>
          <w:sz w:val="32"/>
          <w:szCs w:val="32"/>
        </w:rPr>
      </w:pPr>
      <w:r>
        <w:rPr>
          <w:rFonts w:hint="eastAsia" w:ascii="黑体" w:hAnsi="黑体" w:eastAsia="黑体" w:cs="黑体"/>
          <w:sz w:val="32"/>
          <w:szCs w:val="32"/>
        </w:rPr>
        <w:t>二〇一八年九月</w:t>
      </w:r>
    </w:p>
    <w:p>
      <w:pPr>
        <w:jc w:val="center"/>
        <w:rPr>
          <w:rFonts w:hint="eastAsia" w:ascii="黑体" w:hAnsi="黑体" w:eastAsia="黑体" w:cs="黑体"/>
          <w:sz w:val="32"/>
          <w:szCs w:val="32"/>
        </w:rPr>
        <w:sectPr>
          <w:pgSz w:w="11906" w:h="16838"/>
          <w:pgMar w:top="1440" w:right="1531" w:bottom="1440" w:left="1587" w:header="850" w:footer="992" w:gutter="0"/>
          <w:pgNumType w:fmt="numberInDash" w:start="1"/>
          <w:cols w:space="720" w:num="1"/>
          <w:docGrid w:type="lines" w:linePitch="317" w:charSpace="0"/>
        </w:sectPr>
      </w:pP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val="en-US" w:eastAsia="zh-CN"/>
        </w:rPr>
        <w:t>淮滨县发展和改革委员会</w:t>
      </w:r>
      <w:r>
        <w:rPr>
          <w:rFonts w:hint="eastAsia" w:ascii="黑体" w:hAnsi="黑体" w:eastAsia="黑体" w:cs="黑体"/>
          <w:sz w:val="32"/>
          <w:szCs w:val="32"/>
        </w:rPr>
        <w:t>概况</w:t>
      </w:r>
    </w:p>
    <w:p>
      <w:pPr>
        <w:numPr>
          <w:ilvl w:val="0"/>
          <w:numId w:val="1"/>
        </w:numPr>
        <w:ind w:firstLine="640" w:firstLineChars="200"/>
        <w:jc w:val="left"/>
        <w:rPr>
          <w:rFonts w:ascii="宋体" w:cs="宋体"/>
          <w:sz w:val="32"/>
          <w:szCs w:val="32"/>
        </w:rPr>
      </w:pPr>
      <w:r>
        <w:rPr>
          <w:rFonts w:hint="eastAsia" w:ascii="宋体" w:hAnsi="宋体" w:cs="宋体"/>
          <w:sz w:val="32"/>
          <w:szCs w:val="32"/>
        </w:rPr>
        <w:t>主要职责</w:t>
      </w:r>
    </w:p>
    <w:p>
      <w:pPr>
        <w:numPr>
          <w:ilvl w:val="0"/>
          <w:numId w:val="1"/>
        </w:numPr>
        <w:ind w:firstLine="640" w:firstLineChars="200"/>
        <w:jc w:val="left"/>
        <w:rPr>
          <w:rFonts w:hint="eastAsia" w:ascii="宋体" w:hAnsi="宋体" w:cs="宋体"/>
          <w:sz w:val="32"/>
          <w:szCs w:val="32"/>
          <w:lang w:val="en-US" w:eastAsia="zh-CN"/>
        </w:rPr>
      </w:pPr>
      <w:r>
        <w:rPr>
          <w:rFonts w:hint="eastAsia" w:ascii="宋体" w:hAnsi="宋体" w:cs="宋体"/>
          <w:sz w:val="32"/>
          <w:szCs w:val="32"/>
        </w:rPr>
        <w:t>部门决算单位构成</w:t>
      </w:r>
    </w:p>
    <w:p>
      <w:pPr>
        <w:jc w:val="left"/>
        <w:rPr>
          <w:rFonts w:hint="eastAsia" w:ascii="黑体" w:hAnsi="黑体" w:eastAsia="黑体" w:cs="黑体"/>
          <w:sz w:val="32"/>
          <w:szCs w:val="32"/>
        </w:rPr>
      </w:pPr>
      <w:r>
        <w:rPr>
          <w:rFonts w:hint="eastAsia" w:ascii="黑体" w:hAnsi="黑体" w:eastAsia="黑体" w:cs="黑体"/>
          <w:sz w:val="32"/>
          <w:szCs w:val="32"/>
        </w:rPr>
        <w:t>第二部分　</w:t>
      </w:r>
      <w:r>
        <w:rPr>
          <w:rFonts w:hint="eastAsia" w:ascii="黑体" w:hAnsi="黑体" w:eastAsia="黑体" w:cs="黑体"/>
          <w:sz w:val="32"/>
          <w:szCs w:val="32"/>
          <w:lang w:val="en-US" w:eastAsia="zh-CN"/>
        </w:rPr>
        <w:t xml:space="preserve"> 发改委</w:t>
      </w:r>
      <w:r>
        <w:rPr>
          <w:rFonts w:hint="eastAsia" w:ascii="黑体" w:hAnsi="黑体" w:eastAsia="黑体" w:cs="黑体"/>
          <w:sz w:val="32"/>
          <w:szCs w:val="32"/>
        </w:rPr>
        <w:t>2017年度部门决算情况说明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一、关于收入支出决算总体情况说明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二、关于收入决算情况说明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三、关于支出决算情况说明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四、关于财政拨款收入支出决算总体情况说明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五、关于一般公共预算财政拨款支出决算情况说明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六、关于一般公共预算财政拨款基本支出决算情况说明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七、关于一般公共预算财政拨款“三公”经费支出决算情况说明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八、关于预算绩效情况说明</w:t>
      </w:r>
    </w:p>
    <w:p>
      <w:pPr>
        <w:ind w:firstLine="640" w:firstLineChars="200"/>
        <w:jc w:val="left"/>
        <w:rPr>
          <w:rFonts w:hint="eastAsia" w:ascii="宋体" w:hAnsi="宋体" w:cs="宋体"/>
          <w:sz w:val="32"/>
          <w:szCs w:val="32"/>
        </w:rPr>
      </w:pPr>
      <w:r>
        <w:rPr>
          <w:rFonts w:hint="eastAsia" w:ascii="宋体" w:hAnsi="宋体" w:cs="宋体"/>
          <w:sz w:val="32"/>
          <w:szCs w:val="32"/>
        </w:rPr>
        <w:t>九、关于政府性基金预算财政拨款支出决算情况说明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十、其他重要事项情况说明</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hint="eastAsia" w:ascii="黑体" w:hAnsi="黑体" w:eastAsia="黑体" w:cs="黑体"/>
          <w:sz w:val="32"/>
          <w:szCs w:val="32"/>
          <w:lang w:val="en-US" w:eastAsia="zh-CN"/>
        </w:rPr>
        <w:t>发改委</w:t>
      </w:r>
      <w:r>
        <w:rPr>
          <w:rFonts w:hint="eastAsia" w:ascii="黑体" w:hAnsi="黑体" w:eastAsia="黑体" w:cs="黑体"/>
          <w:sz w:val="32"/>
          <w:szCs w:val="32"/>
        </w:rPr>
        <w:t>部门决算名词解释</w:t>
      </w:r>
    </w:p>
    <w:p>
      <w:pPr>
        <w:jc w:val="left"/>
        <w:rPr>
          <w:rFonts w:hint="eastAsia" w:ascii="黑体" w:hAnsi="黑体" w:eastAsia="黑体" w:cs="黑体"/>
          <w:sz w:val="32"/>
          <w:szCs w:val="32"/>
        </w:rPr>
      </w:pPr>
      <w:r>
        <w:rPr>
          <w:rFonts w:hint="eastAsia" w:ascii="黑体" w:hAnsi="黑体" w:eastAsia="黑体" w:cs="黑体"/>
          <w:sz w:val="32"/>
          <w:szCs w:val="32"/>
        </w:rPr>
        <w:t xml:space="preserve">第四部分    </w:t>
      </w:r>
      <w:r>
        <w:rPr>
          <w:rFonts w:hint="eastAsia" w:ascii="黑体" w:hAnsi="黑体" w:eastAsia="黑体" w:cs="黑体"/>
          <w:sz w:val="32"/>
          <w:szCs w:val="32"/>
          <w:lang w:val="en-US" w:eastAsia="zh-CN"/>
        </w:rPr>
        <w:t>发改委</w:t>
      </w:r>
      <w:r>
        <w:rPr>
          <w:rFonts w:hint="eastAsia" w:ascii="黑体" w:hAnsi="黑体" w:eastAsia="黑体" w:cs="黑体"/>
          <w:sz w:val="32"/>
          <w:szCs w:val="32"/>
        </w:rPr>
        <w:t>2017年度部门决算公开表</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一、收入支出决算总表</w:t>
      </w:r>
    </w:p>
    <w:p>
      <w:pPr>
        <w:ind w:firstLine="640" w:firstLineChars="200"/>
        <w:jc w:val="left"/>
        <w:rPr>
          <w:rFonts w:hint="eastAsia" w:ascii="宋体" w:hAnsi="宋体" w:cs="宋体"/>
          <w:sz w:val="32"/>
          <w:szCs w:val="32"/>
        </w:rPr>
      </w:pPr>
      <w:r>
        <w:rPr>
          <w:rFonts w:hint="eastAsia" w:ascii="宋体" w:hAnsi="宋体" w:cs="宋体"/>
          <w:sz w:val="32"/>
          <w:szCs w:val="32"/>
        </w:rPr>
        <w:t>二、收入决算表</w:t>
      </w:r>
    </w:p>
    <w:p>
      <w:pPr>
        <w:ind w:firstLine="640" w:firstLineChars="200"/>
        <w:jc w:val="left"/>
        <w:rPr>
          <w:rFonts w:hint="eastAsia" w:ascii="宋体" w:hAnsi="宋体" w:cs="宋体"/>
          <w:sz w:val="32"/>
          <w:szCs w:val="32"/>
        </w:rPr>
      </w:pPr>
      <w:r>
        <w:rPr>
          <w:rFonts w:hint="eastAsia" w:ascii="宋体" w:hAnsi="宋体" w:cs="宋体"/>
          <w:sz w:val="32"/>
          <w:szCs w:val="32"/>
        </w:rPr>
        <w:t>三、支出决算表</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hint="eastAsia" w:ascii="宋体" w:hAnsi="宋体" w:cs="宋体"/>
          <w:sz w:val="32"/>
          <w:szCs w:val="32"/>
        </w:rPr>
      </w:pPr>
      <w:r>
        <w:rPr>
          <w:rFonts w:hint="eastAsia" w:ascii="宋体" w:hAnsi="宋体" w:cs="宋体"/>
          <w:sz w:val="32"/>
          <w:szCs w:val="32"/>
        </w:rPr>
        <w:t>八、政府性基金预算财政拨款收入支出决算表</w:t>
      </w: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numPr>
          <w:ilvl w:val="0"/>
          <w:numId w:val="2"/>
        </w:num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淮滨县发展和改革委员会</w:t>
      </w:r>
    </w:p>
    <w:p>
      <w:pPr>
        <w:widowControl/>
        <w:numPr>
          <w:ilvl w:val="0"/>
          <w:numId w:val="0"/>
        </w:numPr>
        <w:ind w:firstLine="3840" w:firstLineChars="800"/>
        <w:jc w:val="both"/>
        <w:rPr>
          <w:rFonts w:ascii="黑体" w:hAnsi="宋体" w:eastAsia="黑体" w:cs="宋体"/>
          <w:color w:val="000000"/>
          <w:kern w:val="0"/>
          <w:sz w:val="28"/>
          <w:szCs w:val="28"/>
        </w:rPr>
      </w:pPr>
      <w:r>
        <w:rPr>
          <w:rFonts w:hint="eastAsia" w:ascii="黑体" w:hAnsi="黑体" w:eastAsia="黑体" w:cs="黑体"/>
          <w:sz w:val="48"/>
          <w:szCs w:val="48"/>
        </w:rPr>
        <w:t>概</w:t>
      </w:r>
      <w:r>
        <w:rPr>
          <w:rFonts w:hint="eastAsia" w:ascii="黑体" w:hAnsi="黑体" w:eastAsia="黑体" w:cs="黑体"/>
          <w:sz w:val="48"/>
          <w:szCs w:val="48"/>
          <w:lang w:val="en-US" w:eastAsia="zh-CN"/>
        </w:rPr>
        <w:t xml:space="preserve">   </w:t>
      </w:r>
      <w:r>
        <w:rPr>
          <w:rFonts w:hint="eastAsia" w:ascii="黑体" w:hAnsi="黑体" w:eastAsia="黑体" w:cs="黑体"/>
          <w:sz w:val="48"/>
          <w:szCs w:val="48"/>
        </w:rPr>
        <w:t>况</w:t>
      </w: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sectPr>
          <w:footerReference r:id="rId3" w:type="default"/>
          <w:pgSz w:w="11906" w:h="16838"/>
          <w:pgMar w:top="1440" w:right="1800" w:bottom="1440" w:left="1800" w:header="720" w:footer="720" w:gutter="0"/>
          <w:cols w:space="720" w:num="1"/>
          <w:docGrid w:type="lines" w:linePitch="312" w:charSpace="0"/>
        </w:sectPr>
      </w:pPr>
    </w:p>
    <w:p>
      <w:pPr>
        <w:widowControl/>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一、</w:t>
      </w:r>
      <w:r>
        <w:rPr>
          <w:rFonts w:hint="eastAsia" w:ascii="黑体" w:hAnsi="黑体" w:eastAsia="黑体" w:cs="黑体"/>
          <w:color w:val="000000"/>
          <w:kern w:val="0"/>
          <w:sz w:val="32"/>
          <w:szCs w:val="32"/>
          <w:lang w:val="en-US" w:eastAsia="zh-CN"/>
        </w:rPr>
        <w:t>主要</w:t>
      </w:r>
      <w:r>
        <w:rPr>
          <w:rFonts w:hint="eastAsia" w:ascii="黑体" w:hAnsi="黑体" w:eastAsia="黑体" w:cs="黑体"/>
          <w:color w:val="000000"/>
          <w:kern w:val="0"/>
          <w:sz w:val="32"/>
          <w:szCs w:val="32"/>
        </w:rPr>
        <w:t>职责</w:t>
      </w:r>
    </w:p>
    <w:p>
      <w:pPr>
        <w:pStyle w:val="3"/>
        <w:widowControl/>
        <w:ind w:left="122" w:firstLine="360"/>
        <w:rPr>
          <w:sz w:val="32"/>
          <w:szCs w:val="32"/>
        </w:rPr>
      </w:pPr>
      <w:r>
        <w:rPr>
          <w:rFonts w:hint="eastAsia" w:ascii="仿宋_GB2312" w:eastAsia="仿宋_GB2312" w:cs="仿宋_GB2312"/>
          <w:sz w:val="32"/>
          <w:szCs w:val="32"/>
        </w:rPr>
        <w:t>（一）</w:t>
      </w:r>
      <w:r>
        <w:rPr>
          <w:rFonts w:hint="eastAsia" w:ascii="仿宋_GB2312" w:eastAsia="仿宋_GB2312" w:cs="仿宋_GB2312"/>
          <w:sz w:val="32"/>
          <w:szCs w:val="32"/>
          <w:lang w:val="en-US" w:eastAsia="zh-CN"/>
        </w:rPr>
        <w:t>负责</w:t>
      </w:r>
      <w:r>
        <w:rPr>
          <w:rFonts w:hint="eastAsia" w:ascii="仿宋_GB2312" w:eastAsia="仿宋_GB2312" w:cs="仿宋_GB2312"/>
          <w:sz w:val="32"/>
          <w:szCs w:val="32"/>
        </w:rPr>
        <w:t>拟订并组织实施全县国民经济和社会发展战略、中长期规划和年度计划；统筹协调经济社会发展，研究分析经济形势，提出国民经济发展、价格总水平调控和优化经济结构的目标、政策，提出综合运用各种经济手段和政策的建议；衔接平衡区域性规划、各主要行业和部门的行业规划与专项规划；受县政府委托向县人大提交国民经济和社会发展计划的报告。</w:t>
      </w:r>
      <w:r>
        <w:rPr>
          <w:sz w:val="32"/>
          <w:szCs w:val="32"/>
        </w:rPr>
        <w:t xml:space="preserve"> </w:t>
      </w:r>
    </w:p>
    <w:p>
      <w:pPr>
        <w:pStyle w:val="3"/>
        <w:widowControl/>
        <w:ind w:left="122" w:firstLine="360"/>
        <w:rPr>
          <w:sz w:val="32"/>
          <w:szCs w:val="32"/>
        </w:rPr>
      </w:pPr>
      <w:r>
        <w:rPr>
          <w:rFonts w:hint="eastAsia" w:ascii="仿宋_GB2312" w:eastAsia="仿宋_GB2312" w:cs="仿宋_GB2312"/>
          <w:sz w:val="32"/>
          <w:szCs w:val="32"/>
        </w:rPr>
        <w:t>（二）负责监测宏观经济和社会发展态势，承担预测预警和信息引导的责任；研究宏观经济运行、总量平衡和总体产业安全等重要问题并提出宏观调控建议；负责协调解决经济运行中的重大问题，调节经济运行；负责组织重要物资的紧急调度和交通运输协调工作。</w:t>
      </w:r>
      <w:r>
        <w:rPr>
          <w:sz w:val="32"/>
          <w:szCs w:val="32"/>
        </w:rPr>
        <w:t xml:space="preserve"> </w:t>
      </w:r>
    </w:p>
    <w:p>
      <w:pPr>
        <w:pStyle w:val="3"/>
        <w:widowControl/>
        <w:ind w:left="122" w:firstLine="360"/>
        <w:rPr>
          <w:sz w:val="32"/>
          <w:szCs w:val="32"/>
        </w:rPr>
      </w:pPr>
      <w:r>
        <w:rPr>
          <w:rFonts w:hint="eastAsia" w:ascii="仿宋_GB2312" w:eastAsia="仿宋_GB2312" w:cs="仿宋_GB2312"/>
          <w:sz w:val="32"/>
          <w:szCs w:val="32"/>
        </w:rPr>
        <w:t>（三）参与分析研究全县财政、金融运行情况，研究提出政府融资的政策措施；贯彻财政政策、货币政策和土地政策，拟订并组织实施价格政策；综合分析财政、金融、土地政策的执行效果，监督检查价格政策的执行；负责组织制定和调整县管重要商品价格、服务价格和重要收费标准，依法查处价格违法行为和价格垄断行为等；负责全口径外债总量控制、结构优化和监测工作。</w:t>
      </w:r>
      <w:r>
        <w:rPr>
          <w:sz w:val="32"/>
          <w:szCs w:val="32"/>
        </w:rPr>
        <w:t xml:space="preserve"> </w:t>
      </w:r>
    </w:p>
    <w:p>
      <w:pPr>
        <w:pStyle w:val="3"/>
        <w:widowControl/>
        <w:ind w:left="122" w:firstLine="360"/>
        <w:rPr>
          <w:sz w:val="32"/>
          <w:szCs w:val="32"/>
        </w:rPr>
      </w:pPr>
      <w:r>
        <w:rPr>
          <w:rFonts w:hint="eastAsia" w:ascii="仿宋_GB2312" w:eastAsia="仿宋_GB2312" w:cs="仿宋_GB2312"/>
          <w:sz w:val="32"/>
          <w:szCs w:val="32"/>
        </w:rPr>
        <w:t>（四）承担指导推进和综合协调全县经济体制改革的责任，研究全县经济体制改革和对外开放的重大问题，组织拟订综合性经济体制改革方案；协调有关专项经济体制改革方案，会同有关部门搞好重要专项经济体制改革之间的衔接；指导全县经济体制改革试点和改革试验区工作。</w:t>
      </w:r>
      <w:r>
        <w:rPr>
          <w:sz w:val="32"/>
          <w:szCs w:val="32"/>
        </w:rPr>
        <w:t xml:space="preserve"> </w:t>
      </w:r>
    </w:p>
    <w:p>
      <w:pPr>
        <w:pStyle w:val="3"/>
        <w:widowControl/>
        <w:ind w:left="122" w:firstLine="360"/>
        <w:rPr>
          <w:sz w:val="32"/>
          <w:szCs w:val="32"/>
        </w:rPr>
      </w:pPr>
      <w:r>
        <w:rPr>
          <w:rFonts w:hint="eastAsia" w:ascii="仿宋_GB2312" w:eastAsia="仿宋_GB2312" w:cs="仿宋_GB2312"/>
          <w:sz w:val="32"/>
          <w:szCs w:val="32"/>
        </w:rPr>
        <w:t>（五）承担固定资产投资综合管理职责</w:t>
      </w:r>
      <w:r>
        <w:rPr>
          <w:rFonts w:ascii="仿宋_GB2312" w:eastAsia="仿宋_GB2312" w:cs="仿宋_GB2312"/>
          <w:sz w:val="32"/>
          <w:szCs w:val="32"/>
        </w:rPr>
        <w:t>,</w:t>
      </w:r>
      <w:r>
        <w:rPr>
          <w:rFonts w:hint="eastAsia" w:ascii="仿宋_GB2312" w:eastAsia="仿宋_GB2312" w:cs="仿宋_GB2312"/>
          <w:sz w:val="32"/>
          <w:szCs w:val="32"/>
        </w:rPr>
        <w:t>拟订全县全社会固定资产投资总规模和投资结构的调控目标、政策及措施</w:t>
      </w:r>
      <w:r>
        <w:rPr>
          <w:rFonts w:ascii="仿宋_GB2312" w:eastAsia="仿宋_GB2312" w:cs="仿宋_GB2312"/>
          <w:sz w:val="32"/>
          <w:szCs w:val="32"/>
        </w:rPr>
        <w:t>,</w:t>
      </w:r>
      <w:r>
        <w:rPr>
          <w:rFonts w:hint="eastAsia" w:ascii="仿宋_GB2312" w:eastAsia="仿宋_GB2312" w:cs="仿宋_GB2312"/>
          <w:sz w:val="32"/>
          <w:szCs w:val="32"/>
        </w:rPr>
        <w:t>负责规划重大建设项目和生产力布局</w:t>
      </w:r>
      <w:r>
        <w:rPr>
          <w:rFonts w:ascii="仿宋_GB2312" w:eastAsia="仿宋_GB2312" w:cs="仿宋_GB2312"/>
          <w:sz w:val="32"/>
          <w:szCs w:val="32"/>
        </w:rPr>
        <w:t>,</w:t>
      </w:r>
      <w:r>
        <w:rPr>
          <w:rFonts w:hint="eastAsia" w:ascii="仿宋_GB2312" w:eastAsia="仿宋_GB2312" w:cs="仿宋_GB2312"/>
          <w:sz w:val="32"/>
          <w:szCs w:val="32"/>
        </w:rPr>
        <w:t>衔接平衡需要申请中央政府投资、安排县级政府投资和涉及重大建设项目的专项规划。会同相关部门拟订政府投资项目审批目录和政府核准的投资项目目录</w:t>
      </w:r>
      <w:r>
        <w:rPr>
          <w:rFonts w:ascii="仿宋_GB2312" w:eastAsia="仿宋_GB2312" w:cs="仿宋_GB2312"/>
          <w:sz w:val="32"/>
          <w:szCs w:val="32"/>
        </w:rPr>
        <w:t>,</w:t>
      </w:r>
      <w:r>
        <w:rPr>
          <w:rFonts w:hint="eastAsia" w:ascii="仿宋_GB2312" w:eastAsia="仿宋_GB2312" w:cs="仿宋_GB2312"/>
          <w:sz w:val="32"/>
          <w:szCs w:val="32"/>
        </w:rPr>
        <w:t>明确投资审批、核准、审核的范围、标准和程序。统筹平衡涉及县财政性建设资金的项目。安排县级财政性建设资金</w:t>
      </w:r>
      <w:r>
        <w:rPr>
          <w:rFonts w:ascii="仿宋_GB2312" w:eastAsia="仿宋_GB2312" w:cs="仿宋_GB2312"/>
          <w:sz w:val="32"/>
          <w:szCs w:val="32"/>
        </w:rPr>
        <w:t>,</w:t>
      </w:r>
      <w:r>
        <w:rPr>
          <w:rFonts w:hint="eastAsia" w:ascii="仿宋_GB2312" w:eastAsia="仿宋_GB2312" w:cs="仿宋_GB2312"/>
          <w:sz w:val="32"/>
          <w:szCs w:val="32"/>
        </w:rPr>
        <w:t>按规定权限审批、核准、审核重大建设项目、重大外资项目、境外资源开发类重大投资项目和大额用汇投资项目。指导政策性贷款建设资金使用方向和县政府政策性投资公司固定资产投资活动。指导和监督国外贷款建设资金的使用</w:t>
      </w:r>
      <w:r>
        <w:rPr>
          <w:rFonts w:ascii="仿宋_GB2312" w:eastAsia="仿宋_GB2312" w:cs="仿宋_GB2312"/>
          <w:sz w:val="32"/>
          <w:szCs w:val="32"/>
        </w:rPr>
        <w:t>,</w:t>
      </w:r>
      <w:r>
        <w:rPr>
          <w:rFonts w:hint="eastAsia" w:ascii="仿宋_GB2312" w:eastAsia="仿宋_GB2312" w:cs="仿宋_GB2312"/>
          <w:sz w:val="32"/>
          <w:szCs w:val="32"/>
        </w:rPr>
        <w:t>研究提出利用外资和境外投资的战略、规划、总量平衡和结构优化的目标和政策。拟订扩大民间投资的政策措施</w:t>
      </w:r>
      <w:r>
        <w:rPr>
          <w:rFonts w:ascii="仿宋_GB2312" w:eastAsia="仿宋_GB2312" w:cs="仿宋_GB2312"/>
          <w:sz w:val="32"/>
          <w:szCs w:val="32"/>
        </w:rPr>
        <w:t>,</w:t>
      </w:r>
      <w:r>
        <w:rPr>
          <w:rFonts w:hint="eastAsia" w:ascii="仿宋_GB2312" w:eastAsia="仿宋_GB2312" w:cs="仿宋_GB2312"/>
          <w:sz w:val="32"/>
          <w:szCs w:val="32"/>
        </w:rPr>
        <w:t>建立重大项目社会公开发布制度。审批县政府投资项目和重大基础设施项目概算、初步设计。指导全县工程咨询业发展。</w:t>
      </w:r>
      <w:r>
        <w:rPr>
          <w:sz w:val="32"/>
          <w:szCs w:val="32"/>
        </w:rPr>
        <w:t xml:space="preserve"> </w:t>
      </w:r>
    </w:p>
    <w:p>
      <w:pPr>
        <w:pStyle w:val="3"/>
        <w:widowControl/>
        <w:ind w:left="122" w:firstLine="360"/>
        <w:rPr>
          <w:sz w:val="32"/>
          <w:szCs w:val="32"/>
        </w:rPr>
      </w:pPr>
      <w:r>
        <w:rPr>
          <w:rFonts w:hint="eastAsia" w:ascii="仿宋_GB2312" w:eastAsia="仿宋_GB2312" w:cs="仿宋_GB2312"/>
          <w:sz w:val="32"/>
          <w:szCs w:val="32"/>
        </w:rPr>
        <w:t>（六）推进经济结构战略性调整。会同有关部门研究提出我县构建现代产业体系、现代城镇体系、自主创新体系的战略、目标、政策并组织实施；组织拟订综合性产业政策，负责协调第一、二、三产业发展的重大问题并衔接平衡相关发展规划和重大政策，做好与国民经济和社会发展规划、计划的衔接平衡；协调农业和农村经济社会发展的重大问题；会同有关部门拟订服务业发展战略和重大政策，协调解决重大问题，拟订现代物流业发展战略、规划；研究拟订高技术产业发展、产业技术进步、产业集聚区的发展战略、规划和重大政策并组织实施；协调解决重大技术装备推广应用等方面的重大问题；统筹信息化发展规划与国民经济和社会发展规划、计划的衔接平衡。</w:t>
      </w:r>
      <w:r>
        <w:rPr>
          <w:sz w:val="32"/>
          <w:szCs w:val="32"/>
        </w:rPr>
        <w:t xml:space="preserve"> </w:t>
      </w:r>
    </w:p>
    <w:p>
      <w:pPr>
        <w:pStyle w:val="3"/>
        <w:widowControl/>
        <w:ind w:left="122" w:firstLine="360"/>
        <w:rPr>
          <w:sz w:val="32"/>
          <w:szCs w:val="32"/>
        </w:rPr>
      </w:pPr>
      <w:r>
        <w:rPr>
          <w:rFonts w:hint="eastAsia" w:ascii="仿宋_GB2312" w:eastAsia="仿宋_GB2312" w:cs="仿宋_GB2312"/>
          <w:sz w:val="32"/>
          <w:szCs w:val="32"/>
        </w:rPr>
        <w:t>（七）承担组织编制全县主体功能区规划并协调实施和进行监测评估的责任。组织拟订区域协调发展的战略、规划和重大政策，负责区域经济协作的统筹协调；组织实施国家促进中部地区崛起的战略、规划和重大政策；研究提出全县城镇化发展战略和重大政策；组织全县发展战略、规划和重大政策并组织实施，协调解决重大问题。</w:t>
      </w:r>
      <w:r>
        <w:rPr>
          <w:sz w:val="32"/>
          <w:szCs w:val="32"/>
        </w:rPr>
        <w:t xml:space="preserve"> </w:t>
      </w:r>
    </w:p>
    <w:p>
      <w:pPr>
        <w:pStyle w:val="3"/>
        <w:widowControl/>
        <w:ind w:left="122" w:firstLine="360"/>
        <w:rPr>
          <w:sz w:val="32"/>
          <w:szCs w:val="32"/>
        </w:rPr>
      </w:pPr>
      <w:r>
        <w:rPr>
          <w:rFonts w:hint="eastAsia" w:ascii="仿宋_GB2312" w:eastAsia="仿宋_GB2312" w:cs="仿宋_GB2312"/>
          <w:sz w:val="32"/>
          <w:szCs w:val="32"/>
        </w:rPr>
        <w:t>（八）承担重要商品总量平衡和宏观调控的责任。监督执行全县重要农产品、工业品和原材料进出口总量计划，并根据经济运行情况会同有关部门及时与国家、省衔接调整进出口总量计划；提出粮食、棉花、食用植物油等重要物资和商品的县级储备计划。</w:t>
      </w:r>
      <w:r>
        <w:rPr>
          <w:sz w:val="32"/>
          <w:szCs w:val="32"/>
        </w:rPr>
        <w:t xml:space="preserve"> </w:t>
      </w:r>
    </w:p>
    <w:p>
      <w:pPr>
        <w:pStyle w:val="3"/>
        <w:widowControl/>
        <w:ind w:left="122" w:firstLine="360"/>
        <w:rPr>
          <w:sz w:val="32"/>
          <w:szCs w:val="32"/>
        </w:rPr>
      </w:pPr>
      <w:r>
        <w:rPr>
          <w:rFonts w:hint="eastAsia" w:ascii="仿宋_GB2312" w:eastAsia="仿宋_GB2312" w:cs="仿宋_GB2312"/>
          <w:sz w:val="32"/>
          <w:szCs w:val="32"/>
        </w:rPr>
        <w:t>（九）负责社会发展与国民经济发展的政策衔接；组织拟订全县社会发展战略、总体规划和年度计划；参与拟订全县人口和计划生育、科学技术、教育、文化、旅游、卫生、民政等发展政策，推进社会事业建设；研究提出促进就业、调整收入分配、完善社会保障与经济协调发展的政策建议；协调社会事业发展和改革中的重大问题及政策。</w:t>
      </w:r>
      <w:r>
        <w:rPr>
          <w:sz w:val="32"/>
          <w:szCs w:val="32"/>
        </w:rPr>
        <w:t xml:space="preserve"> </w:t>
      </w:r>
    </w:p>
    <w:p>
      <w:pPr>
        <w:pStyle w:val="3"/>
        <w:widowControl/>
        <w:ind w:left="122" w:firstLine="360"/>
        <w:rPr>
          <w:sz w:val="32"/>
          <w:szCs w:val="32"/>
        </w:rPr>
      </w:pPr>
      <w:r>
        <w:rPr>
          <w:rFonts w:hint="eastAsia" w:ascii="仿宋_GB2312" w:eastAsia="仿宋_GB2312" w:cs="仿宋_GB2312"/>
          <w:sz w:val="32"/>
          <w:szCs w:val="32"/>
        </w:rPr>
        <w:t>（十）负责拟订全县能源发展战略、规划、政策和年度计划；实施对石油、天然气、煤炭、电力等能源的规划建设管理；提出发展新能源和能源行业节能的政策措施。</w:t>
      </w:r>
      <w:r>
        <w:rPr>
          <w:sz w:val="32"/>
          <w:szCs w:val="32"/>
        </w:rPr>
        <w:t xml:space="preserve"> </w:t>
      </w:r>
    </w:p>
    <w:p>
      <w:pPr>
        <w:pStyle w:val="3"/>
        <w:widowControl/>
        <w:ind w:left="122" w:firstLine="360"/>
        <w:rPr>
          <w:sz w:val="32"/>
          <w:szCs w:val="32"/>
        </w:rPr>
      </w:pPr>
      <w:r>
        <w:rPr>
          <w:rFonts w:hint="eastAsia" w:ascii="仿宋_GB2312" w:eastAsia="仿宋_GB2312" w:cs="仿宋_GB2312"/>
          <w:sz w:val="32"/>
          <w:szCs w:val="32"/>
        </w:rPr>
        <w:t>（十一）推进可持续发展战略，负责节能减排的综合协调工作；组织拟订全县发展循环经济、全社会能源资源节约和综合利用规划及政策措施并协调实施；参与编制生态建设、环境保护规划，协调生态建设、节能减排、能源资源节约和综合利用的重大问题；规划布局并组织实施节能减排重大项目；综合协调环保产业和清洁生产促进有关工作。</w:t>
      </w:r>
      <w:r>
        <w:rPr>
          <w:sz w:val="32"/>
          <w:szCs w:val="32"/>
        </w:rPr>
        <w:t xml:space="preserve"> </w:t>
      </w:r>
    </w:p>
    <w:p>
      <w:pPr>
        <w:pStyle w:val="3"/>
        <w:widowControl/>
        <w:ind w:left="122" w:firstLine="360"/>
        <w:rPr>
          <w:sz w:val="32"/>
          <w:szCs w:val="32"/>
        </w:rPr>
      </w:pPr>
      <w:r>
        <w:rPr>
          <w:rFonts w:hint="eastAsia" w:ascii="仿宋_GB2312" w:eastAsia="仿宋_GB2312" w:cs="仿宋_GB2312"/>
          <w:sz w:val="32"/>
          <w:szCs w:val="32"/>
        </w:rPr>
        <w:t>（十二）承担全县重点项目建设管理和重大建设项目稽察的责任。起草全县重点项目建设管理和重大建设项目稽察的地方性规章草案；研究提出年度重点项目选择指导目录；组织对重点项目建设工程进度实施全过程监管，协调解决重点项目建设中的重大问题；指导协调全县稽察监管工作，组织开展重大建设项目和政府投资项目稽察；指导和协调全县招投标工作，依法对全县重点项目招投标活动进行监督检查。</w:t>
      </w:r>
      <w:r>
        <w:rPr>
          <w:sz w:val="32"/>
          <w:szCs w:val="32"/>
        </w:rPr>
        <w:t xml:space="preserve"> </w:t>
      </w:r>
    </w:p>
    <w:p>
      <w:pPr>
        <w:pStyle w:val="3"/>
        <w:widowControl/>
        <w:ind w:left="122" w:firstLine="360"/>
        <w:rPr>
          <w:sz w:val="32"/>
          <w:szCs w:val="32"/>
        </w:rPr>
      </w:pPr>
      <w:r>
        <w:rPr>
          <w:rFonts w:hint="eastAsia" w:ascii="仿宋_GB2312" w:eastAsia="仿宋_GB2312" w:cs="仿宋_GB2312"/>
          <w:sz w:val="32"/>
          <w:szCs w:val="32"/>
        </w:rPr>
        <w:t>（十三）起草全县国民经济和社会发展、经济体制改革和对外开放的地方性规章草案。</w:t>
      </w:r>
      <w:r>
        <w:rPr>
          <w:sz w:val="32"/>
          <w:szCs w:val="32"/>
        </w:rPr>
        <w:t xml:space="preserve"> </w:t>
      </w:r>
    </w:p>
    <w:p>
      <w:pPr>
        <w:pStyle w:val="3"/>
        <w:widowControl/>
        <w:ind w:left="122" w:firstLine="360"/>
        <w:rPr>
          <w:sz w:val="32"/>
          <w:szCs w:val="32"/>
        </w:rPr>
      </w:pPr>
      <w:r>
        <w:rPr>
          <w:rFonts w:hint="eastAsia" w:ascii="仿宋_GB2312" w:eastAsia="仿宋_GB2312" w:cs="仿宋_GB2312"/>
          <w:sz w:val="32"/>
          <w:szCs w:val="32"/>
        </w:rPr>
        <w:t>（十四）组织编制全县国民经济动员规划、计划；研究国民经济动员与国民经济、国防建设的关系，协调相关重大问题；组织开展国民经济动员有关工作。</w:t>
      </w:r>
      <w:r>
        <w:rPr>
          <w:sz w:val="32"/>
          <w:szCs w:val="32"/>
        </w:rPr>
        <w:t xml:space="preserve"> </w:t>
      </w:r>
    </w:p>
    <w:p>
      <w:pPr>
        <w:widowControl/>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二、机构设置及部门决算单位构成</w:t>
      </w:r>
    </w:p>
    <w:p>
      <w:pPr>
        <w:widowControl/>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本决算为汇总决算</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发改委纳入本部门</w:t>
      </w:r>
      <w:r>
        <w:rPr>
          <w:rFonts w:ascii="仿宋_GB2312" w:hAnsi="仿宋_GB2312" w:eastAsia="仿宋_GB2312" w:cs="仿宋_GB2312"/>
          <w:color w:val="000000"/>
          <w:kern w:val="0"/>
          <w:sz w:val="32"/>
          <w:szCs w:val="32"/>
        </w:rPr>
        <w:t>2017</w:t>
      </w:r>
      <w:r>
        <w:rPr>
          <w:rFonts w:hint="eastAsia" w:ascii="仿宋_GB2312" w:hAnsi="仿宋_GB2312" w:eastAsia="仿宋_GB2312" w:cs="仿宋_GB2312"/>
          <w:color w:val="000000"/>
          <w:kern w:val="0"/>
          <w:sz w:val="32"/>
          <w:szCs w:val="32"/>
        </w:rPr>
        <w:t>年度部门决算编报范围的预算单位包括发改委本级，具体单位名单如下：</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序号</w:t>
            </w:r>
          </w:p>
        </w:tc>
        <w:tc>
          <w:tcPr>
            <w:tcW w:w="6930" w:type="dxa"/>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widowControl/>
              <w:jc w:val="center"/>
              <w:rPr>
                <w:rFonts w:ascii="宋体" w:cs="宋体"/>
                <w:color w:val="000000"/>
                <w:kern w:val="0"/>
                <w:sz w:val="28"/>
                <w:szCs w:val="28"/>
              </w:rPr>
            </w:pPr>
            <w:r>
              <w:rPr>
                <w:rFonts w:ascii="宋体" w:hAnsi="宋体" w:cs="宋体"/>
                <w:color w:val="000000"/>
                <w:kern w:val="0"/>
                <w:sz w:val="28"/>
                <w:szCs w:val="28"/>
              </w:rPr>
              <w:t>1</w:t>
            </w:r>
          </w:p>
        </w:tc>
        <w:tc>
          <w:tcPr>
            <w:tcW w:w="6930" w:type="dxa"/>
          </w:tcPr>
          <w:p>
            <w:pPr>
              <w:widowControl/>
              <w:jc w:val="left"/>
              <w:rPr>
                <w:rFonts w:ascii="宋体" w:cs="宋体"/>
                <w:color w:val="000000"/>
                <w:kern w:val="0"/>
                <w:sz w:val="28"/>
                <w:szCs w:val="28"/>
              </w:rPr>
            </w:pPr>
            <w:r>
              <w:rPr>
                <w:rFonts w:hint="eastAsia" w:ascii="宋体" w:hAnsi="宋体" w:cs="宋体"/>
                <w:color w:val="000000"/>
                <w:kern w:val="0"/>
                <w:sz w:val="28"/>
                <w:szCs w:val="28"/>
                <w:lang w:val="en-US" w:eastAsia="zh-CN"/>
              </w:rPr>
              <w:t>淮滨县发展和改革委员会</w:t>
            </w:r>
            <w:r>
              <w:rPr>
                <w:rFonts w:hint="eastAsia" w:ascii="宋体" w:hAnsi="宋体" w:cs="宋体"/>
                <w:color w:val="000000"/>
                <w:kern w:val="0"/>
                <w:sz w:val="28"/>
                <w:szCs w:val="28"/>
              </w:rPr>
              <w:t>本级</w:t>
            </w:r>
          </w:p>
        </w:tc>
      </w:tr>
    </w:tbl>
    <w:p>
      <w:pPr>
        <w:widowControl/>
        <w:jc w:val="left"/>
        <w:rPr>
          <w:rFonts w:ascii="仿宋_GB2312" w:hAnsi="仿宋_GB2312" w:eastAsia="仿宋_GB2312" w:cs="仿宋_GB2312"/>
          <w:color w:val="000000"/>
          <w:kern w:val="0"/>
          <w:sz w:val="32"/>
          <w:szCs w:val="32"/>
        </w:rPr>
      </w:pPr>
    </w:p>
    <w:p>
      <w:pPr>
        <w:widowControl/>
        <w:jc w:val="left"/>
        <w:rPr>
          <w:rFonts w:ascii="黑体" w:hAnsi="宋体" w:eastAsia="黑体" w:cs="宋体"/>
          <w:color w:val="000000"/>
          <w:kern w:val="0"/>
          <w:sz w:val="28"/>
          <w:szCs w:val="2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w:t>
      </w:r>
    </w:p>
    <w:p>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发改委</w:t>
      </w:r>
    </w:p>
    <w:p>
      <w:pPr>
        <w:widowControl/>
        <w:jc w:val="center"/>
        <w:rPr>
          <w:rFonts w:hint="eastAsia" w:ascii="黑体" w:hAnsi="黑体" w:eastAsia="黑体" w:cs="黑体"/>
          <w:sz w:val="48"/>
          <w:szCs w:val="48"/>
        </w:rPr>
      </w:pPr>
      <w:r>
        <w:rPr>
          <w:rFonts w:hint="eastAsia" w:ascii="黑体" w:hAnsi="黑体" w:eastAsia="黑体" w:cs="黑体"/>
          <w:sz w:val="48"/>
          <w:szCs w:val="48"/>
        </w:rPr>
        <w:t>2017年度部门决算情况说明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cols w:space="720" w:num="1"/>
          <w:docGrid w:type="lines" w:linePitch="312" w:charSpace="0"/>
        </w:sectPr>
      </w:pP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一、关于收入支出决算总体情况说明</w:t>
      </w:r>
    </w:p>
    <w:p>
      <w:pPr>
        <w:widowControl/>
        <w:ind w:firstLine="640" w:firstLineChars="200"/>
        <w:rPr>
          <w:rFonts w:ascii="黑体" w:hAnsi="黑体" w:eastAsia="黑体" w:cs="黑体"/>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年度年初结转和结余</w:t>
      </w:r>
      <w:r>
        <w:rPr>
          <w:rFonts w:ascii="仿宋_GB2312" w:hAnsi="仿宋_GB2312" w:eastAsia="仿宋_GB2312" w:cs="仿宋_GB2312"/>
          <w:sz w:val="32"/>
          <w:szCs w:val="32"/>
        </w:rPr>
        <w:t>583</w:t>
      </w:r>
      <w:r>
        <w:rPr>
          <w:rFonts w:hint="eastAsia" w:ascii="仿宋_GB2312" w:hAnsi="仿宋_GB2312" w:eastAsia="仿宋_GB2312" w:cs="仿宋_GB2312"/>
          <w:sz w:val="32"/>
          <w:szCs w:val="32"/>
        </w:rPr>
        <w:t>万元，本年收入总计</w:t>
      </w:r>
      <w:r>
        <w:rPr>
          <w:rFonts w:ascii="仿宋_GB2312" w:hAnsi="仿宋_GB2312" w:eastAsia="仿宋_GB2312" w:cs="仿宋_GB2312"/>
          <w:sz w:val="32"/>
          <w:szCs w:val="32"/>
        </w:rPr>
        <w:t>5336.96</w:t>
      </w:r>
      <w:r>
        <w:rPr>
          <w:rFonts w:hint="eastAsia" w:ascii="仿宋_GB2312" w:hAnsi="仿宋_GB2312" w:eastAsia="仿宋_GB2312" w:cs="仿宋_GB2312"/>
          <w:sz w:val="32"/>
          <w:szCs w:val="32"/>
        </w:rPr>
        <w:t>万元，支出总计</w:t>
      </w:r>
      <w:r>
        <w:rPr>
          <w:rFonts w:ascii="仿宋_GB2312" w:hAnsi="仿宋_GB2312" w:eastAsia="仿宋_GB2312" w:cs="仿宋_GB2312"/>
          <w:sz w:val="32"/>
          <w:szCs w:val="32"/>
        </w:rPr>
        <w:t>5919.96</w:t>
      </w:r>
      <w:r>
        <w:rPr>
          <w:rFonts w:hint="eastAsia" w:ascii="仿宋_GB2312" w:hAnsi="仿宋_GB2312" w:eastAsia="仿宋_GB2312" w:cs="仿宋_GB2312"/>
          <w:sz w:val="32"/>
          <w:szCs w:val="32"/>
        </w:rPr>
        <w:t>万元，与</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年相比，收、支总计各增加</w:t>
      </w:r>
      <w:r>
        <w:rPr>
          <w:rFonts w:ascii="仿宋_GB2312" w:hAnsi="仿宋_GB2312" w:eastAsia="仿宋_GB2312" w:cs="仿宋_GB2312"/>
          <w:sz w:val="32"/>
          <w:szCs w:val="32"/>
        </w:rPr>
        <w:t>1150.55</w:t>
      </w:r>
      <w:r>
        <w:rPr>
          <w:rFonts w:hint="eastAsia" w:ascii="仿宋_GB2312" w:hAnsi="仿宋_GB2312" w:eastAsia="仿宋_GB2312" w:cs="仿宋_GB2312"/>
          <w:sz w:val="32"/>
          <w:szCs w:val="32"/>
        </w:rPr>
        <w:t>万元和</w:t>
      </w:r>
      <w:r>
        <w:rPr>
          <w:rFonts w:ascii="仿宋_GB2312" w:hAnsi="仿宋_GB2312" w:eastAsia="仿宋_GB2312" w:cs="仿宋_GB2312"/>
          <w:sz w:val="32"/>
          <w:szCs w:val="32"/>
        </w:rPr>
        <w:t>1733.55</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27.4%</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41.4%</w:t>
      </w:r>
      <w:r>
        <w:rPr>
          <w:rFonts w:hint="eastAsia" w:ascii="仿宋_GB2312" w:hAnsi="仿宋_GB2312" w:eastAsia="仿宋_GB2312" w:cs="仿宋_GB2312"/>
          <w:sz w:val="32"/>
          <w:szCs w:val="32"/>
        </w:rPr>
        <w:t>。收入变动的主要原因是：农林水项目资金拨款增加。支出变动的主要原因：农林水项目资金支出增加。</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二、关于收入决算情况说明</w:t>
      </w:r>
    </w:p>
    <w:p>
      <w:pPr>
        <w:widowControl/>
        <w:ind w:firstLine="640" w:firstLineChars="200"/>
        <w:rPr>
          <w:rFonts w:ascii="黑体" w:hAnsi="黑体" w:eastAsia="黑体" w:cs="黑体"/>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年度收入合计</w:t>
      </w:r>
      <w:r>
        <w:rPr>
          <w:rFonts w:ascii="仿宋_GB2312" w:hAnsi="仿宋_GB2312" w:eastAsia="仿宋_GB2312" w:cs="仿宋_GB2312"/>
          <w:sz w:val="32"/>
          <w:szCs w:val="32"/>
        </w:rPr>
        <w:t>5336.96</w:t>
      </w:r>
      <w:r>
        <w:rPr>
          <w:rFonts w:hint="eastAsia" w:ascii="仿宋_GB2312" w:hAnsi="仿宋_GB2312" w:eastAsia="仿宋_GB2312" w:cs="仿宋_GB2312"/>
          <w:sz w:val="32"/>
          <w:szCs w:val="32"/>
        </w:rPr>
        <w:t>万元，其中：财政拨款收入</w:t>
      </w:r>
      <w:r>
        <w:rPr>
          <w:rFonts w:ascii="仿宋_GB2312" w:hAnsi="仿宋_GB2312" w:eastAsia="仿宋_GB2312" w:cs="仿宋_GB2312"/>
          <w:sz w:val="32"/>
          <w:szCs w:val="32"/>
        </w:rPr>
        <w:t>5336.96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三、关于支出决算情况说明</w:t>
      </w:r>
    </w:p>
    <w:p>
      <w:pPr>
        <w:widowControl/>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年度支出合计</w:t>
      </w:r>
      <w:r>
        <w:rPr>
          <w:rFonts w:ascii="仿宋_GB2312" w:hAnsi="仿宋_GB2312" w:eastAsia="仿宋_GB2312" w:cs="仿宋_GB2312"/>
          <w:sz w:val="32"/>
          <w:szCs w:val="32"/>
        </w:rPr>
        <w:t>5919.96</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409.56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6.9%</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5510.4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93.1%</w:t>
      </w:r>
      <w:r>
        <w:rPr>
          <w:rFonts w:hint="eastAsia" w:ascii="仿宋_GB2312" w:hAnsi="仿宋_GB2312" w:eastAsia="仿宋_GB2312" w:cs="仿宋_GB2312"/>
          <w:sz w:val="32"/>
          <w:szCs w:val="32"/>
        </w:rPr>
        <w:t>。</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四、关于财政拨款收入支出决算总体情况说明</w:t>
      </w:r>
    </w:p>
    <w:p>
      <w:pPr>
        <w:widowControl/>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年财政拨款收入总决算</w:t>
      </w:r>
      <w:r>
        <w:rPr>
          <w:rFonts w:ascii="仿宋_GB2312" w:hAnsi="仿宋_GB2312" w:eastAsia="仿宋_GB2312" w:cs="仿宋_GB2312"/>
          <w:sz w:val="32"/>
          <w:szCs w:val="32"/>
        </w:rPr>
        <w:t>5336.96</w:t>
      </w:r>
      <w:r>
        <w:rPr>
          <w:rFonts w:hint="eastAsia" w:ascii="仿宋_GB2312" w:hAnsi="仿宋_GB2312" w:eastAsia="仿宋_GB2312" w:cs="仿宋_GB2312"/>
          <w:sz w:val="32"/>
          <w:szCs w:val="32"/>
        </w:rPr>
        <w:t>万元，支出总决算</w:t>
      </w:r>
      <w:r>
        <w:rPr>
          <w:rFonts w:ascii="仿宋_GB2312" w:hAnsi="仿宋_GB2312" w:eastAsia="仿宋_GB2312" w:cs="仿宋_GB2312"/>
          <w:sz w:val="32"/>
          <w:szCs w:val="32"/>
        </w:rPr>
        <w:t>5919.96</w:t>
      </w:r>
      <w:r>
        <w:rPr>
          <w:rFonts w:hint="eastAsia" w:ascii="仿宋_GB2312" w:hAnsi="仿宋_GB2312" w:eastAsia="仿宋_GB2312" w:cs="仿宋_GB2312"/>
          <w:sz w:val="32"/>
          <w:szCs w:val="32"/>
        </w:rPr>
        <w:t>万元。与</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年相比，财政拨款收、支总计各增加</w:t>
      </w:r>
      <w:r>
        <w:rPr>
          <w:rFonts w:ascii="仿宋_GB2312" w:hAnsi="仿宋_GB2312" w:eastAsia="仿宋_GB2312" w:cs="仿宋_GB2312"/>
          <w:sz w:val="32"/>
          <w:szCs w:val="32"/>
        </w:rPr>
        <w:t>1150.55</w:t>
      </w:r>
      <w:r>
        <w:rPr>
          <w:rFonts w:hint="eastAsia" w:ascii="仿宋_GB2312" w:hAnsi="仿宋_GB2312" w:eastAsia="仿宋_GB2312" w:cs="仿宋_GB2312"/>
          <w:sz w:val="32"/>
          <w:szCs w:val="32"/>
        </w:rPr>
        <w:t>万元和</w:t>
      </w:r>
      <w:r>
        <w:rPr>
          <w:rFonts w:ascii="仿宋_GB2312" w:hAnsi="仿宋_GB2312" w:eastAsia="仿宋_GB2312" w:cs="仿宋_GB2312"/>
          <w:sz w:val="32"/>
          <w:szCs w:val="32"/>
        </w:rPr>
        <w:t>1733.55</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27.4%</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41.4%</w:t>
      </w:r>
      <w:r>
        <w:rPr>
          <w:rFonts w:hint="eastAsia" w:ascii="仿宋_GB2312" w:hAnsi="仿宋_GB2312" w:eastAsia="仿宋_GB2312" w:cs="仿宋_GB2312"/>
          <w:sz w:val="32"/>
          <w:szCs w:val="32"/>
        </w:rPr>
        <w:t>。变动的主要原因：农林水项目资金拨款和支出增加。</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五、关于一般公共预算财政拨款支出决算情况说明</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（一）财政拨款支出决算总体情况。</w:t>
      </w:r>
    </w:p>
    <w:p>
      <w:pPr>
        <w:widowControl/>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年一般公共预算财政拨款支出</w:t>
      </w:r>
      <w:r>
        <w:rPr>
          <w:rFonts w:ascii="仿宋_GB2312" w:hAnsi="仿宋_GB2312" w:eastAsia="仿宋_GB2312" w:cs="仿宋_GB2312"/>
          <w:sz w:val="32"/>
          <w:szCs w:val="32"/>
        </w:rPr>
        <w:t>5919.96</w:t>
      </w:r>
      <w:r>
        <w:rPr>
          <w:rFonts w:hint="eastAsia" w:ascii="仿宋_GB2312" w:hAnsi="仿宋_GB2312" w:eastAsia="仿宋_GB2312" w:cs="仿宋_GB2312"/>
          <w:sz w:val="32"/>
          <w:szCs w:val="32"/>
        </w:rPr>
        <w:t>万元，占支出合计的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年相比，一般公共预算财政拨款支出增加</w:t>
      </w:r>
      <w:r>
        <w:rPr>
          <w:rFonts w:ascii="仿宋_GB2312" w:hAnsi="仿宋_GB2312" w:eastAsia="仿宋_GB2312" w:cs="仿宋_GB2312"/>
          <w:sz w:val="32"/>
          <w:szCs w:val="32"/>
        </w:rPr>
        <w:t>1733.55</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41.4%</w:t>
      </w:r>
      <w:r>
        <w:rPr>
          <w:rFonts w:hint="eastAsia" w:ascii="仿宋_GB2312" w:hAnsi="仿宋_GB2312" w:eastAsia="仿宋_GB2312" w:cs="仿宋_GB2312"/>
          <w:sz w:val="32"/>
          <w:szCs w:val="32"/>
        </w:rPr>
        <w:t>。变动的主要原因：农林水项目资金拨款和支出增加。</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（二）财政拨款支出决算结构情况。</w:t>
      </w:r>
    </w:p>
    <w:p>
      <w:pPr>
        <w:widowControl/>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5919.96</w:t>
      </w:r>
      <w:r>
        <w:rPr>
          <w:rFonts w:hint="eastAsia" w:ascii="仿宋_GB2312" w:hAnsi="仿宋_GB2312" w:eastAsia="仿宋_GB2312" w:cs="仿宋_GB2312"/>
          <w:sz w:val="32"/>
          <w:szCs w:val="32"/>
        </w:rPr>
        <w:t>万元，主要用于以下方面：一般公共服务（类）支出</w:t>
      </w:r>
      <w:r>
        <w:rPr>
          <w:rFonts w:ascii="仿宋_GB2312" w:hAnsi="仿宋_GB2312" w:eastAsia="仿宋_GB2312" w:cs="仿宋_GB2312"/>
          <w:sz w:val="32"/>
          <w:szCs w:val="32"/>
        </w:rPr>
        <w:t>333.39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5.6%</w:t>
      </w:r>
      <w:r>
        <w:rPr>
          <w:rFonts w:hint="eastAsia" w:ascii="仿宋_GB2312" w:hAnsi="仿宋_GB2312" w:eastAsia="仿宋_GB2312" w:cs="仿宋_GB2312"/>
          <w:sz w:val="32"/>
          <w:szCs w:val="32"/>
        </w:rPr>
        <w:t>；社会保障和就业支出</w:t>
      </w:r>
      <w:r>
        <w:rPr>
          <w:rFonts w:ascii="仿宋_GB2312" w:hAnsi="仿宋_GB2312" w:eastAsia="仿宋_GB2312" w:cs="仿宋_GB2312"/>
          <w:sz w:val="32"/>
          <w:szCs w:val="32"/>
        </w:rPr>
        <w:t>43.92</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0.74%</w:t>
      </w:r>
      <w:r>
        <w:rPr>
          <w:rFonts w:hint="eastAsia" w:ascii="仿宋_GB2312" w:hAnsi="仿宋_GB2312" w:eastAsia="仿宋_GB2312" w:cs="仿宋_GB2312"/>
          <w:sz w:val="32"/>
          <w:szCs w:val="32"/>
        </w:rPr>
        <w:t>；医疗卫生与计划生育支出</w:t>
      </w:r>
      <w:r>
        <w:rPr>
          <w:rFonts w:ascii="仿宋_GB2312" w:hAnsi="仿宋_GB2312" w:eastAsia="仿宋_GB2312" w:cs="仿宋_GB2312"/>
          <w:sz w:val="32"/>
          <w:szCs w:val="32"/>
        </w:rPr>
        <w:t>13.55</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；农林水支出</w:t>
      </w:r>
      <w:r>
        <w:rPr>
          <w:rFonts w:ascii="仿宋_GB2312" w:hAnsi="仿宋_GB2312" w:eastAsia="仿宋_GB2312" w:cs="仿宋_GB2312"/>
          <w:sz w:val="32"/>
          <w:szCs w:val="32"/>
        </w:rPr>
        <w:t>5510.40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93.10%</w:t>
      </w:r>
      <w:r>
        <w:rPr>
          <w:rFonts w:hint="eastAsia" w:ascii="仿宋_GB2312" w:hAnsi="仿宋_GB2312" w:eastAsia="仿宋_GB2312" w:cs="仿宋_GB2312"/>
          <w:sz w:val="32"/>
          <w:szCs w:val="32"/>
        </w:rPr>
        <w:t>；住房保障支出</w:t>
      </w:r>
      <w:r>
        <w:rPr>
          <w:rFonts w:ascii="仿宋_GB2312" w:hAnsi="仿宋_GB2312" w:eastAsia="仿宋_GB2312" w:cs="仿宋_GB2312"/>
          <w:sz w:val="32"/>
          <w:szCs w:val="32"/>
        </w:rPr>
        <w:t>18.70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0.33%.</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（三）财政拨款支出决算具体情况。</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年度一般公共预算财政拨款支出年初预算为</w:t>
      </w:r>
      <w:r>
        <w:rPr>
          <w:rFonts w:ascii="仿宋_GB2312" w:hAnsi="仿宋_GB2312" w:eastAsia="仿宋_GB2312" w:cs="仿宋_GB2312"/>
          <w:sz w:val="32"/>
          <w:szCs w:val="32"/>
        </w:rPr>
        <w:t>5919.96</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5919.96</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。决算数与年初预算数无差异。</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．一般公共服务（类）财政事务（款）行政运行（项）。年初预算为</w:t>
      </w:r>
      <w:r>
        <w:rPr>
          <w:rFonts w:ascii="仿宋_GB2312" w:hAnsi="仿宋_GB2312" w:eastAsia="仿宋_GB2312" w:cs="仿宋_GB2312"/>
          <w:sz w:val="32"/>
          <w:szCs w:val="32"/>
        </w:rPr>
        <w:t>333.39</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333.39</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．社会保障和就业支出，年初预算为</w:t>
      </w:r>
      <w:r>
        <w:rPr>
          <w:rFonts w:ascii="仿宋_GB2312" w:hAnsi="仿宋_GB2312" w:eastAsia="仿宋_GB2312" w:cs="仿宋_GB2312"/>
          <w:sz w:val="32"/>
          <w:szCs w:val="32"/>
        </w:rPr>
        <w:t>43.92</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43.92</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医疗卫生与计划生育支出，年初预算为</w:t>
      </w:r>
      <w:r>
        <w:rPr>
          <w:rFonts w:ascii="仿宋_GB2312" w:hAnsi="仿宋_GB2312" w:eastAsia="仿宋_GB2312" w:cs="仿宋_GB2312"/>
          <w:sz w:val="32"/>
          <w:szCs w:val="32"/>
        </w:rPr>
        <w:t>13.55</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13.55</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农林水支出，年初预算为</w:t>
      </w:r>
      <w:r>
        <w:rPr>
          <w:rFonts w:ascii="仿宋_GB2312" w:hAnsi="仿宋_GB2312" w:eastAsia="仿宋_GB2312" w:cs="仿宋_GB2312"/>
          <w:sz w:val="32"/>
          <w:szCs w:val="32"/>
        </w:rPr>
        <w:t>5510.40</w:t>
      </w:r>
      <w:r>
        <w:rPr>
          <w:rFonts w:hint="eastAsia" w:ascii="仿宋_GB2312" w:hAnsi="仿宋_GB2312" w:eastAsia="仿宋_GB2312" w:cs="仿宋_GB2312"/>
          <w:sz w:val="32"/>
          <w:szCs w:val="32"/>
        </w:rPr>
        <w:t>万元，支出决算</w:t>
      </w:r>
      <w:r>
        <w:rPr>
          <w:rFonts w:ascii="仿宋_GB2312" w:hAnsi="仿宋_GB2312" w:eastAsia="仿宋_GB2312" w:cs="仿宋_GB2312"/>
          <w:sz w:val="32"/>
          <w:szCs w:val="32"/>
        </w:rPr>
        <w:t>5510.40</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住房保障支出，年初预算为</w:t>
      </w:r>
      <w:r>
        <w:rPr>
          <w:rFonts w:ascii="仿宋_GB2312" w:hAnsi="仿宋_GB2312" w:eastAsia="仿宋_GB2312" w:cs="仿宋_GB2312"/>
          <w:sz w:val="32"/>
          <w:szCs w:val="32"/>
        </w:rPr>
        <w:t>18.70</w:t>
      </w:r>
      <w:r>
        <w:rPr>
          <w:rFonts w:hint="eastAsia" w:ascii="仿宋_GB2312" w:hAnsi="仿宋_GB2312" w:eastAsia="仿宋_GB2312" w:cs="仿宋_GB2312"/>
          <w:sz w:val="32"/>
          <w:szCs w:val="32"/>
        </w:rPr>
        <w:t>万元，支出决算</w:t>
      </w:r>
      <w:r>
        <w:rPr>
          <w:rFonts w:ascii="仿宋_GB2312" w:hAnsi="仿宋_GB2312" w:eastAsia="仿宋_GB2312" w:cs="仿宋_GB2312"/>
          <w:sz w:val="32"/>
          <w:szCs w:val="32"/>
        </w:rPr>
        <w:t>18.70</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六、关于一般公共预算财政拨款基本支出决算情况说明</w:t>
      </w:r>
    </w:p>
    <w:p>
      <w:pPr>
        <w:widowControl/>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年一般公共预算财政拨款基本支出</w:t>
      </w:r>
      <w:r>
        <w:rPr>
          <w:rFonts w:ascii="仿宋_GB2312" w:hAnsi="仿宋_GB2312" w:eastAsia="仿宋_GB2312" w:cs="仿宋_GB2312"/>
          <w:sz w:val="32"/>
          <w:szCs w:val="32"/>
        </w:rPr>
        <w:t>409.56</w:t>
      </w:r>
      <w:r>
        <w:rPr>
          <w:rFonts w:hint="eastAsia" w:ascii="仿宋_GB2312" w:hAnsi="仿宋_GB2312" w:eastAsia="仿宋_GB2312" w:cs="仿宋_GB2312"/>
          <w:sz w:val="32"/>
          <w:szCs w:val="32"/>
        </w:rPr>
        <w:t>万元，其中：人员经费</w:t>
      </w:r>
      <w:r>
        <w:rPr>
          <w:rFonts w:ascii="仿宋_GB2312" w:hAnsi="仿宋_GB2312" w:eastAsia="仿宋_GB2312" w:cs="仿宋_GB2312"/>
          <w:sz w:val="32"/>
          <w:szCs w:val="32"/>
        </w:rPr>
        <w:t>335.36</w:t>
      </w:r>
      <w:r>
        <w:rPr>
          <w:rFonts w:hint="eastAsia" w:ascii="仿宋_GB2312" w:hAnsi="仿宋_GB2312" w:eastAsia="仿宋_GB2312" w:cs="仿宋_GB2312"/>
          <w:sz w:val="32"/>
          <w:szCs w:val="32"/>
        </w:rPr>
        <w:t>万元，主要包括：基本工资、津贴补贴、其他社会保障缴费、其他工资福利支出、机关事业单位基本养老保险缴费、对个人和家庭的补助；公用经费</w:t>
      </w:r>
      <w:r>
        <w:rPr>
          <w:rFonts w:ascii="仿宋_GB2312" w:hAnsi="仿宋_GB2312" w:eastAsia="仿宋_GB2312" w:cs="仿宋_GB2312"/>
          <w:sz w:val="32"/>
          <w:szCs w:val="32"/>
        </w:rPr>
        <w:t>74.2</w:t>
      </w:r>
      <w:r>
        <w:rPr>
          <w:rFonts w:hint="eastAsia" w:ascii="仿宋_GB2312" w:hAnsi="仿宋_GB2312" w:eastAsia="仿宋_GB2312" w:cs="仿宋_GB2312"/>
          <w:sz w:val="32"/>
          <w:szCs w:val="32"/>
        </w:rPr>
        <w:t>万元，主要包括：办公费、差旅费、公务接待费。与</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年相比，一般公共预算财政拨款基本支出增加</w:t>
      </w:r>
      <w:r>
        <w:rPr>
          <w:rFonts w:ascii="仿宋_GB2312" w:hAnsi="仿宋_GB2312" w:eastAsia="仿宋_GB2312" w:cs="仿宋_GB2312"/>
          <w:sz w:val="32"/>
          <w:szCs w:val="32"/>
        </w:rPr>
        <w:t>32.66</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8.7%</w:t>
      </w:r>
      <w:r>
        <w:rPr>
          <w:rFonts w:hint="eastAsia" w:ascii="仿宋_GB2312" w:hAnsi="仿宋_GB2312" w:eastAsia="仿宋_GB2312" w:cs="仿宋_GB2312"/>
          <w:sz w:val="32"/>
          <w:szCs w:val="32"/>
        </w:rPr>
        <w:t>。变动的主要原因：人员变动工资支出增加。</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七、关于一般公共预算财政拨款“三公”经费支出决算情况说明</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（一）“三公”经费财政拨款支出决算总体情况说明。</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年度“三公”经费财政拨款支出预算为</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因公出国（境）费支出决算为0万元；公务用车购置及运行费支出决算为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公务接待费支出决算为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5万元，完成预算的100%。</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年度“三公”经费支出决算数与预算数无差异，</w:t>
      </w:r>
      <w:r>
        <w:rPr>
          <w:rFonts w:hint="eastAsia" w:ascii="仿宋_GB2312" w:hAnsi="宋体" w:eastAsia="仿宋_GB2312" w:cs="Courier New"/>
          <w:sz w:val="32"/>
          <w:szCs w:val="32"/>
        </w:rPr>
        <w:t>按要求做到控制三公经费支出</w:t>
      </w:r>
      <w:r>
        <w:rPr>
          <w:rFonts w:hint="eastAsia" w:ascii="仿宋_GB2312" w:hAnsi="仿宋_GB2312" w:eastAsia="仿宋_GB2312" w:cs="仿宋_GB2312"/>
          <w:sz w:val="32"/>
          <w:szCs w:val="32"/>
        </w:rPr>
        <w:t>。</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年度“三公”经费财政拨款支出决算数与</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年一致。</w:t>
      </w:r>
    </w:p>
    <w:p>
      <w:pPr>
        <w:widowControl/>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（二）“三公”经费财政拨款支出决算具体情况说明。</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年度“三公”经费财政拨款支出决算中，因公出国（境）费支出决算0万元；公务用车购置及运行费支出决算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万元；公务接待费支出决算</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。具体情况如下：</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万元。主要用于单位按规定开支的各类公务接待（含外宾接待）支出。发改委</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年度共接待国内来访团组</w:t>
      </w:r>
      <w:r>
        <w:rPr>
          <w:rFonts w:ascii="仿宋_GB2312" w:hAnsi="仿宋_GB2312" w:eastAsia="仿宋_GB2312" w:cs="仿宋_GB2312"/>
          <w:sz w:val="32"/>
          <w:szCs w:val="32"/>
        </w:rPr>
        <w:t>162</w:t>
      </w:r>
      <w:r>
        <w:rPr>
          <w:rFonts w:hint="eastAsia" w:ascii="仿宋_GB2312" w:hAnsi="仿宋_GB2312" w:eastAsia="仿宋_GB2312" w:cs="仿宋_GB2312"/>
          <w:sz w:val="32"/>
          <w:szCs w:val="32"/>
        </w:rPr>
        <w:t>个、来访人员</w:t>
      </w:r>
      <w:r>
        <w:rPr>
          <w:rFonts w:ascii="仿宋_GB2312" w:hAnsi="仿宋_GB2312" w:eastAsia="仿宋_GB2312" w:cs="仿宋_GB2312"/>
          <w:sz w:val="32"/>
          <w:szCs w:val="32"/>
        </w:rPr>
        <w:t>1465</w:t>
      </w:r>
      <w:r>
        <w:rPr>
          <w:rFonts w:hint="eastAsia" w:ascii="仿宋_GB2312" w:hAnsi="仿宋_GB2312" w:eastAsia="仿宋_GB2312" w:cs="仿宋_GB2312"/>
          <w:sz w:val="32"/>
          <w:szCs w:val="32"/>
        </w:rPr>
        <w:t>人次（不包括陪同人员）。</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本单位无公务用车，公务用车购置数及保有量为0辆。</w:t>
      </w:r>
    </w:p>
    <w:p>
      <w:pPr>
        <w:widowControl/>
        <w:ind w:firstLine="640" w:firstLineChars="200"/>
        <w:jc w:val="left"/>
        <w:rPr>
          <w:rFonts w:ascii="楷体_GB2312" w:hAnsi="楷体_GB2312" w:eastAsia="楷体_GB2312" w:cs="楷体_GB2312"/>
          <w:sz w:val="32"/>
          <w:szCs w:val="32"/>
        </w:rPr>
      </w:pPr>
      <w:r>
        <w:rPr>
          <w:rFonts w:hint="eastAsia" w:ascii="黑体" w:hAnsi="黑体" w:eastAsia="黑体" w:cs="黑体"/>
          <w:sz w:val="32"/>
          <w:szCs w:val="32"/>
        </w:rPr>
        <w:t>八、关于预算绩效情况说明</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2017年我单位未开展绩效评价工作。</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九、关于政府性基金预算财政拨款支出决算情况说明</w:t>
      </w:r>
    </w:p>
    <w:p>
      <w:pPr>
        <w:widowControl/>
        <w:ind w:firstLine="640" w:firstLineChars="200"/>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政府性基金预算财政拨款支出年初预算为0万元，支出决算为0万元。</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十、其他重要事项的情况说明</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（一）机关运行经费支出情况。</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年度机关运行经费支出</w:t>
      </w:r>
      <w:r>
        <w:rPr>
          <w:rFonts w:ascii="仿宋_GB2312" w:hAnsi="仿宋_GB2312" w:eastAsia="仿宋_GB2312" w:cs="仿宋_GB2312"/>
          <w:sz w:val="32"/>
          <w:szCs w:val="32"/>
        </w:rPr>
        <w:t>409.56</w:t>
      </w:r>
      <w:r>
        <w:rPr>
          <w:rFonts w:hint="eastAsia" w:ascii="仿宋_GB2312" w:hAnsi="仿宋_GB2312" w:eastAsia="仿宋_GB2312" w:cs="仿宋_GB2312"/>
          <w:sz w:val="32"/>
          <w:szCs w:val="32"/>
        </w:rPr>
        <w:t>万元，比</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ascii="仿宋_GB2312" w:hAnsi="仿宋_GB2312" w:eastAsia="仿宋_GB2312" w:cs="仿宋_GB2312"/>
          <w:sz w:val="32"/>
          <w:szCs w:val="32"/>
        </w:rPr>
        <w:t>6.66</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。变动的主要原因是：按要求严格控制经费支出。</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（二）政府采购支出情况。</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年度发改委无政府采购支出。</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（三）国有资产占用情况。</w:t>
      </w:r>
    </w:p>
    <w:p>
      <w:pPr>
        <w:widowControl/>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年期末，发改委共有车辆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辆，其中：一般公务用车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辆，单位价值</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万元以上通用设备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台（套），单位价值</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万元以上专用设备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w:t>
      </w:r>
    </w:p>
    <w:p>
      <w:pPr>
        <w:widowControl/>
        <w:jc w:val="left"/>
        <w:rPr>
          <w:rFonts w:ascii="黑体" w:hAnsi="黑体" w:eastAsia="黑体" w:cs="黑体"/>
          <w:sz w:val="48"/>
          <w:szCs w:val="48"/>
        </w:rPr>
        <w:sectPr>
          <w:pgSz w:w="11906" w:h="16838"/>
          <w:pgMar w:top="1440" w:right="1800" w:bottom="1440" w:left="1800" w:header="720" w:footer="720" w:gutter="0"/>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w:t>
      </w:r>
      <w:r>
        <w:rPr>
          <w:rFonts w:hint="eastAsia" w:ascii="黑体" w:hAnsi="黑体" w:eastAsia="黑体" w:cs="黑体"/>
          <w:sz w:val="48"/>
          <w:szCs w:val="48"/>
          <w:lang w:val="en-US" w:eastAsia="zh-CN"/>
        </w:rPr>
        <w:t>发改委</w:t>
      </w:r>
    </w:p>
    <w:p>
      <w:pPr>
        <w:jc w:val="center"/>
        <w:outlineLvl w:val="0"/>
        <w:rPr>
          <w:rFonts w:hint="eastAsia" w:ascii="黑体" w:hAnsi="黑体" w:eastAsia="黑体" w:cs="黑体"/>
          <w:sz w:val="48"/>
          <w:szCs w:val="48"/>
        </w:rPr>
      </w:pPr>
      <w:r>
        <w:rPr>
          <w:rFonts w:hint="eastAsia" w:ascii="黑体" w:hAnsi="黑体" w:eastAsia="黑体" w:cs="黑体"/>
          <w:sz w:val="48"/>
          <w:szCs w:val="48"/>
        </w:rPr>
        <w:t>部门决算名词解释</w:t>
      </w: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一、财政拨款收入：单位从同级政府财政部门取得的各类财政拨款。</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六、其他收入：单位取得的除“财政拨款收入”、“事业收入”、“上级补助收入”、“附属单位上缴收入”、“经营收入”等以外的收入。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widowControl/>
        <w:ind w:firstLine="640" w:firstLineChars="200"/>
        <w:jc w:val="left"/>
        <w:rPr>
          <w:rFonts w:hint="eastAsia" w:ascii="仿宋_GB2312" w:hAnsi="仿宋_GB2312" w:eastAsia="仿宋_GB2312" w:cs="仿宋_GB2312"/>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w:t>
      </w:r>
      <w:r>
        <w:rPr>
          <w:rFonts w:hint="eastAsia" w:ascii="黑体" w:hAnsi="黑体" w:eastAsia="黑体" w:cs="黑体"/>
          <w:sz w:val="48"/>
          <w:szCs w:val="48"/>
          <w:lang w:val="en-US" w:eastAsia="zh-CN"/>
        </w:rPr>
        <w:t>四</w:t>
      </w:r>
      <w:r>
        <w:rPr>
          <w:rFonts w:hint="eastAsia" w:ascii="黑体" w:hAnsi="黑体" w:eastAsia="黑体" w:cs="黑体"/>
          <w:sz w:val="48"/>
          <w:szCs w:val="48"/>
        </w:rPr>
        <w:t>部分</w:t>
      </w:r>
    </w:p>
    <w:p>
      <w:pPr>
        <w:widowControl/>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发改委</w:t>
      </w:r>
      <w:r>
        <w:rPr>
          <w:rFonts w:ascii="黑体" w:hAnsi="黑体" w:eastAsia="黑体" w:cs="黑体"/>
          <w:sz w:val="48"/>
          <w:szCs w:val="48"/>
        </w:rPr>
        <w:t>2017</w:t>
      </w:r>
      <w:r>
        <w:rPr>
          <w:rFonts w:hint="eastAsia" w:ascii="黑体" w:hAnsi="黑体" w:eastAsia="黑体" w:cs="黑体"/>
          <w:sz w:val="48"/>
          <w:szCs w:val="48"/>
        </w:rPr>
        <w:t>年度部门决算</w:t>
      </w:r>
      <w:r>
        <w:rPr>
          <w:rFonts w:hint="eastAsia" w:ascii="黑体" w:hAnsi="黑体" w:eastAsia="黑体" w:cs="黑体"/>
          <w:sz w:val="48"/>
          <w:szCs w:val="48"/>
          <w:lang w:val="en-US" w:eastAsia="zh-CN"/>
        </w:rPr>
        <w:t>表</w:t>
      </w:r>
    </w:p>
    <w:p>
      <w:pPr>
        <w:widowControl/>
        <w:jc w:val="center"/>
        <w:rPr>
          <w:rFonts w:hint="eastAsia" w:ascii="黑体" w:hAnsi="黑体" w:eastAsia="黑体" w:cs="黑体"/>
          <w:sz w:val="48"/>
          <w:szCs w:val="48"/>
          <w:lang w:val="en-US" w:eastAsia="zh-CN"/>
        </w:rPr>
      </w:pPr>
    </w:p>
    <w:p>
      <w:pPr>
        <w:widowControl/>
        <w:jc w:val="center"/>
        <w:rPr>
          <w:rFonts w:hint="eastAsia" w:ascii="黑体" w:hAnsi="黑体" w:eastAsia="黑体" w:cs="黑体"/>
          <w:sz w:val="48"/>
          <w:szCs w:val="48"/>
          <w:lang w:val="en-US" w:eastAsia="zh-CN"/>
        </w:rPr>
      </w:pPr>
    </w:p>
    <w:p>
      <w:pPr>
        <w:widowControl/>
        <w:jc w:val="center"/>
        <w:rPr>
          <w:rFonts w:hint="eastAsia" w:ascii="黑体" w:hAnsi="黑体" w:eastAsia="黑体" w:cs="黑体"/>
          <w:sz w:val="48"/>
          <w:szCs w:val="48"/>
          <w:lang w:val="en-US" w:eastAsia="zh-CN"/>
        </w:rPr>
      </w:pPr>
    </w:p>
    <w:p>
      <w:pPr>
        <w:widowControl/>
        <w:jc w:val="center"/>
        <w:rPr>
          <w:rFonts w:hint="eastAsia" w:ascii="黑体" w:hAnsi="黑体" w:eastAsia="黑体" w:cs="黑体"/>
          <w:sz w:val="48"/>
          <w:szCs w:val="48"/>
          <w:lang w:val="en-US" w:eastAsia="zh-CN"/>
        </w:rPr>
      </w:pPr>
    </w:p>
    <w:p>
      <w:pPr>
        <w:widowControl/>
        <w:jc w:val="center"/>
        <w:rPr>
          <w:rFonts w:hint="eastAsia" w:ascii="黑体" w:hAnsi="黑体" w:eastAsia="黑体" w:cs="黑体"/>
          <w:sz w:val="48"/>
          <w:szCs w:val="48"/>
          <w:lang w:val="en-US" w:eastAsia="zh-CN"/>
        </w:rPr>
      </w:pPr>
    </w:p>
    <w:p>
      <w:pPr>
        <w:widowControl/>
        <w:tabs>
          <w:tab w:val="left" w:pos="6764"/>
        </w:tabs>
        <w:jc w:val="left"/>
        <w:rPr>
          <w:rFonts w:hint="eastAsia" w:ascii="黑体" w:hAnsi="黑体" w:eastAsia="黑体" w:cs="黑体"/>
          <w:sz w:val="48"/>
          <w:szCs w:val="48"/>
          <w:lang w:val="en-US" w:eastAsia="zh-CN"/>
        </w:rPr>
      </w:pPr>
    </w:p>
    <w:p>
      <w:pPr>
        <w:widowControl/>
        <w:jc w:val="center"/>
        <w:rPr>
          <w:rFonts w:hint="eastAsia" w:ascii="黑体" w:hAnsi="黑体" w:eastAsia="黑体" w:cs="黑体"/>
          <w:sz w:val="48"/>
          <w:szCs w:val="48"/>
          <w:lang w:val="en-US" w:eastAsia="zh-CN"/>
        </w:rPr>
      </w:pPr>
    </w:p>
    <w:p>
      <w:pPr>
        <w:widowControl/>
        <w:jc w:val="center"/>
        <w:rPr>
          <w:rFonts w:hint="eastAsia" w:ascii="黑体" w:hAnsi="黑体" w:eastAsia="黑体" w:cs="黑体"/>
          <w:sz w:val="48"/>
          <w:szCs w:val="48"/>
          <w:lang w:val="en-US" w:eastAsia="zh-CN"/>
        </w:rPr>
      </w:pPr>
    </w:p>
    <w:p>
      <w:pPr>
        <w:widowControl/>
        <w:jc w:val="center"/>
        <w:rPr>
          <w:rFonts w:hint="eastAsia" w:ascii="黑体" w:hAnsi="黑体" w:eastAsia="黑体" w:cs="黑体"/>
          <w:sz w:val="48"/>
          <w:szCs w:val="48"/>
          <w:lang w:val="en-US" w:eastAsia="zh-CN"/>
        </w:rPr>
      </w:pPr>
    </w:p>
    <w:p>
      <w:pPr>
        <w:widowControl/>
        <w:jc w:val="left"/>
        <w:rPr>
          <w:rFonts w:hint="eastAsia" w:ascii="黑体" w:hAnsi="黑体" w:eastAsia="黑体" w:cs="黑体"/>
          <w:sz w:val="48"/>
          <w:szCs w:val="48"/>
          <w:lang w:val="en-US" w:eastAsia="zh-CN"/>
        </w:rPr>
      </w:pPr>
      <w:r>
        <w:rPr>
          <w:rFonts w:hint="eastAsia" w:ascii="黑体" w:hAnsi="宋体" w:eastAsia="黑体" w:cs="宋体"/>
          <w:color w:val="000000"/>
          <w:kern w:val="0"/>
          <w:sz w:val="28"/>
          <w:szCs w:val="28"/>
        </w:rPr>
        <w:t>说明：表中单元格数据为空时，表示该单元格数据为零；整张表数据为空时，表示部门该表中所有数据均为零，当年无表中相关收支。</w:t>
      </w:r>
    </w:p>
    <w:p>
      <w:pPr>
        <w:widowControl/>
        <w:jc w:val="center"/>
        <w:rPr>
          <w:rFonts w:hint="eastAsia" w:ascii="黑体" w:hAnsi="黑体" w:eastAsia="黑体" w:cs="黑体"/>
          <w:sz w:val="48"/>
          <w:szCs w:val="48"/>
          <w:lang w:val="en-US" w:eastAsia="zh-CN"/>
        </w:rPr>
      </w:pPr>
    </w:p>
    <w:p>
      <w:pPr>
        <w:widowControl/>
        <w:jc w:val="center"/>
        <w:rPr>
          <w:rFonts w:hint="eastAsia" w:ascii="黑体" w:hAnsi="黑体" w:eastAsia="黑体" w:cs="黑体"/>
          <w:sz w:val="48"/>
          <w:szCs w:val="48"/>
          <w:lang w:val="en-US" w:eastAsia="zh-CN"/>
        </w:rPr>
        <w:sectPr>
          <w:pgSz w:w="11906" w:h="16838"/>
          <w:pgMar w:top="1440" w:right="1800" w:bottom="1440" w:left="1800" w:header="720" w:footer="720" w:gutter="0"/>
          <w:cols w:space="720" w:num="1"/>
          <w:docGrid w:type="lines" w:linePitch="312" w:charSpace="0"/>
        </w:sectPr>
      </w:pPr>
    </w:p>
    <w:tbl>
      <w:tblPr>
        <w:tblStyle w:val="5"/>
        <w:tblW w:w="13983" w:type="dxa"/>
        <w:tblInd w:w="0" w:type="dxa"/>
        <w:tblLayout w:type="fixed"/>
        <w:tblCellMar>
          <w:top w:w="15" w:type="dxa"/>
          <w:left w:w="15" w:type="dxa"/>
          <w:bottom w:w="15" w:type="dxa"/>
          <w:right w:w="15" w:type="dxa"/>
        </w:tblCellMar>
      </w:tblPr>
      <w:tblGrid>
        <w:gridCol w:w="3268"/>
        <w:gridCol w:w="487"/>
        <w:gridCol w:w="3214"/>
        <w:gridCol w:w="3267"/>
        <w:gridCol w:w="488"/>
        <w:gridCol w:w="3259"/>
      </w:tblGrid>
      <w:tr>
        <w:tblPrEx>
          <w:tblLayout w:type="fixed"/>
          <w:tblCellMar>
            <w:top w:w="15" w:type="dxa"/>
            <w:left w:w="15" w:type="dxa"/>
            <w:bottom w:w="15" w:type="dxa"/>
            <w:right w:w="15" w:type="dxa"/>
          </w:tblCellMar>
        </w:tblPrEx>
        <w:trPr>
          <w:trHeight w:val="540" w:hRule="atLeast"/>
        </w:trPr>
        <w:tc>
          <w:tcPr>
            <w:tcW w:w="13983" w:type="dxa"/>
            <w:gridSpan w:val="6"/>
            <w:shd w:val="clear" w:color="auto" w:fill="FFFFFF"/>
            <w:vAlign w:val="center"/>
          </w:tcPr>
          <w:p>
            <w:pPr>
              <w:widowControl/>
              <w:jc w:val="center"/>
              <w:textAlignment w:val="center"/>
              <w:rPr>
                <w:rFonts w:hint="eastAsia" w:ascii="宋体" w:hAnsi="宋体" w:cs="宋体"/>
                <w:color w:val="000000"/>
                <w:sz w:val="44"/>
                <w:szCs w:val="44"/>
              </w:rPr>
            </w:pPr>
            <w:r>
              <w:rPr>
                <w:rFonts w:hint="eastAsia" w:ascii="宋体" w:hAnsi="宋体" w:cs="宋体"/>
                <w:color w:val="000000"/>
                <w:kern w:val="0"/>
                <w:sz w:val="44"/>
                <w:szCs w:val="44"/>
                <w:lang w:bidi="ar"/>
              </w:rPr>
              <w:t>收入支出决算</w:t>
            </w:r>
            <w:r>
              <w:rPr>
                <w:rFonts w:hint="eastAsia" w:ascii="宋体" w:hAnsi="宋体" w:cs="宋体"/>
                <w:color w:val="000000"/>
                <w:kern w:val="0"/>
                <w:sz w:val="44"/>
                <w:szCs w:val="44"/>
                <w:lang w:val="en-US" w:eastAsia="zh-CN" w:bidi="ar"/>
              </w:rPr>
              <w:t>总</w:t>
            </w:r>
            <w:r>
              <w:rPr>
                <w:rFonts w:hint="eastAsia" w:ascii="宋体" w:hAnsi="宋体" w:cs="宋体"/>
                <w:color w:val="000000"/>
                <w:kern w:val="0"/>
                <w:sz w:val="44"/>
                <w:szCs w:val="44"/>
                <w:lang w:bidi="ar"/>
              </w:rPr>
              <w:t>表</w:t>
            </w:r>
          </w:p>
        </w:tc>
      </w:tr>
      <w:tr>
        <w:tblPrEx>
          <w:tblLayout w:type="fixed"/>
          <w:tblCellMar>
            <w:top w:w="15" w:type="dxa"/>
            <w:left w:w="15" w:type="dxa"/>
            <w:bottom w:w="15" w:type="dxa"/>
            <w:right w:w="15" w:type="dxa"/>
          </w:tblCellMar>
        </w:tblPrEx>
        <w:trPr>
          <w:trHeight w:val="285" w:hRule="atLeast"/>
        </w:trPr>
        <w:tc>
          <w:tcPr>
            <w:tcW w:w="3268" w:type="dxa"/>
            <w:shd w:val="clear" w:color="auto" w:fill="auto"/>
            <w:vAlign w:val="bottom"/>
          </w:tcPr>
          <w:p>
            <w:pPr>
              <w:rPr>
                <w:rFonts w:hint="eastAsia" w:ascii="Arial" w:hAnsi="Arial" w:cs="Arial"/>
                <w:color w:val="000000"/>
                <w:sz w:val="20"/>
                <w:szCs w:val="20"/>
              </w:rPr>
            </w:pPr>
          </w:p>
        </w:tc>
        <w:tc>
          <w:tcPr>
            <w:tcW w:w="487" w:type="dxa"/>
            <w:shd w:val="clear" w:color="auto" w:fill="auto"/>
            <w:vAlign w:val="bottom"/>
          </w:tcPr>
          <w:p>
            <w:pPr>
              <w:rPr>
                <w:rFonts w:ascii="Arial" w:hAnsi="Arial" w:cs="Arial"/>
                <w:color w:val="000000"/>
                <w:sz w:val="20"/>
                <w:szCs w:val="20"/>
              </w:rPr>
            </w:pPr>
          </w:p>
        </w:tc>
        <w:tc>
          <w:tcPr>
            <w:tcW w:w="3214" w:type="dxa"/>
            <w:shd w:val="clear" w:color="auto" w:fill="auto"/>
            <w:vAlign w:val="bottom"/>
          </w:tcPr>
          <w:p>
            <w:pPr>
              <w:rPr>
                <w:rFonts w:ascii="Arial" w:hAnsi="Arial" w:cs="Arial"/>
                <w:color w:val="000000"/>
                <w:sz w:val="20"/>
                <w:szCs w:val="20"/>
              </w:rPr>
            </w:pPr>
          </w:p>
        </w:tc>
        <w:tc>
          <w:tcPr>
            <w:tcW w:w="3267" w:type="dxa"/>
            <w:shd w:val="clear" w:color="auto" w:fill="auto"/>
            <w:vAlign w:val="bottom"/>
          </w:tcPr>
          <w:p>
            <w:pPr>
              <w:rPr>
                <w:rFonts w:ascii="Arial" w:hAnsi="Arial" w:cs="Arial"/>
                <w:color w:val="000000"/>
                <w:sz w:val="20"/>
                <w:szCs w:val="20"/>
              </w:rPr>
            </w:pPr>
          </w:p>
        </w:tc>
        <w:tc>
          <w:tcPr>
            <w:tcW w:w="488" w:type="dxa"/>
            <w:shd w:val="clear" w:color="auto" w:fill="auto"/>
            <w:vAlign w:val="bottom"/>
          </w:tcPr>
          <w:p>
            <w:pPr>
              <w:rPr>
                <w:rFonts w:ascii="Arial" w:hAnsi="Arial" w:cs="Arial"/>
                <w:color w:val="000000"/>
                <w:sz w:val="20"/>
                <w:szCs w:val="20"/>
              </w:rPr>
            </w:pPr>
          </w:p>
        </w:tc>
        <w:tc>
          <w:tcPr>
            <w:tcW w:w="3259" w:type="dxa"/>
            <w:shd w:val="clear" w:color="auto" w:fill="FFFFFF"/>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公开01表</w:t>
            </w:r>
          </w:p>
        </w:tc>
      </w:tr>
      <w:tr>
        <w:tblPrEx>
          <w:tblLayout w:type="fixed"/>
          <w:tblCellMar>
            <w:top w:w="15" w:type="dxa"/>
            <w:left w:w="15" w:type="dxa"/>
            <w:bottom w:w="15" w:type="dxa"/>
            <w:right w:w="15" w:type="dxa"/>
          </w:tblCellMar>
        </w:tblPrEx>
        <w:trPr>
          <w:trHeight w:val="285" w:hRule="atLeast"/>
        </w:trPr>
        <w:tc>
          <w:tcPr>
            <w:tcW w:w="6969" w:type="dxa"/>
            <w:gridSpan w:val="3"/>
            <w:shd w:val="clear" w:color="auto" w:fill="FFFFFF"/>
            <w:vAlign w:val="center"/>
          </w:tcPr>
          <w:p>
            <w:pPr>
              <w:widowControl/>
              <w:jc w:val="left"/>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val="en-US" w:eastAsia="zh-CN" w:bidi="ar"/>
              </w:rPr>
              <w:t>淮滨县发展和改革委员会</w:t>
            </w:r>
          </w:p>
        </w:tc>
        <w:tc>
          <w:tcPr>
            <w:tcW w:w="3267" w:type="dxa"/>
            <w:shd w:val="clear" w:color="auto" w:fill="auto"/>
            <w:vAlign w:val="bottom"/>
          </w:tcPr>
          <w:p>
            <w:pPr>
              <w:rPr>
                <w:rFonts w:ascii="Arial" w:hAnsi="Arial" w:cs="Arial"/>
                <w:color w:val="000000"/>
                <w:sz w:val="20"/>
                <w:szCs w:val="20"/>
              </w:rPr>
            </w:pPr>
          </w:p>
        </w:tc>
        <w:tc>
          <w:tcPr>
            <w:tcW w:w="488" w:type="dxa"/>
            <w:shd w:val="clear" w:color="auto" w:fill="auto"/>
            <w:vAlign w:val="bottom"/>
          </w:tcPr>
          <w:p>
            <w:pPr>
              <w:rPr>
                <w:rFonts w:ascii="Arial" w:hAnsi="Arial" w:cs="Arial"/>
                <w:color w:val="000000"/>
                <w:sz w:val="20"/>
                <w:szCs w:val="20"/>
              </w:rPr>
            </w:pPr>
          </w:p>
        </w:tc>
        <w:tc>
          <w:tcPr>
            <w:tcW w:w="3259" w:type="dxa"/>
            <w:shd w:val="clear" w:color="auto" w:fill="FFFFFF"/>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Layout w:type="fixed"/>
          <w:tblCellMar>
            <w:top w:w="15" w:type="dxa"/>
            <w:left w:w="15" w:type="dxa"/>
            <w:bottom w:w="15" w:type="dxa"/>
            <w:right w:w="15" w:type="dxa"/>
          </w:tblCellMar>
        </w:tblPrEx>
        <w:trPr>
          <w:trHeight w:val="300" w:hRule="atLeast"/>
        </w:trPr>
        <w:tc>
          <w:tcPr>
            <w:tcW w:w="696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收入</w:t>
            </w:r>
          </w:p>
        </w:tc>
        <w:tc>
          <w:tcPr>
            <w:tcW w:w="7014" w:type="dxa"/>
            <w:gridSpan w:val="3"/>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支出</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3214"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3259"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487" w:type="dxa"/>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214"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488" w:type="dxa"/>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259"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一、财政拨款收入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3214"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5336.96</w:t>
            </w: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一、一般公共服务支出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w:t>
            </w:r>
          </w:p>
        </w:tc>
        <w:tc>
          <w:tcPr>
            <w:tcW w:w="3259" w:type="dxa"/>
            <w:tcBorders>
              <w:bottom w:val="single" w:color="000000" w:sz="4" w:space="0"/>
              <w:right w:val="single" w:color="000000" w:sz="4" w:space="0"/>
            </w:tcBorders>
            <w:shd w:val="clear" w:color="auto" w:fill="FFFFFF"/>
            <w:vAlign w:val="center"/>
          </w:tcPr>
          <w:p>
            <w:pPr>
              <w:jc w:val="center"/>
              <w:rPr>
                <w:rFonts w:hint="eastAsia" w:ascii="宋体" w:hAnsi="宋体" w:cs="宋体"/>
                <w:color w:val="000000"/>
                <w:sz w:val="22"/>
              </w:rPr>
            </w:pPr>
            <w:r>
              <w:rPr>
                <w:rFonts w:hint="eastAsia" w:ascii="宋体" w:hAnsi="宋体" w:cs="宋体"/>
                <w:color w:val="000000"/>
                <w:sz w:val="22"/>
                <w:lang w:val="en-US" w:eastAsia="zh-CN"/>
              </w:rPr>
              <w:t>333.39</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其中：政府性基金预算财政拨款</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3214" w:type="dxa"/>
            <w:tcBorders>
              <w:bottom w:val="single" w:color="000000" w:sz="4" w:space="0"/>
              <w:right w:val="single" w:color="000000" w:sz="4" w:space="0"/>
            </w:tcBorders>
            <w:shd w:val="clear" w:color="auto" w:fill="FFFFFF"/>
            <w:vAlign w:val="center"/>
          </w:tcPr>
          <w:p>
            <w:pPr>
              <w:jc w:val="both"/>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二、外交支出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二、上级补助收入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三、国防支出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三、事业收入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四、公共安全支出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四、经营收入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五、教育支出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五、附属单位上缴收入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六、科学技术支出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六、其他收入</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七、文化体育与传媒支出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八、社会保障和就业支出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w:t>
            </w:r>
          </w:p>
        </w:tc>
        <w:tc>
          <w:tcPr>
            <w:tcW w:w="3259"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43.92</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九、医疗卫生与计划生育支出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w:t>
            </w:r>
          </w:p>
        </w:tc>
        <w:tc>
          <w:tcPr>
            <w:tcW w:w="3259"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13.55</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十、节能环保支出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十一、城乡社区支出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十二、农林水支出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w:t>
            </w:r>
          </w:p>
        </w:tc>
        <w:tc>
          <w:tcPr>
            <w:tcW w:w="3259"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5510.40</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十三、交通运输支出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十四、资源勘探信息等支出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十五、商业服务业等支出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十六、金融支出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十七、援助其他地区支出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十八、国土海洋气象等支出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十九、住房保障支出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w:t>
            </w:r>
          </w:p>
        </w:tc>
        <w:tc>
          <w:tcPr>
            <w:tcW w:w="3259"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18.70</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二十、粮油物资储备支出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二十一、其他支出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0"/>
                <w:szCs w:val="20"/>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二十二、债务还本支出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0"/>
                <w:szCs w:val="20"/>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二十三、债务付息支出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本年收入合计</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w:t>
            </w:r>
          </w:p>
        </w:tc>
        <w:tc>
          <w:tcPr>
            <w:tcW w:w="3214" w:type="dxa"/>
            <w:tcBorders>
              <w:bottom w:val="single" w:color="000000" w:sz="4" w:space="0"/>
              <w:right w:val="single" w:color="000000" w:sz="4" w:space="0"/>
            </w:tcBorders>
            <w:shd w:val="clear" w:color="auto" w:fill="FFFFFF"/>
            <w:vAlign w:val="center"/>
          </w:tcPr>
          <w:p>
            <w:pPr>
              <w:jc w:val="center"/>
              <w:rPr>
                <w:rFonts w:hint="eastAsia" w:ascii="宋体" w:hAnsi="宋体" w:cs="宋体"/>
                <w:color w:val="000000"/>
                <w:sz w:val="22"/>
              </w:rPr>
            </w:pPr>
            <w:r>
              <w:rPr>
                <w:rFonts w:hint="eastAsia" w:ascii="宋体" w:hAnsi="宋体" w:cs="宋体"/>
                <w:color w:val="000000"/>
                <w:sz w:val="22"/>
                <w:lang w:val="en-US" w:eastAsia="zh-CN"/>
              </w:rPr>
              <w:t>5336.96</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本年支出合计</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w:t>
            </w:r>
          </w:p>
        </w:tc>
        <w:tc>
          <w:tcPr>
            <w:tcW w:w="3259"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5919.96</w:t>
            </w: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用事业基金弥补收支差额</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结余分配</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年初结转和结余</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c>
          <w:tcPr>
            <w:tcW w:w="3214"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583.00</w:t>
            </w: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交纳所得税</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基本支出结转</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提取职工福利基金</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63</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项目支出结转和结余</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3214"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583.00</w:t>
            </w: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转入事业基金</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64</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经营结余</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65</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年末结转和结余</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66</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基本支出结转</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67</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项目支出结转和结余</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68</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经营结余</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69</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70</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w:t>
            </w:r>
          </w:p>
        </w:tc>
        <w:tc>
          <w:tcPr>
            <w:tcW w:w="321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3267" w:type="dxa"/>
            <w:tcBorders>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71</w:t>
            </w:r>
          </w:p>
        </w:tc>
        <w:tc>
          <w:tcPr>
            <w:tcW w:w="325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68" w:type="dxa"/>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总计</w:t>
            </w:r>
          </w:p>
        </w:tc>
        <w:tc>
          <w:tcPr>
            <w:tcW w:w="48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w:t>
            </w:r>
          </w:p>
        </w:tc>
        <w:tc>
          <w:tcPr>
            <w:tcW w:w="3214"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5919.96</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总计</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72</w:t>
            </w:r>
          </w:p>
        </w:tc>
        <w:tc>
          <w:tcPr>
            <w:tcW w:w="3259" w:type="dxa"/>
            <w:tcBorders>
              <w:bottom w:val="single" w:color="000000" w:sz="4" w:space="0"/>
              <w:right w:val="single" w:color="000000" w:sz="4" w:space="0"/>
            </w:tcBorders>
            <w:shd w:val="clear" w:color="auto" w:fill="FFFFFF"/>
            <w:vAlign w:val="center"/>
          </w:tcPr>
          <w:p>
            <w:pPr>
              <w:tabs>
                <w:tab w:val="left" w:pos="737"/>
              </w:tabs>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5919.96</w:t>
            </w:r>
          </w:p>
        </w:tc>
      </w:tr>
      <w:tr>
        <w:tblPrEx>
          <w:tblLayout w:type="fixed"/>
          <w:tblCellMar>
            <w:top w:w="15" w:type="dxa"/>
            <w:left w:w="15" w:type="dxa"/>
            <w:bottom w:w="15" w:type="dxa"/>
            <w:right w:w="15" w:type="dxa"/>
          </w:tblCellMar>
        </w:tblPrEx>
        <w:trPr>
          <w:trHeight w:val="300" w:hRule="atLeast"/>
        </w:trPr>
        <w:tc>
          <w:tcPr>
            <w:tcW w:w="13983" w:type="dxa"/>
            <w:gridSpan w:val="6"/>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注：本表反映部门本年度的总收支和年末结转结余情况。</w:t>
            </w:r>
          </w:p>
        </w:tc>
      </w:tr>
    </w:tbl>
    <w:p>
      <w:pPr>
        <w:widowControl/>
        <w:jc w:val="center"/>
        <w:rPr>
          <w:rFonts w:hint="eastAsia" w:ascii="黑体" w:hAnsi="黑体" w:eastAsia="黑体" w:cs="黑体"/>
          <w:sz w:val="48"/>
          <w:szCs w:val="48"/>
          <w:lang w:val="en-US" w:eastAsia="zh-CN"/>
        </w:rPr>
        <w:sectPr>
          <w:pgSz w:w="16838" w:h="11906" w:orient="landscape"/>
          <w:pgMar w:top="1800" w:right="1440" w:bottom="1800" w:left="1440" w:header="720" w:footer="720" w:gutter="0"/>
          <w:cols w:space="720" w:num="1"/>
          <w:docGrid w:type="lines" w:linePitch="312" w:charSpace="0"/>
        </w:sectPr>
      </w:pPr>
    </w:p>
    <w:p>
      <w:pPr>
        <w:rPr>
          <w:rFonts w:hint="eastAsia" w:ascii="仿宋_GB2312" w:hAnsi="仿宋_GB2312" w:eastAsia="仿宋_GB2312" w:cs="仿宋_GB2312"/>
          <w:sz w:val="32"/>
          <w:szCs w:val="32"/>
        </w:rPr>
      </w:pPr>
    </w:p>
    <w:tbl>
      <w:tblPr>
        <w:tblStyle w:val="5"/>
        <w:tblW w:w="13987" w:type="dxa"/>
        <w:tblInd w:w="0" w:type="dxa"/>
        <w:tblLayout w:type="fixed"/>
        <w:tblCellMar>
          <w:top w:w="15" w:type="dxa"/>
          <w:left w:w="15" w:type="dxa"/>
          <w:bottom w:w="15" w:type="dxa"/>
          <w:right w:w="15" w:type="dxa"/>
        </w:tblCellMar>
      </w:tblPr>
      <w:tblGrid>
        <w:gridCol w:w="312"/>
        <w:gridCol w:w="24"/>
        <w:gridCol w:w="288"/>
        <w:gridCol w:w="313"/>
        <w:gridCol w:w="376"/>
        <w:gridCol w:w="978"/>
        <w:gridCol w:w="2166"/>
        <w:gridCol w:w="1361"/>
        <w:gridCol w:w="1361"/>
        <w:gridCol w:w="944"/>
        <w:gridCol w:w="417"/>
        <w:gridCol w:w="560"/>
        <w:gridCol w:w="801"/>
        <w:gridCol w:w="177"/>
        <w:gridCol w:w="977"/>
        <w:gridCol w:w="207"/>
        <w:gridCol w:w="770"/>
        <w:gridCol w:w="591"/>
        <w:gridCol w:w="1364"/>
      </w:tblGrid>
      <w:tr>
        <w:tblPrEx>
          <w:tblLayout w:type="fixed"/>
          <w:tblCellMar>
            <w:top w:w="15" w:type="dxa"/>
            <w:left w:w="15" w:type="dxa"/>
            <w:bottom w:w="15" w:type="dxa"/>
            <w:right w:w="15" w:type="dxa"/>
          </w:tblCellMar>
        </w:tblPrEx>
        <w:trPr>
          <w:trHeight w:val="540" w:hRule="atLeast"/>
        </w:trPr>
        <w:tc>
          <w:tcPr>
            <w:tcW w:w="13987" w:type="dxa"/>
            <w:gridSpan w:val="19"/>
            <w:shd w:val="clear" w:color="auto" w:fill="FFFFFF"/>
            <w:vAlign w:val="center"/>
          </w:tcPr>
          <w:p>
            <w:pPr>
              <w:widowControl/>
              <w:jc w:val="center"/>
              <w:textAlignment w:val="center"/>
              <w:rPr>
                <w:rFonts w:hint="eastAsia" w:ascii="宋体" w:hAnsi="宋体" w:cs="宋体"/>
                <w:color w:val="000000"/>
                <w:sz w:val="44"/>
                <w:szCs w:val="44"/>
              </w:rPr>
            </w:pPr>
            <w:r>
              <w:rPr>
                <w:rFonts w:hint="eastAsia" w:ascii="宋体" w:hAnsi="宋体" w:cs="宋体"/>
                <w:color w:val="000000"/>
                <w:kern w:val="0"/>
                <w:sz w:val="44"/>
                <w:szCs w:val="44"/>
                <w:lang w:bidi="ar"/>
              </w:rPr>
              <w:t>收入决算表</w:t>
            </w:r>
          </w:p>
        </w:tc>
      </w:tr>
      <w:tr>
        <w:tblPrEx>
          <w:tblLayout w:type="fixed"/>
          <w:tblCellMar>
            <w:top w:w="15" w:type="dxa"/>
            <w:left w:w="15" w:type="dxa"/>
            <w:bottom w:w="15" w:type="dxa"/>
            <w:right w:w="15" w:type="dxa"/>
          </w:tblCellMar>
        </w:tblPrEx>
        <w:trPr>
          <w:trHeight w:val="285" w:hRule="atLeast"/>
        </w:trPr>
        <w:tc>
          <w:tcPr>
            <w:tcW w:w="336" w:type="dxa"/>
            <w:gridSpan w:val="2"/>
            <w:vAlign w:val="bottom"/>
          </w:tcPr>
          <w:p>
            <w:pPr>
              <w:rPr>
                <w:rFonts w:hint="eastAsia" w:ascii="Arial" w:hAnsi="Arial" w:cs="Arial"/>
                <w:color w:val="000000"/>
                <w:sz w:val="20"/>
                <w:szCs w:val="20"/>
              </w:rPr>
            </w:pPr>
          </w:p>
        </w:tc>
        <w:tc>
          <w:tcPr>
            <w:tcW w:w="977" w:type="dxa"/>
            <w:gridSpan w:val="3"/>
            <w:vAlign w:val="bottom"/>
          </w:tcPr>
          <w:p>
            <w:pPr>
              <w:rPr>
                <w:rFonts w:ascii="Arial" w:hAnsi="Arial" w:cs="Arial"/>
                <w:color w:val="000000"/>
                <w:sz w:val="20"/>
                <w:szCs w:val="20"/>
              </w:rPr>
            </w:pPr>
          </w:p>
        </w:tc>
        <w:tc>
          <w:tcPr>
            <w:tcW w:w="978" w:type="dxa"/>
            <w:vAlign w:val="bottom"/>
          </w:tcPr>
          <w:p>
            <w:pPr>
              <w:rPr>
                <w:rFonts w:ascii="Arial" w:hAnsi="Arial" w:cs="Arial"/>
                <w:color w:val="000000"/>
                <w:sz w:val="20"/>
                <w:szCs w:val="20"/>
              </w:rPr>
            </w:pPr>
          </w:p>
        </w:tc>
        <w:tc>
          <w:tcPr>
            <w:tcW w:w="2166" w:type="dxa"/>
            <w:vAlign w:val="bottom"/>
          </w:tcPr>
          <w:p>
            <w:pPr>
              <w:rPr>
                <w:rFonts w:ascii="Arial" w:hAnsi="Arial" w:cs="Arial"/>
                <w:color w:val="000000"/>
                <w:sz w:val="20"/>
                <w:szCs w:val="20"/>
              </w:rPr>
            </w:pPr>
          </w:p>
        </w:tc>
        <w:tc>
          <w:tcPr>
            <w:tcW w:w="3666" w:type="dxa"/>
            <w:gridSpan w:val="3"/>
            <w:vAlign w:val="bottom"/>
          </w:tcPr>
          <w:p>
            <w:pPr>
              <w:rPr>
                <w:rFonts w:ascii="Arial" w:hAnsi="Arial" w:cs="Arial"/>
                <w:color w:val="000000"/>
                <w:sz w:val="20"/>
                <w:szCs w:val="20"/>
              </w:rPr>
            </w:pPr>
          </w:p>
        </w:tc>
        <w:tc>
          <w:tcPr>
            <w:tcW w:w="977" w:type="dxa"/>
            <w:gridSpan w:val="2"/>
            <w:vAlign w:val="bottom"/>
          </w:tcPr>
          <w:p>
            <w:pPr>
              <w:rPr>
                <w:rFonts w:ascii="Arial" w:hAnsi="Arial" w:cs="Arial"/>
                <w:color w:val="000000"/>
                <w:sz w:val="20"/>
                <w:szCs w:val="20"/>
              </w:rPr>
            </w:pPr>
          </w:p>
        </w:tc>
        <w:tc>
          <w:tcPr>
            <w:tcW w:w="978" w:type="dxa"/>
            <w:gridSpan w:val="2"/>
            <w:vAlign w:val="bottom"/>
          </w:tcPr>
          <w:p>
            <w:pPr>
              <w:rPr>
                <w:rFonts w:ascii="Arial" w:hAnsi="Arial" w:cs="Arial"/>
                <w:color w:val="000000"/>
                <w:sz w:val="20"/>
                <w:szCs w:val="20"/>
              </w:rPr>
            </w:pPr>
          </w:p>
        </w:tc>
        <w:tc>
          <w:tcPr>
            <w:tcW w:w="977" w:type="dxa"/>
            <w:vAlign w:val="bottom"/>
          </w:tcPr>
          <w:p>
            <w:pPr>
              <w:rPr>
                <w:rFonts w:ascii="Arial" w:hAnsi="Arial" w:cs="Arial"/>
                <w:color w:val="000000"/>
                <w:sz w:val="20"/>
                <w:szCs w:val="20"/>
              </w:rPr>
            </w:pPr>
          </w:p>
        </w:tc>
        <w:tc>
          <w:tcPr>
            <w:tcW w:w="977" w:type="dxa"/>
            <w:gridSpan w:val="2"/>
            <w:vAlign w:val="bottom"/>
          </w:tcPr>
          <w:p>
            <w:pPr>
              <w:rPr>
                <w:rFonts w:ascii="Arial" w:hAnsi="Arial" w:cs="Arial"/>
                <w:color w:val="000000"/>
                <w:sz w:val="20"/>
                <w:szCs w:val="20"/>
              </w:rPr>
            </w:pPr>
          </w:p>
        </w:tc>
        <w:tc>
          <w:tcPr>
            <w:tcW w:w="1955" w:type="dxa"/>
            <w:gridSpan w:val="2"/>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公开02表</w:t>
            </w:r>
          </w:p>
        </w:tc>
      </w:tr>
      <w:tr>
        <w:tblPrEx>
          <w:tblLayout w:type="fixed"/>
          <w:tblCellMar>
            <w:top w:w="15" w:type="dxa"/>
            <w:left w:w="15" w:type="dxa"/>
            <w:bottom w:w="15" w:type="dxa"/>
            <w:right w:w="15" w:type="dxa"/>
          </w:tblCellMar>
        </w:tblPrEx>
        <w:trPr>
          <w:trHeight w:val="285" w:hRule="atLeast"/>
        </w:trPr>
        <w:tc>
          <w:tcPr>
            <w:tcW w:w="4457" w:type="dxa"/>
            <w:gridSpan w:val="7"/>
            <w:shd w:val="clear" w:color="auto" w:fill="FFFFFF"/>
            <w:vAlign w:val="center"/>
          </w:tcPr>
          <w:p>
            <w:pPr>
              <w:widowControl/>
              <w:jc w:val="left"/>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val="en-US" w:eastAsia="zh-CN" w:bidi="ar"/>
              </w:rPr>
              <w:t>淮滨县发展和改革委员会</w:t>
            </w:r>
          </w:p>
        </w:tc>
        <w:tc>
          <w:tcPr>
            <w:tcW w:w="3666" w:type="dxa"/>
            <w:gridSpan w:val="3"/>
            <w:vAlign w:val="bottom"/>
          </w:tcPr>
          <w:p>
            <w:pPr>
              <w:rPr>
                <w:rFonts w:ascii="Arial" w:hAnsi="Arial" w:cs="Arial"/>
                <w:color w:val="000000"/>
                <w:sz w:val="20"/>
                <w:szCs w:val="20"/>
              </w:rPr>
            </w:pPr>
          </w:p>
        </w:tc>
        <w:tc>
          <w:tcPr>
            <w:tcW w:w="977" w:type="dxa"/>
            <w:gridSpan w:val="2"/>
            <w:vAlign w:val="bottom"/>
          </w:tcPr>
          <w:p>
            <w:pPr>
              <w:rPr>
                <w:rFonts w:ascii="Arial" w:hAnsi="Arial" w:cs="Arial"/>
                <w:color w:val="000000"/>
                <w:sz w:val="20"/>
                <w:szCs w:val="20"/>
              </w:rPr>
            </w:pPr>
          </w:p>
        </w:tc>
        <w:tc>
          <w:tcPr>
            <w:tcW w:w="978" w:type="dxa"/>
            <w:gridSpan w:val="2"/>
            <w:vAlign w:val="bottom"/>
          </w:tcPr>
          <w:p>
            <w:pPr>
              <w:rPr>
                <w:rFonts w:ascii="Arial" w:hAnsi="Arial" w:cs="Arial"/>
                <w:color w:val="000000"/>
                <w:sz w:val="20"/>
                <w:szCs w:val="20"/>
              </w:rPr>
            </w:pPr>
          </w:p>
        </w:tc>
        <w:tc>
          <w:tcPr>
            <w:tcW w:w="977" w:type="dxa"/>
            <w:vAlign w:val="bottom"/>
          </w:tcPr>
          <w:p>
            <w:pPr>
              <w:rPr>
                <w:rFonts w:ascii="Arial" w:hAnsi="Arial" w:cs="Arial"/>
                <w:color w:val="000000"/>
                <w:sz w:val="20"/>
                <w:szCs w:val="20"/>
              </w:rPr>
            </w:pPr>
          </w:p>
        </w:tc>
        <w:tc>
          <w:tcPr>
            <w:tcW w:w="977" w:type="dxa"/>
            <w:gridSpan w:val="2"/>
            <w:vAlign w:val="bottom"/>
          </w:tcPr>
          <w:p>
            <w:pPr>
              <w:rPr>
                <w:rFonts w:ascii="Arial" w:hAnsi="Arial" w:cs="Arial"/>
                <w:color w:val="000000"/>
                <w:sz w:val="20"/>
                <w:szCs w:val="20"/>
              </w:rPr>
            </w:pPr>
          </w:p>
        </w:tc>
        <w:tc>
          <w:tcPr>
            <w:tcW w:w="1955" w:type="dxa"/>
            <w:gridSpan w:val="2"/>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Layout w:type="fixed"/>
          <w:tblCellMar>
            <w:top w:w="15" w:type="dxa"/>
            <w:left w:w="15" w:type="dxa"/>
            <w:bottom w:w="15" w:type="dxa"/>
            <w:right w:w="15" w:type="dxa"/>
          </w:tblCellMar>
        </w:tblPrEx>
        <w:trPr>
          <w:trHeight w:val="312" w:hRule="atLeast"/>
        </w:trPr>
        <w:tc>
          <w:tcPr>
            <w:tcW w:w="937"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3520"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361"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本年收入合计</w:t>
            </w:r>
          </w:p>
        </w:tc>
        <w:tc>
          <w:tcPr>
            <w:tcW w:w="1361"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财政拨款收入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上级补助收入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事业收入</w:t>
            </w:r>
          </w:p>
        </w:tc>
        <w:tc>
          <w:tcPr>
            <w:tcW w:w="1361"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经营收入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附属单位上缴收入</w:t>
            </w:r>
          </w:p>
        </w:tc>
        <w:tc>
          <w:tcPr>
            <w:tcW w:w="1364"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其他收入</w:t>
            </w:r>
          </w:p>
        </w:tc>
      </w:tr>
      <w:tr>
        <w:tblPrEx>
          <w:tblLayout w:type="fixed"/>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12" w:type="dxa"/>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类</w:t>
            </w:r>
          </w:p>
        </w:tc>
        <w:tc>
          <w:tcPr>
            <w:tcW w:w="312" w:type="dxa"/>
            <w:gridSpan w:val="2"/>
            <w:vMerge w:val="restart"/>
            <w:tcBorders>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款</w:t>
            </w:r>
          </w:p>
        </w:tc>
        <w:tc>
          <w:tcPr>
            <w:tcW w:w="313" w:type="dxa"/>
            <w:vMerge w:val="restart"/>
            <w:tcBorders>
              <w:right w:val="single" w:color="000000" w:sz="4" w:space="0"/>
            </w:tcBorders>
            <w:shd w:val="clear" w:color="FFFFFF" w:fill="FFFFFF"/>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项</w:t>
            </w:r>
          </w:p>
        </w:tc>
        <w:tc>
          <w:tcPr>
            <w:tcW w:w="3520" w:type="dxa"/>
            <w:gridSpan w:val="3"/>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361"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361"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361" w:type="dxa"/>
            <w:gridSpan w:val="3"/>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364"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r>
      <w:tr>
        <w:tblPrEx>
          <w:tblLayout w:type="fixed"/>
          <w:tblCellMar>
            <w:top w:w="15" w:type="dxa"/>
            <w:left w:w="15" w:type="dxa"/>
            <w:bottom w:w="15" w:type="dxa"/>
            <w:right w:w="15" w:type="dxa"/>
          </w:tblCellMar>
        </w:tblPrEx>
        <w:trPr>
          <w:trHeight w:val="300" w:hRule="atLeast"/>
        </w:trPr>
        <w:tc>
          <w:tcPr>
            <w:tcW w:w="312"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12"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13"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520" w:type="dxa"/>
            <w:gridSpan w:val="3"/>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361" w:type="dxa"/>
            <w:tcBorders>
              <w:bottom w:val="single" w:color="000000" w:sz="4" w:space="0"/>
              <w:right w:val="single" w:color="000000" w:sz="4" w:space="0"/>
            </w:tcBorders>
            <w:shd w:val="clear" w:color="auto" w:fill="FFFFFF"/>
            <w:vAlign w:val="center"/>
          </w:tcPr>
          <w:p>
            <w:pPr>
              <w:jc w:val="center"/>
              <w:rPr>
                <w:rFonts w:hint="eastAsia" w:ascii="宋体" w:hAnsi="宋体" w:cs="宋体"/>
                <w:b/>
                <w:color w:val="000000"/>
                <w:sz w:val="22"/>
              </w:rPr>
            </w:pPr>
            <w:r>
              <w:rPr>
                <w:rFonts w:hint="eastAsia" w:ascii="宋体" w:hAnsi="宋体" w:cs="宋体"/>
                <w:color w:val="000000"/>
                <w:sz w:val="22"/>
                <w:lang w:val="en-US" w:eastAsia="zh-CN"/>
              </w:rPr>
              <w:t>5336.96</w:t>
            </w:r>
          </w:p>
        </w:tc>
        <w:tc>
          <w:tcPr>
            <w:tcW w:w="1361" w:type="dxa"/>
            <w:tcBorders>
              <w:bottom w:val="single" w:color="000000" w:sz="4" w:space="0"/>
              <w:right w:val="single" w:color="000000" w:sz="4" w:space="0"/>
            </w:tcBorders>
            <w:shd w:val="clear" w:color="auto" w:fill="FFFFFF"/>
            <w:vAlign w:val="center"/>
          </w:tcPr>
          <w:p>
            <w:pPr>
              <w:tabs>
                <w:tab w:val="left" w:pos="567"/>
              </w:tabs>
              <w:jc w:val="center"/>
              <w:rPr>
                <w:rFonts w:hint="eastAsia" w:ascii="宋体" w:hAnsi="宋体" w:eastAsia="宋体" w:cs="宋体"/>
                <w:b/>
                <w:color w:val="000000"/>
                <w:sz w:val="22"/>
                <w:lang w:eastAsia="zh-CN"/>
              </w:rPr>
            </w:pPr>
            <w:r>
              <w:rPr>
                <w:rFonts w:hint="eastAsia" w:ascii="宋体" w:hAnsi="宋体" w:cs="宋体"/>
                <w:color w:val="000000"/>
                <w:sz w:val="22"/>
                <w:lang w:val="en-US" w:eastAsia="zh-CN"/>
              </w:rPr>
              <w:t>5336.96</w:t>
            </w:r>
          </w:p>
        </w:tc>
        <w:tc>
          <w:tcPr>
            <w:tcW w:w="1361" w:type="dxa"/>
            <w:gridSpan w:val="2"/>
            <w:tcBorders>
              <w:bottom w:val="single" w:color="000000" w:sz="4" w:space="0"/>
              <w:right w:val="single" w:color="000000" w:sz="4" w:space="0"/>
            </w:tcBorders>
            <w:shd w:val="clear" w:color="auto" w:fill="FFFFFF"/>
            <w:vAlign w:val="center"/>
          </w:tcPr>
          <w:p>
            <w:pPr>
              <w:tabs>
                <w:tab w:val="left" w:pos="298"/>
              </w:tabs>
              <w:jc w:val="center"/>
              <w:rPr>
                <w:rFonts w:hint="eastAsia" w:ascii="宋体" w:hAnsi="宋体" w:eastAsia="宋体" w:cs="宋体"/>
                <w:b w:val="0"/>
                <w:bCs/>
                <w:color w:val="000000"/>
                <w:sz w:val="22"/>
                <w:lang w:val="en-US" w:eastAsia="zh-CN"/>
              </w:rPr>
            </w:pPr>
            <w:r>
              <w:rPr>
                <w:rFonts w:hint="eastAsia" w:ascii="宋体" w:hAnsi="宋体" w:cs="宋体"/>
                <w:b w:val="0"/>
                <w:bCs/>
                <w:color w:val="000000"/>
                <w:sz w:val="22"/>
                <w:lang w:val="en-US" w:eastAsia="zh-CN"/>
              </w:rPr>
              <w:t>0.00</w:t>
            </w:r>
          </w:p>
        </w:tc>
        <w:tc>
          <w:tcPr>
            <w:tcW w:w="1361" w:type="dxa"/>
            <w:gridSpan w:val="2"/>
            <w:tcBorders>
              <w:bottom w:val="single" w:color="000000" w:sz="4" w:space="0"/>
              <w:right w:val="single" w:color="000000" w:sz="4" w:space="0"/>
            </w:tcBorders>
            <w:shd w:val="clear" w:color="auto" w:fill="FFFFFF"/>
            <w:vAlign w:val="center"/>
          </w:tcPr>
          <w:p>
            <w:pPr>
              <w:tabs>
                <w:tab w:val="left" w:pos="449"/>
              </w:tabs>
              <w:jc w:val="center"/>
              <w:rPr>
                <w:rFonts w:hint="eastAsia" w:ascii="宋体" w:hAnsi="宋体" w:eastAsia="宋体" w:cs="宋体"/>
                <w:b w:val="0"/>
                <w:bCs/>
                <w:color w:val="000000"/>
                <w:sz w:val="22"/>
                <w:lang w:val="en-US" w:eastAsia="zh-CN"/>
              </w:rPr>
            </w:pPr>
            <w:r>
              <w:rPr>
                <w:rFonts w:hint="eastAsia" w:ascii="宋体" w:hAnsi="宋体" w:cs="宋体"/>
                <w:b w:val="0"/>
                <w:bCs/>
                <w:color w:val="000000"/>
                <w:sz w:val="22"/>
                <w:lang w:val="en-US" w:eastAsia="zh-CN"/>
              </w:rPr>
              <w:t>0.00</w:t>
            </w:r>
          </w:p>
        </w:tc>
        <w:tc>
          <w:tcPr>
            <w:tcW w:w="1361" w:type="dxa"/>
            <w:gridSpan w:val="3"/>
            <w:tcBorders>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color w:val="000000"/>
                <w:sz w:val="22"/>
                <w:lang w:val="en-US" w:eastAsia="zh-CN"/>
              </w:rPr>
            </w:pPr>
            <w:r>
              <w:rPr>
                <w:rFonts w:hint="eastAsia" w:ascii="宋体" w:hAnsi="宋体" w:cs="宋体"/>
                <w:b w:val="0"/>
                <w:bCs/>
                <w:color w:val="000000"/>
                <w:sz w:val="22"/>
                <w:lang w:val="en-US" w:eastAsia="zh-CN"/>
              </w:rPr>
              <w:t>0.00</w:t>
            </w:r>
          </w:p>
        </w:tc>
        <w:tc>
          <w:tcPr>
            <w:tcW w:w="1361" w:type="dxa"/>
            <w:gridSpan w:val="2"/>
            <w:tcBorders>
              <w:bottom w:val="single" w:color="000000" w:sz="4" w:space="0"/>
              <w:right w:val="single" w:color="000000" w:sz="4" w:space="0"/>
            </w:tcBorders>
            <w:shd w:val="clear" w:color="auto" w:fill="FFFFFF"/>
            <w:vAlign w:val="center"/>
          </w:tcPr>
          <w:p>
            <w:pPr>
              <w:tabs>
                <w:tab w:val="left" w:pos="571"/>
              </w:tabs>
              <w:jc w:val="center"/>
              <w:rPr>
                <w:rFonts w:hint="eastAsia" w:ascii="宋体" w:hAnsi="宋体" w:eastAsia="宋体" w:cs="宋体"/>
                <w:b w:val="0"/>
                <w:bCs/>
                <w:color w:val="000000"/>
                <w:sz w:val="22"/>
                <w:lang w:val="en-US" w:eastAsia="zh-CN"/>
              </w:rPr>
            </w:pPr>
            <w:r>
              <w:rPr>
                <w:rFonts w:hint="eastAsia" w:ascii="宋体" w:hAnsi="宋体" w:cs="宋体"/>
                <w:b w:val="0"/>
                <w:bCs/>
                <w:color w:val="000000"/>
                <w:sz w:val="22"/>
                <w:lang w:val="en-US" w:eastAsia="zh-CN"/>
              </w:rPr>
              <w:t>0.00</w:t>
            </w:r>
          </w:p>
        </w:tc>
        <w:tc>
          <w:tcPr>
            <w:tcW w:w="1364"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color w:val="000000"/>
                <w:sz w:val="22"/>
                <w:lang w:val="en-US" w:eastAsia="zh-CN"/>
              </w:rPr>
            </w:pPr>
            <w:r>
              <w:rPr>
                <w:rFonts w:hint="eastAsia" w:ascii="宋体" w:hAnsi="宋体" w:cs="宋体"/>
                <w:b w:val="0"/>
                <w:bCs/>
                <w:color w:val="000000"/>
                <w:sz w:val="22"/>
                <w:lang w:val="en-US" w:eastAsia="zh-CN"/>
              </w:rPr>
              <w:t>0.00</w:t>
            </w: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201</w:t>
            </w:r>
          </w:p>
        </w:tc>
        <w:tc>
          <w:tcPr>
            <w:tcW w:w="3520"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color w:val="000000"/>
                <w:sz w:val="22"/>
                <w:lang w:val="en-US" w:eastAsia="zh-CN"/>
              </w:rPr>
            </w:pPr>
            <w:r>
              <w:rPr>
                <w:rFonts w:hint="eastAsia" w:ascii="宋体" w:hAnsi="宋体" w:eastAsia="宋体" w:cs="宋体"/>
                <w:i w:val="0"/>
                <w:color w:val="000000"/>
                <w:kern w:val="0"/>
                <w:sz w:val="22"/>
                <w:szCs w:val="22"/>
                <w:u w:val="none"/>
                <w:lang w:val="en-US" w:eastAsia="zh-CN" w:bidi="ar"/>
              </w:rPr>
              <w:t>一般公共服务支出</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33.39</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33.39</w:t>
            </w: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color w:val="000000"/>
                <w:sz w:val="22"/>
                <w:lang w:val="en-US" w:eastAsia="zh-CN"/>
              </w:rPr>
            </w:pPr>
            <w:r>
              <w:rPr>
                <w:rFonts w:hint="eastAsia" w:ascii="宋体" w:hAnsi="宋体" w:eastAsia="宋体" w:cs="宋体"/>
                <w:i w:val="0"/>
                <w:color w:val="000000"/>
                <w:kern w:val="0"/>
                <w:sz w:val="22"/>
                <w:szCs w:val="22"/>
                <w:u w:val="none"/>
                <w:lang w:val="en-US" w:eastAsia="zh-CN" w:bidi="ar"/>
              </w:rPr>
              <w:t>20104</w:t>
            </w:r>
          </w:p>
        </w:tc>
        <w:tc>
          <w:tcPr>
            <w:tcW w:w="3520"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发展与改革事务</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333.39</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333.39</w:t>
            </w: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color w:val="000000"/>
                <w:sz w:val="22"/>
                <w:lang w:val="en-US" w:eastAsia="zh-CN"/>
              </w:rPr>
            </w:pPr>
            <w:r>
              <w:rPr>
                <w:rFonts w:hint="eastAsia" w:ascii="宋体" w:hAnsi="宋体" w:eastAsia="宋体" w:cs="宋体"/>
                <w:i w:val="0"/>
                <w:color w:val="000000"/>
                <w:kern w:val="0"/>
                <w:sz w:val="22"/>
                <w:szCs w:val="22"/>
                <w:u w:val="none"/>
                <w:lang w:val="en-US" w:eastAsia="zh-CN" w:bidi="ar"/>
              </w:rPr>
              <w:t>2010401</w:t>
            </w:r>
          </w:p>
        </w:tc>
        <w:tc>
          <w:tcPr>
            <w:tcW w:w="3520"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 xml:space="preserve">  行政运行</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219.42</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219.42</w:t>
            </w: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color w:val="000000"/>
                <w:sz w:val="22"/>
                <w:lang w:val="en-US" w:eastAsia="zh-CN"/>
              </w:rPr>
            </w:pPr>
            <w:r>
              <w:rPr>
                <w:rFonts w:hint="eastAsia" w:ascii="宋体" w:hAnsi="宋体" w:eastAsia="宋体" w:cs="宋体"/>
                <w:i w:val="0"/>
                <w:color w:val="000000"/>
                <w:kern w:val="0"/>
                <w:sz w:val="22"/>
                <w:szCs w:val="22"/>
                <w:u w:val="none"/>
                <w:lang w:val="en-US" w:eastAsia="zh-CN" w:bidi="ar"/>
              </w:rPr>
              <w:t>2010450</w:t>
            </w:r>
          </w:p>
        </w:tc>
        <w:tc>
          <w:tcPr>
            <w:tcW w:w="3520"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 xml:space="preserve">  事业运行</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113.97</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113.97</w:t>
            </w: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color w:val="000000"/>
                <w:sz w:val="22"/>
                <w:lang w:val="en-US" w:eastAsia="zh-CN"/>
              </w:rPr>
            </w:pPr>
            <w:r>
              <w:rPr>
                <w:rFonts w:hint="eastAsia" w:ascii="宋体" w:hAnsi="宋体" w:eastAsia="宋体" w:cs="宋体"/>
                <w:i w:val="0"/>
                <w:color w:val="000000"/>
                <w:kern w:val="0"/>
                <w:sz w:val="22"/>
                <w:szCs w:val="22"/>
                <w:u w:val="none"/>
                <w:lang w:val="en-US" w:eastAsia="zh-CN" w:bidi="ar"/>
              </w:rPr>
              <w:t>208</w:t>
            </w:r>
          </w:p>
        </w:tc>
        <w:tc>
          <w:tcPr>
            <w:tcW w:w="3520"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社会保障和就业支出</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43</w:t>
            </w:r>
            <w:r>
              <w:rPr>
                <w:rFonts w:hint="eastAsia" w:ascii="宋体" w:hAnsi="宋体" w:cs="宋体"/>
                <w:i w:val="0"/>
                <w:color w:val="000000"/>
                <w:kern w:val="0"/>
                <w:sz w:val="22"/>
                <w:szCs w:val="22"/>
                <w:u w:val="none"/>
                <w:lang w:val="en-US" w:eastAsia="zh-CN" w:bidi="ar"/>
              </w:rPr>
              <w:t>.91</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43</w:t>
            </w:r>
            <w:r>
              <w:rPr>
                <w:rFonts w:hint="eastAsia" w:ascii="宋体" w:hAnsi="宋体" w:cs="宋体"/>
                <w:i w:val="0"/>
                <w:color w:val="000000"/>
                <w:kern w:val="0"/>
                <w:sz w:val="22"/>
                <w:szCs w:val="22"/>
                <w:u w:val="none"/>
                <w:lang w:val="en-US" w:eastAsia="zh-CN" w:bidi="ar"/>
              </w:rPr>
              <w:t>.91</w:t>
            </w: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lang w:val="en-US" w:eastAsia="zh-CN"/>
              </w:rPr>
            </w:pPr>
            <w:r>
              <w:rPr>
                <w:rFonts w:hint="eastAsia" w:ascii="宋体" w:hAnsi="宋体" w:eastAsia="宋体" w:cs="宋体"/>
                <w:i w:val="0"/>
                <w:color w:val="000000"/>
                <w:kern w:val="0"/>
                <w:sz w:val="22"/>
                <w:szCs w:val="22"/>
                <w:u w:val="none"/>
                <w:lang w:val="en-US" w:eastAsia="zh-CN" w:bidi="ar"/>
              </w:rPr>
              <w:t>20805</w:t>
            </w:r>
          </w:p>
        </w:tc>
        <w:tc>
          <w:tcPr>
            <w:tcW w:w="3520"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行政事业单位离退休</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lang w:val="en-US" w:eastAsia="zh-CN"/>
              </w:rPr>
            </w:pPr>
            <w:r>
              <w:rPr>
                <w:rFonts w:hint="eastAsia" w:ascii="宋体" w:hAnsi="宋体" w:eastAsia="宋体" w:cs="宋体"/>
                <w:i w:val="0"/>
                <w:color w:val="000000"/>
                <w:kern w:val="0"/>
                <w:sz w:val="22"/>
                <w:szCs w:val="22"/>
                <w:u w:val="none"/>
                <w:lang w:val="en-US" w:eastAsia="zh-CN" w:bidi="ar"/>
              </w:rPr>
              <w:t>43</w:t>
            </w:r>
            <w:r>
              <w:rPr>
                <w:rFonts w:hint="eastAsia" w:ascii="宋体" w:hAnsi="宋体" w:cs="宋体"/>
                <w:i w:val="0"/>
                <w:color w:val="000000"/>
                <w:kern w:val="0"/>
                <w:sz w:val="22"/>
                <w:szCs w:val="22"/>
                <w:u w:val="none"/>
                <w:lang w:val="en-US" w:eastAsia="zh-CN" w:bidi="ar"/>
              </w:rPr>
              <w:t>.91</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lang w:val="en-US" w:eastAsia="zh-CN"/>
              </w:rPr>
            </w:pPr>
            <w:r>
              <w:rPr>
                <w:rFonts w:hint="eastAsia" w:ascii="宋体" w:hAnsi="宋体" w:eastAsia="宋体" w:cs="宋体"/>
                <w:i w:val="0"/>
                <w:color w:val="000000"/>
                <w:kern w:val="0"/>
                <w:sz w:val="22"/>
                <w:szCs w:val="22"/>
                <w:u w:val="none"/>
                <w:lang w:val="en-US" w:eastAsia="zh-CN" w:bidi="ar"/>
              </w:rPr>
              <w:t>43</w:t>
            </w:r>
            <w:r>
              <w:rPr>
                <w:rFonts w:hint="eastAsia" w:ascii="宋体" w:hAnsi="宋体" w:cs="宋体"/>
                <w:i w:val="0"/>
                <w:color w:val="000000"/>
                <w:kern w:val="0"/>
                <w:sz w:val="22"/>
                <w:szCs w:val="22"/>
                <w:u w:val="none"/>
                <w:lang w:val="en-US" w:eastAsia="zh-CN" w:bidi="ar"/>
              </w:rPr>
              <w:t>.91</w:t>
            </w: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color w:val="000000"/>
                <w:sz w:val="22"/>
                <w:lang w:val="en-US" w:eastAsia="zh-CN"/>
              </w:rPr>
            </w:pPr>
            <w:r>
              <w:rPr>
                <w:rFonts w:hint="eastAsia" w:ascii="宋体" w:hAnsi="宋体" w:eastAsia="宋体" w:cs="宋体"/>
                <w:i w:val="0"/>
                <w:color w:val="000000"/>
                <w:kern w:val="0"/>
                <w:sz w:val="22"/>
                <w:szCs w:val="22"/>
                <w:u w:val="none"/>
                <w:lang w:val="en-US" w:eastAsia="zh-CN" w:bidi="ar"/>
              </w:rPr>
              <w:t>2080501</w:t>
            </w:r>
          </w:p>
        </w:tc>
        <w:tc>
          <w:tcPr>
            <w:tcW w:w="3520"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.91</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.91</w:t>
            </w: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2080505</w:t>
            </w:r>
          </w:p>
        </w:tc>
        <w:tc>
          <w:tcPr>
            <w:tcW w:w="3520"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30</w:t>
            </w:r>
            <w:r>
              <w:rPr>
                <w:rFonts w:hint="eastAsia" w:ascii="宋体" w:hAnsi="宋体" w:cs="宋体"/>
                <w:i w:val="0"/>
                <w:color w:val="000000"/>
                <w:kern w:val="0"/>
                <w:sz w:val="22"/>
                <w:szCs w:val="22"/>
                <w:u w:val="none"/>
                <w:lang w:val="en-US" w:eastAsia="zh-CN" w:bidi="ar"/>
              </w:rPr>
              <w:t>.00</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30</w:t>
            </w:r>
            <w:r>
              <w:rPr>
                <w:rFonts w:hint="eastAsia" w:ascii="宋体" w:hAnsi="宋体" w:cs="宋体"/>
                <w:i w:val="0"/>
                <w:color w:val="000000"/>
                <w:kern w:val="0"/>
                <w:sz w:val="22"/>
                <w:szCs w:val="22"/>
                <w:u w:val="none"/>
                <w:lang w:val="en-US" w:eastAsia="zh-CN" w:bidi="ar"/>
              </w:rPr>
              <w:t>.00</w:t>
            </w: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210</w:t>
            </w:r>
          </w:p>
        </w:tc>
        <w:tc>
          <w:tcPr>
            <w:tcW w:w="3520"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医疗卫生与计划生育支出</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21011</w:t>
            </w:r>
          </w:p>
        </w:tc>
        <w:tc>
          <w:tcPr>
            <w:tcW w:w="3520"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行政事业单位医疗★</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2101199</w:t>
            </w:r>
          </w:p>
        </w:tc>
        <w:tc>
          <w:tcPr>
            <w:tcW w:w="3520"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w:t>
            </w:r>
          </w:p>
        </w:tc>
        <w:tc>
          <w:tcPr>
            <w:tcW w:w="3520"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农林水支出</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49</w:t>
            </w:r>
            <w:r>
              <w:rPr>
                <w:rFonts w:hint="eastAsia" w:ascii="宋体" w:hAnsi="宋体" w:cs="宋体"/>
                <w:i w:val="0"/>
                <w:color w:val="000000"/>
                <w:kern w:val="0"/>
                <w:sz w:val="22"/>
                <w:szCs w:val="22"/>
                <w:u w:val="none"/>
                <w:lang w:val="en-US" w:eastAsia="zh-CN" w:bidi="ar"/>
              </w:rPr>
              <w:t>27.4</w:t>
            </w:r>
            <w:r>
              <w:rPr>
                <w:rFonts w:hint="eastAsia" w:ascii="宋体" w:hAnsi="宋体" w:eastAsia="宋体" w:cs="宋体"/>
                <w:i w:val="0"/>
                <w:color w:val="000000"/>
                <w:kern w:val="0"/>
                <w:sz w:val="22"/>
                <w:szCs w:val="22"/>
                <w:u w:val="none"/>
                <w:lang w:val="en-US" w:eastAsia="zh-CN" w:bidi="ar"/>
              </w:rPr>
              <w:t>0</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49</w:t>
            </w:r>
            <w:r>
              <w:rPr>
                <w:rFonts w:hint="eastAsia" w:ascii="宋体" w:hAnsi="宋体" w:cs="宋体"/>
                <w:i w:val="0"/>
                <w:color w:val="000000"/>
                <w:kern w:val="0"/>
                <w:sz w:val="22"/>
                <w:szCs w:val="22"/>
                <w:u w:val="none"/>
                <w:lang w:val="en-US" w:eastAsia="zh-CN" w:bidi="ar"/>
              </w:rPr>
              <w:t>27.4</w:t>
            </w:r>
            <w:r>
              <w:rPr>
                <w:rFonts w:hint="eastAsia" w:ascii="宋体" w:hAnsi="宋体" w:eastAsia="宋体" w:cs="宋体"/>
                <w:i w:val="0"/>
                <w:color w:val="000000"/>
                <w:kern w:val="0"/>
                <w:sz w:val="22"/>
                <w:szCs w:val="22"/>
                <w:u w:val="none"/>
                <w:lang w:val="en-US" w:eastAsia="zh-CN" w:bidi="ar"/>
              </w:rPr>
              <w:t>0</w:t>
            </w: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21305</w:t>
            </w:r>
          </w:p>
        </w:tc>
        <w:tc>
          <w:tcPr>
            <w:tcW w:w="3520"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扶贫</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49</w:t>
            </w:r>
            <w:r>
              <w:rPr>
                <w:rFonts w:hint="eastAsia" w:ascii="宋体" w:hAnsi="宋体" w:cs="宋体"/>
                <w:i w:val="0"/>
                <w:color w:val="000000"/>
                <w:kern w:val="0"/>
                <w:sz w:val="22"/>
                <w:szCs w:val="22"/>
                <w:u w:val="none"/>
                <w:lang w:val="en-US" w:eastAsia="zh-CN" w:bidi="ar"/>
              </w:rPr>
              <w:t>27.4</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49</w:t>
            </w:r>
            <w:r>
              <w:rPr>
                <w:rFonts w:hint="eastAsia" w:ascii="宋体" w:hAnsi="宋体" w:cs="宋体"/>
                <w:i w:val="0"/>
                <w:color w:val="000000"/>
                <w:kern w:val="0"/>
                <w:sz w:val="22"/>
                <w:szCs w:val="22"/>
                <w:u w:val="none"/>
                <w:lang w:val="en-US" w:eastAsia="zh-CN" w:bidi="ar"/>
              </w:rPr>
              <w:t>27.4</w:t>
            </w: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2130504</w:t>
            </w:r>
          </w:p>
        </w:tc>
        <w:tc>
          <w:tcPr>
            <w:tcW w:w="3520"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农村基础设施建设</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lang w:val="en-US" w:eastAsia="zh-CN"/>
              </w:rPr>
            </w:pPr>
            <w:r>
              <w:rPr>
                <w:rFonts w:hint="eastAsia" w:ascii="宋体" w:hAnsi="宋体" w:eastAsia="宋体" w:cs="宋体"/>
                <w:i w:val="0"/>
                <w:color w:val="000000"/>
                <w:kern w:val="0"/>
                <w:sz w:val="22"/>
                <w:szCs w:val="22"/>
                <w:u w:val="none"/>
                <w:lang w:val="en-US" w:eastAsia="zh-CN" w:bidi="ar"/>
              </w:rPr>
              <w:t>49</w:t>
            </w:r>
            <w:r>
              <w:rPr>
                <w:rFonts w:hint="eastAsia" w:ascii="宋体" w:hAnsi="宋体" w:cs="宋体"/>
                <w:i w:val="0"/>
                <w:color w:val="000000"/>
                <w:kern w:val="0"/>
                <w:sz w:val="22"/>
                <w:szCs w:val="22"/>
                <w:u w:val="none"/>
                <w:lang w:val="en-US" w:eastAsia="zh-CN" w:bidi="ar"/>
              </w:rPr>
              <w:t>27.4</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49</w:t>
            </w:r>
            <w:r>
              <w:rPr>
                <w:rFonts w:hint="eastAsia" w:ascii="宋体" w:hAnsi="宋体" w:cs="宋体"/>
                <w:i w:val="0"/>
                <w:color w:val="000000"/>
                <w:kern w:val="0"/>
                <w:sz w:val="22"/>
                <w:szCs w:val="22"/>
                <w:u w:val="none"/>
                <w:lang w:val="en-US" w:eastAsia="zh-CN" w:bidi="ar"/>
              </w:rPr>
              <w:t>27.4</w:t>
            </w: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w:t>
            </w:r>
          </w:p>
        </w:tc>
        <w:tc>
          <w:tcPr>
            <w:tcW w:w="3520"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住房保障支出</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lang w:val="en-US" w:eastAsia="zh-CN"/>
              </w:rPr>
            </w:pPr>
            <w:r>
              <w:rPr>
                <w:rFonts w:hint="eastAsia" w:ascii="宋体" w:hAnsi="宋体" w:eastAsia="宋体" w:cs="宋体"/>
                <w:i w:val="0"/>
                <w:color w:val="000000"/>
                <w:kern w:val="0"/>
                <w:sz w:val="22"/>
                <w:szCs w:val="22"/>
                <w:u w:val="none"/>
                <w:lang w:val="en-US" w:eastAsia="zh-CN" w:bidi="ar"/>
              </w:rPr>
              <w:t>18</w:t>
            </w:r>
            <w:r>
              <w:rPr>
                <w:rFonts w:hint="eastAsia" w:ascii="宋体" w:hAnsi="宋体" w:cs="宋体"/>
                <w:i w:val="0"/>
                <w:color w:val="000000"/>
                <w:kern w:val="0"/>
                <w:sz w:val="22"/>
                <w:szCs w:val="22"/>
                <w:u w:val="none"/>
                <w:lang w:val="en-US" w:eastAsia="zh-CN" w:bidi="ar"/>
              </w:rPr>
              <w:t>.7</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18</w:t>
            </w:r>
            <w:r>
              <w:rPr>
                <w:rFonts w:hint="eastAsia" w:ascii="宋体" w:hAnsi="宋体" w:cs="宋体"/>
                <w:i w:val="0"/>
                <w:color w:val="000000"/>
                <w:kern w:val="0"/>
                <w:sz w:val="22"/>
                <w:szCs w:val="22"/>
                <w:u w:val="none"/>
                <w:lang w:val="en-US" w:eastAsia="zh-CN" w:bidi="ar"/>
              </w:rPr>
              <w:t>.7</w:t>
            </w: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w:t>
            </w:r>
          </w:p>
        </w:tc>
        <w:tc>
          <w:tcPr>
            <w:tcW w:w="3520"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住房改革支出</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r>
              <w:rPr>
                <w:rFonts w:hint="eastAsia" w:ascii="宋体" w:hAnsi="宋体" w:cs="宋体"/>
                <w:i w:val="0"/>
                <w:color w:val="000000"/>
                <w:kern w:val="0"/>
                <w:sz w:val="22"/>
                <w:szCs w:val="22"/>
                <w:u w:val="none"/>
                <w:lang w:val="en-US" w:eastAsia="zh-CN" w:bidi="ar"/>
              </w:rPr>
              <w:t>.7</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r>
              <w:rPr>
                <w:rFonts w:hint="eastAsia" w:ascii="宋体" w:hAnsi="宋体" w:cs="宋体"/>
                <w:i w:val="0"/>
                <w:color w:val="000000"/>
                <w:kern w:val="0"/>
                <w:sz w:val="22"/>
                <w:szCs w:val="22"/>
                <w:u w:val="none"/>
                <w:lang w:val="en-US" w:eastAsia="zh-CN" w:bidi="ar"/>
              </w:rPr>
              <w:t>.7</w:t>
            </w: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3520"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住房公积金</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18.7</w:t>
            </w: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18.7</w:t>
            </w: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3520"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6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1"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364"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7" w:type="dxa"/>
            <w:gridSpan w:val="19"/>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注：本表反映部门本年度取得的各项收入情况。</w:t>
            </w:r>
          </w:p>
        </w:tc>
      </w:tr>
    </w:tbl>
    <w:p>
      <w:pPr>
        <w:widowControl/>
        <w:jc w:val="both"/>
        <w:rPr>
          <w:rFonts w:hint="eastAsia" w:ascii="黑体" w:hAnsi="黑体" w:eastAsia="黑体" w:cs="黑体"/>
          <w:sz w:val="48"/>
          <w:szCs w:val="48"/>
          <w:lang w:val="en-US" w:eastAsia="zh-CN"/>
        </w:rPr>
        <w:sectPr>
          <w:pgSz w:w="16838" w:h="11906" w:orient="landscape"/>
          <w:pgMar w:top="1800" w:right="1440" w:bottom="1800" w:left="1440" w:header="720" w:footer="720" w:gutter="0"/>
          <w:cols w:space="720" w:num="1"/>
          <w:docGrid w:type="lines" w:linePitch="312" w:charSpace="0"/>
        </w:sectPr>
      </w:pPr>
    </w:p>
    <w:tbl>
      <w:tblPr>
        <w:tblStyle w:val="5"/>
        <w:tblW w:w="13988" w:type="dxa"/>
        <w:tblInd w:w="0" w:type="dxa"/>
        <w:tblLayout w:type="fixed"/>
        <w:tblCellMar>
          <w:top w:w="15" w:type="dxa"/>
          <w:left w:w="15" w:type="dxa"/>
          <w:bottom w:w="15" w:type="dxa"/>
          <w:right w:w="15" w:type="dxa"/>
        </w:tblCellMar>
      </w:tblPr>
      <w:tblGrid>
        <w:gridCol w:w="346"/>
        <w:gridCol w:w="15"/>
        <w:gridCol w:w="331"/>
        <w:gridCol w:w="346"/>
        <w:gridCol w:w="374"/>
        <w:gridCol w:w="1051"/>
        <w:gridCol w:w="2311"/>
        <w:gridCol w:w="1535"/>
        <w:gridCol w:w="1535"/>
        <w:gridCol w:w="890"/>
        <w:gridCol w:w="645"/>
        <w:gridCol w:w="406"/>
        <w:gridCol w:w="1051"/>
        <w:gridCol w:w="78"/>
        <w:gridCol w:w="973"/>
        <w:gridCol w:w="562"/>
        <w:gridCol w:w="1539"/>
      </w:tblGrid>
      <w:tr>
        <w:tblPrEx>
          <w:tblLayout w:type="fixed"/>
          <w:tblCellMar>
            <w:top w:w="15" w:type="dxa"/>
            <w:left w:w="15" w:type="dxa"/>
            <w:bottom w:w="15" w:type="dxa"/>
            <w:right w:w="15" w:type="dxa"/>
          </w:tblCellMar>
        </w:tblPrEx>
        <w:trPr>
          <w:trHeight w:val="540" w:hRule="atLeast"/>
        </w:trPr>
        <w:tc>
          <w:tcPr>
            <w:tcW w:w="13988" w:type="dxa"/>
            <w:gridSpan w:val="17"/>
            <w:shd w:val="clear" w:color="auto" w:fill="FFFFFF"/>
            <w:vAlign w:val="center"/>
          </w:tcPr>
          <w:p>
            <w:pPr>
              <w:widowControl/>
              <w:jc w:val="center"/>
              <w:textAlignment w:val="center"/>
              <w:rPr>
                <w:rFonts w:hint="eastAsia" w:ascii="宋体" w:hAnsi="宋体" w:cs="宋体"/>
                <w:color w:val="000000"/>
                <w:sz w:val="44"/>
                <w:szCs w:val="44"/>
              </w:rPr>
            </w:pPr>
            <w:r>
              <w:rPr>
                <w:rFonts w:hint="eastAsia" w:ascii="宋体" w:hAnsi="宋体" w:cs="宋体"/>
                <w:color w:val="000000"/>
                <w:kern w:val="0"/>
                <w:sz w:val="44"/>
                <w:szCs w:val="44"/>
                <w:lang w:bidi="ar"/>
              </w:rPr>
              <w:t>支出决算表</w:t>
            </w:r>
          </w:p>
        </w:tc>
      </w:tr>
      <w:tr>
        <w:tblPrEx>
          <w:tblLayout w:type="fixed"/>
          <w:tblCellMar>
            <w:top w:w="15" w:type="dxa"/>
            <w:left w:w="15" w:type="dxa"/>
            <w:bottom w:w="15" w:type="dxa"/>
            <w:right w:w="15" w:type="dxa"/>
          </w:tblCellMar>
        </w:tblPrEx>
        <w:trPr>
          <w:trHeight w:val="285" w:hRule="atLeast"/>
        </w:trPr>
        <w:tc>
          <w:tcPr>
            <w:tcW w:w="361" w:type="dxa"/>
            <w:gridSpan w:val="2"/>
            <w:vAlign w:val="bottom"/>
          </w:tcPr>
          <w:p>
            <w:pPr>
              <w:rPr>
                <w:rFonts w:hint="eastAsia" w:ascii="Arial" w:hAnsi="Arial" w:cs="Arial"/>
                <w:color w:val="000000"/>
                <w:sz w:val="20"/>
                <w:szCs w:val="20"/>
              </w:rPr>
            </w:pPr>
          </w:p>
        </w:tc>
        <w:tc>
          <w:tcPr>
            <w:tcW w:w="1051" w:type="dxa"/>
            <w:gridSpan w:val="3"/>
            <w:vAlign w:val="bottom"/>
          </w:tcPr>
          <w:p>
            <w:pPr>
              <w:rPr>
                <w:rFonts w:ascii="Arial" w:hAnsi="Arial" w:cs="Arial"/>
                <w:color w:val="000000"/>
                <w:sz w:val="20"/>
                <w:szCs w:val="20"/>
              </w:rPr>
            </w:pPr>
          </w:p>
        </w:tc>
        <w:tc>
          <w:tcPr>
            <w:tcW w:w="1051" w:type="dxa"/>
            <w:vAlign w:val="bottom"/>
          </w:tcPr>
          <w:p>
            <w:pPr>
              <w:rPr>
                <w:rFonts w:ascii="Arial" w:hAnsi="Arial" w:cs="Arial"/>
                <w:color w:val="000000"/>
                <w:sz w:val="20"/>
                <w:szCs w:val="20"/>
              </w:rPr>
            </w:pPr>
          </w:p>
        </w:tc>
        <w:tc>
          <w:tcPr>
            <w:tcW w:w="2311" w:type="dxa"/>
            <w:vAlign w:val="bottom"/>
          </w:tcPr>
          <w:p>
            <w:pPr>
              <w:rPr>
                <w:rFonts w:ascii="Arial" w:hAnsi="Arial" w:cs="Arial"/>
                <w:color w:val="000000"/>
                <w:sz w:val="20"/>
                <w:szCs w:val="20"/>
              </w:rPr>
            </w:pPr>
          </w:p>
        </w:tc>
        <w:tc>
          <w:tcPr>
            <w:tcW w:w="3960" w:type="dxa"/>
            <w:gridSpan w:val="3"/>
            <w:vAlign w:val="bottom"/>
          </w:tcPr>
          <w:p>
            <w:pPr>
              <w:rPr>
                <w:rFonts w:ascii="Arial" w:hAnsi="Arial" w:cs="Arial"/>
                <w:color w:val="000000"/>
                <w:sz w:val="20"/>
                <w:szCs w:val="20"/>
              </w:rPr>
            </w:pPr>
          </w:p>
        </w:tc>
        <w:tc>
          <w:tcPr>
            <w:tcW w:w="1051" w:type="dxa"/>
            <w:gridSpan w:val="2"/>
            <w:vAlign w:val="bottom"/>
          </w:tcPr>
          <w:p>
            <w:pPr>
              <w:rPr>
                <w:rFonts w:ascii="Arial" w:hAnsi="Arial" w:cs="Arial"/>
                <w:color w:val="000000"/>
                <w:sz w:val="20"/>
                <w:szCs w:val="20"/>
              </w:rPr>
            </w:pPr>
          </w:p>
        </w:tc>
        <w:tc>
          <w:tcPr>
            <w:tcW w:w="1051" w:type="dxa"/>
            <w:vAlign w:val="bottom"/>
          </w:tcPr>
          <w:p>
            <w:pPr>
              <w:rPr>
                <w:rFonts w:ascii="Arial" w:hAnsi="Arial" w:cs="Arial"/>
                <w:color w:val="000000"/>
                <w:sz w:val="20"/>
                <w:szCs w:val="20"/>
              </w:rPr>
            </w:pPr>
          </w:p>
        </w:tc>
        <w:tc>
          <w:tcPr>
            <w:tcW w:w="1051" w:type="dxa"/>
            <w:gridSpan w:val="2"/>
            <w:vAlign w:val="bottom"/>
          </w:tcPr>
          <w:p>
            <w:pPr>
              <w:rPr>
                <w:rFonts w:ascii="Arial" w:hAnsi="Arial" w:cs="Arial"/>
                <w:color w:val="000000"/>
                <w:sz w:val="20"/>
                <w:szCs w:val="20"/>
              </w:rPr>
            </w:pPr>
          </w:p>
        </w:tc>
        <w:tc>
          <w:tcPr>
            <w:tcW w:w="2101" w:type="dxa"/>
            <w:gridSpan w:val="2"/>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公开03表</w:t>
            </w:r>
          </w:p>
        </w:tc>
      </w:tr>
      <w:tr>
        <w:tblPrEx>
          <w:tblLayout w:type="fixed"/>
          <w:tblCellMar>
            <w:top w:w="15" w:type="dxa"/>
            <w:left w:w="15" w:type="dxa"/>
            <w:bottom w:w="15" w:type="dxa"/>
            <w:right w:w="15" w:type="dxa"/>
          </w:tblCellMar>
        </w:tblPrEx>
        <w:trPr>
          <w:trHeight w:val="285" w:hRule="atLeast"/>
        </w:trPr>
        <w:tc>
          <w:tcPr>
            <w:tcW w:w="4774" w:type="dxa"/>
            <w:gridSpan w:val="7"/>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val="en-US" w:eastAsia="zh-CN" w:bidi="ar"/>
              </w:rPr>
              <w:t>淮滨县发展和改革委员会</w:t>
            </w:r>
          </w:p>
        </w:tc>
        <w:tc>
          <w:tcPr>
            <w:tcW w:w="3960" w:type="dxa"/>
            <w:gridSpan w:val="3"/>
            <w:vAlign w:val="bottom"/>
          </w:tcPr>
          <w:p>
            <w:pPr>
              <w:rPr>
                <w:rFonts w:ascii="Arial" w:hAnsi="Arial" w:cs="Arial"/>
                <w:color w:val="000000"/>
                <w:sz w:val="20"/>
                <w:szCs w:val="20"/>
              </w:rPr>
            </w:pPr>
          </w:p>
        </w:tc>
        <w:tc>
          <w:tcPr>
            <w:tcW w:w="1051" w:type="dxa"/>
            <w:gridSpan w:val="2"/>
            <w:vAlign w:val="bottom"/>
          </w:tcPr>
          <w:p>
            <w:pPr>
              <w:rPr>
                <w:rFonts w:ascii="Arial" w:hAnsi="Arial" w:cs="Arial"/>
                <w:color w:val="000000"/>
                <w:sz w:val="20"/>
                <w:szCs w:val="20"/>
              </w:rPr>
            </w:pPr>
          </w:p>
        </w:tc>
        <w:tc>
          <w:tcPr>
            <w:tcW w:w="1051" w:type="dxa"/>
            <w:vAlign w:val="bottom"/>
          </w:tcPr>
          <w:p>
            <w:pPr>
              <w:rPr>
                <w:rFonts w:ascii="Arial" w:hAnsi="Arial" w:cs="Arial"/>
                <w:color w:val="000000"/>
                <w:sz w:val="20"/>
                <w:szCs w:val="20"/>
              </w:rPr>
            </w:pPr>
          </w:p>
        </w:tc>
        <w:tc>
          <w:tcPr>
            <w:tcW w:w="1051" w:type="dxa"/>
            <w:gridSpan w:val="2"/>
            <w:vAlign w:val="bottom"/>
          </w:tcPr>
          <w:p>
            <w:pPr>
              <w:rPr>
                <w:rFonts w:ascii="Arial" w:hAnsi="Arial" w:cs="Arial"/>
                <w:color w:val="000000"/>
                <w:sz w:val="20"/>
                <w:szCs w:val="20"/>
              </w:rPr>
            </w:pPr>
          </w:p>
        </w:tc>
        <w:tc>
          <w:tcPr>
            <w:tcW w:w="2101" w:type="dxa"/>
            <w:gridSpan w:val="2"/>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Layout w:type="fixed"/>
          <w:tblCellMar>
            <w:top w:w="15" w:type="dxa"/>
            <w:left w:w="15" w:type="dxa"/>
            <w:bottom w:w="15" w:type="dxa"/>
            <w:right w:w="15" w:type="dxa"/>
          </w:tblCellMar>
        </w:tblPrEx>
        <w:trPr>
          <w:trHeight w:val="312" w:hRule="atLeast"/>
        </w:trPr>
        <w:tc>
          <w:tcPr>
            <w:tcW w:w="1038"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3736"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53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本年支出合计</w:t>
            </w:r>
          </w:p>
        </w:tc>
        <w:tc>
          <w:tcPr>
            <w:tcW w:w="153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1535"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1535"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上缴上级支出</w:t>
            </w:r>
          </w:p>
        </w:tc>
        <w:tc>
          <w:tcPr>
            <w:tcW w:w="1535"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经营支出</w:t>
            </w:r>
          </w:p>
        </w:tc>
        <w:tc>
          <w:tcPr>
            <w:tcW w:w="1539"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对附属单位补助支出</w:t>
            </w:r>
          </w:p>
        </w:tc>
      </w:tr>
      <w:tr>
        <w:tblPrEx>
          <w:tblLayout w:type="fixed"/>
          <w:tblCellMar>
            <w:top w:w="15" w:type="dxa"/>
            <w:left w:w="15" w:type="dxa"/>
            <w:bottom w:w="15" w:type="dxa"/>
            <w:right w:w="15" w:type="dxa"/>
          </w:tblCellMar>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46" w:type="dxa"/>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类</w:t>
            </w:r>
          </w:p>
        </w:tc>
        <w:tc>
          <w:tcPr>
            <w:tcW w:w="346" w:type="dxa"/>
            <w:gridSpan w:val="2"/>
            <w:vMerge w:val="restart"/>
            <w:tcBorders>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款</w:t>
            </w:r>
          </w:p>
        </w:tc>
        <w:tc>
          <w:tcPr>
            <w:tcW w:w="346" w:type="dxa"/>
            <w:vMerge w:val="restart"/>
            <w:tcBorders>
              <w:right w:val="single" w:color="000000" w:sz="4" w:space="0"/>
            </w:tcBorders>
            <w:shd w:val="clear" w:color="FFFFFF" w:fill="FFFFFF"/>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项</w:t>
            </w:r>
          </w:p>
        </w:tc>
        <w:tc>
          <w:tcPr>
            <w:tcW w:w="3736" w:type="dxa"/>
            <w:gridSpan w:val="3"/>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53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535"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535"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535" w:type="dxa"/>
            <w:gridSpan w:val="3"/>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535"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539"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Layout w:type="fixed"/>
          <w:tblCellMar>
            <w:top w:w="15" w:type="dxa"/>
            <w:left w:w="15" w:type="dxa"/>
            <w:bottom w:w="15" w:type="dxa"/>
            <w:right w:w="15" w:type="dxa"/>
          </w:tblCellMar>
        </w:tblPrEx>
        <w:trPr>
          <w:trHeight w:val="300" w:hRule="atLeast"/>
        </w:trPr>
        <w:tc>
          <w:tcPr>
            <w:tcW w:w="34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b w:val="0"/>
                <w:bCs w:val="0"/>
                <w:color w:val="000000"/>
                <w:sz w:val="22"/>
              </w:rPr>
            </w:pPr>
          </w:p>
        </w:tc>
        <w:tc>
          <w:tcPr>
            <w:tcW w:w="346"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b w:val="0"/>
                <w:bCs w:val="0"/>
                <w:color w:val="000000"/>
                <w:sz w:val="22"/>
              </w:rPr>
            </w:pPr>
          </w:p>
        </w:tc>
        <w:tc>
          <w:tcPr>
            <w:tcW w:w="346"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b w:val="0"/>
                <w:bCs w:val="0"/>
                <w:color w:val="000000"/>
                <w:sz w:val="22"/>
              </w:rPr>
            </w:pPr>
          </w:p>
        </w:tc>
        <w:tc>
          <w:tcPr>
            <w:tcW w:w="3736" w:type="dxa"/>
            <w:gridSpan w:val="3"/>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val="0"/>
                <w:bCs w:val="0"/>
                <w:color w:val="000000"/>
                <w:sz w:val="22"/>
              </w:rPr>
            </w:pPr>
            <w:r>
              <w:rPr>
                <w:rFonts w:hint="eastAsia" w:ascii="宋体" w:hAnsi="宋体" w:cs="宋体"/>
                <w:b w:val="0"/>
                <w:bCs w:val="0"/>
                <w:color w:val="000000"/>
                <w:kern w:val="0"/>
                <w:sz w:val="22"/>
                <w:lang w:bidi="ar"/>
              </w:rPr>
              <w:t>合计</w:t>
            </w:r>
          </w:p>
        </w:tc>
        <w:tc>
          <w:tcPr>
            <w:tcW w:w="1535" w:type="dxa"/>
            <w:tcBorders>
              <w:bottom w:val="single" w:color="000000" w:sz="4" w:space="0"/>
              <w:right w:val="single" w:color="000000" w:sz="4" w:space="0"/>
            </w:tcBorders>
            <w:shd w:val="clear" w:color="auto" w:fill="FFFFFF"/>
            <w:vAlign w:val="center"/>
          </w:tcPr>
          <w:p>
            <w:pPr>
              <w:jc w:val="center"/>
              <w:rPr>
                <w:rFonts w:hint="eastAsia" w:ascii="宋体" w:hAnsi="宋体" w:cs="宋体"/>
                <w:b w:val="0"/>
                <w:bCs w:val="0"/>
                <w:color w:val="000000"/>
                <w:sz w:val="22"/>
              </w:rPr>
            </w:pPr>
            <w:r>
              <w:rPr>
                <w:rFonts w:hint="eastAsia" w:ascii="宋体" w:hAnsi="宋体" w:cs="宋体"/>
                <w:b w:val="0"/>
                <w:bCs w:val="0"/>
                <w:color w:val="000000"/>
                <w:sz w:val="22"/>
                <w:lang w:val="en-US" w:eastAsia="zh-CN"/>
              </w:rPr>
              <w:t>5919.96</w:t>
            </w:r>
          </w:p>
        </w:tc>
        <w:tc>
          <w:tcPr>
            <w:tcW w:w="1535" w:type="dxa"/>
            <w:tcBorders>
              <w:bottom w:val="single" w:color="000000" w:sz="4" w:space="0"/>
              <w:right w:val="single" w:color="000000" w:sz="4" w:space="0"/>
            </w:tcBorders>
            <w:shd w:val="clear" w:color="auto" w:fill="FFFFFF"/>
            <w:vAlign w:val="center"/>
          </w:tcPr>
          <w:p>
            <w:pPr>
              <w:tabs>
                <w:tab w:val="left" w:pos="352"/>
              </w:tabs>
              <w:jc w:val="left"/>
              <w:rPr>
                <w:rFonts w:hint="eastAsia" w:ascii="宋体" w:hAnsi="宋体" w:eastAsia="宋体" w:cs="宋体"/>
                <w:b w:val="0"/>
                <w:bCs w:val="0"/>
                <w:color w:val="000000"/>
                <w:sz w:val="22"/>
                <w:lang w:val="en-US" w:eastAsia="zh-CN"/>
              </w:rPr>
            </w:pPr>
            <w:r>
              <w:rPr>
                <w:rFonts w:hint="eastAsia" w:ascii="宋体" w:hAnsi="宋体" w:cs="宋体"/>
                <w:b w:val="0"/>
                <w:bCs w:val="0"/>
                <w:color w:val="000000"/>
                <w:sz w:val="22"/>
                <w:lang w:eastAsia="zh-CN"/>
              </w:rPr>
              <w:tab/>
            </w:r>
            <w:r>
              <w:rPr>
                <w:rFonts w:hint="eastAsia" w:ascii="宋体" w:hAnsi="宋体" w:cs="宋体"/>
                <w:b w:val="0"/>
                <w:bCs w:val="0"/>
                <w:color w:val="000000"/>
                <w:sz w:val="22"/>
                <w:lang w:val="en-US" w:eastAsia="zh-CN"/>
              </w:rPr>
              <w:t>409.56</w:t>
            </w:r>
          </w:p>
        </w:tc>
        <w:tc>
          <w:tcPr>
            <w:tcW w:w="1535" w:type="dxa"/>
            <w:gridSpan w:val="2"/>
            <w:tcBorders>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color w:val="000000"/>
                <w:sz w:val="22"/>
                <w:lang w:val="en-US" w:eastAsia="zh-CN"/>
              </w:rPr>
            </w:pPr>
            <w:r>
              <w:rPr>
                <w:rFonts w:hint="eastAsia" w:ascii="宋体" w:hAnsi="宋体" w:cs="宋体"/>
                <w:b w:val="0"/>
                <w:bCs w:val="0"/>
                <w:color w:val="000000"/>
                <w:sz w:val="22"/>
                <w:lang w:val="en-US" w:eastAsia="zh-CN"/>
              </w:rPr>
              <w:t>5510.4</w:t>
            </w:r>
          </w:p>
        </w:tc>
        <w:tc>
          <w:tcPr>
            <w:tcW w:w="1535" w:type="dxa"/>
            <w:gridSpan w:val="3"/>
            <w:tcBorders>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color w:val="000000"/>
                <w:sz w:val="22"/>
                <w:lang w:val="en-US" w:eastAsia="zh-CN"/>
              </w:rPr>
            </w:pPr>
            <w:r>
              <w:rPr>
                <w:rFonts w:hint="eastAsia" w:ascii="宋体" w:hAnsi="宋体" w:cs="宋体"/>
                <w:b w:val="0"/>
                <w:bCs w:val="0"/>
                <w:color w:val="000000"/>
                <w:sz w:val="22"/>
                <w:lang w:val="en-US" w:eastAsia="zh-CN"/>
              </w:rPr>
              <w:t>0.00</w:t>
            </w:r>
          </w:p>
        </w:tc>
        <w:tc>
          <w:tcPr>
            <w:tcW w:w="1535" w:type="dxa"/>
            <w:gridSpan w:val="2"/>
            <w:tcBorders>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color w:val="000000"/>
                <w:sz w:val="22"/>
                <w:lang w:val="en-US" w:eastAsia="zh-CN"/>
              </w:rPr>
            </w:pPr>
            <w:r>
              <w:rPr>
                <w:rFonts w:hint="eastAsia" w:ascii="宋体" w:hAnsi="宋体" w:cs="宋体"/>
                <w:b w:val="0"/>
                <w:bCs w:val="0"/>
                <w:color w:val="000000"/>
                <w:sz w:val="22"/>
                <w:lang w:val="en-US" w:eastAsia="zh-CN"/>
              </w:rPr>
              <w:t>0.00</w:t>
            </w:r>
          </w:p>
        </w:tc>
        <w:tc>
          <w:tcPr>
            <w:tcW w:w="1539"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color w:val="000000"/>
                <w:sz w:val="22"/>
                <w:lang w:val="en-US" w:eastAsia="zh-CN"/>
              </w:rPr>
            </w:pPr>
            <w:r>
              <w:rPr>
                <w:rFonts w:hint="eastAsia" w:ascii="宋体" w:hAnsi="宋体" w:cs="宋体"/>
                <w:b w:val="0"/>
                <w:bCs w:val="0"/>
                <w:color w:val="000000"/>
                <w:sz w:val="22"/>
                <w:lang w:val="en-US" w:eastAsia="zh-CN"/>
              </w:rPr>
              <w:t>0.00</w:t>
            </w: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201</w:t>
            </w:r>
          </w:p>
        </w:tc>
        <w:tc>
          <w:tcPr>
            <w:tcW w:w="3736"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一般公共服务支出</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33.39</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33.39</w:t>
            </w:r>
          </w:p>
        </w:tc>
        <w:tc>
          <w:tcPr>
            <w:tcW w:w="153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20104</w:t>
            </w:r>
          </w:p>
        </w:tc>
        <w:tc>
          <w:tcPr>
            <w:tcW w:w="3736"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发展与改革事务</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333.39</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333.39</w:t>
            </w:r>
          </w:p>
        </w:tc>
        <w:tc>
          <w:tcPr>
            <w:tcW w:w="153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2010401</w:t>
            </w:r>
          </w:p>
        </w:tc>
        <w:tc>
          <w:tcPr>
            <w:tcW w:w="3736"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219.42</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219.42</w:t>
            </w:r>
          </w:p>
        </w:tc>
        <w:tc>
          <w:tcPr>
            <w:tcW w:w="153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2010450</w:t>
            </w:r>
          </w:p>
        </w:tc>
        <w:tc>
          <w:tcPr>
            <w:tcW w:w="3736"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事业运行</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113.97</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113.97</w:t>
            </w:r>
          </w:p>
        </w:tc>
        <w:tc>
          <w:tcPr>
            <w:tcW w:w="153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208</w:t>
            </w:r>
          </w:p>
        </w:tc>
        <w:tc>
          <w:tcPr>
            <w:tcW w:w="3736"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社会保障和就业支出</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43</w:t>
            </w:r>
            <w:r>
              <w:rPr>
                <w:rFonts w:hint="eastAsia" w:ascii="宋体" w:hAnsi="宋体" w:cs="宋体"/>
                <w:i w:val="0"/>
                <w:color w:val="000000"/>
                <w:kern w:val="0"/>
                <w:sz w:val="22"/>
                <w:szCs w:val="22"/>
                <w:u w:val="none"/>
                <w:lang w:val="en-US" w:eastAsia="zh-CN" w:bidi="ar"/>
              </w:rPr>
              <w:t>.91</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43</w:t>
            </w:r>
            <w:r>
              <w:rPr>
                <w:rFonts w:hint="eastAsia" w:ascii="宋体" w:hAnsi="宋体" w:cs="宋体"/>
                <w:i w:val="0"/>
                <w:color w:val="000000"/>
                <w:kern w:val="0"/>
                <w:sz w:val="22"/>
                <w:szCs w:val="22"/>
                <w:u w:val="none"/>
                <w:lang w:val="en-US" w:eastAsia="zh-CN" w:bidi="ar"/>
              </w:rPr>
              <w:t>.91</w:t>
            </w:r>
          </w:p>
        </w:tc>
        <w:tc>
          <w:tcPr>
            <w:tcW w:w="153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20805</w:t>
            </w:r>
          </w:p>
        </w:tc>
        <w:tc>
          <w:tcPr>
            <w:tcW w:w="3736"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行政事业单位离退休</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43</w:t>
            </w:r>
            <w:r>
              <w:rPr>
                <w:rFonts w:hint="eastAsia" w:ascii="宋体" w:hAnsi="宋体" w:cs="宋体"/>
                <w:i w:val="0"/>
                <w:color w:val="000000"/>
                <w:kern w:val="0"/>
                <w:sz w:val="22"/>
                <w:szCs w:val="22"/>
                <w:u w:val="none"/>
                <w:lang w:val="en-US" w:eastAsia="zh-CN" w:bidi="ar"/>
              </w:rPr>
              <w:t>.91</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43</w:t>
            </w:r>
            <w:r>
              <w:rPr>
                <w:rFonts w:hint="eastAsia" w:ascii="宋体" w:hAnsi="宋体" w:cs="宋体"/>
                <w:i w:val="0"/>
                <w:color w:val="000000"/>
                <w:kern w:val="0"/>
                <w:sz w:val="22"/>
                <w:szCs w:val="22"/>
                <w:u w:val="none"/>
                <w:lang w:val="en-US" w:eastAsia="zh-CN" w:bidi="ar"/>
              </w:rPr>
              <w:t>.91</w:t>
            </w:r>
          </w:p>
        </w:tc>
        <w:tc>
          <w:tcPr>
            <w:tcW w:w="153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2080501</w:t>
            </w:r>
          </w:p>
        </w:tc>
        <w:tc>
          <w:tcPr>
            <w:tcW w:w="3736"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.91</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.91</w:t>
            </w:r>
          </w:p>
        </w:tc>
        <w:tc>
          <w:tcPr>
            <w:tcW w:w="153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2080505</w:t>
            </w:r>
          </w:p>
        </w:tc>
        <w:tc>
          <w:tcPr>
            <w:tcW w:w="3736"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30</w:t>
            </w:r>
            <w:r>
              <w:rPr>
                <w:rFonts w:hint="eastAsia" w:ascii="宋体" w:hAnsi="宋体" w:cs="宋体"/>
                <w:i w:val="0"/>
                <w:color w:val="000000"/>
                <w:kern w:val="0"/>
                <w:sz w:val="22"/>
                <w:szCs w:val="22"/>
                <w:u w:val="none"/>
                <w:lang w:val="en-US" w:eastAsia="zh-CN" w:bidi="ar"/>
              </w:rPr>
              <w:t>.00</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30</w:t>
            </w:r>
            <w:r>
              <w:rPr>
                <w:rFonts w:hint="eastAsia" w:ascii="宋体" w:hAnsi="宋体" w:cs="宋体"/>
                <w:i w:val="0"/>
                <w:color w:val="000000"/>
                <w:kern w:val="0"/>
                <w:sz w:val="22"/>
                <w:szCs w:val="22"/>
                <w:u w:val="none"/>
                <w:lang w:val="en-US" w:eastAsia="zh-CN" w:bidi="ar"/>
              </w:rPr>
              <w:t>.00</w:t>
            </w:r>
          </w:p>
        </w:tc>
        <w:tc>
          <w:tcPr>
            <w:tcW w:w="153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210</w:t>
            </w:r>
          </w:p>
        </w:tc>
        <w:tc>
          <w:tcPr>
            <w:tcW w:w="3736"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医疗卫生与计划生育支出</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153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21011</w:t>
            </w:r>
          </w:p>
        </w:tc>
        <w:tc>
          <w:tcPr>
            <w:tcW w:w="3736"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行政事业单位医疗★</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153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2101199</w:t>
            </w:r>
          </w:p>
        </w:tc>
        <w:tc>
          <w:tcPr>
            <w:tcW w:w="3736"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153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213</w:t>
            </w:r>
          </w:p>
        </w:tc>
        <w:tc>
          <w:tcPr>
            <w:tcW w:w="3736"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农林水支出</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55</w:t>
            </w:r>
            <w:r>
              <w:rPr>
                <w:rFonts w:hint="eastAsia" w:ascii="宋体" w:hAnsi="宋体" w:cs="宋体"/>
                <w:i w:val="0"/>
                <w:color w:val="000000"/>
                <w:kern w:val="0"/>
                <w:sz w:val="22"/>
                <w:szCs w:val="22"/>
                <w:u w:val="none"/>
                <w:lang w:val="en-US" w:eastAsia="zh-CN" w:bidi="ar"/>
              </w:rPr>
              <w:t>10.4</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53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55</w:t>
            </w:r>
            <w:r>
              <w:rPr>
                <w:rFonts w:hint="eastAsia" w:ascii="宋体" w:hAnsi="宋体" w:cs="宋体"/>
                <w:i w:val="0"/>
                <w:color w:val="000000"/>
                <w:kern w:val="0"/>
                <w:sz w:val="22"/>
                <w:szCs w:val="22"/>
                <w:u w:val="none"/>
                <w:lang w:val="en-US" w:eastAsia="zh-CN" w:bidi="ar"/>
              </w:rPr>
              <w:t>10.4</w:t>
            </w: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21301</w:t>
            </w:r>
          </w:p>
        </w:tc>
        <w:tc>
          <w:tcPr>
            <w:tcW w:w="3736"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农业</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365.00</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53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365.00</w:t>
            </w: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2130106</w:t>
            </w:r>
          </w:p>
        </w:tc>
        <w:tc>
          <w:tcPr>
            <w:tcW w:w="3736"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科技转化与推广服务</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365.00</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3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365.00</w:t>
            </w: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21305</w:t>
            </w:r>
          </w:p>
        </w:tc>
        <w:tc>
          <w:tcPr>
            <w:tcW w:w="3736"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扶贫</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r>
              <w:rPr>
                <w:rFonts w:hint="eastAsia" w:ascii="宋体" w:hAnsi="宋体" w:cs="宋体"/>
                <w:i w:val="0"/>
                <w:color w:val="000000"/>
                <w:kern w:val="0"/>
                <w:sz w:val="22"/>
                <w:szCs w:val="22"/>
                <w:u w:val="none"/>
                <w:lang w:val="en-US" w:eastAsia="zh-CN" w:bidi="ar"/>
              </w:rPr>
              <w:t>45.4</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3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r>
              <w:rPr>
                <w:rFonts w:hint="eastAsia" w:ascii="宋体" w:hAnsi="宋体" w:cs="宋体"/>
                <w:i w:val="0"/>
                <w:color w:val="000000"/>
                <w:kern w:val="0"/>
                <w:sz w:val="22"/>
                <w:szCs w:val="22"/>
                <w:u w:val="none"/>
                <w:lang w:val="en-US" w:eastAsia="zh-CN" w:bidi="ar"/>
              </w:rPr>
              <w:t>45.4</w:t>
            </w: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2130504</w:t>
            </w:r>
          </w:p>
        </w:tc>
        <w:tc>
          <w:tcPr>
            <w:tcW w:w="3736"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农村基础设施建设</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r>
              <w:rPr>
                <w:rFonts w:hint="eastAsia" w:ascii="宋体" w:hAnsi="宋体" w:cs="宋体"/>
                <w:i w:val="0"/>
                <w:color w:val="000000"/>
                <w:kern w:val="0"/>
                <w:sz w:val="22"/>
                <w:szCs w:val="22"/>
                <w:u w:val="none"/>
                <w:lang w:val="en-US" w:eastAsia="zh-CN" w:bidi="ar"/>
              </w:rPr>
              <w:t>45.4</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3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r>
              <w:rPr>
                <w:rFonts w:hint="eastAsia" w:ascii="宋体" w:hAnsi="宋体" w:cs="宋体"/>
                <w:i w:val="0"/>
                <w:color w:val="000000"/>
                <w:kern w:val="0"/>
                <w:sz w:val="22"/>
                <w:szCs w:val="22"/>
                <w:u w:val="none"/>
                <w:lang w:val="en-US" w:eastAsia="zh-CN" w:bidi="ar"/>
              </w:rPr>
              <w:t>45.4</w:t>
            </w: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w:t>
            </w:r>
          </w:p>
        </w:tc>
        <w:tc>
          <w:tcPr>
            <w:tcW w:w="3736"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住房保障支出</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r>
              <w:rPr>
                <w:rFonts w:hint="eastAsia" w:ascii="宋体" w:hAnsi="宋体" w:cs="宋体"/>
                <w:i w:val="0"/>
                <w:color w:val="000000"/>
                <w:kern w:val="0"/>
                <w:sz w:val="22"/>
                <w:szCs w:val="22"/>
                <w:u w:val="none"/>
                <w:lang w:val="en-US" w:eastAsia="zh-CN" w:bidi="ar"/>
              </w:rPr>
              <w:t>.7</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r>
              <w:rPr>
                <w:rFonts w:hint="eastAsia" w:ascii="宋体" w:hAnsi="宋体" w:cs="宋体"/>
                <w:i w:val="0"/>
                <w:color w:val="000000"/>
                <w:kern w:val="0"/>
                <w:sz w:val="22"/>
                <w:szCs w:val="22"/>
                <w:u w:val="none"/>
                <w:lang w:val="en-US" w:eastAsia="zh-CN" w:bidi="ar"/>
              </w:rPr>
              <w:t>.7</w:t>
            </w:r>
          </w:p>
        </w:tc>
        <w:tc>
          <w:tcPr>
            <w:tcW w:w="153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w:t>
            </w:r>
          </w:p>
        </w:tc>
        <w:tc>
          <w:tcPr>
            <w:tcW w:w="3736"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住房改革支出</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r>
              <w:rPr>
                <w:rFonts w:hint="eastAsia" w:ascii="宋体" w:hAnsi="宋体" w:cs="宋体"/>
                <w:i w:val="0"/>
                <w:color w:val="000000"/>
                <w:kern w:val="0"/>
                <w:sz w:val="22"/>
                <w:szCs w:val="22"/>
                <w:u w:val="none"/>
                <w:lang w:val="en-US" w:eastAsia="zh-CN" w:bidi="ar"/>
              </w:rPr>
              <w:t>.7</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r>
              <w:rPr>
                <w:rFonts w:hint="eastAsia" w:ascii="宋体" w:hAnsi="宋体" w:cs="宋体"/>
                <w:i w:val="0"/>
                <w:color w:val="000000"/>
                <w:kern w:val="0"/>
                <w:sz w:val="22"/>
                <w:szCs w:val="22"/>
                <w:u w:val="none"/>
                <w:lang w:val="en-US" w:eastAsia="zh-CN" w:bidi="ar"/>
              </w:rPr>
              <w:t>.7</w:t>
            </w:r>
          </w:p>
        </w:tc>
        <w:tc>
          <w:tcPr>
            <w:tcW w:w="153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3736" w:type="dxa"/>
            <w:gridSpan w:val="3"/>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住房公积金</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18.7</w:t>
            </w:r>
          </w:p>
        </w:tc>
        <w:tc>
          <w:tcPr>
            <w:tcW w:w="1535"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18.7</w:t>
            </w:r>
          </w:p>
        </w:tc>
        <w:tc>
          <w:tcPr>
            <w:tcW w:w="1535"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535"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5"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53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8" w:type="dxa"/>
            <w:gridSpan w:val="17"/>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注：本表反映部门本年度各项支出情况。</w:t>
            </w:r>
          </w:p>
        </w:tc>
      </w:tr>
    </w:tbl>
    <w:p>
      <w:pPr>
        <w:widowControl/>
        <w:jc w:val="both"/>
        <w:rPr>
          <w:rFonts w:hint="eastAsia" w:ascii="黑体" w:hAnsi="黑体" w:eastAsia="黑体" w:cs="黑体"/>
          <w:sz w:val="48"/>
          <w:szCs w:val="48"/>
          <w:lang w:val="en-US" w:eastAsia="zh-CN"/>
        </w:rPr>
        <w:sectPr>
          <w:pgSz w:w="16838" w:h="11906" w:orient="landscape"/>
          <w:pgMar w:top="1800" w:right="1440" w:bottom="1800" w:left="1440" w:header="720" w:footer="720" w:gutter="0"/>
          <w:cols w:space="720" w:num="1"/>
          <w:docGrid w:type="lines" w:linePitch="312" w:charSpace="0"/>
        </w:sectPr>
      </w:pPr>
    </w:p>
    <w:tbl>
      <w:tblPr>
        <w:tblStyle w:val="5"/>
        <w:tblW w:w="13982" w:type="dxa"/>
        <w:tblInd w:w="0" w:type="dxa"/>
        <w:tblLayout w:type="fixed"/>
        <w:tblCellMar>
          <w:top w:w="15" w:type="dxa"/>
          <w:left w:w="15" w:type="dxa"/>
          <w:bottom w:w="15" w:type="dxa"/>
          <w:right w:w="15" w:type="dxa"/>
        </w:tblCellMar>
      </w:tblPr>
      <w:tblGrid>
        <w:gridCol w:w="2262"/>
        <w:gridCol w:w="565"/>
        <w:gridCol w:w="707"/>
        <w:gridCol w:w="980"/>
        <w:gridCol w:w="996"/>
        <w:gridCol w:w="3086"/>
        <w:gridCol w:w="470"/>
        <w:gridCol w:w="402"/>
        <w:gridCol w:w="1171"/>
        <w:gridCol w:w="65"/>
        <w:gridCol w:w="1638"/>
        <w:gridCol w:w="1640"/>
      </w:tblGrid>
      <w:tr>
        <w:tblPrEx>
          <w:tblLayout w:type="fixed"/>
          <w:tblCellMar>
            <w:top w:w="15" w:type="dxa"/>
            <w:left w:w="15" w:type="dxa"/>
            <w:bottom w:w="15" w:type="dxa"/>
            <w:right w:w="15" w:type="dxa"/>
          </w:tblCellMar>
        </w:tblPrEx>
        <w:trPr>
          <w:trHeight w:val="540" w:hRule="atLeast"/>
        </w:trPr>
        <w:tc>
          <w:tcPr>
            <w:tcW w:w="13982" w:type="dxa"/>
            <w:gridSpan w:val="12"/>
            <w:shd w:val="clear" w:color="auto" w:fill="FFFFFF"/>
            <w:vAlign w:val="center"/>
          </w:tcPr>
          <w:p>
            <w:pPr>
              <w:widowControl/>
              <w:jc w:val="center"/>
              <w:textAlignment w:val="center"/>
              <w:rPr>
                <w:rFonts w:hint="eastAsia" w:ascii="宋体" w:hAnsi="宋体" w:cs="宋体"/>
                <w:color w:val="000000"/>
                <w:sz w:val="44"/>
                <w:szCs w:val="44"/>
              </w:rPr>
            </w:pPr>
            <w:r>
              <w:rPr>
                <w:rFonts w:hint="eastAsia" w:ascii="宋体" w:hAnsi="宋体" w:cs="宋体"/>
                <w:color w:val="000000"/>
                <w:kern w:val="0"/>
                <w:sz w:val="44"/>
                <w:szCs w:val="44"/>
                <w:lang w:bidi="ar"/>
              </w:rPr>
              <w:t>财政拨款收入支出决算表</w:t>
            </w:r>
          </w:p>
        </w:tc>
      </w:tr>
      <w:tr>
        <w:tblPrEx>
          <w:tblLayout w:type="fixed"/>
          <w:tblCellMar>
            <w:top w:w="15" w:type="dxa"/>
            <w:left w:w="15" w:type="dxa"/>
            <w:bottom w:w="15" w:type="dxa"/>
            <w:right w:w="15" w:type="dxa"/>
          </w:tblCellMar>
        </w:tblPrEx>
        <w:trPr>
          <w:trHeight w:val="285" w:hRule="atLeast"/>
        </w:trPr>
        <w:tc>
          <w:tcPr>
            <w:tcW w:w="2262" w:type="dxa"/>
            <w:shd w:val="clear" w:color="auto" w:fill="auto"/>
            <w:vAlign w:val="bottom"/>
          </w:tcPr>
          <w:p>
            <w:pPr>
              <w:rPr>
                <w:rFonts w:hint="eastAsia" w:ascii="Arial" w:hAnsi="Arial" w:cs="Arial"/>
                <w:color w:val="000000"/>
                <w:sz w:val="20"/>
                <w:szCs w:val="20"/>
              </w:rPr>
            </w:pPr>
          </w:p>
        </w:tc>
        <w:tc>
          <w:tcPr>
            <w:tcW w:w="2252" w:type="dxa"/>
            <w:gridSpan w:val="3"/>
            <w:shd w:val="clear" w:color="auto" w:fill="auto"/>
            <w:vAlign w:val="bottom"/>
          </w:tcPr>
          <w:p>
            <w:pPr>
              <w:rPr>
                <w:rFonts w:ascii="Arial" w:hAnsi="Arial" w:cs="Arial"/>
                <w:color w:val="000000"/>
                <w:sz w:val="20"/>
                <w:szCs w:val="20"/>
              </w:rPr>
            </w:pPr>
          </w:p>
        </w:tc>
        <w:tc>
          <w:tcPr>
            <w:tcW w:w="996" w:type="dxa"/>
            <w:shd w:val="clear" w:color="auto" w:fill="auto"/>
            <w:vAlign w:val="bottom"/>
          </w:tcPr>
          <w:p>
            <w:pPr>
              <w:rPr>
                <w:rFonts w:ascii="Arial" w:hAnsi="Arial" w:cs="Arial"/>
                <w:color w:val="000000"/>
                <w:sz w:val="20"/>
                <w:szCs w:val="20"/>
              </w:rPr>
            </w:pPr>
          </w:p>
        </w:tc>
        <w:tc>
          <w:tcPr>
            <w:tcW w:w="3556" w:type="dxa"/>
            <w:gridSpan w:val="2"/>
            <w:shd w:val="clear" w:color="auto" w:fill="auto"/>
            <w:vAlign w:val="bottom"/>
          </w:tcPr>
          <w:p>
            <w:pPr>
              <w:rPr>
                <w:rFonts w:ascii="Arial" w:hAnsi="Arial" w:cs="Arial"/>
                <w:color w:val="000000"/>
                <w:sz w:val="20"/>
                <w:szCs w:val="20"/>
              </w:rPr>
            </w:pPr>
          </w:p>
        </w:tc>
        <w:tc>
          <w:tcPr>
            <w:tcW w:w="402" w:type="dxa"/>
            <w:shd w:val="clear" w:color="auto" w:fill="auto"/>
            <w:vAlign w:val="bottom"/>
          </w:tcPr>
          <w:p>
            <w:pPr>
              <w:rPr>
                <w:rFonts w:ascii="Arial" w:hAnsi="Arial" w:cs="Arial"/>
                <w:color w:val="000000"/>
                <w:sz w:val="20"/>
                <w:szCs w:val="20"/>
              </w:rPr>
            </w:pPr>
          </w:p>
        </w:tc>
        <w:tc>
          <w:tcPr>
            <w:tcW w:w="1171" w:type="dxa"/>
            <w:shd w:val="clear" w:color="auto" w:fill="auto"/>
            <w:vAlign w:val="bottom"/>
          </w:tcPr>
          <w:p>
            <w:pPr>
              <w:rPr>
                <w:rFonts w:ascii="Arial" w:hAnsi="Arial" w:cs="Arial"/>
                <w:color w:val="000000"/>
                <w:sz w:val="20"/>
                <w:szCs w:val="20"/>
              </w:rPr>
            </w:pPr>
          </w:p>
        </w:tc>
        <w:tc>
          <w:tcPr>
            <w:tcW w:w="3343" w:type="dxa"/>
            <w:gridSpan w:val="3"/>
            <w:shd w:val="clear" w:color="auto" w:fill="FFFFFF"/>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公开04表</w:t>
            </w:r>
          </w:p>
        </w:tc>
      </w:tr>
      <w:tr>
        <w:tblPrEx>
          <w:tblLayout w:type="fixed"/>
          <w:tblCellMar>
            <w:top w:w="15" w:type="dxa"/>
            <w:left w:w="15" w:type="dxa"/>
            <w:bottom w:w="15" w:type="dxa"/>
            <w:right w:w="15" w:type="dxa"/>
          </w:tblCellMar>
        </w:tblPrEx>
        <w:trPr>
          <w:trHeight w:val="285" w:hRule="atLeast"/>
        </w:trPr>
        <w:tc>
          <w:tcPr>
            <w:tcW w:w="4514" w:type="dxa"/>
            <w:gridSpan w:val="4"/>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val="en-US" w:eastAsia="zh-CN" w:bidi="ar"/>
              </w:rPr>
              <w:t>淮滨县发展和改革委员会</w:t>
            </w:r>
          </w:p>
        </w:tc>
        <w:tc>
          <w:tcPr>
            <w:tcW w:w="996" w:type="dxa"/>
            <w:shd w:val="clear" w:color="auto" w:fill="auto"/>
            <w:vAlign w:val="bottom"/>
          </w:tcPr>
          <w:p>
            <w:pPr>
              <w:rPr>
                <w:rFonts w:ascii="Arial" w:hAnsi="Arial" w:cs="Arial"/>
                <w:color w:val="000000"/>
                <w:sz w:val="20"/>
                <w:szCs w:val="20"/>
              </w:rPr>
            </w:pPr>
          </w:p>
        </w:tc>
        <w:tc>
          <w:tcPr>
            <w:tcW w:w="3556" w:type="dxa"/>
            <w:gridSpan w:val="2"/>
            <w:shd w:val="clear" w:color="auto" w:fill="auto"/>
            <w:vAlign w:val="bottom"/>
          </w:tcPr>
          <w:p>
            <w:pPr>
              <w:rPr>
                <w:rFonts w:ascii="Arial" w:hAnsi="Arial" w:cs="Arial"/>
                <w:color w:val="000000"/>
                <w:sz w:val="20"/>
                <w:szCs w:val="20"/>
              </w:rPr>
            </w:pPr>
          </w:p>
        </w:tc>
        <w:tc>
          <w:tcPr>
            <w:tcW w:w="402" w:type="dxa"/>
            <w:shd w:val="clear" w:color="auto" w:fill="auto"/>
            <w:vAlign w:val="bottom"/>
          </w:tcPr>
          <w:p>
            <w:pPr>
              <w:rPr>
                <w:rFonts w:ascii="Arial" w:hAnsi="Arial" w:cs="Arial"/>
                <w:color w:val="000000"/>
                <w:sz w:val="20"/>
                <w:szCs w:val="20"/>
              </w:rPr>
            </w:pPr>
          </w:p>
        </w:tc>
        <w:tc>
          <w:tcPr>
            <w:tcW w:w="1171" w:type="dxa"/>
            <w:shd w:val="clear" w:color="auto" w:fill="auto"/>
            <w:vAlign w:val="bottom"/>
          </w:tcPr>
          <w:p>
            <w:pPr>
              <w:rPr>
                <w:rFonts w:ascii="Arial" w:hAnsi="Arial" w:cs="Arial"/>
                <w:color w:val="000000"/>
                <w:sz w:val="20"/>
                <w:szCs w:val="20"/>
              </w:rPr>
            </w:pPr>
          </w:p>
        </w:tc>
        <w:tc>
          <w:tcPr>
            <w:tcW w:w="3343" w:type="dxa"/>
            <w:gridSpan w:val="3"/>
            <w:shd w:val="clear" w:color="auto" w:fill="FFFFFF"/>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Layout w:type="fixed"/>
          <w:tblCellMar>
            <w:top w:w="15" w:type="dxa"/>
            <w:left w:w="15" w:type="dxa"/>
            <w:bottom w:w="15" w:type="dxa"/>
            <w:right w:w="15" w:type="dxa"/>
          </w:tblCellMar>
        </w:tblPrEx>
        <w:trPr>
          <w:trHeight w:val="300" w:hRule="atLeast"/>
        </w:trPr>
        <w:tc>
          <w:tcPr>
            <w:tcW w:w="55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收     入</w:t>
            </w:r>
          </w:p>
        </w:tc>
        <w:tc>
          <w:tcPr>
            <w:tcW w:w="8472" w:type="dxa"/>
            <w:gridSpan w:val="7"/>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支     出</w:t>
            </w:r>
          </w:p>
        </w:tc>
      </w:tr>
      <w:tr>
        <w:tblPrEx>
          <w:tblLayout w:type="fixed"/>
          <w:tblCellMar>
            <w:top w:w="15" w:type="dxa"/>
            <w:left w:w="15" w:type="dxa"/>
            <w:bottom w:w="15" w:type="dxa"/>
            <w:right w:w="15" w:type="dxa"/>
          </w:tblCellMar>
        </w:tblPrEx>
        <w:trPr>
          <w:trHeight w:val="312" w:hRule="atLeast"/>
        </w:trPr>
        <w:tc>
          <w:tcPr>
            <w:tcW w:w="2827" w:type="dxa"/>
            <w:gridSpan w:val="2"/>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70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1976"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c>
          <w:tcPr>
            <w:tcW w:w="3086"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47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1638" w:type="dxa"/>
            <w:gridSpan w:val="3"/>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6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一般公共预算财政拨款</w:t>
            </w:r>
          </w:p>
        </w:tc>
        <w:tc>
          <w:tcPr>
            <w:tcW w:w="164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政府性基金预算财政拨款</w:t>
            </w:r>
          </w:p>
        </w:tc>
      </w:tr>
      <w:tr>
        <w:tblPrEx>
          <w:tblLayout w:type="fixed"/>
          <w:tblCellMar>
            <w:top w:w="15" w:type="dxa"/>
            <w:left w:w="15" w:type="dxa"/>
            <w:bottom w:w="15" w:type="dxa"/>
            <w:right w:w="15" w:type="dxa"/>
          </w:tblCellMar>
        </w:tblPrEx>
        <w:trPr>
          <w:trHeight w:val="615" w:hRule="atLeast"/>
        </w:trPr>
        <w:tc>
          <w:tcPr>
            <w:tcW w:w="2827"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0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976"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086"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47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638" w:type="dxa"/>
            <w:gridSpan w:val="3"/>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6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64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707" w:type="dxa"/>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97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3086"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470" w:type="dxa"/>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1638" w:type="dxa"/>
            <w:gridSpan w:val="3"/>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63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64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976" w:type="dxa"/>
            <w:gridSpan w:val="2"/>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5336.96</w:t>
            </w: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一、一般公共服务支出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w:t>
            </w:r>
          </w:p>
        </w:tc>
        <w:tc>
          <w:tcPr>
            <w:tcW w:w="1638" w:type="dxa"/>
            <w:gridSpan w:val="3"/>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lang w:val="en-US" w:eastAsia="zh-CN"/>
              </w:rPr>
              <w:t>333.39</w:t>
            </w:r>
          </w:p>
        </w:tc>
        <w:tc>
          <w:tcPr>
            <w:tcW w:w="1638"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lang w:val="en-US" w:eastAsia="zh-CN"/>
              </w:rPr>
              <w:t>333.39</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二、政府性基金预算财政拨款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二、外交支出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三、国防支出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四、公共安全支出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五、教育支出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六、科学技术支出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七、文化体育与传媒支出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八、社会保障和就业支出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w:t>
            </w:r>
          </w:p>
        </w:tc>
        <w:tc>
          <w:tcPr>
            <w:tcW w:w="1638" w:type="dxa"/>
            <w:gridSpan w:val="3"/>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lang w:val="en-US" w:eastAsia="zh-CN"/>
              </w:rPr>
              <w:t>43.92</w:t>
            </w:r>
          </w:p>
        </w:tc>
        <w:tc>
          <w:tcPr>
            <w:tcW w:w="1638"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lang w:val="en-US" w:eastAsia="zh-CN"/>
              </w:rPr>
              <w:t>43.92</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九、医疗卫生与计划生育支出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w:t>
            </w:r>
          </w:p>
        </w:tc>
        <w:tc>
          <w:tcPr>
            <w:tcW w:w="1638" w:type="dxa"/>
            <w:gridSpan w:val="3"/>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lang w:val="en-US" w:eastAsia="zh-CN"/>
              </w:rPr>
              <w:t>13.55</w:t>
            </w:r>
          </w:p>
        </w:tc>
        <w:tc>
          <w:tcPr>
            <w:tcW w:w="1638"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lang w:val="en-US" w:eastAsia="zh-CN"/>
              </w:rPr>
              <w:t>13.55</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十、节能环保支出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十一、城乡社区支出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十二、农林水支出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w:t>
            </w:r>
          </w:p>
        </w:tc>
        <w:tc>
          <w:tcPr>
            <w:tcW w:w="1638" w:type="dxa"/>
            <w:gridSpan w:val="3"/>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cs="宋体"/>
                <w:color w:val="000000"/>
                <w:sz w:val="22"/>
                <w:lang w:val="en-US"/>
              </w:rPr>
            </w:pPr>
            <w:r>
              <w:rPr>
                <w:rFonts w:hint="eastAsia" w:ascii="宋体" w:hAnsi="宋体" w:cs="宋体"/>
                <w:color w:val="000000"/>
                <w:sz w:val="22"/>
                <w:lang w:val="en-US" w:eastAsia="zh-CN"/>
              </w:rPr>
              <w:t>5510.40</w:t>
            </w:r>
          </w:p>
        </w:tc>
        <w:tc>
          <w:tcPr>
            <w:tcW w:w="1638"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cs="宋体"/>
                <w:color w:val="000000"/>
                <w:sz w:val="22"/>
                <w:lang w:val="en-US"/>
              </w:rPr>
            </w:pPr>
            <w:r>
              <w:rPr>
                <w:rFonts w:hint="eastAsia" w:ascii="宋体" w:hAnsi="宋体" w:cs="宋体"/>
                <w:color w:val="000000"/>
                <w:sz w:val="22"/>
                <w:lang w:val="en-US" w:eastAsia="zh-CN"/>
              </w:rPr>
              <w:t>5510.40</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十三、交通运输支出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十四、资源勘探信息等支出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十五、商业服务业等支出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十六、金融支出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十七、援助其他地区支出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十八、国土海洋气象等支出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十九、住房保障支出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w:t>
            </w:r>
          </w:p>
        </w:tc>
        <w:tc>
          <w:tcPr>
            <w:tcW w:w="1638" w:type="dxa"/>
            <w:gridSpan w:val="3"/>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cs="宋体"/>
                <w:color w:val="000000"/>
                <w:sz w:val="22"/>
                <w:lang w:val="en-US"/>
              </w:rPr>
            </w:pPr>
            <w:r>
              <w:rPr>
                <w:rFonts w:hint="eastAsia" w:ascii="宋体" w:hAnsi="宋体" w:cs="宋体"/>
                <w:color w:val="000000"/>
                <w:sz w:val="22"/>
                <w:lang w:val="en-US" w:eastAsia="zh-CN"/>
              </w:rPr>
              <w:t>18.70</w:t>
            </w:r>
          </w:p>
        </w:tc>
        <w:tc>
          <w:tcPr>
            <w:tcW w:w="1638" w:type="dxa"/>
            <w:tcBorders>
              <w:bottom w:val="single" w:color="000000" w:sz="4" w:space="0"/>
              <w:right w:val="single" w:color="000000" w:sz="4" w:space="0"/>
            </w:tcBorders>
            <w:shd w:val="clear" w:color="auto" w:fill="FFFFFF"/>
            <w:vAlign w:val="center"/>
          </w:tcPr>
          <w:p>
            <w:pPr>
              <w:widowControl/>
              <w:tabs>
                <w:tab w:val="left" w:pos="577"/>
              </w:tabs>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eastAsia="zh-CN"/>
              </w:rPr>
              <w:tab/>
            </w:r>
            <w:r>
              <w:rPr>
                <w:rFonts w:hint="eastAsia" w:ascii="宋体" w:hAnsi="宋体" w:cs="宋体"/>
                <w:color w:val="000000"/>
                <w:sz w:val="22"/>
                <w:lang w:val="en-US" w:eastAsia="zh-CN"/>
              </w:rPr>
              <w:t>18.70</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二十、粮油物资储备支出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二十一、其他支出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二十二、债务还本支出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二十三、债务付息支出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本年收入合计</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w:t>
            </w:r>
          </w:p>
        </w:tc>
        <w:tc>
          <w:tcPr>
            <w:tcW w:w="1976" w:type="dxa"/>
            <w:gridSpan w:val="2"/>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5336.96</w:t>
            </w:r>
          </w:p>
        </w:tc>
        <w:tc>
          <w:tcPr>
            <w:tcW w:w="3086"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本年支出合计</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w:t>
            </w:r>
          </w:p>
        </w:tc>
        <w:tc>
          <w:tcPr>
            <w:tcW w:w="1638" w:type="dxa"/>
            <w:gridSpan w:val="3"/>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lang w:val="en-US" w:eastAsia="zh-CN"/>
              </w:rPr>
              <w:t>5919.96</w:t>
            </w:r>
          </w:p>
        </w:tc>
        <w:tc>
          <w:tcPr>
            <w:tcW w:w="1638"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lang w:val="en-US" w:eastAsia="zh-CN"/>
              </w:rPr>
              <w:t>5919.96</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0"/>
                <w:szCs w:val="20"/>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3086" w:type="dxa"/>
            <w:tcBorders>
              <w:bottom w:val="single" w:color="000000" w:sz="4" w:space="0"/>
              <w:right w:val="single" w:color="000000" w:sz="4" w:space="0"/>
            </w:tcBorders>
            <w:shd w:val="clear" w:color="FFFFFF" w:fill="FFFFFF"/>
            <w:vAlign w:val="center"/>
          </w:tcPr>
          <w:p>
            <w:pPr>
              <w:jc w:val="left"/>
              <w:rPr>
                <w:rFonts w:hint="eastAsia" w:ascii="宋体" w:hAnsi="宋体" w:cs="宋体"/>
                <w:color w:val="000000"/>
                <w:sz w:val="20"/>
                <w:szCs w:val="20"/>
              </w:rPr>
            </w:pP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w:t>
            </w:r>
          </w:p>
        </w:tc>
        <w:tc>
          <w:tcPr>
            <w:tcW w:w="1638"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1638"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c>
          <w:tcPr>
            <w:tcW w:w="1640"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0"/>
                <w:szCs w:val="20"/>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年初财政拨款结转和结余</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c>
          <w:tcPr>
            <w:tcW w:w="1976" w:type="dxa"/>
            <w:gridSpan w:val="2"/>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583.00</w:t>
            </w: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年末财政拨款结转和结余</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一般公共预算财政拨款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基本支出结转</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政府性基金预算财政拨款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项目支出结转和结余</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w:t>
            </w:r>
          </w:p>
        </w:tc>
        <w:tc>
          <w:tcPr>
            <w:tcW w:w="19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3086" w:type="dxa"/>
            <w:tcBorders>
              <w:bottom w:val="single" w:color="000000" w:sz="4" w:space="0"/>
              <w:right w:val="single" w:color="000000" w:sz="4" w:space="0"/>
            </w:tcBorders>
            <w:shd w:val="clear" w:color="FFFFFF" w:fill="FFFFFF"/>
            <w:vAlign w:val="center"/>
          </w:tcPr>
          <w:p>
            <w:pPr>
              <w:jc w:val="left"/>
              <w:rPr>
                <w:rFonts w:hint="eastAsia" w:ascii="宋体" w:hAnsi="宋体" w:cs="宋体"/>
                <w:color w:val="000000"/>
                <w:sz w:val="22"/>
              </w:rPr>
            </w:pP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w:t>
            </w:r>
          </w:p>
        </w:tc>
        <w:tc>
          <w:tcPr>
            <w:tcW w:w="1638" w:type="dxa"/>
            <w:gridSpan w:val="3"/>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638"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1640"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总计</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c>
          <w:tcPr>
            <w:tcW w:w="1976" w:type="dxa"/>
            <w:gridSpan w:val="2"/>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lang w:val="en-US" w:eastAsia="zh-CN"/>
              </w:rPr>
              <w:t>5919.96</w:t>
            </w:r>
          </w:p>
        </w:tc>
        <w:tc>
          <w:tcPr>
            <w:tcW w:w="3086"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总计</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w:t>
            </w:r>
          </w:p>
        </w:tc>
        <w:tc>
          <w:tcPr>
            <w:tcW w:w="1638" w:type="dxa"/>
            <w:gridSpan w:val="3"/>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sz w:val="22"/>
                <w:lang w:val="en-US" w:eastAsia="zh-CN"/>
              </w:rPr>
              <w:t>5919.96</w:t>
            </w:r>
          </w:p>
        </w:tc>
        <w:tc>
          <w:tcPr>
            <w:tcW w:w="1638" w:type="dxa"/>
            <w:tcBorders>
              <w:bottom w:val="single" w:color="000000" w:sz="4" w:space="0"/>
              <w:right w:val="single" w:color="000000" w:sz="4" w:space="0"/>
            </w:tcBorders>
            <w:shd w:val="clear" w:color="auto" w:fill="FFFFFF"/>
            <w:vAlign w:val="center"/>
          </w:tcPr>
          <w:p>
            <w:pPr>
              <w:widowControl/>
              <w:tabs>
                <w:tab w:val="left" w:pos="529"/>
              </w:tabs>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ab/>
            </w:r>
            <w:r>
              <w:rPr>
                <w:rFonts w:hint="eastAsia" w:ascii="宋体" w:hAnsi="宋体" w:cs="宋体"/>
                <w:color w:val="000000"/>
                <w:sz w:val="22"/>
                <w:lang w:val="en-US" w:eastAsia="zh-CN"/>
              </w:rPr>
              <w:t>5919.96</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2" w:type="dxa"/>
            <w:gridSpan w:val="12"/>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注：本表反映部门本年度一般公共预算财政拨款和政府性基金预算财政拨款的总收支和年末结转结余情况。</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5"/>
        <w:tblW w:w="13987" w:type="dxa"/>
        <w:tblInd w:w="0" w:type="dxa"/>
        <w:tblLayout w:type="fixed"/>
        <w:tblCellMar>
          <w:top w:w="15" w:type="dxa"/>
          <w:left w:w="15" w:type="dxa"/>
          <w:bottom w:w="15" w:type="dxa"/>
          <w:right w:w="15" w:type="dxa"/>
        </w:tblCellMar>
      </w:tblPr>
      <w:tblGrid>
        <w:gridCol w:w="252"/>
        <w:gridCol w:w="34"/>
        <w:gridCol w:w="286"/>
        <w:gridCol w:w="287"/>
        <w:gridCol w:w="607"/>
        <w:gridCol w:w="1625"/>
        <w:gridCol w:w="838"/>
        <w:gridCol w:w="595"/>
        <w:gridCol w:w="243"/>
        <w:gridCol w:w="375"/>
        <w:gridCol w:w="463"/>
        <w:gridCol w:w="838"/>
        <w:gridCol w:w="483"/>
        <w:gridCol w:w="355"/>
        <w:gridCol w:w="838"/>
        <w:gridCol w:w="838"/>
        <w:gridCol w:w="829"/>
        <w:gridCol w:w="9"/>
        <w:gridCol w:w="838"/>
        <w:gridCol w:w="838"/>
        <w:gridCol w:w="838"/>
        <w:gridCol w:w="838"/>
        <w:gridCol w:w="840"/>
      </w:tblGrid>
      <w:tr>
        <w:tblPrEx>
          <w:tblLayout w:type="fixed"/>
          <w:tblCellMar>
            <w:top w:w="15" w:type="dxa"/>
            <w:left w:w="15" w:type="dxa"/>
            <w:bottom w:w="15" w:type="dxa"/>
            <w:right w:w="15" w:type="dxa"/>
          </w:tblCellMar>
        </w:tblPrEx>
        <w:trPr>
          <w:trHeight w:val="540" w:hRule="atLeast"/>
        </w:trPr>
        <w:tc>
          <w:tcPr>
            <w:tcW w:w="13987" w:type="dxa"/>
            <w:gridSpan w:val="23"/>
            <w:shd w:val="clear" w:color="auto" w:fill="FFFFFF"/>
            <w:vAlign w:val="center"/>
          </w:tcPr>
          <w:p>
            <w:pPr>
              <w:widowControl/>
              <w:jc w:val="center"/>
              <w:textAlignment w:val="center"/>
              <w:rPr>
                <w:rFonts w:hint="eastAsia" w:ascii="宋体" w:hAnsi="宋体" w:cs="宋体"/>
                <w:color w:val="000000"/>
                <w:sz w:val="44"/>
                <w:szCs w:val="44"/>
              </w:rPr>
            </w:pPr>
            <w:r>
              <w:rPr>
                <w:rFonts w:hint="eastAsia" w:ascii="宋体" w:hAnsi="宋体" w:cs="宋体"/>
                <w:color w:val="000000"/>
                <w:kern w:val="0"/>
                <w:sz w:val="44"/>
                <w:szCs w:val="44"/>
                <w:lang w:bidi="ar"/>
              </w:rPr>
              <w:t>一般公共预算财政拨款收入支出决算表</w:t>
            </w:r>
          </w:p>
        </w:tc>
      </w:tr>
      <w:tr>
        <w:tblPrEx>
          <w:tblLayout w:type="fixed"/>
          <w:tblCellMar>
            <w:top w:w="15" w:type="dxa"/>
            <w:left w:w="15" w:type="dxa"/>
            <w:bottom w:w="15" w:type="dxa"/>
            <w:right w:w="15" w:type="dxa"/>
          </w:tblCellMar>
        </w:tblPrEx>
        <w:trPr>
          <w:trHeight w:val="285" w:hRule="atLeast"/>
        </w:trPr>
        <w:tc>
          <w:tcPr>
            <w:tcW w:w="252" w:type="dxa"/>
            <w:vAlign w:val="bottom"/>
          </w:tcPr>
          <w:p>
            <w:pPr>
              <w:rPr>
                <w:rFonts w:hint="eastAsia" w:ascii="Arial" w:hAnsi="Arial" w:cs="Arial"/>
                <w:color w:val="000000"/>
                <w:sz w:val="20"/>
                <w:szCs w:val="20"/>
              </w:rPr>
            </w:pPr>
          </w:p>
        </w:tc>
        <w:tc>
          <w:tcPr>
            <w:tcW w:w="607" w:type="dxa"/>
            <w:gridSpan w:val="3"/>
            <w:vAlign w:val="bottom"/>
          </w:tcPr>
          <w:p>
            <w:pPr>
              <w:rPr>
                <w:rFonts w:ascii="Arial" w:hAnsi="Arial" w:cs="Arial"/>
                <w:color w:val="000000"/>
                <w:sz w:val="20"/>
                <w:szCs w:val="20"/>
              </w:rPr>
            </w:pPr>
          </w:p>
        </w:tc>
        <w:tc>
          <w:tcPr>
            <w:tcW w:w="607" w:type="dxa"/>
            <w:vAlign w:val="bottom"/>
          </w:tcPr>
          <w:p>
            <w:pPr>
              <w:rPr>
                <w:rFonts w:ascii="Arial" w:hAnsi="Arial" w:cs="Arial"/>
                <w:color w:val="000000"/>
                <w:sz w:val="20"/>
                <w:szCs w:val="20"/>
              </w:rPr>
            </w:pPr>
          </w:p>
        </w:tc>
        <w:tc>
          <w:tcPr>
            <w:tcW w:w="1625" w:type="dxa"/>
            <w:vAlign w:val="bottom"/>
          </w:tcPr>
          <w:p>
            <w:pPr>
              <w:rPr>
                <w:rFonts w:ascii="Arial" w:hAnsi="Arial" w:cs="Arial"/>
                <w:color w:val="000000"/>
                <w:sz w:val="20"/>
                <w:szCs w:val="20"/>
              </w:rPr>
            </w:pPr>
          </w:p>
        </w:tc>
        <w:tc>
          <w:tcPr>
            <w:tcW w:w="1433" w:type="dxa"/>
            <w:gridSpan w:val="2"/>
            <w:vAlign w:val="bottom"/>
          </w:tcPr>
          <w:p>
            <w:pPr>
              <w:rPr>
                <w:rFonts w:ascii="Arial" w:hAnsi="Arial" w:cs="Arial"/>
                <w:color w:val="000000"/>
                <w:sz w:val="20"/>
                <w:szCs w:val="20"/>
              </w:rPr>
            </w:pPr>
          </w:p>
        </w:tc>
        <w:tc>
          <w:tcPr>
            <w:tcW w:w="618" w:type="dxa"/>
            <w:gridSpan w:val="2"/>
            <w:vAlign w:val="bottom"/>
          </w:tcPr>
          <w:p>
            <w:pPr>
              <w:rPr>
                <w:rFonts w:ascii="Arial" w:hAnsi="Arial" w:cs="Arial"/>
                <w:color w:val="000000"/>
                <w:sz w:val="20"/>
                <w:szCs w:val="20"/>
              </w:rPr>
            </w:pPr>
          </w:p>
        </w:tc>
        <w:tc>
          <w:tcPr>
            <w:tcW w:w="463" w:type="dxa"/>
            <w:vAlign w:val="bottom"/>
          </w:tcPr>
          <w:p>
            <w:pPr>
              <w:rPr>
                <w:rFonts w:ascii="Arial" w:hAnsi="Arial" w:cs="Arial"/>
                <w:color w:val="000000"/>
                <w:sz w:val="20"/>
                <w:szCs w:val="20"/>
              </w:rPr>
            </w:pPr>
          </w:p>
        </w:tc>
        <w:tc>
          <w:tcPr>
            <w:tcW w:w="1321" w:type="dxa"/>
            <w:gridSpan w:val="2"/>
            <w:vAlign w:val="bottom"/>
          </w:tcPr>
          <w:p>
            <w:pPr>
              <w:rPr>
                <w:rFonts w:ascii="Arial" w:hAnsi="Arial" w:cs="Arial"/>
                <w:color w:val="000000"/>
                <w:sz w:val="20"/>
                <w:szCs w:val="20"/>
              </w:rPr>
            </w:pPr>
          </w:p>
        </w:tc>
        <w:tc>
          <w:tcPr>
            <w:tcW w:w="1193" w:type="dxa"/>
            <w:gridSpan w:val="2"/>
            <w:vAlign w:val="bottom"/>
          </w:tcPr>
          <w:p>
            <w:pPr>
              <w:rPr>
                <w:rFonts w:ascii="Arial" w:hAnsi="Arial" w:cs="Arial"/>
                <w:color w:val="000000"/>
                <w:sz w:val="20"/>
                <w:szCs w:val="20"/>
              </w:rPr>
            </w:pPr>
          </w:p>
        </w:tc>
        <w:tc>
          <w:tcPr>
            <w:tcW w:w="1667" w:type="dxa"/>
            <w:gridSpan w:val="2"/>
            <w:vAlign w:val="bottom"/>
          </w:tcPr>
          <w:p>
            <w:pPr>
              <w:rPr>
                <w:rFonts w:ascii="Arial" w:hAnsi="Arial" w:cs="Arial"/>
                <w:color w:val="000000"/>
                <w:sz w:val="20"/>
                <w:szCs w:val="20"/>
              </w:rPr>
            </w:pPr>
          </w:p>
        </w:tc>
        <w:tc>
          <w:tcPr>
            <w:tcW w:w="847" w:type="dxa"/>
            <w:gridSpan w:val="2"/>
            <w:vAlign w:val="bottom"/>
          </w:tcPr>
          <w:p>
            <w:pPr>
              <w:rPr>
                <w:rFonts w:ascii="Arial" w:hAnsi="Arial" w:cs="Arial"/>
                <w:color w:val="000000"/>
                <w:sz w:val="20"/>
                <w:szCs w:val="20"/>
              </w:rPr>
            </w:pPr>
          </w:p>
        </w:tc>
        <w:tc>
          <w:tcPr>
            <w:tcW w:w="3354" w:type="dxa"/>
            <w:gridSpan w:val="4"/>
            <w:vAlign w:val="bottom"/>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公开05表</w:t>
            </w:r>
          </w:p>
        </w:tc>
      </w:tr>
      <w:tr>
        <w:tblPrEx>
          <w:tblLayout w:type="fixed"/>
          <w:tblCellMar>
            <w:top w:w="15" w:type="dxa"/>
            <w:left w:w="15" w:type="dxa"/>
            <w:bottom w:w="15" w:type="dxa"/>
            <w:right w:w="15" w:type="dxa"/>
          </w:tblCellMar>
        </w:tblPrEx>
        <w:trPr>
          <w:trHeight w:val="285" w:hRule="atLeast"/>
        </w:trPr>
        <w:tc>
          <w:tcPr>
            <w:tcW w:w="3091" w:type="dxa"/>
            <w:gridSpan w:val="6"/>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val="en-US" w:eastAsia="zh-CN" w:bidi="ar"/>
              </w:rPr>
              <w:t>淮滨县发展和改革委员会</w:t>
            </w:r>
          </w:p>
        </w:tc>
        <w:tc>
          <w:tcPr>
            <w:tcW w:w="1433" w:type="dxa"/>
            <w:gridSpan w:val="2"/>
            <w:vAlign w:val="bottom"/>
          </w:tcPr>
          <w:p>
            <w:pPr>
              <w:rPr>
                <w:rFonts w:ascii="Arial" w:hAnsi="Arial" w:cs="Arial"/>
                <w:color w:val="000000"/>
                <w:sz w:val="20"/>
                <w:szCs w:val="20"/>
              </w:rPr>
            </w:pPr>
          </w:p>
        </w:tc>
        <w:tc>
          <w:tcPr>
            <w:tcW w:w="618" w:type="dxa"/>
            <w:gridSpan w:val="2"/>
            <w:vAlign w:val="bottom"/>
          </w:tcPr>
          <w:p>
            <w:pPr>
              <w:rPr>
                <w:rFonts w:ascii="Arial" w:hAnsi="Arial" w:cs="Arial"/>
                <w:color w:val="000000"/>
                <w:sz w:val="20"/>
                <w:szCs w:val="20"/>
              </w:rPr>
            </w:pPr>
          </w:p>
        </w:tc>
        <w:tc>
          <w:tcPr>
            <w:tcW w:w="463" w:type="dxa"/>
            <w:vAlign w:val="bottom"/>
          </w:tcPr>
          <w:p>
            <w:pPr>
              <w:rPr>
                <w:rFonts w:ascii="Arial" w:hAnsi="Arial" w:cs="Arial"/>
                <w:color w:val="000000"/>
                <w:sz w:val="20"/>
                <w:szCs w:val="20"/>
              </w:rPr>
            </w:pPr>
          </w:p>
        </w:tc>
        <w:tc>
          <w:tcPr>
            <w:tcW w:w="1321" w:type="dxa"/>
            <w:gridSpan w:val="2"/>
            <w:vAlign w:val="bottom"/>
          </w:tcPr>
          <w:p>
            <w:pPr>
              <w:rPr>
                <w:rFonts w:ascii="Arial" w:hAnsi="Arial" w:cs="Arial"/>
                <w:color w:val="000000"/>
                <w:sz w:val="20"/>
                <w:szCs w:val="20"/>
              </w:rPr>
            </w:pPr>
          </w:p>
        </w:tc>
        <w:tc>
          <w:tcPr>
            <w:tcW w:w="1193" w:type="dxa"/>
            <w:gridSpan w:val="2"/>
            <w:vAlign w:val="bottom"/>
          </w:tcPr>
          <w:p>
            <w:pPr>
              <w:rPr>
                <w:rFonts w:ascii="Arial" w:hAnsi="Arial" w:cs="Arial"/>
                <w:color w:val="000000"/>
                <w:sz w:val="20"/>
                <w:szCs w:val="20"/>
              </w:rPr>
            </w:pPr>
          </w:p>
        </w:tc>
        <w:tc>
          <w:tcPr>
            <w:tcW w:w="1667" w:type="dxa"/>
            <w:gridSpan w:val="2"/>
            <w:vAlign w:val="bottom"/>
          </w:tcPr>
          <w:p>
            <w:pPr>
              <w:rPr>
                <w:rFonts w:ascii="Arial" w:hAnsi="Arial" w:cs="Arial"/>
                <w:color w:val="000000"/>
                <w:sz w:val="20"/>
                <w:szCs w:val="20"/>
              </w:rPr>
            </w:pPr>
          </w:p>
        </w:tc>
        <w:tc>
          <w:tcPr>
            <w:tcW w:w="847" w:type="dxa"/>
            <w:gridSpan w:val="2"/>
            <w:vAlign w:val="bottom"/>
          </w:tcPr>
          <w:p>
            <w:pPr>
              <w:rPr>
                <w:rFonts w:ascii="Arial" w:hAnsi="Arial" w:cs="Arial"/>
                <w:color w:val="000000"/>
                <w:sz w:val="20"/>
                <w:szCs w:val="20"/>
              </w:rPr>
            </w:pPr>
          </w:p>
        </w:tc>
        <w:tc>
          <w:tcPr>
            <w:tcW w:w="3354" w:type="dxa"/>
            <w:gridSpan w:val="4"/>
            <w:vAlign w:val="bottom"/>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Layout w:type="fixed"/>
          <w:tblCellMar>
            <w:top w:w="15" w:type="dxa"/>
            <w:left w:w="15" w:type="dxa"/>
            <w:bottom w:w="15" w:type="dxa"/>
            <w:right w:w="15" w:type="dxa"/>
          </w:tblCellMar>
        </w:tblPrEx>
        <w:trPr>
          <w:trHeight w:val="300" w:hRule="atLeast"/>
        </w:trPr>
        <w:tc>
          <w:tcPr>
            <w:tcW w:w="859"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232"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2514"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年初结转和结余</w:t>
            </w:r>
          </w:p>
        </w:tc>
        <w:tc>
          <w:tcPr>
            <w:tcW w:w="2514" w:type="dxa"/>
            <w:gridSpan w:val="4"/>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w:t>
            </w:r>
          </w:p>
        </w:tc>
        <w:tc>
          <w:tcPr>
            <w:tcW w:w="2514" w:type="dxa"/>
            <w:gridSpan w:val="4"/>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c>
          <w:tcPr>
            <w:tcW w:w="3354" w:type="dxa"/>
            <w:gridSpan w:val="4"/>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年末结转和结余</w:t>
            </w:r>
          </w:p>
        </w:tc>
      </w:tr>
      <w:tr>
        <w:tblPrEx>
          <w:tblLayout w:type="fixed"/>
          <w:tblCellMar>
            <w:top w:w="15" w:type="dxa"/>
            <w:left w:w="15" w:type="dxa"/>
            <w:bottom w:w="15" w:type="dxa"/>
            <w:right w:w="15" w:type="dxa"/>
          </w:tblCellMar>
        </w:tblPrEx>
        <w:trPr>
          <w:trHeight w:val="300" w:hRule="atLeast"/>
        </w:trPr>
        <w:tc>
          <w:tcPr>
            <w:tcW w:w="859"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232"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基本支出结转</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项目支出结转和结余</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基本支出结转</w:t>
            </w:r>
          </w:p>
        </w:tc>
        <w:tc>
          <w:tcPr>
            <w:tcW w:w="167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项目支出结转和结余</w:t>
            </w:r>
          </w:p>
        </w:tc>
      </w:tr>
      <w:tr>
        <w:tblPrEx>
          <w:tblLayout w:type="fixed"/>
          <w:tblCellMar>
            <w:top w:w="15" w:type="dxa"/>
            <w:left w:w="15" w:type="dxa"/>
            <w:bottom w:w="15" w:type="dxa"/>
            <w:right w:w="15" w:type="dxa"/>
          </w:tblCellMar>
        </w:tblPrEx>
        <w:trPr>
          <w:trHeight w:val="312" w:hRule="atLeast"/>
        </w:trPr>
        <w:tc>
          <w:tcPr>
            <w:tcW w:w="859"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232"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w:t>
            </w:r>
          </w:p>
        </w:tc>
        <w:tc>
          <w:tcPr>
            <w:tcW w:w="84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项目支出结余</w:t>
            </w:r>
          </w:p>
        </w:tc>
      </w:tr>
      <w:tr>
        <w:tblPrEx>
          <w:tblLayout w:type="fixed"/>
          <w:tblCellMar>
            <w:top w:w="15" w:type="dxa"/>
            <w:left w:w="15" w:type="dxa"/>
            <w:bottom w:w="15" w:type="dxa"/>
            <w:right w:w="15" w:type="dxa"/>
          </w:tblCellMar>
        </w:tblPrEx>
        <w:trPr>
          <w:trHeight w:val="615" w:hRule="atLeast"/>
        </w:trPr>
        <w:tc>
          <w:tcPr>
            <w:tcW w:w="859"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232"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84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286" w:type="dxa"/>
            <w:gridSpan w:val="2"/>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类</w:t>
            </w:r>
          </w:p>
        </w:tc>
        <w:tc>
          <w:tcPr>
            <w:tcW w:w="286" w:type="dxa"/>
            <w:vMerge w:val="restart"/>
            <w:tcBorders>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款</w:t>
            </w:r>
          </w:p>
        </w:tc>
        <w:tc>
          <w:tcPr>
            <w:tcW w:w="287" w:type="dxa"/>
            <w:vMerge w:val="restart"/>
            <w:tcBorders>
              <w:right w:val="single" w:color="000000" w:sz="4" w:space="0"/>
            </w:tcBorders>
            <w:shd w:val="clear" w:color="FFFFFF" w:fill="FFFFFF"/>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项</w:t>
            </w:r>
          </w:p>
        </w:tc>
        <w:tc>
          <w:tcPr>
            <w:tcW w:w="2232"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840"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r>
      <w:tr>
        <w:tblPrEx>
          <w:tblLayout w:type="fixed"/>
          <w:tblCellMar>
            <w:top w:w="15" w:type="dxa"/>
            <w:left w:w="15" w:type="dxa"/>
            <w:bottom w:w="15" w:type="dxa"/>
            <w:right w:w="15" w:type="dxa"/>
          </w:tblCellMar>
        </w:tblPrEx>
        <w:trPr>
          <w:trHeight w:val="300" w:hRule="atLeast"/>
        </w:trPr>
        <w:tc>
          <w:tcPr>
            <w:tcW w:w="286"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86"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8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232"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838" w:type="dxa"/>
            <w:tcBorders>
              <w:bottom w:val="single" w:color="000000" w:sz="4" w:space="0"/>
              <w:right w:val="single" w:color="000000" w:sz="4" w:space="0"/>
            </w:tcBorders>
            <w:shd w:val="clear" w:color="auto" w:fill="FFFFFF"/>
            <w:vAlign w:val="center"/>
          </w:tcPr>
          <w:p>
            <w:pPr>
              <w:widowControl/>
              <w:tabs>
                <w:tab w:val="left" w:pos="426"/>
              </w:tabs>
              <w:jc w:val="center"/>
              <w:textAlignment w:val="center"/>
              <w:rPr>
                <w:rFonts w:hint="eastAsia" w:ascii="宋体" w:hAnsi="宋体" w:eastAsia="宋体" w:cs="宋体"/>
                <w:b w:val="0"/>
                <w:bCs w:val="0"/>
                <w:color w:val="000000"/>
                <w:sz w:val="22"/>
                <w:lang w:val="en-US" w:eastAsia="zh-CN"/>
              </w:rPr>
            </w:pPr>
            <w:r>
              <w:rPr>
                <w:rFonts w:hint="eastAsia" w:ascii="宋体" w:hAnsi="宋体" w:cs="宋体"/>
                <w:b w:val="0"/>
                <w:bCs w:val="0"/>
                <w:color w:val="000000"/>
                <w:sz w:val="22"/>
                <w:lang w:val="en-US" w:eastAsia="zh-CN"/>
              </w:rPr>
              <w:t>583.00</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val="0"/>
                <w:bCs w:val="0"/>
                <w:color w:val="000000"/>
                <w:sz w:val="22"/>
                <w:lang w:val="en-US" w:eastAsia="zh-CN"/>
              </w:rPr>
            </w:pPr>
            <w:r>
              <w:rPr>
                <w:rFonts w:hint="eastAsia" w:ascii="宋体" w:hAnsi="宋体" w:cs="宋体"/>
                <w:b w:val="0"/>
                <w:bCs w:val="0"/>
                <w:color w:val="000000"/>
                <w:sz w:val="22"/>
                <w:lang w:val="en-US" w:eastAsia="zh-CN"/>
              </w:rPr>
              <w:t>0.00</w:t>
            </w:r>
          </w:p>
        </w:tc>
        <w:tc>
          <w:tcPr>
            <w:tcW w:w="838" w:type="dxa"/>
            <w:gridSpan w:val="2"/>
            <w:tcBorders>
              <w:bottom w:val="single" w:color="000000" w:sz="4" w:space="0"/>
              <w:right w:val="single" w:color="000000" w:sz="4" w:space="0"/>
            </w:tcBorders>
            <w:shd w:val="clear" w:color="auto" w:fill="FFFFFF"/>
            <w:vAlign w:val="center"/>
          </w:tcPr>
          <w:p>
            <w:pPr>
              <w:widowControl/>
              <w:tabs>
                <w:tab w:val="left" w:pos="394"/>
              </w:tabs>
              <w:jc w:val="center"/>
              <w:textAlignment w:val="center"/>
              <w:rPr>
                <w:rFonts w:hint="eastAsia" w:ascii="宋体" w:hAnsi="宋体" w:eastAsia="宋体" w:cs="宋体"/>
                <w:b w:val="0"/>
                <w:bCs w:val="0"/>
                <w:color w:val="000000"/>
                <w:sz w:val="22"/>
                <w:lang w:val="en-US" w:eastAsia="zh-CN"/>
              </w:rPr>
            </w:pPr>
            <w:r>
              <w:rPr>
                <w:rFonts w:hint="eastAsia" w:ascii="宋体" w:hAnsi="宋体" w:cs="宋体"/>
                <w:b w:val="0"/>
                <w:bCs w:val="0"/>
                <w:color w:val="000000"/>
                <w:sz w:val="22"/>
                <w:lang w:val="en-US" w:eastAsia="zh-CN"/>
              </w:rPr>
              <w:t>583.00</w:t>
            </w:r>
          </w:p>
        </w:tc>
        <w:tc>
          <w:tcPr>
            <w:tcW w:w="838" w:type="dxa"/>
            <w:tcBorders>
              <w:bottom w:val="single" w:color="000000" w:sz="4" w:space="0"/>
              <w:right w:val="single" w:color="000000" w:sz="4" w:space="0"/>
            </w:tcBorders>
            <w:shd w:val="clear" w:color="auto" w:fill="FFFFFF"/>
            <w:vAlign w:val="center"/>
          </w:tcPr>
          <w:p>
            <w:pPr>
              <w:widowControl/>
              <w:tabs>
                <w:tab w:val="left" w:pos="384"/>
              </w:tabs>
              <w:jc w:val="left"/>
              <w:textAlignment w:val="center"/>
              <w:rPr>
                <w:rFonts w:hint="eastAsia" w:ascii="宋体" w:hAnsi="宋体" w:eastAsia="宋体" w:cs="宋体"/>
                <w:b w:val="0"/>
                <w:bCs w:val="0"/>
                <w:color w:val="000000"/>
                <w:sz w:val="22"/>
                <w:lang w:val="en-US" w:eastAsia="zh-CN"/>
              </w:rPr>
            </w:pPr>
            <w:r>
              <w:rPr>
                <w:rFonts w:hint="eastAsia" w:ascii="宋体" w:hAnsi="宋体" w:cs="宋体"/>
                <w:b w:val="0"/>
                <w:bCs w:val="0"/>
                <w:color w:val="000000"/>
                <w:sz w:val="22"/>
                <w:lang w:val="en-US" w:eastAsia="zh-CN"/>
              </w:rPr>
              <w:t>5336.96</w:t>
            </w:r>
          </w:p>
        </w:tc>
        <w:tc>
          <w:tcPr>
            <w:tcW w:w="838" w:type="dxa"/>
            <w:gridSpan w:val="2"/>
            <w:tcBorders>
              <w:bottom w:val="single" w:color="000000" w:sz="4" w:space="0"/>
              <w:right w:val="single" w:color="000000" w:sz="4" w:space="0"/>
            </w:tcBorders>
            <w:shd w:val="clear" w:color="auto" w:fill="FFFFFF"/>
            <w:vAlign w:val="center"/>
          </w:tcPr>
          <w:p>
            <w:pPr>
              <w:widowControl/>
              <w:tabs>
                <w:tab w:val="left" w:pos="542"/>
              </w:tabs>
              <w:jc w:val="center"/>
              <w:textAlignment w:val="center"/>
              <w:rPr>
                <w:rFonts w:hint="eastAsia" w:ascii="宋体" w:hAnsi="宋体" w:eastAsia="宋体" w:cs="宋体"/>
                <w:b w:val="0"/>
                <w:bCs w:val="0"/>
                <w:color w:val="000000"/>
                <w:sz w:val="22"/>
                <w:lang w:val="en-US" w:eastAsia="zh-CN"/>
              </w:rPr>
            </w:pPr>
            <w:r>
              <w:rPr>
                <w:rFonts w:hint="eastAsia" w:ascii="宋体" w:hAnsi="宋体" w:cs="宋体"/>
                <w:b w:val="0"/>
                <w:bCs w:val="0"/>
                <w:color w:val="000000"/>
                <w:sz w:val="22"/>
                <w:lang w:val="en-US" w:eastAsia="zh-CN"/>
              </w:rPr>
              <w:t>409.56</w:t>
            </w:r>
          </w:p>
        </w:tc>
        <w:tc>
          <w:tcPr>
            <w:tcW w:w="838" w:type="dxa"/>
            <w:tcBorders>
              <w:bottom w:val="single" w:color="000000" w:sz="4" w:space="0"/>
              <w:right w:val="single" w:color="000000" w:sz="4" w:space="0"/>
            </w:tcBorders>
            <w:shd w:val="clear" w:color="auto" w:fill="FFFFFF"/>
            <w:vAlign w:val="center"/>
          </w:tcPr>
          <w:p>
            <w:pPr>
              <w:widowControl/>
              <w:tabs>
                <w:tab w:val="left" w:pos="424"/>
              </w:tabs>
              <w:jc w:val="center"/>
              <w:textAlignment w:val="center"/>
              <w:rPr>
                <w:rFonts w:hint="eastAsia" w:ascii="宋体" w:hAnsi="宋体" w:eastAsia="宋体" w:cs="宋体"/>
                <w:b w:val="0"/>
                <w:bCs w:val="0"/>
                <w:color w:val="000000"/>
                <w:sz w:val="22"/>
                <w:lang w:val="en-US" w:eastAsia="zh-CN"/>
              </w:rPr>
            </w:pPr>
            <w:r>
              <w:rPr>
                <w:rFonts w:hint="eastAsia" w:ascii="宋体" w:hAnsi="宋体" w:cs="宋体"/>
                <w:b w:val="0"/>
                <w:bCs w:val="0"/>
                <w:color w:val="000000"/>
                <w:sz w:val="22"/>
                <w:lang w:val="en-US" w:eastAsia="zh-CN"/>
              </w:rPr>
              <w:t>4927.4</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cs="宋体"/>
                <w:b w:val="0"/>
                <w:bCs w:val="0"/>
                <w:color w:val="000000"/>
                <w:sz w:val="22"/>
              </w:rPr>
            </w:pPr>
            <w:r>
              <w:rPr>
                <w:rFonts w:hint="eastAsia" w:ascii="宋体" w:hAnsi="宋体" w:cs="宋体"/>
                <w:b w:val="0"/>
                <w:bCs w:val="0"/>
                <w:color w:val="000000"/>
                <w:sz w:val="22"/>
                <w:lang w:val="en-US" w:eastAsia="zh-CN"/>
              </w:rPr>
              <w:t>5919.96</w:t>
            </w:r>
          </w:p>
        </w:tc>
        <w:tc>
          <w:tcPr>
            <w:tcW w:w="838" w:type="dxa"/>
            <w:gridSpan w:val="2"/>
            <w:tcBorders>
              <w:bottom w:val="single" w:color="000000" w:sz="4" w:space="0"/>
              <w:right w:val="single" w:color="000000" w:sz="4" w:space="0"/>
            </w:tcBorders>
            <w:shd w:val="clear" w:color="auto" w:fill="FFFFFF"/>
            <w:vAlign w:val="center"/>
          </w:tcPr>
          <w:p>
            <w:pPr>
              <w:widowControl/>
              <w:tabs>
                <w:tab w:val="left" w:pos="368"/>
              </w:tabs>
              <w:jc w:val="center"/>
              <w:textAlignment w:val="center"/>
              <w:rPr>
                <w:rFonts w:hint="eastAsia" w:ascii="宋体" w:hAnsi="宋体" w:eastAsia="宋体" w:cs="宋体"/>
                <w:b w:val="0"/>
                <w:bCs w:val="0"/>
                <w:color w:val="000000"/>
                <w:sz w:val="22"/>
                <w:lang w:val="en-US" w:eastAsia="zh-CN"/>
              </w:rPr>
            </w:pPr>
            <w:r>
              <w:rPr>
                <w:rFonts w:hint="eastAsia" w:ascii="宋体" w:hAnsi="宋体" w:cs="宋体"/>
                <w:b w:val="0"/>
                <w:bCs w:val="0"/>
                <w:color w:val="000000"/>
                <w:sz w:val="22"/>
                <w:lang w:val="en-US" w:eastAsia="zh-CN"/>
              </w:rPr>
              <w:t>409.56</w:t>
            </w:r>
          </w:p>
        </w:tc>
        <w:tc>
          <w:tcPr>
            <w:tcW w:w="838" w:type="dxa"/>
            <w:tcBorders>
              <w:bottom w:val="single" w:color="000000" w:sz="4" w:space="0"/>
              <w:right w:val="single" w:color="000000" w:sz="4" w:space="0"/>
            </w:tcBorders>
            <w:shd w:val="clear" w:color="auto" w:fill="FFFFFF"/>
            <w:vAlign w:val="center"/>
          </w:tcPr>
          <w:p>
            <w:pPr>
              <w:widowControl/>
              <w:tabs>
                <w:tab w:val="left" w:pos="538"/>
              </w:tabs>
              <w:jc w:val="center"/>
              <w:textAlignment w:val="center"/>
              <w:rPr>
                <w:rFonts w:hint="eastAsia" w:ascii="宋体" w:hAnsi="宋体" w:eastAsia="宋体" w:cs="宋体"/>
                <w:b w:val="0"/>
                <w:bCs w:val="0"/>
                <w:color w:val="000000"/>
                <w:sz w:val="22"/>
                <w:lang w:val="en-US" w:eastAsia="zh-CN"/>
              </w:rPr>
            </w:pPr>
            <w:r>
              <w:rPr>
                <w:rFonts w:hint="eastAsia" w:ascii="宋体" w:hAnsi="宋体" w:cs="宋体"/>
                <w:b w:val="0"/>
                <w:bCs w:val="0"/>
                <w:color w:val="000000"/>
                <w:sz w:val="22"/>
                <w:lang w:val="en-US" w:eastAsia="zh-CN"/>
              </w:rPr>
              <w:t>5510.4</w:t>
            </w:r>
          </w:p>
        </w:tc>
        <w:tc>
          <w:tcPr>
            <w:tcW w:w="838" w:type="dxa"/>
            <w:tcBorders>
              <w:bottom w:val="single" w:color="000000" w:sz="4" w:space="0"/>
              <w:right w:val="single" w:color="000000" w:sz="4" w:space="0"/>
            </w:tcBorders>
            <w:shd w:val="clear" w:color="auto" w:fill="FFFFFF"/>
            <w:vAlign w:val="center"/>
          </w:tcPr>
          <w:p>
            <w:pPr>
              <w:widowControl/>
              <w:tabs>
                <w:tab w:val="left" w:pos="368"/>
              </w:tabs>
              <w:jc w:val="center"/>
              <w:textAlignment w:val="center"/>
              <w:rPr>
                <w:rFonts w:hint="eastAsia" w:ascii="宋体" w:hAnsi="宋体" w:cs="宋体"/>
                <w:b w:val="0"/>
                <w:bCs w:val="0"/>
                <w:color w:val="000000"/>
                <w:sz w:val="22"/>
                <w:lang w:val="en-US" w:eastAsia="zh-CN"/>
              </w:rPr>
            </w:pPr>
            <w:r>
              <w:rPr>
                <w:rFonts w:hint="eastAsia" w:ascii="宋体" w:hAnsi="宋体" w:cs="宋体"/>
                <w:b w:val="0"/>
                <w:bCs w:val="0"/>
                <w:color w:val="000000"/>
                <w:sz w:val="22"/>
                <w:lang w:val="en-US" w:eastAsia="zh-CN"/>
              </w:rPr>
              <w:t>0.00</w:t>
            </w:r>
          </w:p>
        </w:tc>
        <w:tc>
          <w:tcPr>
            <w:tcW w:w="838" w:type="dxa"/>
            <w:tcBorders>
              <w:bottom w:val="single" w:color="000000" w:sz="4" w:space="0"/>
              <w:right w:val="single" w:color="000000" w:sz="4" w:space="0"/>
            </w:tcBorders>
            <w:shd w:val="clear" w:color="auto" w:fill="FFFFFF"/>
            <w:vAlign w:val="center"/>
          </w:tcPr>
          <w:p>
            <w:pPr>
              <w:widowControl/>
              <w:tabs>
                <w:tab w:val="left" w:pos="368"/>
              </w:tabs>
              <w:jc w:val="center"/>
              <w:textAlignment w:val="center"/>
              <w:rPr>
                <w:rFonts w:hint="eastAsia" w:ascii="宋体" w:hAnsi="宋体" w:cs="宋体"/>
                <w:b w:val="0"/>
                <w:bCs w:val="0"/>
                <w:color w:val="000000"/>
                <w:sz w:val="22"/>
                <w:lang w:val="en-US" w:eastAsia="zh-CN"/>
              </w:rPr>
            </w:pPr>
            <w:r>
              <w:rPr>
                <w:rFonts w:hint="eastAsia" w:ascii="宋体" w:hAnsi="宋体" w:cs="宋体"/>
                <w:b w:val="0"/>
                <w:bCs w:val="0"/>
                <w:color w:val="000000"/>
                <w:sz w:val="22"/>
                <w:lang w:val="en-US" w:eastAsia="zh-CN"/>
              </w:rPr>
              <w:t>0.00</w:t>
            </w:r>
          </w:p>
        </w:tc>
        <w:tc>
          <w:tcPr>
            <w:tcW w:w="838" w:type="dxa"/>
            <w:tcBorders>
              <w:bottom w:val="single" w:color="000000" w:sz="4" w:space="0"/>
              <w:right w:val="single" w:color="000000" w:sz="4" w:space="0"/>
            </w:tcBorders>
            <w:shd w:val="clear" w:color="auto" w:fill="FFFFFF"/>
            <w:vAlign w:val="center"/>
          </w:tcPr>
          <w:p>
            <w:pPr>
              <w:widowControl/>
              <w:tabs>
                <w:tab w:val="left" w:pos="368"/>
              </w:tabs>
              <w:jc w:val="center"/>
              <w:textAlignment w:val="center"/>
              <w:rPr>
                <w:rFonts w:hint="eastAsia" w:ascii="宋体" w:hAnsi="宋体" w:cs="宋体"/>
                <w:b w:val="0"/>
                <w:bCs w:val="0"/>
                <w:color w:val="000000"/>
                <w:sz w:val="22"/>
                <w:lang w:val="en-US" w:eastAsia="zh-CN"/>
              </w:rPr>
            </w:pPr>
            <w:r>
              <w:rPr>
                <w:rFonts w:hint="eastAsia" w:ascii="宋体" w:hAnsi="宋体" w:cs="宋体"/>
                <w:b w:val="0"/>
                <w:bCs w:val="0"/>
                <w:color w:val="000000"/>
                <w:sz w:val="22"/>
                <w:lang w:val="en-US" w:eastAsia="zh-CN"/>
              </w:rPr>
              <w:t>0.00</w:t>
            </w:r>
          </w:p>
        </w:tc>
        <w:tc>
          <w:tcPr>
            <w:tcW w:w="840" w:type="dxa"/>
            <w:tcBorders>
              <w:bottom w:val="single" w:color="000000" w:sz="4" w:space="0"/>
              <w:right w:val="single" w:color="000000" w:sz="4" w:space="0"/>
            </w:tcBorders>
            <w:shd w:val="clear" w:color="auto" w:fill="FFFFFF"/>
            <w:vAlign w:val="center"/>
          </w:tcPr>
          <w:p>
            <w:pPr>
              <w:widowControl/>
              <w:tabs>
                <w:tab w:val="left" w:pos="368"/>
              </w:tabs>
              <w:jc w:val="center"/>
              <w:textAlignment w:val="center"/>
              <w:rPr>
                <w:rFonts w:hint="eastAsia" w:ascii="宋体" w:hAnsi="宋体" w:cs="宋体"/>
                <w:b w:val="0"/>
                <w:bCs w:val="0"/>
                <w:color w:val="000000"/>
                <w:sz w:val="22"/>
                <w:lang w:val="en-US" w:eastAsia="zh-CN"/>
              </w:rPr>
            </w:pPr>
            <w:r>
              <w:rPr>
                <w:rFonts w:hint="eastAsia" w:ascii="宋体" w:hAnsi="宋体" w:cs="宋体"/>
                <w:b w:val="0"/>
                <w:bCs w:val="0"/>
                <w:color w:val="000000"/>
                <w:sz w:val="22"/>
                <w:lang w:val="en-US" w:eastAsia="zh-CN"/>
              </w:rPr>
              <w:t>0.00</w:t>
            </w: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201</w:t>
            </w:r>
          </w:p>
        </w:tc>
        <w:tc>
          <w:tcPr>
            <w:tcW w:w="2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一般公共服务支出</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33.39</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33.39</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33.39</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33.39</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20104</w:t>
            </w:r>
          </w:p>
        </w:tc>
        <w:tc>
          <w:tcPr>
            <w:tcW w:w="2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发展与改革事务</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333.39</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333.39</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333.39</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333.39</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2010401</w:t>
            </w:r>
          </w:p>
        </w:tc>
        <w:tc>
          <w:tcPr>
            <w:tcW w:w="2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行政运行</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219.42</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219.42</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219.42</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219.42</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2010450</w:t>
            </w:r>
          </w:p>
        </w:tc>
        <w:tc>
          <w:tcPr>
            <w:tcW w:w="2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事业运行</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113.97</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113.97</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113.97</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color w:val="000000"/>
                <w:sz w:val="22"/>
                <w:lang w:val="en-US" w:eastAsia="zh-CN"/>
              </w:rPr>
              <w:t>113.97</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208</w:t>
            </w:r>
          </w:p>
        </w:tc>
        <w:tc>
          <w:tcPr>
            <w:tcW w:w="2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社会保障和就业支出</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43</w:t>
            </w:r>
            <w:r>
              <w:rPr>
                <w:rFonts w:hint="eastAsia" w:ascii="宋体" w:hAnsi="宋体" w:cs="宋体"/>
                <w:i w:val="0"/>
                <w:color w:val="000000"/>
                <w:kern w:val="0"/>
                <w:sz w:val="22"/>
                <w:szCs w:val="22"/>
                <w:u w:val="none"/>
                <w:lang w:val="en-US" w:eastAsia="zh-CN" w:bidi="ar"/>
              </w:rPr>
              <w:t>.91</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43</w:t>
            </w:r>
            <w:r>
              <w:rPr>
                <w:rFonts w:hint="eastAsia" w:ascii="宋体" w:hAnsi="宋体" w:cs="宋体"/>
                <w:i w:val="0"/>
                <w:color w:val="000000"/>
                <w:kern w:val="0"/>
                <w:sz w:val="22"/>
                <w:szCs w:val="22"/>
                <w:u w:val="none"/>
                <w:lang w:val="en-US" w:eastAsia="zh-CN" w:bidi="ar"/>
              </w:rPr>
              <w:t>.91</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43</w:t>
            </w:r>
            <w:r>
              <w:rPr>
                <w:rFonts w:hint="eastAsia" w:ascii="宋体" w:hAnsi="宋体" w:cs="宋体"/>
                <w:i w:val="0"/>
                <w:color w:val="000000"/>
                <w:kern w:val="0"/>
                <w:sz w:val="22"/>
                <w:szCs w:val="22"/>
                <w:u w:val="none"/>
                <w:lang w:val="en-US" w:eastAsia="zh-CN" w:bidi="ar"/>
              </w:rPr>
              <w:t>.91</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43</w:t>
            </w:r>
            <w:r>
              <w:rPr>
                <w:rFonts w:hint="eastAsia" w:ascii="宋体" w:hAnsi="宋体" w:cs="宋体"/>
                <w:i w:val="0"/>
                <w:color w:val="000000"/>
                <w:kern w:val="0"/>
                <w:sz w:val="22"/>
                <w:szCs w:val="22"/>
                <w:u w:val="none"/>
                <w:lang w:val="en-US" w:eastAsia="zh-CN" w:bidi="ar"/>
              </w:rPr>
              <w:t>.91</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20805</w:t>
            </w:r>
          </w:p>
        </w:tc>
        <w:tc>
          <w:tcPr>
            <w:tcW w:w="2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行政事业单位离退休</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43</w:t>
            </w:r>
            <w:r>
              <w:rPr>
                <w:rFonts w:hint="eastAsia" w:ascii="宋体" w:hAnsi="宋体" w:cs="宋体"/>
                <w:i w:val="0"/>
                <w:color w:val="000000"/>
                <w:kern w:val="0"/>
                <w:sz w:val="22"/>
                <w:szCs w:val="22"/>
                <w:u w:val="none"/>
                <w:lang w:val="en-US" w:eastAsia="zh-CN" w:bidi="ar"/>
              </w:rPr>
              <w:t>.91</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43</w:t>
            </w:r>
            <w:r>
              <w:rPr>
                <w:rFonts w:hint="eastAsia" w:ascii="宋体" w:hAnsi="宋体" w:cs="宋体"/>
                <w:i w:val="0"/>
                <w:color w:val="000000"/>
                <w:kern w:val="0"/>
                <w:sz w:val="22"/>
                <w:szCs w:val="22"/>
                <w:u w:val="none"/>
                <w:lang w:val="en-US" w:eastAsia="zh-CN" w:bidi="ar"/>
              </w:rPr>
              <w:t>.91</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43</w:t>
            </w:r>
            <w:r>
              <w:rPr>
                <w:rFonts w:hint="eastAsia" w:ascii="宋体" w:hAnsi="宋体" w:cs="宋体"/>
                <w:i w:val="0"/>
                <w:color w:val="000000"/>
                <w:kern w:val="0"/>
                <w:sz w:val="22"/>
                <w:szCs w:val="22"/>
                <w:u w:val="none"/>
                <w:lang w:val="en-US" w:eastAsia="zh-CN" w:bidi="ar"/>
              </w:rPr>
              <w:t>.91</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43</w:t>
            </w:r>
            <w:r>
              <w:rPr>
                <w:rFonts w:hint="eastAsia" w:ascii="宋体" w:hAnsi="宋体" w:cs="宋体"/>
                <w:i w:val="0"/>
                <w:color w:val="000000"/>
                <w:kern w:val="0"/>
                <w:sz w:val="22"/>
                <w:szCs w:val="22"/>
                <w:u w:val="none"/>
                <w:lang w:val="en-US" w:eastAsia="zh-CN" w:bidi="ar"/>
              </w:rPr>
              <w:t>.91</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2080501</w:t>
            </w:r>
          </w:p>
        </w:tc>
        <w:tc>
          <w:tcPr>
            <w:tcW w:w="2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.91</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.91</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.91</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.91</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2080505</w:t>
            </w:r>
          </w:p>
        </w:tc>
        <w:tc>
          <w:tcPr>
            <w:tcW w:w="2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30</w:t>
            </w:r>
            <w:r>
              <w:rPr>
                <w:rFonts w:hint="eastAsia" w:ascii="宋体" w:hAnsi="宋体" w:cs="宋体"/>
                <w:i w:val="0"/>
                <w:color w:val="000000"/>
                <w:kern w:val="0"/>
                <w:sz w:val="22"/>
                <w:szCs w:val="22"/>
                <w:u w:val="none"/>
                <w:lang w:val="en-US" w:eastAsia="zh-CN" w:bidi="ar"/>
              </w:rPr>
              <w:t>.00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30</w:t>
            </w:r>
            <w:r>
              <w:rPr>
                <w:rFonts w:hint="eastAsia" w:ascii="宋体" w:hAnsi="宋体" w:cs="宋体"/>
                <w:i w:val="0"/>
                <w:color w:val="000000"/>
                <w:kern w:val="0"/>
                <w:sz w:val="22"/>
                <w:szCs w:val="22"/>
                <w:u w:val="none"/>
                <w:lang w:val="en-US" w:eastAsia="zh-CN" w:bidi="ar"/>
              </w:rPr>
              <w:t>.00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30</w:t>
            </w:r>
            <w:r>
              <w:rPr>
                <w:rFonts w:hint="eastAsia" w:ascii="宋体" w:hAnsi="宋体" w:cs="宋体"/>
                <w:i w:val="0"/>
                <w:color w:val="000000"/>
                <w:kern w:val="0"/>
                <w:sz w:val="22"/>
                <w:szCs w:val="22"/>
                <w:u w:val="none"/>
                <w:lang w:val="en-US" w:eastAsia="zh-CN" w:bidi="ar"/>
              </w:rPr>
              <w:t>.00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30</w:t>
            </w:r>
            <w:r>
              <w:rPr>
                <w:rFonts w:hint="eastAsia" w:ascii="宋体" w:hAnsi="宋体" w:cs="宋体"/>
                <w:i w:val="0"/>
                <w:color w:val="000000"/>
                <w:kern w:val="0"/>
                <w:sz w:val="22"/>
                <w:szCs w:val="22"/>
                <w:u w:val="none"/>
                <w:lang w:val="en-US" w:eastAsia="zh-CN" w:bidi="ar"/>
              </w:rPr>
              <w:t>.00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210</w:t>
            </w:r>
          </w:p>
        </w:tc>
        <w:tc>
          <w:tcPr>
            <w:tcW w:w="2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医疗卫生与计划生育支出</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21011</w:t>
            </w:r>
          </w:p>
        </w:tc>
        <w:tc>
          <w:tcPr>
            <w:tcW w:w="2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行政事业单位医疗★</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2101199</w:t>
            </w:r>
          </w:p>
        </w:tc>
        <w:tc>
          <w:tcPr>
            <w:tcW w:w="2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13</w:t>
            </w:r>
            <w:r>
              <w:rPr>
                <w:rFonts w:hint="eastAsia" w:ascii="宋体" w:hAnsi="宋体" w:cs="宋体"/>
                <w:i w:val="0"/>
                <w:color w:val="000000"/>
                <w:kern w:val="0"/>
                <w:sz w:val="22"/>
                <w:szCs w:val="22"/>
                <w:u w:val="none"/>
                <w:lang w:val="en-US" w:eastAsia="zh-CN" w:bidi="ar"/>
              </w:rPr>
              <w:t>.55</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213</w:t>
            </w:r>
          </w:p>
        </w:tc>
        <w:tc>
          <w:tcPr>
            <w:tcW w:w="2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农林水支出</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83.00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83.00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927.4</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927.4</w:t>
            </w:r>
            <w:r>
              <w:rPr>
                <w:rFonts w:hint="eastAsia" w:ascii="宋体" w:hAnsi="宋体" w:eastAsia="宋体" w:cs="宋体"/>
                <w:i w:val="0"/>
                <w:color w:val="000000"/>
                <w:kern w:val="0"/>
                <w:sz w:val="22"/>
                <w:szCs w:val="22"/>
                <w:u w:val="none"/>
                <w:lang w:val="en-US" w:eastAsia="zh-CN" w:bidi="ar"/>
              </w:rPr>
              <w:t>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55</w:t>
            </w:r>
            <w:r>
              <w:rPr>
                <w:rFonts w:hint="eastAsia" w:ascii="宋体" w:hAnsi="宋体" w:cs="宋体"/>
                <w:i w:val="0"/>
                <w:color w:val="000000"/>
                <w:kern w:val="0"/>
                <w:sz w:val="22"/>
                <w:szCs w:val="22"/>
                <w:u w:val="none"/>
                <w:lang w:val="en-US" w:eastAsia="zh-CN" w:bidi="ar"/>
              </w:rPr>
              <w:t>10.4</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55</w:t>
            </w:r>
            <w:r>
              <w:rPr>
                <w:rFonts w:hint="eastAsia" w:ascii="宋体" w:hAnsi="宋体" w:cs="宋体"/>
                <w:i w:val="0"/>
                <w:color w:val="000000"/>
                <w:kern w:val="0"/>
                <w:sz w:val="22"/>
                <w:szCs w:val="22"/>
                <w:u w:val="none"/>
                <w:lang w:val="en-US" w:eastAsia="zh-CN" w:bidi="ar"/>
              </w:rPr>
              <w:t>10.4</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21301</w:t>
            </w:r>
          </w:p>
        </w:tc>
        <w:tc>
          <w:tcPr>
            <w:tcW w:w="2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农业</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365.00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cs="宋体"/>
                <w:color w:val="000000"/>
                <w:sz w:val="22"/>
                <w:lang w:val="en-US" w:eastAsia="zh-CN"/>
              </w:rPr>
              <w:t>365.00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65.00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65.00</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2130106</w:t>
            </w:r>
          </w:p>
        </w:tc>
        <w:tc>
          <w:tcPr>
            <w:tcW w:w="2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科技转化与推广服务</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cs="宋体"/>
                <w:color w:val="000000"/>
                <w:sz w:val="22"/>
                <w:lang w:val="en-US" w:eastAsia="zh-CN"/>
              </w:rPr>
              <w:t>365.0</w:t>
            </w:r>
            <w:r>
              <w:rPr>
                <w:rFonts w:hint="eastAsia" w:ascii="宋体" w:hAnsi="宋体" w:eastAsia="宋体" w:cs="宋体"/>
                <w:i w:val="0"/>
                <w:color w:val="000000"/>
                <w:kern w:val="0"/>
                <w:sz w:val="22"/>
                <w:szCs w:val="22"/>
                <w:u w:val="none"/>
                <w:lang w:val="en-US" w:eastAsia="zh-CN" w:bidi="ar"/>
              </w:rPr>
              <w:t>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cs="宋体"/>
                <w:color w:val="000000"/>
                <w:sz w:val="22"/>
                <w:lang w:val="en-US" w:eastAsia="zh-CN"/>
              </w:rPr>
              <w:t>365.0</w:t>
            </w:r>
            <w:r>
              <w:rPr>
                <w:rFonts w:hint="eastAsia" w:ascii="宋体" w:hAnsi="宋体" w:eastAsia="宋体" w:cs="宋体"/>
                <w:i w:val="0"/>
                <w:color w:val="000000"/>
                <w:kern w:val="0"/>
                <w:sz w:val="22"/>
                <w:szCs w:val="22"/>
                <w:u w:val="none"/>
                <w:lang w:val="en-US" w:eastAsia="zh-CN" w:bidi="ar"/>
              </w:rPr>
              <w:t>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65.00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65.00</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21305</w:t>
            </w:r>
          </w:p>
        </w:tc>
        <w:tc>
          <w:tcPr>
            <w:tcW w:w="2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扶贫</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18.00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18.00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927.4</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927.4</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51</w:t>
            </w:r>
            <w:r>
              <w:rPr>
                <w:rFonts w:hint="eastAsia" w:ascii="宋体" w:hAnsi="宋体" w:cs="宋体"/>
                <w:i w:val="0"/>
                <w:color w:val="000000"/>
                <w:kern w:val="0"/>
                <w:sz w:val="22"/>
                <w:szCs w:val="22"/>
                <w:u w:val="none"/>
                <w:lang w:val="en-US" w:eastAsia="zh-CN" w:bidi="ar"/>
              </w:rPr>
              <w:t>45.4</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51</w:t>
            </w:r>
            <w:r>
              <w:rPr>
                <w:rFonts w:hint="eastAsia" w:ascii="宋体" w:hAnsi="宋体" w:cs="宋体"/>
                <w:i w:val="0"/>
                <w:color w:val="000000"/>
                <w:kern w:val="0"/>
                <w:sz w:val="22"/>
                <w:szCs w:val="22"/>
                <w:u w:val="none"/>
                <w:lang w:val="en-US" w:eastAsia="zh-CN" w:bidi="ar"/>
              </w:rPr>
              <w:t>45.4</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2130504</w:t>
            </w:r>
          </w:p>
        </w:tc>
        <w:tc>
          <w:tcPr>
            <w:tcW w:w="2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农村基础设施建设</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18.0</w:t>
            </w:r>
            <w:r>
              <w:rPr>
                <w:rFonts w:hint="eastAsia" w:ascii="宋体" w:hAnsi="宋体" w:eastAsia="宋体" w:cs="宋体"/>
                <w:i w:val="0"/>
                <w:color w:val="000000"/>
                <w:kern w:val="0"/>
                <w:sz w:val="22"/>
                <w:szCs w:val="22"/>
                <w:u w:val="none"/>
                <w:lang w:val="en-US" w:eastAsia="zh-CN" w:bidi="ar"/>
              </w:rPr>
              <w:t>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18.0</w:t>
            </w:r>
            <w:r>
              <w:rPr>
                <w:rFonts w:hint="eastAsia" w:ascii="宋体" w:hAnsi="宋体" w:eastAsia="宋体" w:cs="宋体"/>
                <w:i w:val="0"/>
                <w:color w:val="000000"/>
                <w:kern w:val="0"/>
                <w:sz w:val="22"/>
                <w:szCs w:val="22"/>
                <w:u w:val="none"/>
                <w:lang w:val="en-US" w:eastAsia="zh-CN" w:bidi="ar"/>
              </w:rPr>
              <w:t>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927.4</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927.4</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lang w:val="en-US"/>
              </w:rPr>
            </w:pPr>
            <w:r>
              <w:rPr>
                <w:rFonts w:hint="eastAsia" w:ascii="宋体" w:hAnsi="宋体" w:eastAsia="宋体" w:cs="宋体"/>
                <w:i w:val="0"/>
                <w:color w:val="000000"/>
                <w:kern w:val="0"/>
                <w:sz w:val="22"/>
                <w:szCs w:val="22"/>
                <w:u w:val="none"/>
                <w:lang w:val="en-US" w:eastAsia="zh-CN" w:bidi="ar"/>
              </w:rPr>
              <w:t>51</w:t>
            </w:r>
            <w:r>
              <w:rPr>
                <w:rFonts w:hint="eastAsia" w:ascii="宋体" w:hAnsi="宋体" w:cs="宋体"/>
                <w:i w:val="0"/>
                <w:color w:val="000000"/>
                <w:kern w:val="0"/>
                <w:sz w:val="22"/>
                <w:szCs w:val="22"/>
                <w:u w:val="none"/>
                <w:lang w:val="en-US" w:eastAsia="zh-CN" w:bidi="ar"/>
              </w:rPr>
              <w:t>45.4</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51</w:t>
            </w:r>
            <w:r>
              <w:rPr>
                <w:rFonts w:hint="eastAsia" w:ascii="宋体" w:hAnsi="宋体" w:cs="宋体"/>
                <w:i w:val="0"/>
                <w:color w:val="000000"/>
                <w:kern w:val="0"/>
                <w:sz w:val="22"/>
                <w:szCs w:val="22"/>
                <w:u w:val="none"/>
                <w:lang w:val="en-US" w:eastAsia="zh-CN" w:bidi="ar"/>
              </w:rPr>
              <w:t>45.4</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221</w:t>
            </w:r>
          </w:p>
        </w:tc>
        <w:tc>
          <w:tcPr>
            <w:tcW w:w="2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住房保障支出</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18</w:t>
            </w:r>
            <w:r>
              <w:rPr>
                <w:rFonts w:hint="eastAsia" w:ascii="宋体" w:hAnsi="宋体" w:cs="宋体"/>
                <w:i w:val="0"/>
                <w:color w:val="000000"/>
                <w:kern w:val="0"/>
                <w:sz w:val="22"/>
                <w:szCs w:val="22"/>
                <w:u w:val="none"/>
                <w:lang w:val="en-US" w:eastAsia="zh-CN" w:bidi="ar"/>
              </w:rPr>
              <w:t>.7</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18</w:t>
            </w:r>
            <w:r>
              <w:rPr>
                <w:rFonts w:hint="eastAsia" w:ascii="宋体" w:hAnsi="宋体" w:cs="宋体"/>
                <w:i w:val="0"/>
                <w:color w:val="000000"/>
                <w:kern w:val="0"/>
                <w:sz w:val="22"/>
                <w:szCs w:val="22"/>
                <w:u w:val="none"/>
                <w:lang w:val="en-US" w:eastAsia="zh-CN" w:bidi="ar"/>
              </w:rPr>
              <w:t>.7</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18</w:t>
            </w:r>
            <w:r>
              <w:rPr>
                <w:rFonts w:hint="eastAsia" w:ascii="宋体" w:hAnsi="宋体" w:cs="宋体"/>
                <w:i w:val="0"/>
                <w:color w:val="000000"/>
                <w:kern w:val="0"/>
                <w:sz w:val="22"/>
                <w:szCs w:val="22"/>
                <w:u w:val="none"/>
                <w:lang w:val="en-US" w:eastAsia="zh-CN" w:bidi="ar"/>
              </w:rPr>
              <w:t>.7</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18</w:t>
            </w:r>
            <w:r>
              <w:rPr>
                <w:rFonts w:hint="eastAsia" w:ascii="宋体" w:hAnsi="宋体" w:cs="宋体"/>
                <w:i w:val="0"/>
                <w:color w:val="000000"/>
                <w:kern w:val="0"/>
                <w:sz w:val="22"/>
                <w:szCs w:val="22"/>
                <w:u w:val="none"/>
                <w:lang w:val="en-US" w:eastAsia="zh-CN" w:bidi="ar"/>
              </w:rPr>
              <w:t>.7</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22102</w:t>
            </w:r>
          </w:p>
        </w:tc>
        <w:tc>
          <w:tcPr>
            <w:tcW w:w="2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住房改革支出</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18</w:t>
            </w:r>
            <w:r>
              <w:rPr>
                <w:rFonts w:hint="eastAsia" w:ascii="宋体" w:hAnsi="宋体" w:cs="宋体"/>
                <w:i w:val="0"/>
                <w:color w:val="000000"/>
                <w:kern w:val="0"/>
                <w:sz w:val="22"/>
                <w:szCs w:val="22"/>
                <w:u w:val="none"/>
                <w:lang w:val="en-US" w:eastAsia="zh-CN" w:bidi="ar"/>
              </w:rPr>
              <w:t>.7</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18</w:t>
            </w:r>
            <w:r>
              <w:rPr>
                <w:rFonts w:hint="eastAsia" w:ascii="宋体" w:hAnsi="宋体" w:cs="宋体"/>
                <w:i w:val="0"/>
                <w:color w:val="000000"/>
                <w:kern w:val="0"/>
                <w:sz w:val="22"/>
                <w:szCs w:val="22"/>
                <w:u w:val="none"/>
                <w:lang w:val="en-US" w:eastAsia="zh-CN" w:bidi="ar"/>
              </w:rPr>
              <w:t>.7</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18</w:t>
            </w:r>
            <w:r>
              <w:rPr>
                <w:rFonts w:hint="eastAsia" w:ascii="宋体" w:hAnsi="宋体" w:cs="宋体"/>
                <w:i w:val="0"/>
                <w:color w:val="000000"/>
                <w:kern w:val="0"/>
                <w:sz w:val="22"/>
                <w:szCs w:val="22"/>
                <w:u w:val="none"/>
                <w:lang w:val="en-US" w:eastAsia="zh-CN" w:bidi="ar"/>
              </w:rPr>
              <w:t>.7</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18</w:t>
            </w:r>
            <w:r>
              <w:rPr>
                <w:rFonts w:hint="eastAsia" w:ascii="宋体" w:hAnsi="宋体" w:cs="宋体"/>
                <w:i w:val="0"/>
                <w:color w:val="000000"/>
                <w:kern w:val="0"/>
                <w:sz w:val="22"/>
                <w:szCs w:val="22"/>
                <w:u w:val="none"/>
                <w:lang w:val="en-US" w:eastAsia="zh-CN" w:bidi="ar"/>
              </w:rPr>
              <w:t>.7</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859" w:type="dxa"/>
            <w:gridSpan w:val="4"/>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2210201</w:t>
            </w:r>
          </w:p>
        </w:tc>
        <w:tc>
          <w:tcPr>
            <w:tcW w:w="2232"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i w:val="0"/>
                <w:color w:val="000000"/>
                <w:kern w:val="0"/>
                <w:sz w:val="22"/>
                <w:szCs w:val="22"/>
                <w:u w:val="none"/>
                <w:lang w:val="en-US" w:eastAsia="zh-CN" w:bidi="ar"/>
              </w:rPr>
              <w:t>18.7</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i w:val="0"/>
                <w:color w:val="000000"/>
                <w:kern w:val="0"/>
                <w:sz w:val="22"/>
                <w:szCs w:val="22"/>
                <w:u w:val="none"/>
                <w:lang w:val="en-US" w:eastAsia="zh-CN" w:bidi="ar"/>
              </w:rPr>
              <w:t>18.7</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i w:val="0"/>
                <w:color w:val="000000"/>
                <w:kern w:val="0"/>
                <w:sz w:val="22"/>
                <w:szCs w:val="22"/>
                <w:u w:val="none"/>
                <w:lang w:val="en-US" w:eastAsia="zh-CN" w:bidi="ar"/>
              </w:rPr>
              <w:t>18.7</w:t>
            </w:r>
          </w:p>
        </w:tc>
        <w:tc>
          <w:tcPr>
            <w:tcW w:w="838"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s="宋体"/>
                <w:color w:val="000000"/>
                <w:sz w:val="22"/>
              </w:rPr>
            </w:pPr>
            <w:r>
              <w:rPr>
                <w:rFonts w:hint="eastAsia" w:ascii="宋体" w:hAnsi="宋体" w:cs="宋体"/>
                <w:i w:val="0"/>
                <w:color w:val="000000"/>
                <w:kern w:val="0"/>
                <w:sz w:val="22"/>
                <w:szCs w:val="22"/>
                <w:u w:val="none"/>
                <w:lang w:val="en-US" w:eastAsia="zh-CN" w:bidi="ar"/>
              </w:rPr>
              <w:t>18.7</w:t>
            </w:r>
          </w:p>
        </w:tc>
        <w:tc>
          <w:tcPr>
            <w:tcW w:w="838"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7" w:type="dxa"/>
            <w:gridSpan w:val="23"/>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注：本表反映部门本年度一般公共预算财政拨款实际支出情况。</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bookmarkStart w:id="0" w:name="_GoBack"/>
      <w:bookmarkEnd w:id="0"/>
    </w:p>
    <w:tbl>
      <w:tblPr>
        <w:tblStyle w:val="5"/>
        <w:tblW w:w="13988" w:type="dxa"/>
        <w:tblInd w:w="0" w:type="dxa"/>
        <w:tblLayout w:type="fixed"/>
        <w:tblCellMar>
          <w:top w:w="15" w:type="dxa"/>
          <w:left w:w="15" w:type="dxa"/>
          <w:bottom w:w="15" w:type="dxa"/>
          <w:right w:w="15" w:type="dxa"/>
        </w:tblCellMar>
      </w:tblPr>
      <w:tblGrid>
        <w:gridCol w:w="582"/>
        <w:gridCol w:w="2666"/>
        <w:gridCol w:w="1454"/>
        <w:gridCol w:w="441"/>
        <w:gridCol w:w="165"/>
        <w:gridCol w:w="2501"/>
        <w:gridCol w:w="1313"/>
        <w:gridCol w:w="109"/>
        <w:gridCol w:w="473"/>
        <w:gridCol w:w="132"/>
        <w:gridCol w:w="2534"/>
        <w:gridCol w:w="178"/>
        <w:gridCol w:w="1440"/>
      </w:tblGrid>
      <w:tr>
        <w:tblPrEx>
          <w:tblLayout w:type="fixed"/>
          <w:tblCellMar>
            <w:top w:w="15" w:type="dxa"/>
            <w:left w:w="15" w:type="dxa"/>
            <w:bottom w:w="15" w:type="dxa"/>
            <w:right w:w="15" w:type="dxa"/>
          </w:tblCellMar>
        </w:tblPrEx>
        <w:trPr>
          <w:trHeight w:val="540" w:hRule="atLeast"/>
        </w:trPr>
        <w:tc>
          <w:tcPr>
            <w:tcW w:w="13988" w:type="dxa"/>
            <w:gridSpan w:val="13"/>
            <w:shd w:val="clear" w:color="auto" w:fill="FFFFFF"/>
            <w:vAlign w:val="center"/>
          </w:tcPr>
          <w:p>
            <w:pPr>
              <w:widowControl/>
              <w:jc w:val="center"/>
              <w:textAlignment w:val="center"/>
              <w:rPr>
                <w:rFonts w:hint="eastAsia" w:ascii="宋体" w:hAnsi="宋体" w:cs="宋体"/>
                <w:color w:val="000000"/>
                <w:sz w:val="44"/>
                <w:szCs w:val="44"/>
              </w:rPr>
            </w:pPr>
            <w:r>
              <w:rPr>
                <w:rFonts w:hint="eastAsia" w:ascii="宋体" w:hAnsi="宋体" w:cs="宋体"/>
                <w:color w:val="000000"/>
                <w:kern w:val="0"/>
                <w:sz w:val="44"/>
                <w:szCs w:val="44"/>
                <w:lang w:bidi="ar"/>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582" w:type="dxa"/>
            <w:shd w:val="clear" w:color="auto" w:fill="auto"/>
            <w:vAlign w:val="bottom"/>
          </w:tcPr>
          <w:p>
            <w:pPr>
              <w:rPr>
                <w:rFonts w:hint="eastAsia" w:ascii="Arial" w:hAnsi="Arial" w:cs="Arial"/>
                <w:color w:val="000000"/>
                <w:sz w:val="20"/>
                <w:szCs w:val="20"/>
              </w:rPr>
            </w:pPr>
          </w:p>
        </w:tc>
        <w:tc>
          <w:tcPr>
            <w:tcW w:w="2666" w:type="dxa"/>
            <w:shd w:val="clear" w:color="auto" w:fill="auto"/>
            <w:vAlign w:val="bottom"/>
          </w:tcPr>
          <w:p>
            <w:pPr>
              <w:rPr>
                <w:rFonts w:ascii="Arial" w:hAnsi="Arial" w:cs="Arial"/>
                <w:color w:val="000000"/>
                <w:sz w:val="20"/>
                <w:szCs w:val="20"/>
              </w:rPr>
            </w:pPr>
          </w:p>
        </w:tc>
        <w:tc>
          <w:tcPr>
            <w:tcW w:w="1454" w:type="dxa"/>
            <w:shd w:val="clear" w:color="auto" w:fill="auto"/>
            <w:vAlign w:val="bottom"/>
          </w:tcPr>
          <w:p>
            <w:pPr>
              <w:rPr>
                <w:rFonts w:ascii="Arial" w:hAnsi="Arial" w:cs="Arial"/>
                <w:color w:val="000000"/>
                <w:sz w:val="20"/>
                <w:szCs w:val="20"/>
              </w:rPr>
            </w:pPr>
          </w:p>
        </w:tc>
        <w:tc>
          <w:tcPr>
            <w:tcW w:w="441" w:type="dxa"/>
            <w:shd w:val="clear" w:color="auto" w:fill="auto"/>
            <w:vAlign w:val="bottom"/>
          </w:tcPr>
          <w:p>
            <w:pPr>
              <w:rPr>
                <w:rFonts w:ascii="Arial" w:hAnsi="Arial" w:cs="Arial"/>
                <w:color w:val="000000"/>
                <w:sz w:val="20"/>
                <w:szCs w:val="20"/>
              </w:rPr>
            </w:pPr>
          </w:p>
        </w:tc>
        <w:tc>
          <w:tcPr>
            <w:tcW w:w="2666" w:type="dxa"/>
            <w:gridSpan w:val="2"/>
            <w:shd w:val="clear" w:color="auto" w:fill="auto"/>
            <w:vAlign w:val="bottom"/>
          </w:tcPr>
          <w:p>
            <w:pPr>
              <w:rPr>
                <w:rFonts w:ascii="Arial" w:hAnsi="Arial" w:cs="Arial"/>
                <w:color w:val="000000"/>
                <w:sz w:val="20"/>
                <w:szCs w:val="20"/>
              </w:rPr>
            </w:pPr>
          </w:p>
        </w:tc>
        <w:tc>
          <w:tcPr>
            <w:tcW w:w="1313" w:type="dxa"/>
            <w:shd w:val="clear" w:color="auto" w:fill="auto"/>
            <w:vAlign w:val="bottom"/>
          </w:tcPr>
          <w:p>
            <w:pPr>
              <w:rPr>
                <w:rFonts w:ascii="Arial" w:hAnsi="Arial" w:cs="Arial"/>
                <w:color w:val="000000"/>
                <w:sz w:val="20"/>
                <w:szCs w:val="20"/>
              </w:rPr>
            </w:pPr>
          </w:p>
        </w:tc>
        <w:tc>
          <w:tcPr>
            <w:tcW w:w="582" w:type="dxa"/>
            <w:gridSpan w:val="2"/>
            <w:shd w:val="clear" w:color="auto" w:fill="auto"/>
            <w:vAlign w:val="bottom"/>
          </w:tcPr>
          <w:p>
            <w:pPr>
              <w:rPr>
                <w:rFonts w:ascii="Arial" w:hAnsi="Arial" w:cs="Arial"/>
                <w:color w:val="000000"/>
                <w:sz w:val="20"/>
                <w:szCs w:val="20"/>
              </w:rPr>
            </w:pPr>
          </w:p>
        </w:tc>
        <w:tc>
          <w:tcPr>
            <w:tcW w:w="2666" w:type="dxa"/>
            <w:gridSpan w:val="2"/>
            <w:shd w:val="clear" w:color="auto" w:fill="auto"/>
            <w:vAlign w:val="bottom"/>
          </w:tcPr>
          <w:p>
            <w:pPr>
              <w:rPr>
                <w:rFonts w:ascii="Arial" w:hAnsi="Arial" w:cs="Arial"/>
                <w:color w:val="000000"/>
                <w:sz w:val="20"/>
                <w:szCs w:val="20"/>
              </w:rPr>
            </w:pPr>
          </w:p>
        </w:tc>
        <w:tc>
          <w:tcPr>
            <w:tcW w:w="1618" w:type="dxa"/>
            <w:gridSpan w:val="2"/>
            <w:shd w:val="clear" w:color="auto" w:fill="FFFFFF"/>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公开06表</w:t>
            </w:r>
          </w:p>
        </w:tc>
      </w:tr>
      <w:tr>
        <w:tblPrEx>
          <w:tblLayout w:type="fixed"/>
          <w:tblCellMar>
            <w:top w:w="15" w:type="dxa"/>
            <w:left w:w="15" w:type="dxa"/>
            <w:bottom w:w="15" w:type="dxa"/>
            <w:right w:w="15" w:type="dxa"/>
          </w:tblCellMar>
        </w:tblPrEx>
        <w:trPr>
          <w:trHeight w:val="285" w:hRule="atLeast"/>
        </w:trPr>
        <w:tc>
          <w:tcPr>
            <w:tcW w:w="3248" w:type="dxa"/>
            <w:gridSpan w:val="2"/>
            <w:tcBorders>
              <w:bottom w:val="single" w:color="auto" w:sz="4" w:space="0"/>
            </w:tcBorders>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val="en-US" w:eastAsia="zh-CN" w:bidi="ar"/>
              </w:rPr>
              <w:t>淮滨县发展和改革委员会</w:t>
            </w:r>
          </w:p>
        </w:tc>
        <w:tc>
          <w:tcPr>
            <w:tcW w:w="1454" w:type="dxa"/>
            <w:tcBorders>
              <w:bottom w:val="single" w:color="auto" w:sz="4" w:space="0"/>
            </w:tcBorders>
            <w:shd w:val="clear" w:color="auto" w:fill="auto"/>
            <w:vAlign w:val="bottom"/>
          </w:tcPr>
          <w:p>
            <w:pPr>
              <w:rPr>
                <w:rFonts w:ascii="Arial" w:hAnsi="Arial" w:cs="Arial"/>
                <w:color w:val="000000"/>
                <w:sz w:val="20"/>
                <w:szCs w:val="20"/>
              </w:rPr>
            </w:pPr>
          </w:p>
        </w:tc>
        <w:tc>
          <w:tcPr>
            <w:tcW w:w="441" w:type="dxa"/>
            <w:tcBorders>
              <w:bottom w:val="single" w:color="auto" w:sz="4" w:space="0"/>
            </w:tcBorders>
            <w:shd w:val="clear" w:color="auto" w:fill="auto"/>
            <w:vAlign w:val="bottom"/>
          </w:tcPr>
          <w:p>
            <w:pPr>
              <w:rPr>
                <w:rFonts w:ascii="Arial" w:hAnsi="Arial" w:cs="Arial"/>
                <w:color w:val="000000"/>
                <w:sz w:val="20"/>
                <w:szCs w:val="20"/>
              </w:rPr>
            </w:pPr>
          </w:p>
        </w:tc>
        <w:tc>
          <w:tcPr>
            <w:tcW w:w="2666" w:type="dxa"/>
            <w:gridSpan w:val="2"/>
            <w:tcBorders>
              <w:bottom w:val="single" w:color="auto" w:sz="4" w:space="0"/>
            </w:tcBorders>
            <w:shd w:val="clear" w:color="auto" w:fill="auto"/>
            <w:vAlign w:val="bottom"/>
          </w:tcPr>
          <w:p>
            <w:pPr>
              <w:rPr>
                <w:rFonts w:ascii="Arial" w:hAnsi="Arial" w:cs="Arial"/>
                <w:color w:val="000000"/>
                <w:sz w:val="20"/>
                <w:szCs w:val="20"/>
              </w:rPr>
            </w:pPr>
          </w:p>
        </w:tc>
        <w:tc>
          <w:tcPr>
            <w:tcW w:w="1313" w:type="dxa"/>
            <w:tcBorders>
              <w:bottom w:val="single" w:color="auto" w:sz="4" w:space="0"/>
            </w:tcBorders>
            <w:shd w:val="clear" w:color="auto" w:fill="auto"/>
            <w:vAlign w:val="bottom"/>
          </w:tcPr>
          <w:p>
            <w:pPr>
              <w:rPr>
                <w:rFonts w:ascii="Arial" w:hAnsi="Arial" w:cs="Arial"/>
                <w:color w:val="000000"/>
                <w:sz w:val="20"/>
                <w:szCs w:val="20"/>
              </w:rPr>
            </w:pPr>
          </w:p>
        </w:tc>
        <w:tc>
          <w:tcPr>
            <w:tcW w:w="582" w:type="dxa"/>
            <w:gridSpan w:val="2"/>
            <w:tcBorders>
              <w:bottom w:val="single" w:color="auto" w:sz="4" w:space="0"/>
            </w:tcBorders>
            <w:shd w:val="clear" w:color="auto" w:fill="auto"/>
            <w:vAlign w:val="bottom"/>
          </w:tcPr>
          <w:p>
            <w:pPr>
              <w:rPr>
                <w:rFonts w:ascii="Arial" w:hAnsi="Arial" w:cs="Arial"/>
                <w:color w:val="000000"/>
                <w:sz w:val="20"/>
                <w:szCs w:val="20"/>
              </w:rPr>
            </w:pPr>
          </w:p>
        </w:tc>
        <w:tc>
          <w:tcPr>
            <w:tcW w:w="2666" w:type="dxa"/>
            <w:gridSpan w:val="2"/>
            <w:tcBorders>
              <w:bottom w:val="single" w:color="auto" w:sz="4" w:space="0"/>
            </w:tcBorders>
            <w:shd w:val="clear" w:color="auto" w:fill="auto"/>
            <w:vAlign w:val="bottom"/>
          </w:tcPr>
          <w:p>
            <w:pPr>
              <w:rPr>
                <w:rFonts w:ascii="Arial" w:hAnsi="Arial" w:cs="Arial"/>
                <w:color w:val="000000"/>
                <w:sz w:val="20"/>
                <w:szCs w:val="20"/>
              </w:rPr>
            </w:pPr>
          </w:p>
        </w:tc>
        <w:tc>
          <w:tcPr>
            <w:tcW w:w="1618" w:type="dxa"/>
            <w:gridSpan w:val="2"/>
            <w:tcBorders>
              <w:bottom w:val="single" w:color="auto" w:sz="4" w:space="0"/>
            </w:tcBorders>
            <w:shd w:val="clear" w:color="auto" w:fill="FFFFFF"/>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Layout w:type="fixed"/>
          <w:tblCellMar>
            <w:top w:w="15" w:type="dxa"/>
            <w:left w:w="15" w:type="dxa"/>
            <w:bottom w:w="15" w:type="dxa"/>
            <w:right w:w="15" w:type="dxa"/>
          </w:tblCellMar>
        </w:tblPrEx>
        <w:trPr>
          <w:trHeight w:val="300" w:hRule="atLeast"/>
        </w:trPr>
        <w:tc>
          <w:tcPr>
            <w:tcW w:w="4702" w:type="dxa"/>
            <w:gridSpan w:val="3"/>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人员经费</w:t>
            </w:r>
          </w:p>
        </w:tc>
        <w:tc>
          <w:tcPr>
            <w:tcW w:w="9286" w:type="dxa"/>
            <w:gridSpan w:val="10"/>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公用经费</w:t>
            </w:r>
          </w:p>
        </w:tc>
      </w:tr>
      <w:tr>
        <w:tblPrEx>
          <w:tblLayout w:type="fixed"/>
          <w:tblCellMar>
            <w:top w:w="15" w:type="dxa"/>
            <w:left w:w="15" w:type="dxa"/>
            <w:bottom w:w="15" w:type="dxa"/>
            <w:right w:w="15" w:type="dxa"/>
          </w:tblCellMar>
        </w:tblPrEx>
        <w:trPr>
          <w:trHeight w:val="312" w:hRule="atLeast"/>
        </w:trPr>
        <w:tc>
          <w:tcPr>
            <w:tcW w:w="582"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666"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454"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c>
          <w:tcPr>
            <w:tcW w:w="606"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501"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422"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c>
          <w:tcPr>
            <w:tcW w:w="605"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712"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440"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r>
      <w:tr>
        <w:tblPrEx>
          <w:tblLayout w:type="fixed"/>
          <w:tblCellMar>
            <w:top w:w="15" w:type="dxa"/>
            <w:left w:w="15" w:type="dxa"/>
            <w:bottom w:w="15" w:type="dxa"/>
            <w:right w:w="15" w:type="dxa"/>
          </w:tblCellMar>
        </w:tblPrEx>
        <w:trPr>
          <w:trHeight w:val="312" w:hRule="atLeast"/>
        </w:trPr>
        <w:tc>
          <w:tcPr>
            <w:tcW w:w="582"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hint="eastAsia" w:ascii="宋体" w:hAnsi="宋体" w:cs="宋体"/>
                <w:color w:val="000000"/>
                <w:sz w:val="22"/>
              </w:rPr>
            </w:pPr>
          </w:p>
        </w:tc>
        <w:tc>
          <w:tcPr>
            <w:tcW w:w="2666"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hint="eastAsia" w:ascii="宋体" w:hAnsi="宋体" w:cs="宋体"/>
                <w:color w:val="000000"/>
                <w:sz w:val="22"/>
              </w:rPr>
            </w:pPr>
          </w:p>
        </w:tc>
        <w:tc>
          <w:tcPr>
            <w:tcW w:w="1454"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hint="eastAsia" w:ascii="宋体" w:hAnsi="宋体" w:cs="宋体"/>
                <w:color w:val="000000"/>
                <w:sz w:val="22"/>
              </w:rPr>
            </w:pPr>
          </w:p>
        </w:tc>
        <w:tc>
          <w:tcPr>
            <w:tcW w:w="606"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hint="eastAsia" w:ascii="宋体" w:hAnsi="宋体" w:cs="宋体"/>
                <w:color w:val="000000"/>
                <w:sz w:val="22"/>
              </w:rPr>
            </w:pPr>
          </w:p>
        </w:tc>
        <w:tc>
          <w:tcPr>
            <w:tcW w:w="2501"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hint="eastAsia" w:ascii="宋体" w:hAnsi="宋体" w:cs="宋体"/>
                <w:color w:val="000000"/>
                <w:sz w:val="22"/>
              </w:rPr>
            </w:pPr>
          </w:p>
        </w:tc>
        <w:tc>
          <w:tcPr>
            <w:tcW w:w="1422"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hint="eastAsia" w:ascii="宋体" w:hAnsi="宋体" w:cs="宋体"/>
                <w:color w:val="000000"/>
                <w:sz w:val="22"/>
              </w:rPr>
            </w:pPr>
          </w:p>
        </w:tc>
        <w:tc>
          <w:tcPr>
            <w:tcW w:w="605"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hint="eastAsia" w:ascii="宋体" w:hAnsi="宋体" w:cs="宋体"/>
                <w:color w:val="000000"/>
                <w:sz w:val="22"/>
              </w:rPr>
            </w:pPr>
          </w:p>
        </w:tc>
        <w:tc>
          <w:tcPr>
            <w:tcW w:w="2712"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hint="eastAsia" w:ascii="宋体" w:hAnsi="宋体" w:cs="宋体"/>
                <w:color w:val="000000"/>
                <w:sz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301</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工资福利支出</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300.75</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302</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商品和服务支出</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74.20</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30101</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基本工资</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abs>
                <w:tab w:val="left" w:pos="521"/>
              </w:tabs>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163.27</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30201</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办公费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36.93</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30102</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津贴补贴</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69.40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30211</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差旅费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12.27</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30103</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奖金</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30217</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公务接待费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25.00</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30104</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13.55</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cs="宋体"/>
                <w:color w:val="000000"/>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30108</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30.00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30199</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24.53</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303</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对个人和家庭的补助</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34.61</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30301</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离休费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13.91</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30303</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退职（役）费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30304</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抚恤金</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2.00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30311</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18.70</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hint="eastAsia" w:ascii="宋体" w:hAnsi="宋体" w:cs="宋体"/>
                <w:color w:val="000000"/>
                <w:sz w:val="22"/>
              </w:rPr>
            </w:pPr>
            <w:r>
              <w:rPr>
                <w:rFonts w:hint="eastAsia" w:ascii="宋体" w:hAnsi="宋体" w:eastAsia="宋体" w:cs="宋体"/>
                <w:i w:val="0"/>
                <w:color w:val="000000"/>
                <w:kern w:val="0"/>
                <w:sz w:val="22"/>
                <w:szCs w:val="22"/>
                <w:u w:val="none"/>
                <w:lang w:val="en-US" w:eastAsia="zh-CN" w:bidi="ar"/>
              </w:rPr>
              <w:t xml:space="preserve"> </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hint="eastAsia" w:ascii="宋体" w:hAnsi="宋体" w:cs="宋体"/>
                <w:color w:val="000000"/>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248"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人员经费合计</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335.36</w:t>
            </w:r>
          </w:p>
        </w:tc>
        <w:tc>
          <w:tcPr>
            <w:tcW w:w="7846" w:type="dxa"/>
            <w:gridSpan w:val="9"/>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公用经费合计</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abs>
                <w:tab w:val="left" w:pos="377"/>
              </w:tabs>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eastAsia="zh-CN"/>
              </w:rPr>
              <w:tab/>
            </w:r>
            <w:r>
              <w:rPr>
                <w:rFonts w:hint="eastAsia" w:ascii="宋体" w:hAnsi="宋体" w:cs="宋体"/>
                <w:color w:val="000000"/>
                <w:sz w:val="22"/>
                <w:lang w:val="en-US" w:eastAsia="zh-CN"/>
              </w:rPr>
              <w:t>74.20</w:t>
            </w:r>
          </w:p>
        </w:tc>
      </w:tr>
      <w:tr>
        <w:tblPrEx>
          <w:tblLayout w:type="fixed"/>
          <w:tblCellMar>
            <w:top w:w="15" w:type="dxa"/>
            <w:left w:w="15" w:type="dxa"/>
            <w:bottom w:w="15" w:type="dxa"/>
            <w:right w:w="15" w:type="dxa"/>
          </w:tblCellMar>
        </w:tblPrEx>
        <w:trPr>
          <w:trHeight w:val="300" w:hRule="atLeast"/>
        </w:trPr>
        <w:tc>
          <w:tcPr>
            <w:tcW w:w="13988" w:type="dxa"/>
            <w:gridSpan w:val="13"/>
            <w:tcBorders>
              <w:top w:val="single" w:color="auto" w:sz="4" w:space="0"/>
            </w:tcBorders>
            <w:shd w:val="clear" w:color="auto" w:fill="FFFFFF"/>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注：本表反映部门本年度一般公共预算财政拨款基本支出明细情况。</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cols w:space="720" w:num="1"/>
          <w:docGrid w:type="lines" w:linePitch="312" w:charSpace="0"/>
        </w:sectPr>
      </w:pPr>
    </w:p>
    <w:tbl>
      <w:tblPr>
        <w:tblStyle w:val="5"/>
        <w:tblW w:w="13988" w:type="dxa"/>
        <w:tblInd w:w="0" w:type="dxa"/>
        <w:tblLayout w:type="fixed"/>
        <w:tblCellMar>
          <w:top w:w="15" w:type="dxa"/>
          <w:left w:w="15" w:type="dxa"/>
          <w:bottom w:w="15" w:type="dxa"/>
          <w:right w:w="15" w:type="dxa"/>
        </w:tblCellMar>
      </w:tblPr>
      <w:tblGrid>
        <w:gridCol w:w="1230"/>
        <w:gridCol w:w="1564"/>
        <w:gridCol w:w="448"/>
        <w:gridCol w:w="153"/>
        <w:gridCol w:w="686"/>
        <w:gridCol w:w="448"/>
        <w:gridCol w:w="392"/>
        <w:gridCol w:w="840"/>
        <w:gridCol w:w="102"/>
        <w:gridCol w:w="1221"/>
        <w:gridCol w:w="679"/>
        <w:gridCol w:w="551"/>
        <w:gridCol w:w="312"/>
        <w:gridCol w:w="841"/>
        <w:gridCol w:w="79"/>
        <w:gridCol w:w="761"/>
        <w:gridCol w:w="333"/>
        <w:gridCol w:w="508"/>
        <w:gridCol w:w="586"/>
        <w:gridCol w:w="1094"/>
        <w:gridCol w:w="1160"/>
      </w:tblGrid>
      <w:tr>
        <w:tblPrEx>
          <w:tblLayout w:type="fixed"/>
          <w:tblCellMar>
            <w:top w:w="15" w:type="dxa"/>
            <w:left w:w="15" w:type="dxa"/>
            <w:bottom w:w="15" w:type="dxa"/>
            <w:right w:w="15" w:type="dxa"/>
          </w:tblCellMar>
        </w:tblPrEx>
        <w:trPr>
          <w:trHeight w:val="375" w:hRule="atLeast"/>
        </w:trPr>
        <w:tc>
          <w:tcPr>
            <w:tcW w:w="13988" w:type="dxa"/>
            <w:gridSpan w:val="21"/>
            <w:vAlign w:val="bottom"/>
          </w:tcPr>
          <w:p>
            <w:pPr>
              <w:widowControl/>
              <w:jc w:val="center"/>
              <w:textAlignment w:val="bottom"/>
              <w:rPr>
                <w:rFonts w:ascii="黑体" w:hAnsi="宋体" w:eastAsia="黑体" w:cs="黑体"/>
                <w:color w:val="000000"/>
                <w:sz w:val="28"/>
                <w:szCs w:val="28"/>
              </w:rPr>
            </w:pPr>
            <w:r>
              <w:rPr>
                <w:rFonts w:hint="eastAsia" w:ascii="宋体" w:hAnsi="宋体" w:cs="宋体"/>
                <w:color w:val="000000"/>
                <w:kern w:val="0"/>
                <w:sz w:val="44"/>
                <w:szCs w:val="44"/>
                <w:lang w:bidi="ar"/>
              </w:rPr>
              <w:t>一般公共预算财政拨款“三公”经费支出决算表</w:t>
            </w:r>
          </w:p>
        </w:tc>
      </w:tr>
      <w:tr>
        <w:tblPrEx>
          <w:tblLayout w:type="fixed"/>
          <w:tblCellMar>
            <w:top w:w="15" w:type="dxa"/>
            <w:left w:w="15" w:type="dxa"/>
            <w:bottom w:w="15" w:type="dxa"/>
            <w:right w:w="15" w:type="dxa"/>
          </w:tblCellMar>
        </w:tblPrEx>
        <w:trPr>
          <w:trHeight w:val="285" w:hRule="atLeast"/>
        </w:trPr>
        <w:tc>
          <w:tcPr>
            <w:tcW w:w="2794" w:type="dxa"/>
            <w:gridSpan w:val="2"/>
            <w:vAlign w:val="center"/>
          </w:tcPr>
          <w:p>
            <w:pPr>
              <w:rPr>
                <w:rFonts w:hint="eastAsia" w:ascii="宋体" w:hAnsi="宋体" w:cs="宋体"/>
                <w:color w:val="000000"/>
                <w:sz w:val="20"/>
                <w:szCs w:val="20"/>
              </w:rPr>
            </w:pPr>
          </w:p>
        </w:tc>
        <w:tc>
          <w:tcPr>
            <w:tcW w:w="448" w:type="dxa"/>
            <w:vAlign w:val="center"/>
          </w:tcPr>
          <w:p>
            <w:pPr>
              <w:rPr>
                <w:rFonts w:hint="eastAsia" w:ascii="宋体" w:hAnsi="宋体" w:cs="宋体"/>
                <w:color w:val="000000"/>
                <w:sz w:val="20"/>
                <w:szCs w:val="20"/>
              </w:rPr>
            </w:pPr>
          </w:p>
        </w:tc>
        <w:tc>
          <w:tcPr>
            <w:tcW w:w="839" w:type="dxa"/>
            <w:gridSpan w:val="2"/>
            <w:vAlign w:val="center"/>
          </w:tcPr>
          <w:p>
            <w:pPr>
              <w:rPr>
                <w:rFonts w:hint="eastAsia" w:ascii="宋体" w:hAnsi="宋体" w:cs="宋体"/>
                <w:color w:val="000000"/>
                <w:sz w:val="20"/>
                <w:szCs w:val="20"/>
              </w:rPr>
            </w:pPr>
          </w:p>
        </w:tc>
        <w:tc>
          <w:tcPr>
            <w:tcW w:w="840" w:type="dxa"/>
            <w:gridSpan w:val="2"/>
            <w:vAlign w:val="center"/>
          </w:tcPr>
          <w:p>
            <w:pPr>
              <w:rPr>
                <w:rFonts w:hint="eastAsia" w:ascii="宋体" w:hAnsi="宋体" w:cs="宋体"/>
                <w:color w:val="000000"/>
                <w:sz w:val="20"/>
                <w:szCs w:val="20"/>
              </w:rPr>
            </w:pPr>
          </w:p>
        </w:tc>
        <w:tc>
          <w:tcPr>
            <w:tcW w:w="840" w:type="dxa"/>
            <w:vAlign w:val="center"/>
          </w:tcPr>
          <w:p>
            <w:pPr>
              <w:rPr>
                <w:rFonts w:hint="eastAsia" w:ascii="宋体" w:hAnsi="宋体" w:cs="宋体"/>
                <w:color w:val="000000"/>
                <w:sz w:val="20"/>
                <w:szCs w:val="20"/>
              </w:rPr>
            </w:pPr>
          </w:p>
        </w:tc>
        <w:tc>
          <w:tcPr>
            <w:tcW w:w="1323" w:type="dxa"/>
            <w:gridSpan w:val="2"/>
            <w:vAlign w:val="center"/>
          </w:tcPr>
          <w:p>
            <w:pPr>
              <w:rPr>
                <w:rFonts w:hint="eastAsia" w:ascii="宋体" w:hAnsi="宋体" w:cs="宋体"/>
                <w:color w:val="000000"/>
                <w:sz w:val="20"/>
                <w:szCs w:val="20"/>
              </w:rPr>
            </w:pPr>
          </w:p>
        </w:tc>
        <w:tc>
          <w:tcPr>
            <w:tcW w:w="679" w:type="dxa"/>
            <w:vAlign w:val="center"/>
          </w:tcPr>
          <w:p>
            <w:pPr>
              <w:rPr>
                <w:rFonts w:hint="eastAsia" w:ascii="宋体" w:hAnsi="宋体" w:cs="宋体"/>
                <w:color w:val="000000"/>
                <w:sz w:val="20"/>
                <w:szCs w:val="20"/>
              </w:rPr>
            </w:pPr>
          </w:p>
        </w:tc>
        <w:tc>
          <w:tcPr>
            <w:tcW w:w="863" w:type="dxa"/>
            <w:gridSpan w:val="2"/>
            <w:vAlign w:val="center"/>
          </w:tcPr>
          <w:p>
            <w:pPr>
              <w:rPr>
                <w:rFonts w:hint="eastAsia" w:ascii="宋体" w:hAnsi="宋体" w:cs="宋体"/>
                <w:color w:val="000000"/>
                <w:sz w:val="20"/>
                <w:szCs w:val="20"/>
              </w:rPr>
            </w:pPr>
          </w:p>
        </w:tc>
        <w:tc>
          <w:tcPr>
            <w:tcW w:w="841" w:type="dxa"/>
            <w:vAlign w:val="center"/>
          </w:tcPr>
          <w:p>
            <w:pPr>
              <w:rPr>
                <w:rFonts w:hint="eastAsia" w:ascii="宋体" w:hAnsi="宋体" w:cs="宋体"/>
                <w:color w:val="000000"/>
                <w:sz w:val="20"/>
                <w:szCs w:val="20"/>
              </w:rPr>
            </w:pPr>
          </w:p>
        </w:tc>
        <w:tc>
          <w:tcPr>
            <w:tcW w:w="840" w:type="dxa"/>
            <w:gridSpan w:val="2"/>
            <w:vAlign w:val="center"/>
          </w:tcPr>
          <w:p>
            <w:pPr>
              <w:rPr>
                <w:rFonts w:hint="eastAsia" w:ascii="宋体" w:hAnsi="宋体" w:cs="宋体"/>
                <w:color w:val="000000"/>
                <w:sz w:val="20"/>
                <w:szCs w:val="20"/>
              </w:rPr>
            </w:pPr>
          </w:p>
        </w:tc>
        <w:tc>
          <w:tcPr>
            <w:tcW w:w="841" w:type="dxa"/>
            <w:gridSpan w:val="2"/>
            <w:vAlign w:val="center"/>
          </w:tcPr>
          <w:p>
            <w:pPr>
              <w:rPr>
                <w:rFonts w:hint="eastAsia" w:ascii="宋体" w:hAnsi="宋体" w:cs="宋体"/>
                <w:color w:val="000000"/>
                <w:sz w:val="20"/>
                <w:szCs w:val="20"/>
              </w:rPr>
            </w:pPr>
          </w:p>
        </w:tc>
        <w:tc>
          <w:tcPr>
            <w:tcW w:w="2840" w:type="dxa"/>
            <w:gridSpan w:val="3"/>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公开07表</w:t>
            </w:r>
          </w:p>
        </w:tc>
      </w:tr>
      <w:tr>
        <w:tblPrEx>
          <w:tblLayout w:type="fixed"/>
          <w:tblCellMar>
            <w:top w:w="15" w:type="dxa"/>
            <w:left w:w="15" w:type="dxa"/>
            <w:bottom w:w="15" w:type="dxa"/>
            <w:right w:w="15" w:type="dxa"/>
          </w:tblCellMar>
        </w:tblPrEx>
        <w:trPr>
          <w:trHeight w:val="270" w:hRule="atLeast"/>
        </w:trPr>
        <w:tc>
          <w:tcPr>
            <w:tcW w:w="2794" w:type="dxa"/>
            <w:gridSpan w:val="2"/>
            <w:tcBorders>
              <w:bottom w:val="single" w:color="auto" w:sz="4" w:space="0"/>
            </w:tcBorders>
            <w:vAlign w:val="center"/>
          </w:tcPr>
          <w:p>
            <w:pPr>
              <w:rPr>
                <w:rFonts w:hint="eastAsia" w:ascii="宋体" w:hAnsi="宋体" w:cs="宋体"/>
                <w:color w:val="000000"/>
                <w:sz w:val="20"/>
                <w:szCs w:val="20"/>
              </w:rPr>
            </w:pPr>
            <w:r>
              <w:rPr>
                <w:rFonts w:hint="eastAsia" w:ascii="宋体" w:hAnsi="宋体" w:cs="宋体"/>
                <w:color w:val="000000"/>
                <w:sz w:val="20"/>
                <w:szCs w:val="20"/>
              </w:rPr>
              <w:t>部门：</w:t>
            </w:r>
            <w:r>
              <w:rPr>
                <w:rFonts w:hint="eastAsia" w:ascii="宋体" w:hAnsi="宋体" w:cs="宋体"/>
                <w:color w:val="000000"/>
                <w:kern w:val="0"/>
                <w:sz w:val="20"/>
                <w:szCs w:val="20"/>
                <w:lang w:val="en-US" w:eastAsia="zh-CN" w:bidi="ar"/>
              </w:rPr>
              <w:t>淮滨县发展和改革委员会</w:t>
            </w:r>
          </w:p>
        </w:tc>
        <w:tc>
          <w:tcPr>
            <w:tcW w:w="448" w:type="dxa"/>
            <w:tcBorders>
              <w:bottom w:val="single" w:color="auto" w:sz="4" w:space="0"/>
            </w:tcBorders>
            <w:vAlign w:val="center"/>
          </w:tcPr>
          <w:p>
            <w:pPr>
              <w:rPr>
                <w:rFonts w:hint="eastAsia" w:ascii="宋体" w:hAnsi="宋体" w:cs="宋体"/>
                <w:color w:val="000000"/>
                <w:sz w:val="20"/>
                <w:szCs w:val="20"/>
              </w:rPr>
            </w:pPr>
          </w:p>
        </w:tc>
        <w:tc>
          <w:tcPr>
            <w:tcW w:w="839" w:type="dxa"/>
            <w:gridSpan w:val="2"/>
            <w:tcBorders>
              <w:bottom w:val="single" w:color="auto" w:sz="4" w:space="0"/>
            </w:tcBorders>
            <w:vAlign w:val="center"/>
          </w:tcPr>
          <w:p>
            <w:pPr>
              <w:rPr>
                <w:rFonts w:hint="eastAsia" w:ascii="宋体" w:hAnsi="宋体" w:cs="宋体"/>
                <w:color w:val="000000"/>
                <w:sz w:val="20"/>
                <w:szCs w:val="20"/>
              </w:rPr>
            </w:pPr>
          </w:p>
        </w:tc>
        <w:tc>
          <w:tcPr>
            <w:tcW w:w="840" w:type="dxa"/>
            <w:gridSpan w:val="2"/>
            <w:tcBorders>
              <w:bottom w:val="single" w:color="auto" w:sz="4" w:space="0"/>
            </w:tcBorders>
            <w:vAlign w:val="center"/>
          </w:tcPr>
          <w:p>
            <w:pPr>
              <w:rPr>
                <w:rFonts w:hint="eastAsia" w:ascii="宋体" w:hAnsi="宋体" w:cs="宋体"/>
                <w:color w:val="000000"/>
                <w:sz w:val="20"/>
                <w:szCs w:val="20"/>
              </w:rPr>
            </w:pPr>
          </w:p>
        </w:tc>
        <w:tc>
          <w:tcPr>
            <w:tcW w:w="840" w:type="dxa"/>
            <w:tcBorders>
              <w:bottom w:val="single" w:color="auto" w:sz="4" w:space="0"/>
            </w:tcBorders>
            <w:vAlign w:val="center"/>
          </w:tcPr>
          <w:p>
            <w:pPr>
              <w:rPr>
                <w:rFonts w:hint="eastAsia" w:ascii="宋体" w:hAnsi="宋体" w:cs="宋体"/>
                <w:color w:val="000000"/>
                <w:sz w:val="20"/>
                <w:szCs w:val="20"/>
              </w:rPr>
            </w:pPr>
          </w:p>
        </w:tc>
        <w:tc>
          <w:tcPr>
            <w:tcW w:w="1323" w:type="dxa"/>
            <w:gridSpan w:val="2"/>
            <w:tcBorders>
              <w:bottom w:val="single" w:color="auto" w:sz="4" w:space="0"/>
            </w:tcBorders>
            <w:vAlign w:val="center"/>
          </w:tcPr>
          <w:p>
            <w:pPr>
              <w:rPr>
                <w:rFonts w:hint="eastAsia" w:ascii="宋体" w:hAnsi="宋体" w:cs="宋体"/>
                <w:color w:val="000000"/>
                <w:sz w:val="20"/>
                <w:szCs w:val="20"/>
              </w:rPr>
            </w:pPr>
          </w:p>
        </w:tc>
        <w:tc>
          <w:tcPr>
            <w:tcW w:w="679" w:type="dxa"/>
            <w:tcBorders>
              <w:bottom w:val="single" w:color="auto" w:sz="4" w:space="0"/>
            </w:tcBorders>
            <w:vAlign w:val="center"/>
          </w:tcPr>
          <w:p>
            <w:pPr>
              <w:rPr>
                <w:rFonts w:hint="eastAsia" w:ascii="宋体" w:hAnsi="宋体" w:cs="宋体"/>
                <w:color w:val="000000"/>
                <w:sz w:val="20"/>
                <w:szCs w:val="20"/>
              </w:rPr>
            </w:pPr>
          </w:p>
        </w:tc>
        <w:tc>
          <w:tcPr>
            <w:tcW w:w="863" w:type="dxa"/>
            <w:gridSpan w:val="2"/>
            <w:tcBorders>
              <w:bottom w:val="single" w:color="auto" w:sz="4" w:space="0"/>
            </w:tcBorders>
            <w:vAlign w:val="center"/>
          </w:tcPr>
          <w:p>
            <w:pPr>
              <w:rPr>
                <w:rFonts w:hint="eastAsia" w:ascii="宋体" w:hAnsi="宋体" w:cs="宋体"/>
                <w:color w:val="000000"/>
                <w:sz w:val="20"/>
                <w:szCs w:val="20"/>
              </w:rPr>
            </w:pPr>
          </w:p>
        </w:tc>
        <w:tc>
          <w:tcPr>
            <w:tcW w:w="841" w:type="dxa"/>
            <w:tcBorders>
              <w:bottom w:val="single" w:color="auto" w:sz="4" w:space="0"/>
            </w:tcBorders>
            <w:vAlign w:val="center"/>
          </w:tcPr>
          <w:p>
            <w:pPr>
              <w:rPr>
                <w:rFonts w:hint="eastAsia" w:ascii="宋体" w:hAnsi="宋体" w:cs="宋体"/>
                <w:color w:val="000000"/>
                <w:sz w:val="20"/>
                <w:szCs w:val="20"/>
              </w:rPr>
            </w:pPr>
          </w:p>
        </w:tc>
        <w:tc>
          <w:tcPr>
            <w:tcW w:w="840" w:type="dxa"/>
            <w:gridSpan w:val="2"/>
            <w:tcBorders>
              <w:bottom w:val="single" w:color="auto" w:sz="4" w:space="0"/>
            </w:tcBorders>
            <w:vAlign w:val="center"/>
          </w:tcPr>
          <w:p>
            <w:pPr>
              <w:rPr>
                <w:rFonts w:hint="eastAsia" w:ascii="宋体" w:hAnsi="宋体" w:cs="宋体"/>
                <w:color w:val="000000"/>
                <w:sz w:val="20"/>
                <w:szCs w:val="20"/>
              </w:rPr>
            </w:pPr>
          </w:p>
        </w:tc>
        <w:tc>
          <w:tcPr>
            <w:tcW w:w="841" w:type="dxa"/>
            <w:gridSpan w:val="2"/>
            <w:tcBorders>
              <w:bottom w:val="single" w:color="auto" w:sz="4" w:space="0"/>
            </w:tcBorders>
            <w:vAlign w:val="center"/>
          </w:tcPr>
          <w:p>
            <w:pPr>
              <w:rPr>
                <w:rFonts w:hint="eastAsia" w:ascii="宋体" w:hAnsi="宋体" w:cs="宋体"/>
                <w:color w:val="000000"/>
                <w:sz w:val="20"/>
                <w:szCs w:val="20"/>
              </w:rPr>
            </w:pPr>
          </w:p>
        </w:tc>
        <w:tc>
          <w:tcPr>
            <w:tcW w:w="2840" w:type="dxa"/>
            <w:gridSpan w:val="3"/>
            <w:tcBorders>
              <w:bottom w:val="single" w:color="auto" w:sz="4" w:space="0"/>
            </w:tcBorders>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Layout w:type="fixed"/>
          <w:tblCellMar>
            <w:top w:w="15" w:type="dxa"/>
            <w:left w:w="15" w:type="dxa"/>
            <w:bottom w:w="15" w:type="dxa"/>
            <w:right w:w="15" w:type="dxa"/>
          </w:tblCellMar>
        </w:tblPrEx>
        <w:trPr>
          <w:trHeight w:val="300" w:hRule="atLeast"/>
        </w:trPr>
        <w:tc>
          <w:tcPr>
            <w:tcW w:w="7084" w:type="dxa"/>
            <w:gridSpan w:val="10"/>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2017年度预算数</w:t>
            </w:r>
          </w:p>
        </w:tc>
        <w:tc>
          <w:tcPr>
            <w:tcW w:w="6904" w:type="dxa"/>
            <w:gridSpan w:val="11"/>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2017年度决算数</w:t>
            </w:r>
          </w:p>
        </w:tc>
      </w:tr>
      <w:tr>
        <w:tblPrEx>
          <w:tblLayout w:type="fixed"/>
          <w:tblCellMar>
            <w:top w:w="15" w:type="dxa"/>
            <w:left w:w="15" w:type="dxa"/>
            <w:bottom w:w="15" w:type="dxa"/>
            <w:right w:w="15" w:type="dxa"/>
          </w:tblCellMar>
        </w:tblPrEx>
        <w:trPr>
          <w:trHeight w:val="600" w:hRule="atLeast"/>
        </w:trPr>
        <w:tc>
          <w:tcPr>
            <w:tcW w:w="12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合计</w:t>
            </w:r>
          </w:p>
        </w:tc>
        <w:tc>
          <w:tcPr>
            <w:tcW w:w="15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因公出国（境）费</w:t>
            </w:r>
          </w:p>
        </w:tc>
        <w:tc>
          <w:tcPr>
            <w:tcW w:w="3069" w:type="dxa"/>
            <w:gridSpan w:val="7"/>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公务用车购置及运行费</w:t>
            </w:r>
          </w:p>
        </w:tc>
        <w:tc>
          <w:tcPr>
            <w:tcW w:w="12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公务接待费</w:t>
            </w:r>
          </w:p>
        </w:tc>
        <w:tc>
          <w:tcPr>
            <w:tcW w:w="12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合计</w:t>
            </w:r>
          </w:p>
        </w:tc>
        <w:tc>
          <w:tcPr>
            <w:tcW w:w="1232"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因公出国（境）费</w:t>
            </w:r>
          </w:p>
        </w:tc>
        <w:tc>
          <w:tcPr>
            <w:tcW w:w="3282" w:type="dxa"/>
            <w:gridSpan w:val="5"/>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公务用车购置及运行费</w:t>
            </w: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公务接待费</w:t>
            </w:r>
          </w:p>
        </w:tc>
      </w:tr>
      <w:tr>
        <w:tblPrEx>
          <w:tblLayout w:type="fixed"/>
          <w:tblCellMar>
            <w:top w:w="15" w:type="dxa"/>
            <w:left w:w="15" w:type="dxa"/>
            <w:bottom w:w="15" w:type="dxa"/>
            <w:right w:w="15" w:type="dxa"/>
          </w:tblCellMar>
        </w:tblPrEx>
        <w:trPr>
          <w:trHeight w:val="600" w:hRule="atLeast"/>
        </w:trPr>
        <w:tc>
          <w:tcPr>
            <w:tcW w:w="123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000000"/>
                <w:sz w:val="22"/>
              </w:rPr>
            </w:pP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000000"/>
                <w:sz w:val="22"/>
              </w:rPr>
            </w:pPr>
          </w:p>
        </w:tc>
        <w:tc>
          <w:tcPr>
            <w:tcW w:w="60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小计</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公务用车</w:t>
            </w:r>
            <w:r>
              <w:rPr>
                <w:rFonts w:hint="eastAsia" w:ascii="宋体" w:hAnsi="宋体" w:cs="宋体"/>
                <w:bCs/>
                <w:color w:val="000000"/>
                <w:kern w:val="0"/>
                <w:sz w:val="22"/>
                <w:lang w:bidi="ar"/>
              </w:rPr>
              <w:br w:type="textWrapping"/>
            </w:r>
            <w:r>
              <w:rPr>
                <w:rFonts w:hint="eastAsia" w:ascii="宋体" w:hAnsi="宋体" w:cs="宋体"/>
                <w:bCs/>
                <w:color w:val="000000"/>
                <w:kern w:val="0"/>
                <w:sz w:val="22"/>
                <w:lang w:bidi="ar"/>
              </w:rPr>
              <w:t>购置费</w:t>
            </w: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公务用车</w:t>
            </w:r>
            <w:r>
              <w:rPr>
                <w:rFonts w:hint="eastAsia" w:ascii="宋体" w:hAnsi="宋体" w:cs="宋体"/>
                <w:bCs/>
                <w:color w:val="000000"/>
                <w:kern w:val="0"/>
                <w:sz w:val="22"/>
                <w:lang w:bidi="ar"/>
              </w:rPr>
              <w:br w:type="textWrapping"/>
            </w:r>
            <w:r>
              <w:rPr>
                <w:rFonts w:hint="eastAsia" w:ascii="宋体" w:hAnsi="宋体" w:cs="宋体"/>
                <w:bCs/>
                <w:color w:val="000000"/>
                <w:kern w:val="0"/>
                <w:sz w:val="22"/>
                <w:lang w:bidi="ar"/>
              </w:rPr>
              <w:t>运行费</w:t>
            </w:r>
          </w:p>
        </w:tc>
        <w:tc>
          <w:tcPr>
            <w:tcW w:w="12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000000"/>
                <w:sz w:val="22"/>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000000"/>
                <w:sz w:val="22"/>
              </w:rPr>
            </w:pPr>
          </w:p>
        </w:tc>
        <w:tc>
          <w:tcPr>
            <w:tcW w:w="1232"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000000"/>
                <w:sz w:val="22"/>
              </w:rPr>
            </w:pP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小计</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公务用车</w:t>
            </w:r>
            <w:r>
              <w:rPr>
                <w:rFonts w:hint="eastAsia" w:ascii="宋体" w:hAnsi="宋体" w:cs="宋体"/>
                <w:bCs/>
                <w:color w:val="000000"/>
                <w:kern w:val="0"/>
                <w:sz w:val="22"/>
                <w:lang w:bidi="ar"/>
              </w:rPr>
              <w:br w:type="textWrapping"/>
            </w:r>
            <w:r>
              <w:rPr>
                <w:rFonts w:hint="eastAsia" w:ascii="宋体" w:hAnsi="宋体" w:cs="宋体"/>
                <w:bCs/>
                <w:color w:val="000000"/>
                <w:kern w:val="0"/>
                <w:sz w:val="22"/>
                <w:lang w:bidi="ar"/>
              </w:rPr>
              <w:t>购置费</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公务用车</w:t>
            </w:r>
            <w:r>
              <w:rPr>
                <w:rFonts w:hint="eastAsia" w:ascii="宋体" w:hAnsi="宋体" w:cs="宋体"/>
                <w:bCs/>
                <w:color w:val="000000"/>
                <w:kern w:val="0"/>
                <w:sz w:val="22"/>
                <w:lang w:bidi="ar"/>
              </w:rPr>
              <w:br w:type="textWrapping"/>
            </w:r>
            <w:r>
              <w:rPr>
                <w:rFonts w:hint="eastAsia" w:ascii="宋体" w:hAnsi="宋体" w:cs="宋体"/>
                <w:bCs/>
                <w:color w:val="000000"/>
                <w:kern w:val="0"/>
                <w:sz w:val="22"/>
                <w:lang w:bidi="ar"/>
              </w:rPr>
              <w:t>运行费</w:t>
            </w: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000000"/>
                <w:sz w:val="22"/>
              </w:rPr>
            </w:pPr>
          </w:p>
        </w:tc>
      </w:tr>
      <w:tr>
        <w:tblPrEx>
          <w:tblLayout w:type="fixed"/>
          <w:tblCellMar>
            <w:top w:w="15" w:type="dxa"/>
            <w:left w:w="15" w:type="dxa"/>
            <w:bottom w:w="15" w:type="dxa"/>
            <w:right w:w="15" w:type="dxa"/>
          </w:tblCellMar>
        </w:tblPrEx>
        <w:trPr>
          <w:trHeight w:val="300" w:hRule="atLeast"/>
        </w:trPr>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1</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2</w:t>
            </w:r>
          </w:p>
        </w:tc>
        <w:tc>
          <w:tcPr>
            <w:tcW w:w="60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3</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4</w:t>
            </w: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5</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6</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7</w:t>
            </w:r>
          </w:p>
        </w:tc>
        <w:tc>
          <w:tcPr>
            <w:tcW w:w="1232"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8</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9</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10</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11</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color w:val="000000"/>
                <w:sz w:val="22"/>
              </w:rPr>
            </w:pPr>
            <w:r>
              <w:rPr>
                <w:rFonts w:hint="eastAsia" w:ascii="宋体" w:hAnsi="宋体" w:cs="宋体"/>
                <w:bCs/>
                <w:color w:val="000000"/>
                <w:kern w:val="0"/>
                <w:sz w:val="22"/>
                <w:lang w:bidi="ar"/>
              </w:rPr>
              <w:t>12</w:t>
            </w:r>
          </w:p>
        </w:tc>
      </w:tr>
      <w:tr>
        <w:tblPrEx>
          <w:tblLayout w:type="fixed"/>
          <w:tblCellMar>
            <w:top w:w="15" w:type="dxa"/>
            <w:left w:w="15" w:type="dxa"/>
            <w:bottom w:w="15" w:type="dxa"/>
            <w:right w:w="15" w:type="dxa"/>
          </w:tblCellMar>
        </w:tblPrEx>
        <w:trPr>
          <w:trHeight w:val="300" w:hRule="atLeast"/>
        </w:trPr>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bidi="ar"/>
              </w:rPr>
            </w:pPr>
            <w:r>
              <w:rPr>
                <w:rFonts w:hint="eastAsia" w:ascii="宋体" w:hAnsi="宋体" w:cs="宋体"/>
                <w:bCs/>
                <w:color w:val="000000"/>
                <w:kern w:val="0"/>
                <w:sz w:val="22"/>
                <w:lang w:val="en-US" w:eastAsia="zh-CN" w:bidi="ar"/>
              </w:rPr>
              <w:t>25.00</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bidi="ar"/>
              </w:rPr>
            </w:pPr>
            <w:r>
              <w:rPr>
                <w:rFonts w:hint="eastAsia" w:ascii="宋体" w:hAnsi="宋体" w:cs="宋体"/>
                <w:bCs/>
                <w:color w:val="000000"/>
                <w:kern w:val="0"/>
                <w:sz w:val="22"/>
                <w:lang w:val="en-US" w:eastAsia="zh-CN" w:bidi="ar"/>
              </w:rPr>
              <w:t>0.00</w:t>
            </w:r>
          </w:p>
        </w:tc>
        <w:tc>
          <w:tcPr>
            <w:tcW w:w="601"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bidi="ar"/>
              </w:rPr>
            </w:pPr>
            <w:r>
              <w:rPr>
                <w:rFonts w:hint="eastAsia" w:ascii="宋体" w:hAnsi="宋体" w:cs="宋体"/>
                <w:bCs/>
                <w:color w:val="000000"/>
                <w:kern w:val="0"/>
                <w:sz w:val="22"/>
                <w:lang w:val="en-US" w:eastAsia="zh-CN" w:bidi="ar"/>
              </w:rPr>
              <w:t>0.00</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bidi="ar"/>
              </w:rPr>
            </w:pPr>
            <w:r>
              <w:rPr>
                <w:rFonts w:hint="eastAsia" w:ascii="宋体" w:hAnsi="宋体" w:cs="宋体"/>
                <w:bCs/>
                <w:color w:val="000000"/>
                <w:kern w:val="0"/>
                <w:sz w:val="22"/>
                <w:lang w:val="en-US" w:eastAsia="zh-CN" w:bidi="ar"/>
              </w:rPr>
              <w:t>0.00</w:t>
            </w: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bidi="ar"/>
              </w:rPr>
            </w:pPr>
            <w:r>
              <w:rPr>
                <w:rFonts w:hint="eastAsia" w:ascii="宋体" w:hAnsi="宋体" w:cs="宋体"/>
                <w:bCs/>
                <w:color w:val="000000"/>
                <w:kern w:val="0"/>
                <w:sz w:val="22"/>
                <w:lang w:val="en-US" w:eastAsia="zh-CN" w:bidi="ar"/>
              </w:rPr>
              <w:t>0.00</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bidi="ar"/>
              </w:rPr>
            </w:pPr>
            <w:r>
              <w:rPr>
                <w:rFonts w:hint="eastAsia" w:ascii="宋体" w:hAnsi="宋体" w:cs="宋体"/>
                <w:bCs/>
                <w:color w:val="000000"/>
                <w:kern w:val="0"/>
                <w:sz w:val="22"/>
                <w:lang w:val="en-US" w:eastAsia="zh-CN" w:bidi="ar"/>
              </w:rPr>
              <w:t>25.00</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bidi="ar"/>
              </w:rPr>
            </w:pPr>
            <w:r>
              <w:rPr>
                <w:rFonts w:hint="eastAsia" w:ascii="宋体" w:hAnsi="宋体" w:cs="宋体"/>
                <w:bCs/>
                <w:color w:val="000000"/>
                <w:kern w:val="0"/>
                <w:sz w:val="22"/>
                <w:lang w:val="en-US" w:eastAsia="zh-CN" w:bidi="ar"/>
              </w:rPr>
              <w:t>25.00</w:t>
            </w:r>
          </w:p>
        </w:tc>
        <w:tc>
          <w:tcPr>
            <w:tcW w:w="1232"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bidi="ar"/>
              </w:rPr>
            </w:pPr>
            <w:r>
              <w:rPr>
                <w:rFonts w:hint="eastAsia" w:ascii="宋体" w:hAnsi="宋体" w:cs="宋体"/>
                <w:bCs/>
                <w:color w:val="000000"/>
                <w:kern w:val="0"/>
                <w:sz w:val="22"/>
                <w:lang w:val="en-US" w:eastAsia="zh-CN" w:bidi="ar"/>
              </w:rPr>
              <w:t>0.00</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bidi="ar"/>
              </w:rPr>
            </w:pPr>
            <w:r>
              <w:rPr>
                <w:rFonts w:hint="eastAsia" w:ascii="宋体" w:hAnsi="宋体" w:cs="宋体"/>
                <w:bCs/>
                <w:color w:val="000000"/>
                <w:kern w:val="0"/>
                <w:sz w:val="22"/>
                <w:lang w:val="en-US" w:eastAsia="zh-CN" w:bidi="ar"/>
              </w:rPr>
              <w:t>0.00</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bidi="ar"/>
              </w:rPr>
            </w:pPr>
            <w:r>
              <w:rPr>
                <w:rFonts w:hint="eastAsia" w:ascii="宋体" w:hAnsi="宋体" w:cs="宋体"/>
                <w:bCs/>
                <w:color w:val="000000"/>
                <w:kern w:val="0"/>
                <w:sz w:val="22"/>
                <w:lang w:val="en-US" w:eastAsia="zh-CN" w:bidi="ar"/>
              </w:rPr>
              <w:t>0.00</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bidi="ar"/>
              </w:rPr>
            </w:pPr>
            <w:r>
              <w:rPr>
                <w:rFonts w:hint="eastAsia" w:ascii="宋体" w:hAnsi="宋体" w:cs="宋体"/>
                <w:bCs/>
                <w:color w:val="000000"/>
                <w:kern w:val="0"/>
                <w:sz w:val="22"/>
                <w:lang w:val="en-US" w:eastAsia="zh-CN" w:bidi="ar"/>
              </w:rPr>
              <w:t>0.00</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color w:val="000000"/>
                <w:kern w:val="0"/>
                <w:sz w:val="22"/>
                <w:lang w:val="en-US" w:eastAsia="zh-CN" w:bidi="ar"/>
              </w:rPr>
            </w:pPr>
            <w:r>
              <w:rPr>
                <w:rFonts w:hint="eastAsia" w:ascii="宋体" w:hAnsi="宋体" w:cs="宋体"/>
                <w:bCs/>
                <w:color w:val="000000"/>
                <w:kern w:val="0"/>
                <w:sz w:val="22"/>
                <w:lang w:val="en-US" w:eastAsia="zh-CN" w:bidi="ar"/>
              </w:rPr>
              <w:t>25.00</w:t>
            </w:r>
          </w:p>
        </w:tc>
      </w:tr>
      <w:tr>
        <w:tblPrEx>
          <w:tblLayout w:type="fixed"/>
          <w:tblCellMar>
            <w:top w:w="15" w:type="dxa"/>
            <w:left w:w="15" w:type="dxa"/>
            <w:bottom w:w="15" w:type="dxa"/>
            <w:right w:w="15" w:type="dxa"/>
          </w:tblCellMar>
        </w:tblPrEx>
        <w:trPr>
          <w:trHeight w:val="600" w:hRule="atLeast"/>
        </w:trPr>
        <w:tc>
          <w:tcPr>
            <w:tcW w:w="13988" w:type="dxa"/>
            <w:gridSpan w:val="21"/>
            <w:tcBorders>
              <w:top w:val="single" w:color="auto" w:sz="4" w:space="0"/>
            </w:tcBorders>
            <w:vAlign w:val="center"/>
          </w:tcPr>
          <w:p>
            <w:pPr>
              <w:widowControl/>
              <w:jc w:val="left"/>
              <w:textAlignment w:val="center"/>
              <w:rPr>
                <w:rFonts w:hint="eastAsia" w:ascii="宋体" w:hAnsi="宋体" w:cs="宋体"/>
                <w:color w:val="000000"/>
                <w:sz w:val="16"/>
                <w:szCs w:val="16"/>
              </w:rPr>
            </w:pPr>
            <w:r>
              <w:rPr>
                <w:rFonts w:hint="eastAsia" w:ascii="宋体" w:hAnsi="宋体" w:cs="宋体"/>
                <w:color w:val="000000"/>
                <w:kern w:val="0"/>
                <w:sz w:val="22"/>
                <w:lang w:bidi="ar"/>
              </w:rPr>
              <w:t>注：本表反映部门本年度“三公”经费支出预决算情况。其中，2017年度预算数为“三公”经费年初预算数，决算数是包括当年一般公共预算财政拨款和以前年度结转资金安排的实际支出。</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cols w:space="720" w:num="1"/>
          <w:docGrid w:type="lines" w:linePitch="312" w:charSpace="0"/>
        </w:sectPr>
      </w:pPr>
    </w:p>
    <w:tbl>
      <w:tblPr>
        <w:tblStyle w:val="5"/>
        <w:tblW w:w="13983" w:type="dxa"/>
        <w:tblInd w:w="0" w:type="dxa"/>
        <w:tblLayout w:type="fixed"/>
        <w:tblCellMar>
          <w:top w:w="15" w:type="dxa"/>
          <w:left w:w="15" w:type="dxa"/>
          <w:bottom w:w="15" w:type="dxa"/>
          <w:right w:w="15" w:type="dxa"/>
        </w:tblCellMar>
      </w:tblPr>
      <w:tblGrid>
        <w:gridCol w:w="251"/>
        <w:gridCol w:w="60"/>
        <w:gridCol w:w="311"/>
        <w:gridCol w:w="228"/>
        <w:gridCol w:w="83"/>
        <w:gridCol w:w="518"/>
        <w:gridCol w:w="2420"/>
        <w:gridCol w:w="777"/>
        <w:gridCol w:w="266"/>
        <w:gridCol w:w="511"/>
        <w:gridCol w:w="91"/>
        <w:gridCol w:w="686"/>
        <w:gridCol w:w="777"/>
        <w:gridCol w:w="182"/>
        <w:gridCol w:w="595"/>
        <w:gridCol w:w="521"/>
        <w:gridCol w:w="256"/>
        <w:gridCol w:w="777"/>
        <w:gridCol w:w="613"/>
        <w:gridCol w:w="164"/>
        <w:gridCol w:w="439"/>
        <w:gridCol w:w="338"/>
        <w:gridCol w:w="777"/>
        <w:gridCol w:w="530"/>
        <w:gridCol w:w="246"/>
        <w:gridCol w:w="777"/>
        <w:gridCol w:w="789"/>
      </w:tblGrid>
      <w:tr>
        <w:tblPrEx>
          <w:tblLayout w:type="fixed"/>
          <w:tblCellMar>
            <w:top w:w="15" w:type="dxa"/>
            <w:left w:w="15" w:type="dxa"/>
            <w:bottom w:w="15" w:type="dxa"/>
            <w:right w:w="15" w:type="dxa"/>
          </w:tblCellMar>
        </w:tblPrEx>
        <w:trPr>
          <w:trHeight w:val="540" w:hRule="atLeast"/>
        </w:trPr>
        <w:tc>
          <w:tcPr>
            <w:tcW w:w="13983" w:type="dxa"/>
            <w:gridSpan w:val="27"/>
            <w:shd w:val="clear" w:color="auto" w:fill="FFFFFF"/>
            <w:vAlign w:val="center"/>
          </w:tcPr>
          <w:p>
            <w:pPr>
              <w:widowControl/>
              <w:jc w:val="center"/>
              <w:textAlignment w:val="center"/>
              <w:rPr>
                <w:rFonts w:hint="eastAsia" w:ascii="宋体" w:hAnsi="宋体" w:cs="宋体"/>
                <w:color w:val="000000"/>
                <w:sz w:val="44"/>
                <w:szCs w:val="44"/>
              </w:rPr>
            </w:pPr>
            <w:r>
              <w:rPr>
                <w:rFonts w:hint="eastAsia" w:ascii="宋体" w:hAnsi="宋体" w:cs="宋体"/>
                <w:color w:val="000000"/>
                <w:kern w:val="0"/>
                <w:sz w:val="44"/>
                <w:szCs w:val="44"/>
                <w:lang w:bidi="ar"/>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251" w:type="dxa"/>
            <w:vAlign w:val="bottom"/>
          </w:tcPr>
          <w:p>
            <w:pPr>
              <w:rPr>
                <w:rFonts w:hint="eastAsia" w:ascii="Arial" w:hAnsi="Arial" w:cs="Arial"/>
                <w:color w:val="000000"/>
                <w:sz w:val="20"/>
                <w:szCs w:val="20"/>
              </w:rPr>
            </w:pPr>
          </w:p>
        </w:tc>
        <w:tc>
          <w:tcPr>
            <w:tcW w:w="599" w:type="dxa"/>
            <w:gridSpan w:val="3"/>
            <w:vAlign w:val="bottom"/>
          </w:tcPr>
          <w:p>
            <w:pPr>
              <w:rPr>
                <w:rFonts w:ascii="Arial" w:hAnsi="Arial" w:cs="Arial"/>
                <w:color w:val="000000"/>
                <w:sz w:val="20"/>
                <w:szCs w:val="20"/>
              </w:rPr>
            </w:pPr>
          </w:p>
        </w:tc>
        <w:tc>
          <w:tcPr>
            <w:tcW w:w="601" w:type="dxa"/>
            <w:gridSpan w:val="2"/>
            <w:vAlign w:val="bottom"/>
          </w:tcPr>
          <w:p>
            <w:pPr>
              <w:rPr>
                <w:rFonts w:ascii="Arial" w:hAnsi="Arial" w:cs="Arial"/>
                <w:color w:val="000000"/>
                <w:sz w:val="20"/>
                <w:szCs w:val="20"/>
              </w:rPr>
            </w:pPr>
          </w:p>
        </w:tc>
        <w:tc>
          <w:tcPr>
            <w:tcW w:w="2420" w:type="dxa"/>
            <w:vAlign w:val="bottom"/>
          </w:tcPr>
          <w:p>
            <w:pPr>
              <w:rPr>
                <w:rFonts w:ascii="Arial" w:hAnsi="Arial" w:cs="Arial"/>
                <w:color w:val="000000"/>
                <w:sz w:val="20"/>
                <w:szCs w:val="20"/>
              </w:rPr>
            </w:pPr>
          </w:p>
        </w:tc>
        <w:tc>
          <w:tcPr>
            <w:tcW w:w="1043" w:type="dxa"/>
            <w:gridSpan w:val="2"/>
            <w:vAlign w:val="bottom"/>
          </w:tcPr>
          <w:p>
            <w:pPr>
              <w:rPr>
                <w:rFonts w:ascii="Arial" w:hAnsi="Arial" w:cs="Arial"/>
                <w:color w:val="000000"/>
                <w:sz w:val="20"/>
                <w:szCs w:val="20"/>
              </w:rPr>
            </w:pPr>
          </w:p>
        </w:tc>
        <w:tc>
          <w:tcPr>
            <w:tcW w:w="602" w:type="dxa"/>
            <w:gridSpan w:val="2"/>
            <w:vAlign w:val="bottom"/>
          </w:tcPr>
          <w:p>
            <w:pPr>
              <w:rPr>
                <w:rFonts w:ascii="Arial" w:hAnsi="Arial" w:cs="Arial"/>
                <w:color w:val="000000"/>
                <w:sz w:val="20"/>
                <w:szCs w:val="20"/>
              </w:rPr>
            </w:pPr>
          </w:p>
        </w:tc>
        <w:tc>
          <w:tcPr>
            <w:tcW w:w="686" w:type="dxa"/>
            <w:vAlign w:val="bottom"/>
          </w:tcPr>
          <w:p>
            <w:pPr>
              <w:rPr>
                <w:rFonts w:ascii="Arial" w:hAnsi="Arial" w:cs="Arial"/>
                <w:color w:val="000000"/>
                <w:sz w:val="20"/>
                <w:szCs w:val="20"/>
              </w:rPr>
            </w:pPr>
          </w:p>
        </w:tc>
        <w:tc>
          <w:tcPr>
            <w:tcW w:w="959" w:type="dxa"/>
            <w:gridSpan w:val="2"/>
            <w:vAlign w:val="bottom"/>
          </w:tcPr>
          <w:p>
            <w:pPr>
              <w:rPr>
                <w:rFonts w:ascii="Arial" w:hAnsi="Arial" w:cs="Arial"/>
                <w:color w:val="000000"/>
                <w:sz w:val="20"/>
                <w:szCs w:val="20"/>
              </w:rPr>
            </w:pPr>
          </w:p>
        </w:tc>
        <w:tc>
          <w:tcPr>
            <w:tcW w:w="1116" w:type="dxa"/>
            <w:gridSpan w:val="2"/>
            <w:vAlign w:val="bottom"/>
          </w:tcPr>
          <w:p>
            <w:pPr>
              <w:rPr>
                <w:rFonts w:ascii="Arial" w:hAnsi="Arial" w:cs="Arial"/>
                <w:color w:val="000000"/>
                <w:sz w:val="20"/>
                <w:szCs w:val="20"/>
              </w:rPr>
            </w:pPr>
          </w:p>
        </w:tc>
        <w:tc>
          <w:tcPr>
            <w:tcW w:w="256" w:type="dxa"/>
            <w:vAlign w:val="bottom"/>
          </w:tcPr>
          <w:p>
            <w:pPr>
              <w:rPr>
                <w:rFonts w:ascii="Arial" w:hAnsi="Arial" w:cs="Arial"/>
                <w:color w:val="000000"/>
                <w:sz w:val="20"/>
                <w:szCs w:val="20"/>
              </w:rPr>
            </w:pPr>
          </w:p>
        </w:tc>
        <w:tc>
          <w:tcPr>
            <w:tcW w:w="1390" w:type="dxa"/>
            <w:gridSpan w:val="2"/>
            <w:vAlign w:val="bottom"/>
          </w:tcPr>
          <w:p>
            <w:pPr>
              <w:rPr>
                <w:rFonts w:ascii="Arial" w:hAnsi="Arial" w:cs="Arial"/>
                <w:color w:val="000000"/>
                <w:sz w:val="20"/>
                <w:szCs w:val="20"/>
              </w:rPr>
            </w:pPr>
          </w:p>
        </w:tc>
        <w:tc>
          <w:tcPr>
            <w:tcW w:w="603" w:type="dxa"/>
            <w:gridSpan w:val="2"/>
            <w:vAlign w:val="bottom"/>
          </w:tcPr>
          <w:p>
            <w:pPr>
              <w:rPr>
                <w:rFonts w:ascii="Arial" w:hAnsi="Arial" w:cs="Arial"/>
                <w:color w:val="000000"/>
                <w:sz w:val="20"/>
                <w:szCs w:val="20"/>
              </w:rPr>
            </w:pPr>
          </w:p>
        </w:tc>
        <w:tc>
          <w:tcPr>
            <w:tcW w:w="338" w:type="dxa"/>
            <w:vAlign w:val="bottom"/>
          </w:tcPr>
          <w:p>
            <w:pPr>
              <w:rPr>
                <w:rFonts w:ascii="Arial" w:hAnsi="Arial" w:cs="Arial"/>
                <w:color w:val="000000"/>
                <w:sz w:val="20"/>
                <w:szCs w:val="20"/>
              </w:rPr>
            </w:pPr>
          </w:p>
        </w:tc>
        <w:tc>
          <w:tcPr>
            <w:tcW w:w="1307" w:type="dxa"/>
            <w:gridSpan w:val="2"/>
            <w:vAlign w:val="bottom"/>
          </w:tcPr>
          <w:p>
            <w:pPr>
              <w:rPr>
                <w:rFonts w:ascii="Arial" w:hAnsi="Arial" w:cs="Arial"/>
                <w:color w:val="000000"/>
                <w:sz w:val="20"/>
                <w:szCs w:val="20"/>
              </w:rPr>
            </w:pPr>
          </w:p>
        </w:tc>
        <w:tc>
          <w:tcPr>
            <w:tcW w:w="1812" w:type="dxa"/>
            <w:gridSpan w:val="3"/>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Layout w:type="fixed"/>
          <w:tblCellMar>
            <w:top w:w="15" w:type="dxa"/>
            <w:left w:w="15" w:type="dxa"/>
            <w:bottom w:w="15" w:type="dxa"/>
            <w:right w:w="15" w:type="dxa"/>
          </w:tblCellMar>
        </w:tblPrEx>
        <w:trPr>
          <w:trHeight w:val="285" w:hRule="atLeast"/>
        </w:trPr>
        <w:tc>
          <w:tcPr>
            <w:tcW w:w="3871" w:type="dxa"/>
            <w:gridSpan w:val="7"/>
            <w:shd w:val="clear" w:color="auto" w:fill="FFFFFF"/>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val="en-US" w:eastAsia="zh-CN" w:bidi="ar"/>
              </w:rPr>
              <w:t>淮滨县发展和改革委员会</w:t>
            </w:r>
          </w:p>
        </w:tc>
        <w:tc>
          <w:tcPr>
            <w:tcW w:w="1043" w:type="dxa"/>
            <w:gridSpan w:val="2"/>
            <w:vAlign w:val="bottom"/>
          </w:tcPr>
          <w:p>
            <w:pPr>
              <w:rPr>
                <w:rFonts w:ascii="Arial" w:hAnsi="Arial" w:cs="Arial"/>
                <w:color w:val="000000"/>
                <w:sz w:val="20"/>
                <w:szCs w:val="20"/>
              </w:rPr>
            </w:pPr>
          </w:p>
        </w:tc>
        <w:tc>
          <w:tcPr>
            <w:tcW w:w="602" w:type="dxa"/>
            <w:gridSpan w:val="2"/>
            <w:vAlign w:val="bottom"/>
          </w:tcPr>
          <w:p>
            <w:pPr>
              <w:rPr>
                <w:rFonts w:ascii="Arial" w:hAnsi="Arial" w:cs="Arial"/>
                <w:color w:val="000000"/>
                <w:sz w:val="20"/>
                <w:szCs w:val="20"/>
              </w:rPr>
            </w:pPr>
          </w:p>
        </w:tc>
        <w:tc>
          <w:tcPr>
            <w:tcW w:w="686" w:type="dxa"/>
            <w:vAlign w:val="bottom"/>
          </w:tcPr>
          <w:p>
            <w:pPr>
              <w:rPr>
                <w:rFonts w:ascii="Arial" w:hAnsi="Arial" w:cs="Arial"/>
                <w:color w:val="000000"/>
                <w:sz w:val="20"/>
                <w:szCs w:val="20"/>
              </w:rPr>
            </w:pPr>
          </w:p>
        </w:tc>
        <w:tc>
          <w:tcPr>
            <w:tcW w:w="959" w:type="dxa"/>
            <w:gridSpan w:val="2"/>
            <w:vAlign w:val="bottom"/>
          </w:tcPr>
          <w:p>
            <w:pPr>
              <w:rPr>
                <w:rFonts w:ascii="Arial" w:hAnsi="Arial" w:cs="Arial"/>
                <w:color w:val="000000"/>
                <w:sz w:val="20"/>
                <w:szCs w:val="20"/>
              </w:rPr>
            </w:pPr>
          </w:p>
        </w:tc>
        <w:tc>
          <w:tcPr>
            <w:tcW w:w="1116" w:type="dxa"/>
            <w:gridSpan w:val="2"/>
            <w:vAlign w:val="bottom"/>
          </w:tcPr>
          <w:p>
            <w:pPr>
              <w:rPr>
                <w:rFonts w:ascii="Arial" w:hAnsi="Arial" w:cs="Arial"/>
                <w:color w:val="000000"/>
                <w:sz w:val="20"/>
                <w:szCs w:val="20"/>
              </w:rPr>
            </w:pPr>
          </w:p>
        </w:tc>
        <w:tc>
          <w:tcPr>
            <w:tcW w:w="256" w:type="dxa"/>
            <w:vAlign w:val="bottom"/>
          </w:tcPr>
          <w:p>
            <w:pPr>
              <w:rPr>
                <w:rFonts w:ascii="Arial" w:hAnsi="Arial" w:cs="Arial"/>
                <w:color w:val="000000"/>
                <w:sz w:val="20"/>
                <w:szCs w:val="20"/>
              </w:rPr>
            </w:pPr>
          </w:p>
        </w:tc>
        <w:tc>
          <w:tcPr>
            <w:tcW w:w="1390" w:type="dxa"/>
            <w:gridSpan w:val="2"/>
            <w:vAlign w:val="bottom"/>
          </w:tcPr>
          <w:p>
            <w:pPr>
              <w:rPr>
                <w:rFonts w:ascii="Arial" w:hAnsi="Arial" w:cs="Arial"/>
                <w:color w:val="000000"/>
                <w:sz w:val="20"/>
                <w:szCs w:val="20"/>
              </w:rPr>
            </w:pPr>
          </w:p>
        </w:tc>
        <w:tc>
          <w:tcPr>
            <w:tcW w:w="603" w:type="dxa"/>
            <w:gridSpan w:val="2"/>
            <w:vAlign w:val="bottom"/>
          </w:tcPr>
          <w:p>
            <w:pPr>
              <w:rPr>
                <w:rFonts w:ascii="Arial" w:hAnsi="Arial" w:cs="Arial"/>
                <w:color w:val="000000"/>
                <w:sz w:val="20"/>
                <w:szCs w:val="20"/>
              </w:rPr>
            </w:pPr>
          </w:p>
        </w:tc>
        <w:tc>
          <w:tcPr>
            <w:tcW w:w="338" w:type="dxa"/>
            <w:vAlign w:val="bottom"/>
          </w:tcPr>
          <w:p>
            <w:pPr>
              <w:rPr>
                <w:rFonts w:ascii="Arial" w:hAnsi="Arial" w:cs="Arial"/>
                <w:color w:val="000000"/>
                <w:sz w:val="20"/>
                <w:szCs w:val="20"/>
              </w:rPr>
            </w:pPr>
          </w:p>
        </w:tc>
        <w:tc>
          <w:tcPr>
            <w:tcW w:w="1307" w:type="dxa"/>
            <w:gridSpan w:val="2"/>
            <w:vAlign w:val="bottom"/>
          </w:tcPr>
          <w:p>
            <w:pPr>
              <w:rPr>
                <w:rFonts w:ascii="Arial" w:hAnsi="Arial" w:cs="Arial"/>
                <w:color w:val="000000"/>
                <w:sz w:val="20"/>
                <w:szCs w:val="20"/>
              </w:rPr>
            </w:pPr>
          </w:p>
        </w:tc>
        <w:tc>
          <w:tcPr>
            <w:tcW w:w="1812" w:type="dxa"/>
            <w:gridSpan w:val="3"/>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Layout w:type="fixed"/>
          <w:tblCellMar>
            <w:top w:w="15" w:type="dxa"/>
            <w:left w:w="15" w:type="dxa"/>
            <w:bottom w:w="15" w:type="dxa"/>
            <w:right w:w="15" w:type="dxa"/>
          </w:tblCellMar>
        </w:tblPrEx>
        <w:trPr>
          <w:trHeight w:val="300" w:hRule="atLeast"/>
        </w:trPr>
        <w:tc>
          <w:tcPr>
            <w:tcW w:w="933"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938"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2331"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年初结转和结余</w:t>
            </w:r>
          </w:p>
        </w:tc>
        <w:tc>
          <w:tcPr>
            <w:tcW w:w="2331"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w:t>
            </w:r>
          </w:p>
        </w:tc>
        <w:tc>
          <w:tcPr>
            <w:tcW w:w="2331"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c>
          <w:tcPr>
            <w:tcW w:w="3119"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年末结转和结余</w:t>
            </w:r>
          </w:p>
        </w:tc>
      </w:tr>
      <w:tr>
        <w:tblPrEx>
          <w:tblLayout w:type="fixed"/>
          <w:tblCellMar>
            <w:top w:w="15" w:type="dxa"/>
            <w:left w:w="15" w:type="dxa"/>
            <w:bottom w:w="15" w:type="dxa"/>
            <w:right w:w="15" w:type="dxa"/>
          </w:tblCellMar>
        </w:tblPrEx>
        <w:trPr>
          <w:trHeight w:val="300"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基本支出结转</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项目支出结转和结余</w:t>
            </w: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6"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基本支出结转</w:t>
            </w:r>
          </w:p>
        </w:tc>
        <w:tc>
          <w:tcPr>
            <w:tcW w:w="156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项目支出结转和结余</w:t>
            </w:r>
          </w:p>
        </w:tc>
      </w:tr>
      <w:tr>
        <w:tblPrEx>
          <w:tblLayout w:type="fixed"/>
          <w:tblCellMar>
            <w:top w:w="15" w:type="dxa"/>
            <w:left w:w="15" w:type="dxa"/>
            <w:bottom w:w="15" w:type="dxa"/>
            <w:right w:w="15" w:type="dxa"/>
          </w:tblCellMar>
        </w:tblPrEx>
        <w:trPr>
          <w:trHeight w:val="312"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6"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w:t>
            </w:r>
          </w:p>
        </w:tc>
        <w:tc>
          <w:tcPr>
            <w:tcW w:w="789"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项目支出结余</w:t>
            </w:r>
          </w:p>
        </w:tc>
      </w:tr>
      <w:tr>
        <w:tblPrEx>
          <w:tblLayout w:type="fixed"/>
          <w:tblCellMar>
            <w:top w:w="15" w:type="dxa"/>
            <w:left w:w="15" w:type="dxa"/>
            <w:bottom w:w="15" w:type="dxa"/>
            <w:right w:w="15" w:type="dxa"/>
          </w:tblCellMar>
        </w:tblPrEx>
        <w:trPr>
          <w:trHeight w:val="615"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6"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789"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11" w:type="dxa"/>
            <w:gridSpan w:val="2"/>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类</w:t>
            </w:r>
          </w:p>
        </w:tc>
        <w:tc>
          <w:tcPr>
            <w:tcW w:w="311" w:type="dxa"/>
            <w:vMerge w:val="restart"/>
            <w:tcBorders>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款</w:t>
            </w:r>
          </w:p>
        </w:tc>
        <w:tc>
          <w:tcPr>
            <w:tcW w:w="311" w:type="dxa"/>
            <w:gridSpan w:val="2"/>
            <w:vMerge w:val="restart"/>
            <w:tcBorders>
              <w:right w:val="single" w:color="000000" w:sz="4" w:space="0"/>
            </w:tcBorders>
            <w:shd w:val="clear" w:color="FFFFFF" w:fill="FFFFFF"/>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项</w:t>
            </w:r>
          </w:p>
        </w:tc>
        <w:tc>
          <w:tcPr>
            <w:tcW w:w="29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77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789" w:type="dxa"/>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r>
      <w:tr>
        <w:tblPrEx>
          <w:tblLayout w:type="fixed"/>
          <w:tblCellMar>
            <w:top w:w="15" w:type="dxa"/>
            <w:left w:w="15" w:type="dxa"/>
            <w:bottom w:w="15" w:type="dxa"/>
            <w:right w:w="15" w:type="dxa"/>
          </w:tblCellMar>
        </w:tblPrEx>
        <w:trPr>
          <w:trHeight w:val="300" w:hRule="atLeast"/>
        </w:trPr>
        <w:tc>
          <w:tcPr>
            <w:tcW w:w="311"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11"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311" w:type="dxa"/>
            <w:gridSpan w:val="2"/>
            <w:vMerge w:val="continue"/>
            <w:tcBorders>
              <w:bottom w:val="single" w:color="000000" w:sz="4" w:space="0"/>
              <w:right w:val="single" w:color="000000" w:sz="4" w:space="0"/>
            </w:tcBorders>
            <w:shd w:val="clear" w:color="FFFFFF" w:fill="FFFFFF"/>
            <w:vAlign w:val="center"/>
          </w:tcPr>
          <w:p>
            <w:pPr>
              <w:jc w:val="center"/>
              <w:rPr>
                <w:rFonts w:hint="eastAsia" w:ascii="宋体" w:hAnsi="宋体" w:cs="宋体"/>
                <w:color w:val="000000"/>
                <w:sz w:val="22"/>
              </w:rPr>
            </w:pPr>
          </w:p>
        </w:tc>
        <w:tc>
          <w:tcPr>
            <w:tcW w:w="29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7"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0</w:t>
            </w: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c>
          <w:tcPr>
            <w:tcW w:w="789" w:type="dxa"/>
            <w:tcBorders>
              <w:bottom w:val="single" w:color="000000" w:sz="4" w:space="0"/>
              <w:right w:val="single" w:color="000000" w:sz="4" w:space="0"/>
            </w:tcBorders>
            <w:shd w:val="clear" w:color="auto" w:fill="FFFFFF"/>
            <w:vAlign w:val="center"/>
          </w:tcPr>
          <w:p>
            <w:pPr>
              <w:jc w:val="right"/>
              <w:rPr>
                <w:rFonts w:hint="eastAsia" w:ascii="宋体" w:hAnsi="宋体" w:cs="宋体"/>
                <w:b/>
                <w:color w:val="000000"/>
                <w:sz w:val="22"/>
              </w:rPr>
            </w:pPr>
          </w:p>
        </w:tc>
      </w:tr>
      <w:tr>
        <w:tblPrEx>
          <w:tblLayout w:type="fixed"/>
          <w:tblCellMar>
            <w:top w:w="15" w:type="dxa"/>
            <w:left w:w="15" w:type="dxa"/>
            <w:bottom w:w="15" w:type="dxa"/>
            <w:right w:w="15" w:type="dxa"/>
          </w:tblCellMar>
        </w:tblPrEx>
        <w:trPr>
          <w:trHeight w:val="315" w:hRule="atLeast"/>
        </w:trPr>
        <w:tc>
          <w:tcPr>
            <w:tcW w:w="933" w:type="dxa"/>
            <w:gridSpan w:val="5"/>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2938" w:type="dxa"/>
            <w:gridSpan w:val="2"/>
            <w:tcBorders>
              <w:bottom w:val="single" w:color="000000" w:sz="4" w:space="0"/>
              <w:right w:val="single" w:color="000000" w:sz="4" w:space="0"/>
            </w:tcBorders>
            <w:shd w:val="clear" w:color="auto" w:fill="FFFFFF"/>
            <w:vAlign w:val="center"/>
          </w:tcPr>
          <w:p>
            <w:pPr>
              <w:tabs>
                <w:tab w:val="left" w:pos="2008"/>
              </w:tabs>
              <w:jc w:val="center"/>
              <w:rPr>
                <w:rFonts w:hint="eastAsia" w:ascii="宋体" w:hAnsi="宋体" w:eastAsia="宋体" w:cs="宋体"/>
                <w:color w:val="000000"/>
                <w:sz w:val="22"/>
                <w:lang w:val="en-US" w:eastAsia="zh-CN"/>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8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2938" w:type="dxa"/>
            <w:gridSpan w:val="2"/>
            <w:tcBorders>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8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2938" w:type="dxa"/>
            <w:gridSpan w:val="2"/>
            <w:tcBorders>
              <w:bottom w:val="single" w:color="000000" w:sz="4" w:space="0"/>
              <w:right w:val="single" w:color="000000" w:sz="4" w:space="0"/>
            </w:tcBorders>
            <w:shd w:val="clear" w:color="auto" w:fill="FFFFFF"/>
            <w:vAlign w:val="center"/>
          </w:tcPr>
          <w:p>
            <w:pPr>
              <w:jc w:val="lef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c>
          <w:tcPr>
            <w:tcW w:w="789" w:type="dxa"/>
            <w:tcBorders>
              <w:bottom w:val="single" w:color="000000" w:sz="4" w:space="0"/>
              <w:right w:val="single" w:color="000000" w:sz="4" w:space="0"/>
            </w:tcBorders>
            <w:shd w:val="clear" w:color="auto" w:fill="FFFFFF"/>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3" w:type="dxa"/>
            <w:gridSpan w:val="27"/>
            <w:shd w:val="clear" w:color="auto" w:fill="FFFFFF"/>
            <w:vAlign w:val="center"/>
          </w:tcPr>
          <w:p>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注：本表反映部门本年度政府性基金预算财政拨款收入支出及结转和结余情况。</w:t>
            </w:r>
          </w:p>
          <w:p>
            <w:pPr>
              <w:widowControl/>
              <w:ind w:firstLine="440" w:firstLineChars="200"/>
              <w:jc w:val="left"/>
              <w:textAlignment w:val="center"/>
              <w:rPr>
                <w:rFonts w:hint="eastAsia"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此表无数字</w:t>
            </w:r>
          </w:p>
          <w:p>
            <w:pPr>
              <w:widowControl/>
              <w:jc w:val="left"/>
              <w:textAlignment w:val="center"/>
              <w:rPr>
                <w:rFonts w:hint="eastAsia" w:ascii="宋体" w:hAnsi="宋体" w:cs="宋体"/>
                <w:color w:val="000000"/>
                <w:sz w:val="22"/>
              </w:rPr>
            </w:pPr>
          </w:p>
        </w:tc>
      </w:tr>
    </w:tbl>
    <w:p>
      <w:pPr>
        <w:widowControl/>
        <w:jc w:val="both"/>
        <w:rPr>
          <w:rFonts w:hint="eastAsia" w:ascii="黑体" w:hAnsi="黑体" w:eastAsia="黑体" w:cs="黑体"/>
          <w:sz w:val="48"/>
          <w:szCs w:val="48"/>
          <w:lang w:val="en-US" w:eastAsia="zh-CN"/>
        </w:rPr>
      </w:pPr>
    </w:p>
    <w:p>
      <w:pPr>
        <w:widowControl/>
        <w:jc w:val="both"/>
        <w:rPr>
          <w:rFonts w:hint="eastAsia" w:ascii="黑体" w:hAnsi="黑体" w:eastAsia="黑体" w:cs="黑体"/>
          <w:sz w:val="48"/>
          <w:szCs w:val="48"/>
          <w:lang w:val="en-US" w:eastAsia="zh-CN"/>
        </w:rPr>
      </w:pPr>
    </w:p>
    <w:p>
      <w:pPr>
        <w:widowControl/>
        <w:jc w:val="center"/>
        <w:rPr>
          <w:rFonts w:hint="eastAsia" w:ascii="黑体" w:hAnsi="黑体" w:eastAsia="黑体" w:cs="黑体"/>
          <w:sz w:val="48"/>
          <w:szCs w:val="48"/>
          <w:lang w:val="en-US" w:eastAsia="zh-CN"/>
        </w:rPr>
      </w:pPr>
    </w:p>
    <w:p>
      <w:pPr>
        <w:tabs>
          <w:tab w:val="left" w:pos="1740"/>
        </w:tabs>
        <w:jc w:val="left"/>
        <w:rPr>
          <w:rFonts w:ascii="Times New Roman" w:hAnsi="Times New Roman" w:eastAsia="宋体" w:cs="Times New Roman"/>
          <w:kern w:val="2"/>
          <w:sz w:val="21"/>
          <w:szCs w:val="22"/>
          <w:lang w:val="en-US" w:eastAsia="zh-CN" w:bidi="ar-S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Ah3UF8ugEAAFcDAAAOAAAAAAAAAAEAIAAAAB4BAABkcnMvZTJvRG9jLnhtbFBLBQYAAAAABgAG&#10;AFkBAABK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0561C1"/>
    <w:multiLevelType w:val="singleLevel"/>
    <w:tmpl w:val="BF0561C1"/>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B4149"/>
    <w:rsid w:val="00345F63"/>
    <w:rsid w:val="003B448D"/>
    <w:rsid w:val="0046625F"/>
    <w:rsid w:val="005562EB"/>
    <w:rsid w:val="006108C2"/>
    <w:rsid w:val="00CF740B"/>
    <w:rsid w:val="00D96A04"/>
    <w:rsid w:val="00EF1380"/>
    <w:rsid w:val="03B67C0A"/>
    <w:rsid w:val="050D685A"/>
    <w:rsid w:val="051D18DC"/>
    <w:rsid w:val="089632CF"/>
    <w:rsid w:val="09914C4B"/>
    <w:rsid w:val="0B121FFC"/>
    <w:rsid w:val="0B9A2FF9"/>
    <w:rsid w:val="0BC655F6"/>
    <w:rsid w:val="0DBC2743"/>
    <w:rsid w:val="1102048A"/>
    <w:rsid w:val="135D6790"/>
    <w:rsid w:val="139B7BAB"/>
    <w:rsid w:val="151E3678"/>
    <w:rsid w:val="15D6598F"/>
    <w:rsid w:val="1F164D28"/>
    <w:rsid w:val="22E91F73"/>
    <w:rsid w:val="235E4041"/>
    <w:rsid w:val="24253B38"/>
    <w:rsid w:val="258B4B78"/>
    <w:rsid w:val="25BC0C82"/>
    <w:rsid w:val="27081A75"/>
    <w:rsid w:val="270D3E56"/>
    <w:rsid w:val="29504DDA"/>
    <w:rsid w:val="2C3628F4"/>
    <w:rsid w:val="2DB04941"/>
    <w:rsid w:val="313E6F79"/>
    <w:rsid w:val="32EA40E2"/>
    <w:rsid w:val="33CC5688"/>
    <w:rsid w:val="33DB7E5C"/>
    <w:rsid w:val="347C5D06"/>
    <w:rsid w:val="35054603"/>
    <w:rsid w:val="394D00C4"/>
    <w:rsid w:val="3AD05A0C"/>
    <w:rsid w:val="3B7A190D"/>
    <w:rsid w:val="3B841AD9"/>
    <w:rsid w:val="3B9D0AC9"/>
    <w:rsid w:val="3F702035"/>
    <w:rsid w:val="408F759E"/>
    <w:rsid w:val="4104538C"/>
    <w:rsid w:val="428F5011"/>
    <w:rsid w:val="46501EC0"/>
    <w:rsid w:val="473D0DCF"/>
    <w:rsid w:val="4C240EF5"/>
    <w:rsid w:val="4F1202AB"/>
    <w:rsid w:val="4FD877CD"/>
    <w:rsid w:val="50D6413A"/>
    <w:rsid w:val="50FC5C6B"/>
    <w:rsid w:val="51E9735F"/>
    <w:rsid w:val="545E5452"/>
    <w:rsid w:val="54CD46B3"/>
    <w:rsid w:val="577E5FBC"/>
    <w:rsid w:val="5AF52756"/>
    <w:rsid w:val="5C945D8D"/>
    <w:rsid w:val="5E0D3CC1"/>
    <w:rsid w:val="5FD619BA"/>
    <w:rsid w:val="6A3C0C48"/>
    <w:rsid w:val="6A547E8C"/>
    <w:rsid w:val="6C2A5878"/>
    <w:rsid w:val="6C7B4149"/>
    <w:rsid w:val="6C8872D2"/>
    <w:rsid w:val="6CEA314C"/>
    <w:rsid w:val="6D535020"/>
    <w:rsid w:val="6E2B656F"/>
    <w:rsid w:val="6FC1568C"/>
    <w:rsid w:val="708048F6"/>
    <w:rsid w:val="71653DA7"/>
    <w:rsid w:val="718563FB"/>
    <w:rsid w:val="76964FA3"/>
    <w:rsid w:val="78EB33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Normal (Web)"/>
    <w:basedOn w:val="1"/>
    <w:uiPriority w:val="99"/>
    <w:pPr>
      <w:jc w:val="left"/>
    </w:pPr>
    <w:rPr>
      <w:rFonts w:ascii="微软雅黑" w:hAnsi="微软雅黑" w:eastAsia="微软雅黑"/>
      <w:kern w:val="0"/>
      <w:sz w:val="14"/>
      <w:szCs w:val="14"/>
    </w:rPr>
  </w:style>
  <w:style w:type="character" w:customStyle="1" w:styleId="6">
    <w:name w:val="Footer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30</Pages>
  <Words>1486</Words>
  <Characters>8472</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2018-09-22T03:31:00Z</dcterms:created>
  <dc:creator>淮滨县发改委</dc:creator>
  <cp:lastModifiedBy>淮滨县发改委</cp:lastModifiedBy>
  <dcterms:modified xsi:type="dcterms:W3CDTF">2019-02-13T07:26:23Z</dcterms:modified>
  <dc:title>发改委</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