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2021年淮滨县供销社部门预算说明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tabs>
          <w:tab w:val="left" w:pos="880"/>
        </w:tabs>
        <w:kinsoku w:val="0"/>
        <w:overflowPunct w:val="0"/>
        <w:spacing w:before="0" w:beforeLines="0" w:afterLines="0"/>
        <w:ind w:left="0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ab/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录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351" w:beforeLines="0" w:afterLines="0"/>
        <w:ind w:right="12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淮滨县供销社</w:t>
      </w:r>
      <w:r>
        <w:rPr>
          <w:rFonts w:hint="eastAsia" w:ascii="黑体" w:hAnsi="黑体" w:eastAsia="黑体" w:cs="黑体"/>
          <w:sz w:val="32"/>
          <w:szCs w:val="32"/>
        </w:rPr>
        <w:t>部门概况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0"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二、部门预算单位构成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w w:val="99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供销社</w:t>
      </w:r>
      <w:r>
        <w:rPr>
          <w:rFonts w:hint="eastAsia" w:ascii="黑体" w:hAnsi="黑体" w:eastAsia="黑体" w:cs="Times New Roman"/>
          <w:spacing w:val="-84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名词解释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供销社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部门收支总体情况表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部门收入总体情况表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政府性基金预算支出情况表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部门预算项目绩效目标汇总表</w:t>
      </w: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淮滨县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供销社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部门概况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淮滨县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供销社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部门主要职能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淮滨县</w:t>
      </w:r>
      <w:r>
        <w:rPr>
          <w:rFonts w:hint="eastAsia" w:cs="仿宋"/>
          <w:b w:val="0"/>
          <w:bCs/>
          <w:sz w:val="32"/>
          <w:szCs w:val="32"/>
          <w:lang w:eastAsia="zh-CN"/>
        </w:rPr>
        <w:t>供销社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的主要职责：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贯彻执行党和国家有关供销合作社及农村经济工作的方针、政策，研究制定全县供销社的发展战略和规划，指导全县供销社的改革和发展，推进供销社体制创新。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积极参与农业产业化经营，开拓城乡市场，增强服务功能，为农业产业化和农业社会化服务。</w:t>
      </w:r>
    </w:p>
    <w:p>
      <w:pPr>
        <w:numPr>
          <w:ilvl w:val="0"/>
          <w:numId w:val="4"/>
        </w:numPr>
        <w:tabs>
          <w:tab w:val="left" w:pos="601"/>
        </w:tabs>
        <w:spacing w:line="580" w:lineRule="exact"/>
        <w:ind w:left="120" w:leftChars="0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指导全县供销社的经营管理。</w:t>
      </w:r>
    </w:p>
    <w:p>
      <w:pPr>
        <w:numPr>
          <w:ilvl w:val="0"/>
          <w:numId w:val="4"/>
        </w:numPr>
        <w:tabs>
          <w:tab w:val="left" w:pos="601"/>
          <w:tab w:val="left" w:pos="846"/>
        </w:tabs>
        <w:spacing w:line="580" w:lineRule="exact"/>
        <w:ind w:left="12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、监督管理社有资产保值增值。</w:t>
      </w:r>
    </w:p>
    <w:p>
      <w:pPr>
        <w:numPr>
          <w:ilvl w:val="0"/>
          <w:numId w:val="4"/>
        </w:numPr>
        <w:tabs>
          <w:tab w:val="left" w:pos="601"/>
          <w:tab w:val="left" w:pos="846"/>
        </w:tabs>
        <w:spacing w:line="580" w:lineRule="exact"/>
        <w:ind w:left="12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承办县委、县政府报上级社交办的其它工作。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left="120" w:leftChars="0" w:firstLine="640" w:firstLineChars="200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淮滨县供销社部门预算单位构成</w:t>
      </w:r>
    </w:p>
    <w:p>
      <w:pPr>
        <w:pStyle w:val="5"/>
        <w:widowControl/>
        <w:spacing w:line="600" w:lineRule="atLeast"/>
        <w:ind w:firstLine="645"/>
        <w:rPr>
          <w:rFonts w:hint="eastAsia" w:ascii="黑体" w:hAnsi="宋体" w:eastAsia="黑体" w:cs="黑体"/>
          <w:color w:val="333333"/>
          <w:sz w:val="31"/>
          <w:szCs w:val="31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highlight w:val="none"/>
        </w:rPr>
        <w:t>淮滨县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highlight w:val="none"/>
          <w:lang w:eastAsia="zh-CN"/>
        </w:rPr>
        <w:t>供销社无所属二级单位，公开的就是本级预决算。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具体情况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如下表：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第二部分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淮滨县供销社2021年度部门预算情况说明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5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淮滨县供销社2021年收入总计241万元，支出总计241万元,与2020年相比，收、支总计各增加1万元，增长0.417%。主要原因是正常浮动。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收入预算总体情况说明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供销社</w:t>
      </w:r>
      <w:r>
        <w:rPr>
          <w:rFonts w:hint="eastAsia" w:ascii="仿宋" w:hAnsi="仿宋" w:eastAsia="仿宋" w:cs="仿宋"/>
          <w:sz w:val="32"/>
          <w:szCs w:val="24"/>
        </w:rPr>
        <w:t>2021年收入合计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241</w:t>
      </w:r>
      <w:r>
        <w:rPr>
          <w:rFonts w:hint="eastAsia" w:ascii="仿宋" w:hAnsi="仿宋" w:eastAsia="仿宋" w:cs="仿宋"/>
          <w:sz w:val="32"/>
          <w:szCs w:val="24"/>
        </w:rPr>
        <w:t>万元，其中：一般公共预算收入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241</w:t>
      </w:r>
      <w:r>
        <w:rPr>
          <w:rFonts w:hint="eastAsia" w:ascii="仿宋" w:hAnsi="仿宋" w:eastAsia="仿宋" w:cs="仿宋"/>
          <w:sz w:val="32"/>
          <w:szCs w:val="24"/>
        </w:rPr>
        <w:t>万元，部门结转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万元。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供销社</w:t>
      </w:r>
      <w:r>
        <w:rPr>
          <w:rFonts w:hint="eastAsia" w:ascii="仿宋" w:hAnsi="仿宋" w:eastAsia="仿宋" w:cs="仿宋"/>
          <w:sz w:val="32"/>
          <w:szCs w:val="24"/>
        </w:rPr>
        <w:t>2021年支出合计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241</w:t>
      </w:r>
      <w:r>
        <w:rPr>
          <w:rFonts w:hint="eastAsia" w:ascii="仿宋" w:hAnsi="仿宋" w:eastAsia="仿宋" w:cs="仿宋"/>
          <w:sz w:val="32"/>
          <w:szCs w:val="24"/>
        </w:rPr>
        <w:t>万元，其中：基本支出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172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71.37</w:t>
      </w:r>
      <w:r>
        <w:rPr>
          <w:rFonts w:hint="eastAsia" w:ascii="仿宋" w:hAnsi="仿宋" w:eastAsia="仿宋" w:cs="仿宋"/>
          <w:sz w:val="32"/>
          <w:szCs w:val="24"/>
        </w:rPr>
        <w:t>%；项目支出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69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28.63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24"/>
        </w:rPr>
        <w:t>财政拨款收入支出预算总体情况说明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淮滨县供销社2021年一般公共预算收支预算241万元，与 2020年240万元相比，一般公共预算收支预算增加1万元，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增长0.417%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，主要原因是正常浮动。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一般公共预算支出预算情况说明</w:t>
      </w:r>
    </w:p>
    <w:p>
      <w:pPr>
        <w:pStyle w:val="5"/>
        <w:widowControl/>
        <w:spacing w:line="600" w:lineRule="atLeast"/>
        <w:ind w:firstLine="645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供销社</w:t>
      </w:r>
      <w:r>
        <w:rPr>
          <w:rFonts w:hint="eastAsia" w:ascii="仿宋" w:hAnsi="仿宋" w:eastAsia="仿宋" w:cs="仿宋"/>
          <w:sz w:val="32"/>
          <w:szCs w:val="24"/>
        </w:rPr>
        <w:t>202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24"/>
        </w:rPr>
        <w:t>年一般公共预算支出年初预算为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241</w:t>
      </w:r>
      <w:r>
        <w:rPr>
          <w:rFonts w:hint="eastAsia" w:ascii="仿宋" w:hAnsi="仿宋" w:eastAsia="仿宋" w:cs="仿宋"/>
          <w:sz w:val="32"/>
          <w:szCs w:val="24"/>
        </w:rPr>
        <w:t>万元。主要用于以下方面：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人员工资及商品服务支出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1</w:t>
      </w:r>
      <w:r>
        <w:rPr>
          <w:rFonts w:hint="eastAsia" w:ascii="宋体" w:hAnsi="宋体" w:eastAsia="宋体" w:cs="宋体"/>
          <w:color w:val="333333"/>
          <w:sz w:val="31"/>
          <w:szCs w:val="31"/>
          <w:lang w:val="en-US" w:eastAsia="zh-CN"/>
        </w:rPr>
        <w:t>27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万元，占年初预算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71%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；运转类项目支出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69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万元，占年初预算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29%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；社会保障和就业支出（类）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32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万元，占年初预算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13.3%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；医疗卫生支出（类）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0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万元，占年初预算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0%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；住房保障类支出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12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万元，占年初预算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5%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。</w:t>
      </w:r>
      <w:bookmarkStart w:id="0" w:name="_GoBack"/>
      <w:bookmarkEnd w:id="0"/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支出预算经济分类情况说明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按照《财政部关于印发&lt;支出经济分类科目改革方案&gt;的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一般公共预算基本支出预算情况说明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淮滨县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供销社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2021年度财政拨款基本支出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241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万元，其中：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162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提租补贴、购房补贴、采暖补贴、物业服务补贴、其他对个人和家庭的补助支出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其他资本性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淮滨县供销社2021 年“三公”经费预算为1万元。2021年“三公”经费支出预算数比2020年增加0.1万元，增长11.11%。主要原因是正常浮动。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具体支出情况如下：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（一）因公出国（境）经费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0万元。主要用于供销社供销社供销社（简要说明出国（境）团组目的）。与上年相比支出增加/减少0万元，增长/下降0%，主要原因是供销社供销社。（无出国预算也需填“本单位2021年度无出国预算”，无增长请标注“与上年持平”）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（二）公务接待费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1万元。主要用于供销社供销社供销社等方面的接待活动。与上年相比支出增加0.1万元，增长11.11%，主要原因是:正常浮动。（注：无公务接待也需填“本单位2021年度无公务接待”，无增长请标注“与上年持平”）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（三）公务用车购置及运行费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0万元，其中：公车运行费0万元，公车购置费0万元。与上年相比支出增加/减少0万元，增长/下降0%，主要原因是供销社供销社。（注：无公务用车购置及运行费也需填“本单位2021年度无公务用车购置及运行费”，无增长请标注“与上年持平”）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政府性基金预算支出预算情况说明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单位2021年度没有使用政府性基金预算拨款安排的支出。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其他重要事项的情况说明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（一）机关运行经费支出情况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我单位2021年机关运行经费支出预算241万元，主要保障机构正常运转及正常履职需要，比2020年增加1万元，增长0.417%，主要原因：正常浮动。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（二）政府采购支出情况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政府采购预算3万元，比2020年增加/减少0万元，0%。按政府采购项目类型分为货物类采购、工程类采购和服务类采购三种类型。其中：货物类采购预算0万元，工程类采购预算0万元，服务类采购预算3万元。</w:t>
      </w:r>
    </w:p>
    <w:p>
      <w:pPr>
        <w:numPr>
          <w:ilvl w:val="0"/>
          <w:numId w:val="6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绩效目标设置情况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6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国有资产占用情况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2020年期末，我单位共有车辆0辆，其中：一般公务用车0辆、一般执法执勤用车0辆、其他用车0辆；单价50万元以上通用设备0套，单位价值100万元以上专用设备0套。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/>
          <w:b/>
          <w:bCs/>
          <w:sz w:val="3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24"/>
        </w:rPr>
        <w:t>专项转移支付项目情况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</w:rPr>
        <w:t>负责管理的专项转移支付项目共有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项，主要是：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供销社供销社</w:t>
      </w:r>
      <w:r>
        <w:rPr>
          <w:rFonts w:hint="eastAsia" w:ascii="仿宋" w:hAnsi="仿宋" w:eastAsia="仿宋" w:cs="仿宋"/>
          <w:sz w:val="32"/>
          <w:szCs w:val="24"/>
        </w:rPr>
        <w:t>；我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</w:rPr>
        <w:t>将按照《预算法》等有关规定，积极做好项目分配前期准备工作，在规定的时间内向财政部门提出资金分配意见，根据有关要求做好项目申报公开等相关工作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第三部分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名词解释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7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财政拨款收入：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是指县级财政当年拨付的资金。 </w:t>
      </w:r>
    </w:p>
    <w:p>
      <w:pPr>
        <w:widowControl w:val="0"/>
        <w:numPr>
          <w:ilvl w:val="0"/>
          <w:numId w:val="7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事业收入：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是指事业单位开展专业活动及辅助活动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所取得的收入。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其他收入：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是指部门取得的除“财政拨款”、“事 业收入”、“事业单位经营收入”等以外的收入。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上年结转：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指以前年度安排、结转到本年仍按原用途继续使用的资金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结转下年：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指以前年度预算安排、因客观条件发生变化无法按原计划实施，需以后年度按原用途继续使用的资金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用事业基金弥补收支差额：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基本支出：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是指为保障机构正常运转、完成日常工 作任务所必需的开支，其内容包括人员经费和日常公用经费 两部分。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项目支出：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是指在基本支出之外，为完成特定的行政工作任务或事业发展目标所发生的支出。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“三公”经费：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（含外宾接待）支出。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机关运行经费：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7506"/>
        </w:tabs>
        <w:jc w:val="left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附件：淮滨县供销社2021年部门预算表</w: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CF03840C"/>
    <w:multiLevelType w:val="singleLevel"/>
    <w:tmpl w:val="CF03840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4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D5933"/>
    <w:rsid w:val="02431905"/>
    <w:rsid w:val="03EF07D3"/>
    <w:rsid w:val="04AE19D3"/>
    <w:rsid w:val="052227E7"/>
    <w:rsid w:val="09954ACE"/>
    <w:rsid w:val="09B81028"/>
    <w:rsid w:val="0A8B56A2"/>
    <w:rsid w:val="0AC16BDA"/>
    <w:rsid w:val="0B2B1C52"/>
    <w:rsid w:val="0BFD7292"/>
    <w:rsid w:val="11DB70D4"/>
    <w:rsid w:val="1204681A"/>
    <w:rsid w:val="12E876A9"/>
    <w:rsid w:val="163C1965"/>
    <w:rsid w:val="16643ADD"/>
    <w:rsid w:val="17CD4DB1"/>
    <w:rsid w:val="188B5C06"/>
    <w:rsid w:val="1C10690D"/>
    <w:rsid w:val="1D6F5179"/>
    <w:rsid w:val="1DDA18F5"/>
    <w:rsid w:val="1FC36BDF"/>
    <w:rsid w:val="24D95E94"/>
    <w:rsid w:val="28857299"/>
    <w:rsid w:val="2AB55C35"/>
    <w:rsid w:val="2AC139F2"/>
    <w:rsid w:val="2B773640"/>
    <w:rsid w:val="2CF13BC8"/>
    <w:rsid w:val="2E681930"/>
    <w:rsid w:val="2E9B61D7"/>
    <w:rsid w:val="2FAC3F2A"/>
    <w:rsid w:val="306564E5"/>
    <w:rsid w:val="333057DF"/>
    <w:rsid w:val="337C09BB"/>
    <w:rsid w:val="342B7330"/>
    <w:rsid w:val="36231CF3"/>
    <w:rsid w:val="3CE86172"/>
    <w:rsid w:val="47994739"/>
    <w:rsid w:val="4B9923BF"/>
    <w:rsid w:val="4BDD716D"/>
    <w:rsid w:val="4DE41E65"/>
    <w:rsid w:val="52633652"/>
    <w:rsid w:val="52896869"/>
    <w:rsid w:val="532C674F"/>
    <w:rsid w:val="553E5D3B"/>
    <w:rsid w:val="55E5246F"/>
    <w:rsid w:val="56342D49"/>
    <w:rsid w:val="60254843"/>
    <w:rsid w:val="61A82375"/>
    <w:rsid w:val="626768E1"/>
    <w:rsid w:val="6331016C"/>
    <w:rsid w:val="646667B3"/>
    <w:rsid w:val="654D5933"/>
    <w:rsid w:val="6BE82DD7"/>
    <w:rsid w:val="6BF268AE"/>
    <w:rsid w:val="70AA5EC9"/>
    <w:rsid w:val="730C5124"/>
    <w:rsid w:val="74A07684"/>
    <w:rsid w:val="75F07B05"/>
    <w:rsid w:val="768F7732"/>
    <w:rsid w:val="78971E5C"/>
    <w:rsid w:val="7A4213CD"/>
    <w:rsid w:val="7C8E5347"/>
    <w:rsid w:val="7C9F0B02"/>
    <w:rsid w:val="7CCA2817"/>
    <w:rsid w:val="7D22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40" w:beforeLines="0" w:afterLines="0"/>
      <w:ind w:left="120"/>
    </w:pPr>
    <w:rPr>
      <w:rFonts w:hint="eastAsia" w:ascii="仿宋" w:hAnsi="仿宋" w:eastAsia="仿宋"/>
      <w:sz w:val="32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Administrator</dc:creator>
  <cp:lastModifiedBy>Administrator</cp:lastModifiedBy>
  <dcterms:modified xsi:type="dcterms:W3CDTF">2021-07-14T03:22:54Z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2F25062475124C2CB1A9B5E0CA12D1FD</vt:lpwstr>
  </property>
</Properties>
</file>