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2021年淮滨县旅游发展服务中心部门预算说明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</w:p>
    <w:p>
      <w:pPr>
        <w:pStyle w:val="2"/>
        <w:tabs>
          <w:tab w:val="left" w:pos="880"/>
        </w:tabs>
        <w:kinsoku w:val="0"/>
        <w:overflowPunct w:val="0"/>
        <w:spacing w:before="0" w:beforeLines="0" w:afterLines="0"/>
        <w:ind w:left="0"/>
        <w:jc w:val="center"/>
        <w:rPr>
          <w:rFonts w:hint="eastAsia" w:ascii="黑体" w:hAnsi="黑体" w:eastAsia="黑体" w:cs="黑体"/>
          <w:b w:val="0"/>
          <w:bCs/>
          <w:sz w:val="44"/>
          <w:szCs w:val="44"/>
        </w:rPr>
      </w:pPr>
      <w:r>
        <w:rPr>
          <w:rFonts w:hint="eastAsia" w:ascii="黑体" w:hAnsi="黑体" w:eastAsia="黑体" w:cs="黑体"/>
          <w:b w:val="0"/>
          <w:bCs/>
          <w:w w:val="95"/>
          <w:sz w:val="44"/>
          <w:szCs w:val="44"/>
        </w:rPr>
        <w:t>目</w:t>
      </w:r>
      <w:r>
        <w:rPr>
          <w:rFonts w:hint="eastAsia" w:ascii="黑体" w:hAnsi="黑体" w:eastAsia="黑体" w:cs="黑体"/>
          <w:b w:val="0"/>
          <w:bCs/>
          <w:w w:val="95"/>
          <w:sz w:val="44"/>
          <w:szCs w:val="44"/>
        </w:rPr>
        <w:tab/>
      </w:r>
      <w:r>
        <w:rPr>
          <w:rFonts w:hint="eastAsia" w:ascii="黑体" w:hAnsi="黑体" w:eastAsia="黑体" w:cs="黑体"/>
          <w:b w:val="0"/>
          <w:bCs/>
          <w:sz w:val="44"/>
          <w:szCs w:val="44"/>
        </w:rPr>
        <w:t>录</w:t>
      </w:r>
    </w:p>
    <w:p>
      <w:pPr>
        <w:widowControl w:val="0"/>
        <w:kinsoku w:val="0"/>
        <w:overflowPunct w:val="0"/>
        <w:autoSpaceDE w:val="0"/>
        <w:autoSpaceDN w:val="0"/>
        <w:adjustRightInd w:val="0"/>
        <w:spacing w:before="351" w:beforeLines="0" w:afterLines="0"/>
        <w:ind w:right="126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第一部分</w:t>
      </w:r>
      <w:r>
        <w:rPr>
          <w:rFonts w:hint="eastAsia" w:ascii="黑体" w:hAnsi="黑体" w:eastAsia="黑体" w:cs="黑体"/>
          <w:spacing w:val="-7"/>
          <w:sz w:val="32"/>
          <w:szCs w:val="32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淮滨县旅游发展服务中心</w:t>
      </w:r>
      <w:r>
        <w:rPr>
          <w:rFonts w:hint="eastAsia" w:ascii="黑体" w:hAnsi="黑体" w:eastAsia="黑体" w:cs="黑体"/>
          <w:sz w:val="32"/>
          <w:szCs w:val="32"/>
        </w:rPr>
        <w:t>部门概况</w:t>
      </w:r>
    </w:p>
    <w:p>
      <w:pPr>
        <w:widowControl w:val="0"/>
        <w:kinsoku w:val="0"/>
        <w:overflowPunct w:val="0"/>
        <w:autoSpaceDE w:val="0"/>
        <w:autoSpaceDN w:val="0"/>
        <w:adjustRightInd w:val="0"/>
        <w:spacing w:beforeLines="0" w:afterLines="0" w:line="240" w:lineRule="auto"/>
        <w:ind w:right="0" w:firstLine="320" w:firstLineChars="100"/>
        <w:rPr>
          <w:rFonts w:hint="eastAsia" w:ascii="仿宋" w:hAnsi="仿宋" w:eastAsia="仿宋" w:cs="Times New Roman"/>
          <w:w w:val="99"/>
          <w:sz w:val="32"/>
          <w:szCs w:val="24"/>
        </w:rPr>
      </w:pPr>
      <w:r>
        <w:rPr>
          <w:rFonts w:hint="eastAsia" w:ascii="仿宋" w:hAnsi="仿宋" w:eastAsia="仿宋" w:cs="Times New Roman"/>
          <w:sz w:val="32"/>
          <w:szCs w:val="24"/>
        </w:rPr>
        <w:t>一、主要职能</w:t>
      </w:r>
      <w:r>
        <w:rPr>
          <w:rFonts w:hint="eastAsia" w:ascii="仿宋" w:hAnsi="仿宋" w:eastAsia="仿宋" w:cs="Times New Roman"/>
          <w:w w:val="99"/>
          <w:sz w:val="32"/>
          <w:szCs w:val="24"/>
        </w:rPr>
        <w:t xml:space="preserve"> </w:t>
      </w:r>
    </w:p>
    <w:p>
      <w:pPr>
        <w:widowControl w:val="0"/>
        <w:kinsoku w:val="0"/>
        <w:overflowPunct w:val="0"/>
        <w:autoSpaceDE w:val="0"/>
        <w:autoSpaceDN w:val="0"/>
        <w:adjustRightInd w:val="0"/>
        <w:spacing w:before="0" w:beforeLines="0" w:afterLines="0" w:line="240" w:lineRule="auto"/>
        <w:ind w:right="0" w:firstLine="320" w:firstLineChars="100"/>
        <w:rPr>
          <w:rFonts w:hint="eastAsia" w:ascii="仿宋" w:hAnsi="仿宋" w:eastAsia="仿宋" w:cs="Times New Roman"/>
          <w:sz w:val="32"/>
          <w:szCs w:val="24"/>
        </w:rPr>
      </w:pPr>
      <w:r>
        <w:rPr>
          <w:rFonts w:hint="eastAsia" w:ascii="仿宋" w:hAnsi="仿宋" w:eastAsia="仿宋" w:cs="Times New Roman"/>
          <w:sz w:val="32"/>
          <w:szCs w:val="24"/>
        </w:rPr>
        <w:t>二、部门预算单位构成</w:t>
      </w:r>
    </w:p>
    <w:p>
      <w:pPr>
        <w:widowControl w:val="0"/>
        <w:kinsoku w:val="0"/>
        <w:overflowPunct w:val="0"/>
        <w:autoSpaceDE w:val="0"/>
        <w:autoSpaceDN w:val="0"/>
        <w:adjustRightInd w:val="0"/>
        <w:spacing w:before="12" w:beforeLines="0" w:afterLines="0" w:line="357" w:lineRule="auto"/>
        <w:ind w:right="126"/>
        <w:rPr>
          <w:rFonts w:hint="eastAsia" w:ascii="黑体" w:hAnsi="黑体" w:eastAsia="黑体" w:cs="Times New Roman"/>
          <w:w w:val="99"/>
          <w:sz w:val="32"/>
          <w:szCs w:val="24"/>
        </w:rPr>
      </w:pPr>
      <w:r>
        <w:rPr>
          <w:rFonts w:hint="eastAsia" w:ascii="黑体" w:hAnsi="黑体" w:eastAsia="黑体" w:cs="Times New Roman"/>
          <w:sz w:val="32"/>
          <w:szCs w:val="24"/>
        </w:rPr>
        <w:t>第二部分</w:t>
      </w:r>
      <w:r>
        <w:rPr>
          <w:rFonts w:hint="eastAsia" w:ascii="黑体" w:hAnsi="黑体" w:eastAsia="黑体" w:cs="Times New Roman"/>
          <w:spacing w:val="-5"/>
          <w:sz w:val="32"/>
          <w:szCs w:val="24"/>
        </w:rPr>
        <w:t xml:space="preserve"> </w:t>
      </w:r>
      <w:r>
        <w:rPr>
          <w:rFonts w:hint="eastAsia" w:ascii="黑体" w:hAnsi="黑体" w:eastAsia="黑体" w:cs="Times New Roman"/>
          <w:sz w:val="32"/>
          <w:szCs w:val="24"/>
        </w:rPr>
        <w:t>淮滨县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旅游发展服务中心</w:t>
      </w:r>
      <w:r>
        <w:rPr>
          <w:rFonts w:hint="eastAsia" w:ascii="黑体" w:hAnsi="黑体" w:eastAsia="黑体" w:cs="Times New Roman"/>
          <w:spacing w:val="-84"/>
          <w:sz w:val="32"/>
          <w:szCs w:val="24"/>
        </w:rPr>
        <w:t xml:space="preserve"> </w:t>
      </w:r>
      <w:r>
        <w:rPr>
          <w:rFonts w:hint="eastAsia" w:ascii="黑体" w:hAnsi="黑体" w:eastAsia="黑体" w:cs="Times New Roman"/>
          <w:sz w:val="32"/>
          <w:szCs w:val="24"/>
        </w:rPr>
        <w:t>2021</w:t>
      </w:r>
      <w:r>
        <w:rPr>
          <w:rFonts w:hint="eastAsia" w:ascii="黑体" w:hAnsi="黑体" w:eastAsia="黑体" w:cs="Times New Roman"/>
          <w:spacing w:val="-83"/>
          <w:sz w:val="32"/>
          <w:szCs w:val="24"/>
        </w:rPr>
        <w:t xml:space="preserve"> </w:t>
      </w:r>
      <w:r>
        <w:rPr>
          <w:rFonts w:hint="eastAsia" w:ascii="黑体" w:hAnsi="黑体" w:eastAsia="黑体" w:cs="Times New Roman"/>
          <w:sz w:val="32"/>
          <w:szCs w:val="24"/>
        </w:rPr>
        <w:t>年度部门预算情况说明</w:t>
      </w:r>
      <w:r>
        <w:rPr>
          <w:rFonts w:hint="eastAsia" w:ascii="黑体" w:hAnsi="黑体" w:eastAsia="黑体" w:cs="Times New Roman"/>
          <w:w w:val="99"/>
          <w:sz w:val="32"/>
          <w:szCs w:val="24"/>
        </w:rPr>
        <w:t xml:space="preserve"> </w:t>
      </w:r>
    </w:p>
    <w:p>
      <w:pPr>
        <w:widowControl w:val="0"/>
        <w:kinsoku w:val="0"/>
        <w:overflowPunct w:val="0"/>
        <w:autoSpaceDE w:val="0"/>
        <w:autoSpaceDN w:val="0"/>
        <w:adjustRightInd w:val="0"/>
        <w:spacing w:before="12" w:beforeLines="0" w:afterLines="0" w:line="357" w:lineRule="auto"/>
        <w:ind w:right="126"/>
        <w:rPr>
          <w:rFonts w:hint="eastAsia" w:ascii="黑体" w:hAnsi="黑体" w:eastAsia="黑体" w:cs="Times New Roman"/>
          <w:sz w:val="32"/>
          <w:szCs w:val="24"/>
        </w:rPr>
      </w:pPr>
      <w:r>
        <w:rPr>
          <w:rFonts w:hint="eastAsia" w:ascii="黑体" w:hAnsi="黑体" w:eastAsia="黑体" w:cs="Times New Roman"/>
          <w:sz w:val="32"/>
          <w:szCs w:val="24"/>
        </w:rPr>
        <w:t>第三部分</w:t>
      </w:r>
      <w:r>
        <w:rPr>
          <w:rFonts w:hint="eastAsia" w:ascii="黑体" w:hAnsi="黑体" w:eastAsia="黑体" w:cs="Times New Roman"/>
          <w:spacing w:val="-3"/>
          <w:sz w:val="32"/>
          <w:szCs w:val="24"/>
        </w:rPr>
        <w:t xml:space="preserve"> </w:t>
      </w:r>
      <w:r>
        <w:rPr>
          <w:rFonts w:hint="eastAsia" w:ascii="黑体" w:hAnsi="黑体" w:eastAsia="黑体" w:cs="Times New Roman"/>
          <w:sz w:val="32"/>
          <w:szCs w:val="24"/>
        </w:rPr>
        <w:t>名词解释</w:t>
      </w:r>
    </w:p>
    <w:p>
      <w:pPr>
        <w:widowControl w:val="0"/>
        <w:kinsoku w:val="0"/>
        <w:overflowPunct w:val="0"/>
        <w:autoSpaceDE w:val="0"/>
        <w:autoSpaceDN w:val="0"/>
        <w:adjustRightInd w:val="0"/>
        <w:spacing w:before="48" w:beforeLines="0" w:afterLines="0" w:line="345" w:lineRule="auto"/>
        <w:ind w:right="766"/>
        <w:rPr>
          <w:rFonts w:hint="eastAsia" w:ascii="黑体" w:hAnsi="黑体" w:eastAsia="黑体" w:cs="Times New Roman"/>
          <w:sz w:val="32"/>
          <w:szCs w:val="24"/>
        </w:rPr>
      </w:pPr>
      <w:r>
        <w:rPr>
          <w:rFonts w:hint="eastAsia" w:ascii="黑体" w:hAnsi="黑体" w:eastAsia="黑体" w:cs="Times New Roman"/>
          <w:sz w:val="32"/>
          <w:szCs w:val="24"/>
        </w:rPr>
        <w:t>附件：淮滨县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旅游发展服务中心</w:t>
      </w:r>
      <w:r>
        <w:rPr>
          <w:rFonts w:hint="eastAsia" w:ascii="黑体" w:hAnsi="黑体" w:eastAsia="黑体" w:cs="Times New Roman"/>
          <w:spacing w:val="-86"/>
          <w:sz w:val="32"/>
          <w:szCs w:val="24"/>
        </w:rPr>
        <w:t xml:space="preserve"> </w:t>
      </w:r>
      <w:r>
        <w:rPr>
          <w:rFonts w:hint="eastAsia" w:ascii="黑体" w:hAnsi="黑体" w:eastAsia="黑体" w:cs="Times New Roman"/>
          <w:sz w:val="32"/>
          <w:szCs w:val="24"/>
        </w:rPr>
        <w:t>2021</w:t>
      </w:r>
      <w:r>
        <w:rPr>
          <w:rFonts w:hint="eastAsia" w:ascii="黑体" w:hAnsi="黑体" w:eastAsia="黑体" w:cs="Times New Roman"/>
          <w:spacing w:val="-85"/>
          <w:sz w:val="32"/>
          <w:szCs w:val="24"/>
        </w:rPr>
        <w:t xml:space="preserve"> </w:t>
      </w:r>
      <w:r>
        <w:rPr>
          <w:rFonts w:hint="eastAsia" w:ascii="黑体" w:hAnsi="黑体" w:eastAsia="黑体" w:cs="Times New Roman"/>
          <w:sz w:val="32"/>
          <w:szCs w:val="24"/>
        </w:rPr>
        <w:t>年度部门预算表</w:t>
      </w:r>
    </w:p>
    <w:p>
      <w:pPr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before="48" w:beforeLines="0" w:afterLines="0" w:line="345" w:lineRule="auto"/>
        <w:ind w:right="766" w:rightChars="0" w:firstLine="320" w:firstLineChars="100"/>
        <w:rPr>
          <w:rFonts w:hint="eastAsia" w:ascii="仿宋" w:hAnsi="仿宋" w:eastAsia="仿宋" w:cs="Times New Roman"/>
          <w:sz w:val="32"/>
          <w:szCs w:val="24"/>
        </w:rPr>
      </w:pPr>
      <w:r>
        <w:rPr>
          <w:rFonts w:hint="eastAsia" w:ascii="仿宋" w:hAnsi="仿宋" w:eastAsia="仿宋" w:cs="Times New Roman"/>
          <w:sz w:val="32"/>
          <w:szCs w:val="24"/>
        </w:rPr>
        <w:t>部门收支总体情况表</w:t>
      </w:r>
    </w:p>
    <w:p>
      <w:pPr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before="48" w:beforeLines="0" w:afterLines="0" w:line="345" w:lineRule="auto"/>
        <w:ind w:right="766" w:rightChars="0" w:firstLine="320" w:firstLineChars="100"/>
        <w:rPr>
          <w:rFonts w:hint="eastAsia" w:ascii="仿宋" w:hAnsi="仿宋" w:eastAsia="仿宋" w:cs="Times New Roman"/>
          <w:w w:val="99"/>
          <w:sz w:val="32"/>
          <w:szCs w:val="24"/>
        </w:rPr>
      </w:pPr>
      <w:r>
        <w:rPr>
          <w:rFonts w:hint="eastAsia" w:ascii="仿宋" w:hAnsi="仿宋" w:eastAsia="仿宋" w:cs="Times New Roman"/>
          <w:sz w:val="32"/>
          <w:szCs w:val="24"/>
        </w:rPr>
        <w:t>部门收入总体情况表</w:t>
      </w:r>
    </w:p>
    <w:p>
      <w:pPr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before="48" w:beforeLines="0" w:afterLines="0" w:line="345" w:lineRule="auto"/>
        <w:ind w:right="766" w:rightChars="0" w:firstLine="320" w:firstLineChars="100"/>
        <w:rPr>
          <w:rFonts w:hint="eastAsia" w:ascii="仿宋" w:hAnsi="仿宋" w:eastAsia="仿宋" w:cs="Times New Roman"/>
          <w:sz w:val="32"/>
          <w:szCs w:val="24"/>
        </w:rPr>
      </w:pPr>
      <w:r>
        <w:rPr>
          <w:rFonts w:hint="eastAsia" w:ascii="仿宋" w:hAnsi="仿宋" w:eastAsia="仿宋" w:cs="Times New Roman"/>
          <w:sz w:val="32"/>
          <w:szCs w:val="24"/>
        </w:rPr>
        <w:t>部门支出总体情况表</w:t>
      </w:r>
      <w:r>
        <w:rPr>
          <w:rFonts w:hint="eastAsia" w:ascii="仿宋" w:hAnsi="仿宋" w:eastAsia="仿宋" w:cs="Times New Roman"/>
          <w:w w:val="99"/>
          <w:sz w:val="32"/>
          <w:szCs w:val="24"/>
        </w:rPr>
        <w:t xml:space="preserve"> </w:t>
      </w:r>
    </w:p>
    <w:p>
      <w:pPr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before="48" w:beforeLines="0" w:afterLines="0" w:line="345" w:lineRule="auto"/>
        <w:ind w:right="766" w:rightChars="0" w:firstLine="320" w:firstLineChars="100"/>
        <w:rPr>
          <w:rFonts w:hint="eastAsia" w:ascii="仿宋" w:hAnsi="仿宋" w:eastAsia="仿宋" w:cs="Times New Roman"/>
          <w:sz w:val="32"/>
          <w:szCs w:val="24"/>
        </w:rPr>
      </w:pPr>
      <w:r>
        <w:rPr>
          <w:rFonts w:hint="eastAsia" w:ascii="仿宋" w:hAnsi="仿宋" w:eastAsia="仿宋" w:cs="Times New Roman"/>
          <w:sz w:val="32"/>
          <w:szCs w:val="24"/>
        </w:rPr>
        <w:t>财政拨款收支总体情况表</w:t>
      </w:r>
      <w:r>
        <w:rPr>
          <w:rFonts w:hint="eastAsia" w:ascii="仿宋" w:hAnsi="仿宋" w:eastAsia="仿宋" w:cs="Times New Roman"/>
          <w:w w:val="99"/>
          <w:sz w:val="32"/>
          <w:szCs w:val="24"/>
        </w:rPr>
        <w:t xml:space="preserve"> </w:t>
      </w:r>
    </w:p>
    <w:p>
      <w:pPr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before="48" w:beforeLines="0" w:afterLines="0" w:line="345" w:lineRule="auto"/>
        <w:ind w:right="766" w:rightChars="0" w:firstLine="320" w:firstLineChars="100"/>
        <w:rPr>
          <w:rFonts w:hint="eastAsia" w:ascii="仿宋" w:hAnsi="仿宋" w:eastAsia="仿宋" w:cs="Times New Roman"/>
          <w:sz w:val="32"/>
          <w:szCs w:val="24"/>
        </w:rPr>
      </w:pPr>
      <w:r>
        <w:rPr>
          <w:rFonts w:hint="eastAsia" w:ascii="仿宋" w:hAnsi="仿宋" w:eastAsia="仿宋" w:cs="Times New Roman"/>
          <w:sz w:val="32"/>
          <w:szCs w:val="24"/>
        </w:rPr>
        <w:t>一般公共预算支出情况表</w:t>
      </w:r>
      <w:r>
        <w:rPr>
          <w:rFonts w:hint="eastAsia" w:ascii="仿宋" w:hAnsi="仿宋" w:eastAsia="仿宋" w:cs="Times New Roman"/>
          <w:w w:val="99"/>
          <w:sz w:val="32"/>
          <w:szCs w:val="24"/>
        </w:rPr>
        <w:t xml:space="preserve"> </w:t>
      </w:r>
    </w:p>
    <w:p>
      <w:pPr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before="48" w:beforeLines="0" w:afterLines="0" w:line="345" w:lineRule="auto"/>
        <w:ind w:right="766" w:rightChars="0" w:firstLine="320" w:firstLineChars="100"/>
        <w:rPr>
          <w:rFonts w:hint="eastAsia" w:ascii="仿宋" w:hAnsi="仿宋" w:eastAsia="仿宋" w:cs="Times New Roman"/>
          <w:sz w:val="32"/>
          <w:szCs w:val="24"/>
        </w:rPr>
      </w:pPr>
      <w:r>
        <w:rPr>
          <w:rFonts w:hint="eastAsia" w:ascii="仿宋" w:hAnsi="仿宋" w:eastAsia="仿宋" w:cs="Times New Roman"/>
          <w:sz w:val="32"/>
          <w:szCs w:val="24"/>
        </w:rPr>
        <w:t>支出经济分类汇总表</w:t>
      </w:r>
      <w:r>
        <w:rPr>
          <w:rFonts w:hint="eastAsia" w:ascii="仿宋" w:hAnsi="仿宋" w:eastAsia="仿宋" w:cs="Times New Roman"/>
          <w:w w:val="99"/>
          <w:sz w:val="32"/>
          <w:szCs w:val="24"/>
        </w:rPr>
        <w:t xml:space="preserve"> </w:t>
      </w:r>
    </w:p>
    <w:p>
      <w:pPr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before="48" w:beforeLines="0" w:afterLines="0" w:line="345" w:lineRule="auto"/>
        <w:ind w:right="766" w:rightChars="0" w:firstLine="320" w:firstLineChars="100"/>
        <w:rPr>
          <w:rFonts w:hint="eastAsia" w:ascii="仿宋" w:hAnsi="仿宋" w:eastAsia="仿宋" w:cs="Times New Roman"/>
          <w:sz w:val="32"/>
          <w:szCs w:val="24"/>
        </w:rPr>
      </w:pPr>
      <w:r>
        <w:rPr>
          <w:rFonts w:hint="eastAsia" w:ascii="仿宋" w:hAnsi="仿宋" w:eastAsia="仿宋" w:cs="Times New Roman"/>
          <w:sz w:val="32"/>
          <w:szCs w:val="24"/>
        </w:rPr>
        <w:t>一般公共预算基本支出情况表</w:t>
      </w:r>
      <w:r>
        <w:rPr>
          <w:rFonts w:hint="eastAsia" w:ascii="仿宋" w:hAnsi="仿宋" w:eastAsia="仿宋" w:cs="Times New Roman"/>
          <w:w w:val="99"/>
          <w:sz w:val="32"/>
          <w:szCs w:val="24"/>
        </w:rPr>
        <w:t xml:space="preserve"> </w:t>
      </w:r>
    </w:p>
    <w:p>
      <w:pPr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before="48" w:beforeLines="0" w:afterLines="0" w:line="345" w:lineRule="auto"/>
        <w:ind w:right="766" w:rightChars="0" w:firstLine="320" w:firstLineChars="100"/>
        <w:rPr>
          <w:rFonts w:hint="eastAsia" w:ascii="仿宋" w:hAnsi="仿宋" w:eastAsia="仿宋" w:cs="Times New Roman"/>
          <w:sz w:val="32"/>
          <w:szCs w:val="24"/>
        </w:rPr>
      </w:pPr>
      <w:r>
        <w:rPr>
          <w:rFonts w:hint="eastAsia" w:ascii="仿宋" w:hAnsi="仿宋" w:eastAsia="仿宋" w:cs="Times New Roman"/>
          <w:sz w:val="32"/>
          <w:szCs w:val="24"/>
        </w:rPr>
        <w:t>一般公共预算“三公”经费支出情况表</w:t>
      </w:r>
      <w:r>
        <w:rPr>
          <w:rFonts w:hint="eastAsia" w:ascii="仿宋" w:hAnsi="仿宋" w:eastAsia="仿宋" w:cs="Times New Roman"/>
          <w:w w:val="99"/>
          <w:sz w:val="32"/>
          <w:szCs w:val="24"/>
        </w:rPr>
        <w:t xml:space="preserve"> </w:t>
      </w:r>
    </w:p>
    <w:p>
      <w:pPr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before="48" w:beforeLines="0" w:afterLines="0" w:line="345" w:lineRule="auto"/>
        <w:ind w:right="766" w:rightChars="0" w:firstLine="320" w:firstLineChars="100"/>
        <w:rPr>
          <w:rFonts w:hint="eastAsia" w:ascii="仿宋" w:hAnsi="仿宋" w:eastAsia="仿宋" w:cs="Times New Roman"/>
          <w:sz w:val="32"/>
          <w:szCs w:val="24"/>
        </w:rPr>
      </w:pPr>
      <w:r>
        <w:rPr>
          <w:rFonts w:hint="eastAsia" w:ascii="仿宋" w:hAnsi="仿宋" w:eastAsia="仿宋" w:cs="Times New Roman"/>
          <w:sz w:val="32"/>
          <w:szCs w:val="24"/>
        </w:rPr>
        <w:t>政府性基金预算支出情况表</w:t>
      </w:r>
    </w:p>
    <w:p>
      <w:pPr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before="48" w:beforeLines="0" w:afterLines="0" w:line="345" w:lineRule="auto"/>
        <w:ind w:right="766" w:rightChars="0" w:firstLine="320" w:firstLineChars="100"/>
        <w:rPr>
          <w:rFonts w:hint="eastAsia" w:ascii="仿宋" w:hAnsi="仿宋" w:eastAsia="仿宋" w:cs="Times New Roman"/>
          <w:sz w:val="32"/>
          <w:szCs w:val="24"/>
        </w:rPr>
      </w:pPr>
      <w:r>
        <w:rPr>
          <w:rFonts w:hint="eastAsia" w:ascii="仿宋" w:hAnsi="仿宋" w:eastAsia="仿宋" w:cs="Times New Roman"/>
          <w:sz w:val="32"/>
          <w:szCs w:val="24"/>
        </w:rPr>
        <w:t>部门（单位）整体绩效目标表</w:t>
      </w:r>
      <w:r>
        <w:rPr>
          <w:rFonts w:hint="eastAsia" w:ascii="仿宋" w:hAnsi="仿宋" w:eastAsia="仿宋" w:cs="Times New Roman"/>
          <w:w w:val="99"/>
          <w:sz w:val="32"/>
          <w:szCs w:val="24"/>
        </w:rPr>
        <w:t xml:space="preserve"> </w:t>
      </w:r>
    </w:p>
    <w:p>
      <w:pPr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before="48" w:beforeLines="0" w:afterLines="0" w:line="345" w:lineRule="auto"/>
        <w:ind w:right="766" w:rightChars="0" w:firstLine="320" w:firstLineChars="100"/>
        <w:rPr>
          <w:rFonts w:hint="eastAsia" w:ascii="仿宋" w:hAnsi="仿宋" w:eastAsia="仿宋" w:cs="Times New Roman"/>
          <w:sz w:val="32"/>
          <w:szCs w:val="24"/>
        </w:rPr>
      </w:pPr>
      <w:r>
        <w:rPr>
          <w:rFonts w:hint="eastAsia" w:ascii="仿宋" w:hAnsi="仿宋" w:eastAsia="仿宋" w:cs="Times New Roman"/>
          <w:sz w:val="32"/>
          <w:szCs w:val="24"/>
        </w:rPr>
        <w:t>部门预算项目绩效目标汇总表</w:t>
      </w:r>
    </w:p>
    <w:p>
      <w:pPr>
        <w:pStyle w:val="2"/>
        <w:numPr>
          <w:ilvl w:val="0"/>
          <w:numId w:val="2"/>
        </w:numPr>
        <w:tabs>
          <w:tab w:val="left" w:pos="880"/>
        </w:tabs>
        <w:kinsoku w:val="0"/>
        <w:overflowPunct w:val="0"/>
        <w:spacing w:before="0" w:beforeLines="0" w:afterLines="0"/>
        <w:jc w:val="center"/>
        <w:rPr>
          <w:rFonts w:hint="eastAsia" w:ascii="黑体" w:hAnsi="黑体" w:eastAsia="黑体" w:cs="黑体"/>
          <w:b/>
          <w:bCs w:val="0"/>
          <w:sz w:val="36"/>
          <w:szCs w:val="36"/>
          <w:lang w:val="en-US" w:eastAsia="zh-CN"/>
        </w:rPr>
      </w:pPr>
    </w:p>
    <w:p>
      <w:pPr>
        <w:pStyle w:val="2"/>
        <w:numPr>
          <w:ilvl w:val="0"/>
          <w:numId w:val="0"/>
        </w:numPr>
        <w:tabs>
          <w:tab w:val="left" w:pos="880"/>
        </w:tabs>
        <w:kinsoku w:val="0"/>
        <w:overflowPunct w:val="0"/>
        <w:spacing w:before="0" w:beforeLines="0" w:afterLines="0"/>
        <w:jc w:val="center"/>
        <w:rPr>
          <w:rFonts w:hint="eastAsia" w:ascii="黑体" w:hAnsi="黑体" w:eastAsia="黑体" w:cs="黑体"/>
          <w:b/>
          <w:bCs w:val="0"/>
          <w:sz w:val="36"/>
          <w:szCs w:val="36"/>
        </w:rPr>
      </w:pPr>
      <w:r>
        <w:rPr>
          <w:rFonts w:hint="eastAsia" w:ascii="黑体" w:hAnsi="黑体" w:eastAsia="黑体" w:cs="黑体"/>
          <w:b/>
          <w:bCs w:val="0"/>
          <w:sz w:val="36"/>
          <w:szCs w:val="36"/>
        </w:rPr>
        <w:t>淮滨县</w:t>
      </w:r>
      <w:r>
        <w:rPr>
          <w:rFonts w:hint="eastAsia" w:ascii="黑体" w:hAnsi="黑体" w:eastAsia="黑体" w:cs="黑体"/>
          <w:b/>
          <w:bCs w:val="0"/>
          <w:sz w:val="36"/>
          <w:szCs w:val="36"/>
          <w:lang w:val="en-US" w:eastAsia="zh-CN"/>
        </w:rPr>
        <w:t>旅游发展服务中心</w:t>
      </w:r>
      <w:r>
        <w:rPr>
          <w:rFonts w:hint="eastAsia" w:ascii="黑体" w:hAnsi="黑体" w:eastAsia="黑体" w:cs="黑体"/>
          <w:b/>
          <w:bCs w:val="0"/>
          <w:sz w:val="36"/>
          <w:szCs w:val="36"/>
        </w:rPr>
        <w:t>部门概况</w:t>
      </w:r>
    </w:p>
    <w:p>
      <w:pPr>
        <w:pStyle w:val="2"/>
        <w:numPr>
          <w:ilvl w:val="0"/>
          <w:numId w:val="0"/>
        </w:numPr>
        <w:tabs>
          <w:tab w:val="left" w:pos="880"/>
        </w:tabs>
        <w:kinsoku w:val="0"/>
        <w:overflowPunct w:val="0"/>
        <w:spacing w:before="0" w:beforeLines="0" w:afterLines="0"/>
        <w:jc w:val="center"/>
        <w:rPr>
          <w:rFonts w:hint="eastAsia" w:ascii="黑体" w:hAnsi="黑体" w:eastAsia="黑体" w:cs="黑体"/>
          <w:b/>
          <w:bCs w:val="0"/>
          <w:sz w:val="36"/>
          <w:szCs w:val="36"/>
        </w:rPr>
      </w:pPr>
    </w:p>
    <w:p>
      <w:pPr>
        <w:pStyle w:val="2"/>
        <w:numPr>
          <w:ilvl w:val="0"/>
          <w:numId w:val="3"/>
        </w:numPr>
        <w:tabs>
          <w:tab w:val="left" w:pos="880"/>
        </w:tabs>
        <w:kinsoku w:val="0"/>
        <w:overflowPunct w:val="0"/>
        <w:spacing w:before="0" w:beforeLines="0" w:afterLines="0"/>
        <w:ind w:firstLine="640" w:firstLineChars="200"/>
        <w:jc w:val="left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淮滨县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旅游发展服务中心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部门主要职能</w:t>
      </w:r>
    </w:p>
    <w:p>
      <w:pPr>
        <w:pStyle w:val="2"/>
        <w:numPr>
          <w:ilvl w:val="0"/>
          <w:numId w:val="0"/>
        </w:numPr>
        <w:tabs>
          <w:tab w:val="left" w:pos="880"/>
        </w:tabs>
        <w:kinsoku w:val="0"/>
        <w:overflowPunct w:val="0"/>
        <w:spacing w:before="0" w:beforeLines="0" w:afterLines="0"/>
        <w:ind w:firstLine="640" w:firstLineChars="200"/>
        <w:jc w:val="left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淮滨县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旅游发展服务中心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的主要职责：</w:t>
      </w:r>
    </w:p>
    <w:p>
      <w:pPr>
        <w:ind w:firstLine="320" w:firstLineChars="100"/>
        <w:rPr>
          <w:rFonts w:hint="eastAsia"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（</w:t>
      </w:r>
      <w:r>
        <w:rPr>
          <w:rFonts w:hint="eastAsia" w:ascii="仿宋" w:hAnsi="仿宋" w:eastAsia="仿宋" w:cs="仿宋_GB2312"/>
          <w:bCs/>
          <w:sz w:val="32"/>
          <w:szCs w:val="32"/>
          <w:lang w:eastAsia="zh-CN"/>
        </w:rPr>
        <w:t>一</w:t>
      </w:r>
      <w:r>
        <w:rPr>
          <w:rFonts w:hint="eastAsia" w:ascii="仿宋" w:hAnsi="仿宋" w:eastAsia="仿宋" w:cs="仿宋_GB2312"/>
          <w:bCs/>
          <w:sz w:val="32"/>
          <w:szCs w:val="32"/>
        </w:rPr>
        <w:t>）贯彻执行党和国家、省有关旅游业的法律、法规和方针、政策；拟订全县旅游业发展政策、规划并监督实施；贯彻落实国家、省、市旅游行业设施标准和服务标准。</w:t>
      </w:r>
    </w:p>
    <w:p>
      <w:pPr>
        <w:ind w:firstLine="320" w:firstLineChars="100"/>
        <w:rPr>
          <w:rFonts w:hint="eastAsia"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（</w:t>
      </w:r>
      <w:r>
        <w:rPr>
          <w:rFonts w:hint="eastAsia" w:ascii="仿宋" w:hAnsi="仿宋" w:eastAsia="仿宋" w:cs="仿宋_GB2312"/>
          <w:bCs/>
          <w:sz w:val="32"/>
          <w:szCs w:val="32"/>
          <w:lang w:eastAsia="zh-CN"/>
        </w:rPr>
        <w:t>二</w:t>
      </w:r>
      <w:r>
        <w:rPr>
          <w:rFonts w:hint="eastAsia" w:ascii="仿宋" w:hAnsi="仿宋" w:eastAsia="仿宋" w:cs="仿宋_GB2312"/>
          <w:bCs/>
          <w:sz w:val="32"/>
          <w:szCs w:val="32"/>
        </w:rPr>
        <w:t>）拟订全县国际、国内旅游市场开发战略，组织全县旅游宣传和重大促销活动；组织实施全县旅游纪念品开发。</w:t>
      </w:r>
    </w:p>
    <w:p>
      <w:pPr>
        <w:ind w:firstLine="320" w:firstLineChars="100"/>
        <w:rPr>
          <w:rFonts w:hint="eastAsia"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（</w:t>
      </w:r>
      <w:r>
        <w:rPr>
          <w:rFonts w:hint="eastAsia" w:ascii="仿宋" w:hAnsi="仿宋" w:eastAsia="仿宋" w:cs="仿宋_GB2312"/>
          <w:bCs/>
          <w:sz w:val="32"/>
          <w:szCs w:val="32"/>
          <w:lang w:eastAsia="zh-CN"/>
        </w:rPr>
        <w:t>三</w:t>
      </w:r>
      <w:r>
        <w:rPr>
          <w:rFonts w:hint="eastAsia" w:ascii="仿宋" w:hAnsi="仿宋" w:eastAsia="仿宋" w:cs="仿宋_GB2312"/>
          <w:bCs/>
          <w:sz w:val="32"/>
          <w:szCs w:val="32"/>
        </w:rPr>
        <w:t>）参与全县旅游业发展资金的投资立项工作；负责全县旅游业招商引资工作；负责全县旅游资源的调查、规划、开发和相关保护工作；负责全县旅游信息化建设；指导假日旅游工作。</w:t>
      </w:r>
    </w:p>
    <w:p>
      <w:pPr>
        <w:ind w:firstLine="320" w:firstLineChars="100"/>
        <w:rPr>
          <w:rFonts w:hint="eastAsia"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（</w:t>
      </w:r>
      <w:r>
        <w:rPr>
          <w:rFonts w:hint="eastAsia" w:ascii="仿宋" w:hAnsi="仿宋" w:eastAsia="仿宋" w:cs="仿宋_GB2312"/>
          <w:bCs/>
          <w:sz w:val="32"/>
          <w:szCs w:val="32"/>
          <w:lang w:eastAsia="zh-CN"/>
        </w:rPr>
        <w:t>四</w:t>
      </w:r>
      <w:r>
        <w:rPr>
          <w:rFonts w:hint="eastAsia" w:ascii="仿宋" w:hAnsi="仿宋" w:eastAsia="仿宋" w:cs="仿宋_GB2312"/>
          <w:bCs/>
          <w:sz w:val="32"/>
          <w:szCs w:val="32"/>
        </w:rPr>
        <w:t>）负责全县国际国内旅行社、旅游星级饭店、旅游车（船）公司、旅游景区（点）、旅游推荐单位以及其他旅游业经营单位的初审或审批工作；协调全县旅游交通工作；指导做好旅游安全、旅游保险和旅游娱乐文化工作。</w:t>
      </w:r>
    </w:p>
    <w:p>
      <w:pPr>
        <w:ind w:firstLine="320" w:firstLineChars="100"/>
        <w:rPr>
          <w:rFonts w:hint="eastAsia"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（</w:t>
      </w:r>
      <w:r>
        <w:rPr>
          <w:rFonts w:hint="eastAsia" w:ascii="仿宋" w:hAnsi="仿宋" w:eastAsia="仿宋" w:cs="仿宋_GB2312"/>
          <w:bCs/>
          <w:sz w:val="32"/>
          <w:szCs w:val="32"/>
          <w:lang w:eastAsia="zh-CN"/>
        </w:rPr>
        <w:t>五</w:t>
      </w:r>
      <w:r>
        <w:rPr>
          <w:rFonts w:hint="eastAsia" w:ascii="仿宋" w:hAnsi="仿宋" w:eastAsia="仿宋" w:cs="仿宋_GB2312"/>
          <w:bCs/>
          <w:sz w:val="32"/>
          <w:szCs w:val="32"/>
        </w:rPr>
        <w:t>）承担规范旅游市场秩序、监督管理服务质量、维护旅游消费者和经营者合法权益的责任；规范全县旅游企业和从业人员的经营和服务行为；负责旅游安全的综合协调和监督管理，指导应急救援工作；指导旅游行业精神文明建设和诚信体系建设。</w:t>
      </w:r>
    </w:p>
    <w:p>
      <w:pPr>
        <w:ind w:firstLine="320" w:firstLineChars="100"/>
        <w:rPr>
          <w:rFonts w:hint="eastAsia"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（</w:t>
      </w:r>
      <w:r>
        <w:rPr>
          <w:rFonts w:hint="eastAsia" w:ascii="仿宋" w:hAnsi="仿宋" w:eastAsia="仿宋" w:cs="仿宋_GB2312"/>
          <w:bCs/>
          <w:sz w:val="32"/>
          <w:szCs w:val="32"/>
          <w:lang w:eastAsia="zh-CN"/>
        </w:rPr>
        <w:t>六</w:t>
      </w:r>
      <w:r>
        <w:rPr>
          <w:rFonts w:hint="eastAsia" w:ascii="仿宋" w:hAnsi="仿宋" w:eastAsia="仿宋" w:cs="仿宋_GB2312"/>
          <w:bCs/>
          <w:sz w:val="32"/>
          <w:szCs w:val="32"/>
        </w:rPr>
        <w:t>）监督、检查全县旅游行业经营单位的财务工作。</w:t>
      </w:r>
    </w:p>
    <w:p>
      <w:pPr>
        <w:ind w:firstLine="320" w:firstLineChars="100"/>
        <w:rPr>
          <w:rFonts w:hint="eastAsia"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（</w:t>
      </w:r>
      <w:r>
        <w:rPr>
          <w:rFonts w:hint="eastAsia" w:ascii="仿宋" w:hAnsi="仿宋" w:eastAsia="仿宋" w:cs="仿宋_GB2312"/>
          <w:bCs/>
          <w:sz w:val="32"/>
          <w:szCs w:val="32"/>
          <w:lang w:eastAsia="zh-CN"/>
        </w:rPr>
        <w:t>七</w:t>
      </w:r>
      <w:r>
        <w:rPr>
          <w:rFonts w:hint="eastAsia" w:ascii="仿宋" w:hAnsi="仿宋" w:eastAsia="仿宋" w:cs="仿宋_GB2312"/>
          <w:bCs/>
          <w:sz w:val="32"/>
          <w:szCs w:val="32"/>
        </w:rPr>
        <w:t>）制定并组织实施旅游人才规划，组织、指导全县旅游培训工作以及旅游从业人员岗位资格认证工作。</w:t>
      </w:r>
    </w:p>
    <w:p>
      <w:pPr>
        <w:ind w:firstLine="320" w:firstLineChars="100"/>
        <w:rPr>
          <w:rFonts w:hint="eastAsia"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（</w:t>
      </w:r>
      <w:r>
        <w:rPr>
          <w:rFonts w:hint="eastAsia" w:ascii="仿宋" w:hAnsi="仿宋" w:eastAsia="仿宋" w:cs="仿宋_GB2312"/>
          <w:bCs/>
          <w:sz w:val="32"/>
          <w:szCs w:val="32"/>
          <w:lang w:eastAsia="zh-CN"/>
        </w:rPr>
        <w:t>八</w:t>
      </w:r>
      <w:r>
        <w:rPr>
          <w:rFonts w:hint="eastAsia" w:ascii="仿宋" w:hAnsi="仿宋" w:eastAsia="仿宋" w:cs="仿宋_GB2312"/>
          <w:bCs/>
          <w:sz w:val="32"/>
          <w:szCs w:val="32"/>
        </w:rPr>
        <w:t>）指导各旅游行业协会工作。</w:t>
      </w:r>
    </w:p>
    <w:p>
      <w:pPr>
        <w:ind w:firstLine="320" w:firstLineChars="100"/>
        <w:rPr>
          <w:rFonts w:hint="eastAsia"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（</w:t>
      </w:r>
      <w:r>
        <w:rPr>
          <w:rFonts w:hint="eastAsia" w:ascii="仿宋" w:hAnsi="仿宋" w:eastAsia="仿宋" w:cs="仿宋_GB2312"/>
          <w:bCs/>
          <w:sz w:val="32"/>
          <w:szCs w:val="32"/>
          <w:lang w:eastAsia="zh-CN"/>
        </w:rPr>
        <w:t>九</w:t>
      </w:r>
      <w:r>
        <w:rPr>
          <w:rFonts w:hint="eastAsia" w:ascii="仿宋" w:hAnsi="仿宋" w:eastAsia="仿宋" w:cs="仿宋_GB2312"/>
          <w:bCs/>
          <w:sz w:val="32"/>
          <w:szCs w:val="32"/>
        </w:rPr>
        <w:t>）负责局机关及直属单位的政务信息化工作。</w:t>
      </w:r>
    </w:p>
    <w:p>
      <w:pPr>
        <w:ind w:firstLine="320" w:firstLineChars="100"/>
        <w:rPr>
          <w:rFonts w:hint="eastAsia" w:cs="仿宋"/>
          <w:b w:val="0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（</w:t>
      </w:r>
      <w:r>
        <w:rPr>
          <w:rFonts w:hint="eastAsia" w:ascii="仿宋" w:hAnsi="仿宋" w:eastAsia="仿宋" w:cs="仿宋_GB2312"/>
          <w:bCs/>
          <w:sz w:val="32"/>
          <w:szCs w:val="32"/>
          <w:lang w:eastAsia="zh-CN"/>
        </w:rPr>
        <w:t>十</w:t>
      </w:r>
      <w:r>
        <w:rPr>
          <w:rFonts w:hint="eastAsia" w:ascii="仿宋" w:hAnsi="仿宋" w:eastAsia="仿宋" w:cs="仿宋_GB2312"/>
          <w:bCs/>
          <w:sz w:val="32"/>
          <w:szCs w:val="32"/>
        </w:rPr>
        <w:t>）承办县政府交办的其他事项。</w:t>
      </w:r>
    </w:p>
    <w:p>
      <w:pPr>
        <w:pStyle w:val="2"/>
        <w:numPr>
          <w:ilvl w:val="0"/>
          <w:numId w:val="3"/>
        </w:numPr>
        <w:tabs>
          <w:tab w:val="left" w:pos="880"/>
        </w:tabs>
        <w:kinsoku w:val="0"/>
        <w:overflowPunct w:val="0"/>
        <w:spacing w:before="0" w:beforeLines="0" w:afterLines="0"/>
        <w:ind w:left="120" w:leftChars="0" w:firstLine="640" w:firstLineChars="200"/>
        <w:jc w:val="left"/>
        <w:rPr>
          <w:rFonts w:hint="default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淮滨县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旅游发展服务中心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部门预算单位构成</w:t>
      </w:r>
    </w:p>
    <w:p>
      <w:pPr>
        <w:pStyle w:val="2"/>
        <w:numPr>
          <w:ilvl w:val="0"/>
          <w:numId w:val="0"/>
        </w:numPr>
        <w:tabs>
          <w:tab w:val="left" w:pos="880"/>
        </w:tabs>
        <w:kinsoku w:val="0"/>
        <w:overflowPunct w:val="0"/>
        <w:spacing w:before="0" w:beforeLines="0" w:afterLines="0"/>
        <w:ind w:firstLine="640" w:firstLineChars="200"/>
        <w:jc w:val="left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淮滨县旅游发展服务中心202</w:t>
      </w:r>
      <w:r>
        <w:rPr>
          <w:rFonts w:hint="eastAsia" w:cs="仿宋"/>
          <w:b w:val="0"/>
          <w:bCs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年部门预算</w:t>
      </w:r>
      <w:r>
        <w:rPr>
          <w:rFonts w:hint="eastAsia" w:cs="仿宋"/>
          <w:b w:val="0"/>
          <w:bCs/>
          <w:sz w:val="32"/>
          <w:szCs w:val="32"/>
          <w:lang w:val="en-US" w:eastAsia="zh-CN"/>
        </w:rPr>
        <w:t>是指本级预算，没有所属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二</w:t>
      </w:r>
      <w:r>
        <w:rPr>
          <w:rFonts w:hint="eastAsia" w:cs="仿宋"/>
          <w:b w:val="0"/>
          <w:bCs/>
          <w:sz w:val="32"/>
          <w:szCs w:val="32"/>
          <w:lang w:val="en-US" w:eastAsia="zh-CN"/>
        </w:rPr>
        <w:t>级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机构</w:t>
      </w:r>
      <w:r>
        <w:rPr>
          <w:rFonts w:hint="eastAsia" w:cs="仿宋"/>
          <w:b w:val="0"/>
          <w:bCs/>
          <w:sz w:val="32"/>
          <w:szCs w:val="32"/>
          <w:lang w:val="en-US" w:eastAsia="zh-CN"/>
        </w:rPr>
        <w:t>。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具体情况</w:t>
      </w:r>
      <w:r>
        <w:rPr>
          <w:rFonts w:hint="eastAsia" w:cs="仿宋"/>
          <w:b w:val="0"/>
          <w:bCs/>
          <w:sz w:val="32"/>
          <w:szCs w:val="32"/>
          <w:lang w:val="en-US" w:eastAsia="zh-CN"/>
        </w:rPr>
        <w:t>如下表：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7"/>
        <w:gridCol w:w="4534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147" w:type="dxa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4534" w:type="dxa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单位名称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单位性质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7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1、</w:t>
            </w:r>
          </w:p>
        </w:tc>
        <w:tc>
          <w:tcPr>
            <w:tcW w:w="4534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  <w:lang w:val="en-US" w:eastAsia="zh-CN"/>
              </w:rPr>
              <w:t>淮滨县旅游发展服务中心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事业单位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7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2、</w:t>
            </w:r>
          </w:p>
        </w:tc>
        <w:tc>
          <w:tcPr>
            <w:tcW w:w="4534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841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7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3、</w:t>
            </w:r>
          </w:p>
        </w:tc>
        <w:tc>
          <w:tcPr>
            <w:tcW w:w="4534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841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</w:p>
    <w:p>
      <w:pPr>
        <w:jc w:val="center"/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第二部分</w:t>
      </w:r>
    </w:p>
    <w:p>
      <w:pPr>
        <w:jc w:val="center"/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淮滨县旅游发展服务中心2021年度部门预算</w:t>
      </w:r>
    </w:p>
    <w:p>
      <w:pPr>
        <w:jc w:val="center"/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情况说明</w:t>
      </w:r>
    </w:p>
    <w:p>
      <w:pPr>
        <w:jc w:val="center"/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</w:pPr>
    </w:p>
    <w:p>
      <w:pPr>
        <w:numPr>
          <w:ilvl w:val="0"/>
          <w:numId w:val="4"/>
        </w:numPr>
        <w:ind w:firstLine="640" w:firstLineChars="200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收入支出预算总体情况说明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淮滨县旅游发展服务中心2021年收入总计123.86万元，支出总计123.86万元,与2020年相比，收、支总计各增加12.01万元，增长10.74%。主要原因是项目增加。</w:t>
      </w:r>
    </w:p>
    <w:p>
      <w:pPr>
        <w:numPr>
          <w:ilvl w:val="0"/>
          <w:numId w:val="4"/>
        </w:numPr>
        <w:ind w:left="0" w:leftChars="0" w:firstLine="640" w:firstLineChars="200"/>
        <w:jc w:val="left"/>
        <w:rPr>
          <w:rFonts w:hint="eastAsia" w:ascii="黑体" w:hAnsi="黑体" w:eastAsia="黑体"/>
          <w:sz w:val="32"/>
          <w:szCs w:val="24"/>
        </w:rPr>
      </w:pPr>
      <w:r>
        <w:rPr>
          <w:rFonts w:hint="eastAsia" w:ascii="黑体" w:hAnsi="黑体" w:eastAsia="黑体"/>
          <w:sz w:val="32"/>
          <w:szCs w:val="24"/>
        </w:rPr>
        <w:t>收入预算总体情况说明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</w:rPr>
      </w:pPr>
      <w:r>
        <w:rPr>
          <w:rFonts w:hint="eastAsia" w:ascii="仿宋" w:hAnsi="仿宋" w:eastAsia="仿宋" w:cs="仿宋"/>
          <w:sz w:val="32"/>
          <w:szCs w:val="24"/>
        </w:rPr>
        <w:t>淮滨县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旅游发展服务中心</w:t>
      </w:r>
      <w:r>
        <w:rPr>
          <w:rFonts w:hint="eastAsia" w:ascii="仿宋" w:hAnsi="仿宋" w:eastAsia="仿宋" w:cs="仿宋"/>
          <w:sz w:val="32"/>
          <w:szCs w:val="24"/>
        </w:rPr>
        <w:t>2021年收入合计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123.86</w:t>
      </w:r>
      <w:r>
        <w:rPr>
          <w:rFonts w:hint="eastAsia" w:ascii="仿宋" w:hAnsi="仿宋" w:eastAsia="仿宋" w:cs="仿宋"/>
          <w:sz w:val="32"/>
          <w:szCs w:val="24"/>
        </w:rPr>
        <w:t>万元，其中：一般公共预算收入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123.86</w:t>
      </w:r>
      <w:r>
        <w:rPr>
          <w:rFonts w:hint="eastAsia" w:ascii="仿宋" w:hAnsi="仿宋" w:eastAsia="仿宋" w:cs="仿宋"/>
          <w:sz w:val="32"/>
          <w:szCs w:val="24"/>
        </w:rPr>
        <w:t>万元，部门结转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24"/>
        </w:rPr>
        <w:t>万元。</w:t>
      </w:r>
    </w:p>
    <w:p>
      <w:pPr>
        <w:numPr>
          <w:ilvl w:val="0"/>
          <w:numId w:val="4"/>
        </w:numPr>
        <w:ind w:left="0" w:leftChars="0" w:firstLine="640" w:firstLineChars="200"/>
        <w:jc w:val="left"/>
        <w:rPr>
          <w:rFonts w:hint="eastAsia" w:ascii="黑体" w:hAnsi="黑体" w:eastAsia="黑体"/>
          <w:sz w:val="32"/>
          <w:szCs w:val="24"/>
        </w:rPr>
      </w:pPr>
      <w:r>
        <w:rPr>
          <w:rFonts w:hint="eastAsia" w:ascii="黑体" w:hAnsi="黑体" w:eastAsia="黑体"/>
          <w:sz w:val="32"/>
          <w:szCs w:val="24"/>
        </w:rPr>
        <w:t>支出预算总体情况说明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</w:rPr>
      </w:pPr>
      <w:r>
        <w:rPr>
          <w:rFonts w:hint="eastAsia" w:ascii="仿宋" w:hAnsi="仿宋" w:eastAsia="仿宋" w:cs="仿宋"/>
          <w:sz w:val="32"/>
          <w:szCs w:val="24"/>
        </w:rPr>
        <w:t>淮滨县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旅游发展服务中心</w:t>
      </w:r>
      <w:r>
        <w:rPr>
          <w:rFonts w:hint="eastAsia" w:ascii="仿宋" w:hAnsi="仿宋" w:eastAsia="仿宋" w:cs="仿宋"/>
          <w:sz w:val="32"/>
          <w:szCs w:val="24"/>
        </w:rPr>
        <w:t>2021年支出合计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123.86</w:t>
      </w:r>
      <w:r>
        <w:rPr>
          <w:rFonts w:hint="eastAsia" w:ascii="仿宋" w:hAnsi="仿宋" w:eastAsia="仿宋" w:cs="仿宋"/>
          <w:sz w:val="32"/>
          <w:szCs w:val="24"/>
        </w:rPr>
        <w:t>万元，其中：基本支出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74.22</w:t>
      </w:r>
      <w:r>
        <w:rPr>
          <w:rFonts w:hint="eastAsia" w:ascii="仿宋" w:hAnsi="仿宋" w:eastAsia="仿宋" w:cs="仿宋"/>
          <w:sz w:val="32"/>
          <w:szCs w:val="24"/>
        </w:rPr>
        <w:t>万元</w:t>
      </w:r>
      <w:r>
        <w:rPr>
          <w:rFonts w:hint="eastAsia" w:ascii="仿宋" w:hAnsi="仿宋" w:eastAsia="仿宋" w:cs="仿宋"/>
          <w:sz w:val="32"/>
          <w:szCs w:val="24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24"/>
        </w:rPr>
        <w:t>占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59.92</w:t>
      </w:r>
      <w:r>
        <w:rPr>
          <w:rFonts w:hint="eastAsia" w:ascii="仿宋" w:hAnsi="仿宋" w:eastAsia="仿宋" w:cs="仿宋"/>
          <w:sz w:val="32"/>
          <w:szCs w:val="24"/>
        </w:rPr>
        <w:t>%；项目支出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49.64</w:t>
      </w:r>
      <w:r>
        <w:rPr>
          <w:rFonts w:hint="eastAsia" w:ascii="仿宋" w:hAnsi="仿宋" w:eastAsia="仿宋" w:cs="仿宋"/>
          <w:sz w:val="32"/>
          <w:szCs w:val="24"/>
        </w:rPr>
        <w:t>万元，占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40.08</w:t>
      </w:r>
      <w:r>
        <w:rPr>
          <w:rFonts w:hint="eastAsia" w:ascii="仿宋" w:hAnsi="仿宋" w:eastAsia="仿宋" w:cs="仿宋"/>
          <w:sz w:val="32"/>
          <w:szCs w:val="24"/>
        </w:rPr>
        <w:t>%。</w:t>
      </w:r>
    </w:p>
    <w:p>
      <w:pPr>
        <w:numPr>
          <w:ilvl w:val="0"/>
          <w:numId w:val="4"/>
        </w:numPr>
        <w:ind w:left="0" w:leftChars="0" w:firstLine="640" w:firstLineChars="200"/>
        <w:jc w:val="left"/>
        <w:rPr>
          <w:rFonts w:hint="eastAsia" w:ascii="黑体" w:hAnsi="黑体" w:eastAsia="黑体" w:cs="黑体"/>
          <w:sz w:val="32"/>
          <w:szCs w:val="24"/>
        </w:rPr>
      </w:pPr>
      <w:r>
        <w:rPr>
          <w:rFonts w:hint="eastAsia" w:ascii="黑体" w:hAnsi="黑体" w:eastAsia="黑体" w:cs="黑体"/>
          <w:sz w:val="32"/>
          <w:szCs w:val="24"/>
        </w:rPr>
        <w:t>财政拨款收入支出预算总体情况说明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default" w:ascii="仿宋" w:hAnsi="仿宋" w:eastAsia="仿宋" w:cs="仿宋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淮滨县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旅游发展服务中心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2021年一般公共预算收支预算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123.86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万元，与 2020年111.85万元相比，一般公共预算收支预算增加12.01万元，增长10.47%，主要原因是项目支出增加。</w:t>
      </w:r>
    </w:p>
    <w:p>
      <w:pPr>
        <w:numPr>
          <w:ilvl w:val="0"/>
          <w:numId w:val="4"/>
        </w:numPr>
        <w:ind w:left="0" w:leftChars="0" w:firstLine="640" w:firstLineChars="200"/>
        <w:jc w:val="left"/>
        <w:rPr>
          <w:rFonts w:hint="eastAsia" w:ascii="黑体" w:hAnsi="黑体" w:eastAsia="黑体"/>
          <w:sz w:val="32"/>
          <w:szCs w:val="24"/>
        </w:rPr>
      </w:pPr>
      <w:r>
        <w:rPr>
          <w:rFonts w:hint="eastAsia" w:ascii="黑体" w:hAnsi="黑体" w:eastAsia="黑体"/>
          <w:sz w:val="32"/>
          <w:szCs w:val="24"/>
        </w:rPr>
        <w:t>一般公共预算支出预算情况说明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黑体" w:hAnsi="黑体" w:eastAsia="黑体"/>
          <w:sz w:val="32"/>
          <w:szCs w:val="24"/>
        </w:rPr>
      </w:pPr>
      <w:r>
        <w:rPr>
          <w:rFonts w:hint="eastAsia" w:ascii="仿宋" w:hAnsi="仿宋" w:eastAsia="仿宋" w:cs="仿宋"/>
          <w:sz w:val="32"/>
          <w:szCs w:val="24"/>
        </w:rPr>
        <w:t>淮滨县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旅游发展服务中心</w:t>
      </w:r>
      <w:r>
        <w:rPr>
          <w:rFonts w:hint="eastAsia" w:ascii="仿宋" w:hAnsi="仿宋" w:eastAsia="仿宋" w:cs="仿宋"/>
          <w:sz w:val="32"/>
          <w:szCs w:val="24"/>
        </w:rPr>
        <w:t>202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24"/>
        </w:rPr>
        <w:t>年一般公共预算支出年初预算为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123.86</w:t>
      </w:r>
      <w:r>
        <w:rPr>
          <w:rFonts w:hint="eastAsia" w:ascii="仿宋" w:hAnsi="仿宋" w:eastAsia="仿宋" w:cs="仿宋"/>
          <w:sz w:val="32"/>
          <w:szCs w:val="24"/>
        </w:rPr>
        <w:t>万元。主要用于以下方面：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一般公共服务</w:t>
      </w:r>
      <w:r>
        <w:rPr>
          <w:rFonts w:hint="eastAsia" w:ascii="仿宋" w:hAnsi="仿宋" w:eastAsia="仿宋" w:cs="仿宋"/>
          <w:sz w:val="32"/>
          <w:szCs w:val="24"/>
        </w:rPr>
        <w:t>（类）支出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103.46</w:t>
      </w:r>
      <w:r>
        <w:rPr>
          <w:rFonts w:hint="eastAsia" w:ascii="仿宋" w:hAnsi="仿宋" w:eastAsia="仿宋" w:cs="仿宋"/>
          <w:sz w:val="32"/>
          <w:szCs w:val="24"/>
        </w:rPr>
        <w:t>万元，占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83.53</w:t>
      </w:r>
      <w:r>
        <w:rPr>
          <w:rFonts w:hint="eastAsia" w:ascii="仿宋" w:hAnsi="仿宋" w:eastAsia="仿宋" w:cs="仿宋"/>
          <w:sz w:val="32"/>
          <w:szCs w:val="24"/>
        </w:rPr>
        <w:t>%；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社会保障和就业</w:t>
      </w:r>
      <w:r>
        <w:rPr>
          <w:rFonts w:hint="eastAsia" w:ascii="仿宋" w:hAnsi="仿宋" w:eastAsia="仿宋" w:cs="仿宋"/>
          <w:sz w:val="32"/>
          <w:szCs w:val="24"/>
        </w:rPr>
        <w:t>（类）支出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11.4</w:t>
      </w:r>
      <w:r>
        <w:rPr>
          <w:rFonts w:hint="eastAsia" w:ascii="仿宋" w:hAnsi="仿宋" w:eastAsia="仿宋" w:cs="仿宋"/>
          <w:sz w:val="32"/>
          <w:szCs w:val="24"/>
        </w:rPr>
        <w:t>万元，占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9.2</w:t>
      </w:r>
      <w:r>
        <w:rPr>
          <w:rFonts w:hint="eastAsia" w:ascii="仿宋" w:hAnsi="仿宋" w:eastAsia="仿宋" w:cs="仿宋"/>
          <w:sz w:val="32"/>
          <w:szCs w:val="24"/>
        </w:rPr>
        <w:t>%；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卫生健康</w:t>
      </w:r>
      <w:r>
        <w:rPr>
          <w:rFonts w:hint="eastAsia" w:ascii="仿宋" w:hAnsi="仿宋" w:eastAsia="仿宋" w:cs="仿宋"/>
          <w:sz w:val="32"/>
          <w:szCs w:val="24"/>
        </w:rPr>
        <w:t>（类）支出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3.6</w:t>
      </w:r>
      <w:r>
        <w:rPr>
          <w:rFonts w:hint="eastAsia" w:ascii="仿宋" w:hAnsi="仿宋" w:eastAsia="仿宋" w:cs="仿宋"/>
          <w:sz w:val="32"/>
          <w:szCs w:val="24"/>
        </w:rPr>
        <w:t>万元，占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2.91</w:t>
      </w:r>
      <w:r>
        <w:rPr>
          <w:rFonts w:hint="eastAsia" w:ascii="仿宋" w:hAnsi="仿宋" w:eastAsia="仿宋" w:cs="仿宋"/>
          <w:sz w:val="32"/>
          <w:szCs w:val="24"/>
        </w:rPr>
        <w:t>%；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住房保障</w:t>
      </w:r>
      <w:r>
        <w:rPr>
          <w:rFonts w:hint="eastAsia" w:ascii="仿宋" w:hAnsi="仿宋" w:eastAsia="仿宋" w:cs="仿宋"/>
          <w:sz w:val="32"/>
          <w:szCs w:val="24"/>
        </w:rPr>
        <w:t>（类）支出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5.4</w:t>
      </w:r>
      <w:r>
        <w:rPr>
          <w:rFonts w:hint="eastAsia" w:ascii="仿宋" w:hAnsi="仿宋" w:eastAsia="仿宋" w:cs="仿宋"/>
          <w:sz w:val="32"/>
          <w:szCs w:val="24"/>
        </w:rPr>
        <w:t>万元，占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4.36</w:t>
      </w:r>
      <w:r>
        <w:rPr>
          <w:rFonts w:hint="eastAsia" w:ascii="仿宋" w:hAnsi="仿宋" w:eastAsia="仿宋" w:cs="仿宋"/>
          <w:sz w:val="32"/>
          <w:szCs w:val="24"/>
        </w:rPr>
        <w:t>%。</w:t>
      </w:r>
    </w:p>
    <w:p>
      <w:pPr>
        <w:numPr>
          <w:ilvl w:val="0"/>
          <w:numId w:val="4"/>
        </w:numPr>
        <w:ind w:left="0" w:leftChars="0" w:firstLine="640" w:firstLineChars="200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支出预算经济分类情况说明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按照《财政部关于印发&lt;支出经济分类科目改革方案&gt;的</w:t>
      </w:r>
    </w:p>
    <w:p>
      <w:pPr>
        <w:numPr>
          <w:ilvl w:val="0"/>
          <w:numId w:val="0"/>
        </w:numPr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通知》（财预〔2017〕98 号）要求，从2018年起全面实施支出经济分类科目改革，根据政府预算管理和部门预算管理 的不同特点，分设部门预算支出经济分类科目和政府预算支 出经济分类科目，两套科目之间保持对应关系。为适应改革 要求，我单位《支出经济分类汇总表》按两套经济分类科目 分别反映不同资金来源的全部预算支出。</w:t>
      </w:r>
    </w:p>
    <w:p>
      <w:pPr>
        <w:numPr>
          <w:ilvl w:val="0"/>
          <w:numId w:val="4"/>
        </w:numPr>
        <w:ind w:left="0" w:leftChars="0" w:firstLine="640" w:firstLineChars="200"/>
        <w:jc w:val="left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  <w:t>一般公共预算基本支出预算情况说明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  <w:t>淮滨县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旅游发展服务中心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  <w:t>2021年度财政拨款基本支出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74.22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  <w:t>万元，其中：</w:t>
      </w:r>
    </w:p>
    <w:p>
      <w:pPr>
        <w:numPr>
          <w:ilvl w:val="0"/>
          <w:numId w:val="0"/>
        </w:numPr>
        <w:ind w:firstLine="643" w:firstLineChars="200"/>
        <w:jc w:val="left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（一）人员经费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lang w:val="en-US" w:eastAsia="zh-CN"/>
        </w:rPr>
        <w:t>70.76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万元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  <w:t>，主要包括：基本工资、津贴补贴、奖金、伙食补助费、绩效工资、机关事业单位基本养老保险缴费、职业年金缴费、其他社会保障缴费、其他工资福利支出、离休费、退休费、抚恤金、生活补助、医疗费、奖励金、住房公积金、提租补贴、购房补贴、采暖补贴、物业服务补贴、其他对个人和家庭的补助支出。</w:t>
      </w:r>
    </w:p>
    <w:p>
      <w:pPr>
        <w:numPr>
          <w:ilvl w:val="0"/>
          <w:numId w:val="0"/>
        </w:numPr>
        <w:ind w:firstLine="643" w:firstLineChars="200"/>
        <w:jc w:val="left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（二）公用经费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lang w:val="en-US" w:eastAsia="zh-CN"/>
        </w:rPr>
        <w:t>3.46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万元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  <w:t>，主要包括：办公费、印刷费、咨询费、手续费、水费、电费、邮电费、取暖费、物业管理费、差旅费、因公出国（境）费用、维修（护）费、租赁费、会议费、培训费、公务接待费、专用材料费、劳务费、委托业务费、工会经费、福利费、公务用车运行维护费、其他交通费用、税金及附加费用、其他商品和服务支出、办公设备购置、专用设备购置、信息网络及软件购置更新、其他资本性支出。</w:t>
      </w:r>
    </w:p>
    <w:p>
      <w:pPr>
        <w:numPr>
          <w:ilvl w:val="0"/>
          <w:numId w:val="4"/>
        </w:numPr>
        <w:ind w:left="0" w:leftChars="0" w:firstLine="640" w:firstLineChars="200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“三公”经费支出预算情况说明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淮滨县旅游发展服务中心2021 年“三公”经费预算为0.4万元。2021年“三公”经费支出预算数比2020年减少0.4万元，下降50%。主要原因是按照中央八项规定精神，本着厉行节约、勤俭办公、节约开支。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具体支出情况如下：</w:t>
      </w:r>
    </w:p>
    <w:p>
      <w:pPr>
        <w:numPr>
          <w:ilvl w:val="0"/>
          <w:numId w:val="0"/>
        </w:numPr>
        <w:ind w:firstLine="643" w:firstLineChars="200"/>
        <w:jc w:val="left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（一）因公出国（境）经费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本单位2021年度无出国预算。</w:t>
      </w:r>
    </w:p>
    <w:p>
      <w:pPr>
        <w:numPr>
          <w:ilvl w:val="0"/>
          <w:numId w:val="0"/>
        </w:numPr>
        <w:ind w:firstLine="643" w:firstLineChars="200"/>
        <w:jc w:val="left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（二）公务接待费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2021年预算安排0.4万元。主要用于按规定开支的各类公务接待支出。与上年相比支出减少0.4万元，下降50%，主要原因是:</w:t>
      </w:r>
      <w:r>
        <w:rPr>
          <w:rFonts w:hint="eastAsia" w:ascii="仿宋" w:hAnsi="仿宋" w:eastAsia="仿宋"/>
          <w:sz w:val="32"/>
          <w:szCs w:val="32"/>
        </w:rPr>
        <w:t>按照中央八项规定精神，厉行节约</w:t>
      </w:r>
      <w:r>
        <w:rPr>
          <w:rFonts w:hint="eastAsia" w:ascii="仿宋" w:hAnsi="仿宋" w:eastAsia="仿宋"/>
          <w:sz w:val="32"/>
          <w:szCs w:val="32"/>
          <w:lang w:eastAsia="zh-CN"/>
        </w:rPr>
        <w:t>，压缩“三公”经费支出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。</w:t>
      </w:r>
    </w:p>
    <w:p>
      <w:pPr>
        <w:numPr>
          <w:ilvl w:val="0"/>
          <w:numId w:val="0"/>
        </w:numPr>
        <w:ind w:firstLine="643" w:firstLineChars="200"/>
        <w:jc w:val="left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（三）公务用车购置及运行费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本单位2021年度无公务用车购置及运行费。</w:t>
      </w:r>
    </w:p>
    <w:p>
      <w:pPr>
        <w:numPr>
          <w:ilvl w:val="0"/>
          <w:numId w:val="4"/>
        </w:numPr>
        <w:ind w:left="0" w:leftChars="0" w:firstLine="640" w:firstLineChars="200"/>
        <w:jc w:val="left"/>
        <w:rPr>
          <w:rFonts w:hint="eastAsia" w:ascii="黑体" w:hAnsi="黑体" w:eastAsia="黑体"/>
          <w:sz w:val="32"/>
          <w:szCs w:val="24"/>
        </w:rPr>
      </w:pPr>
      <w:r>
        <w:rPr>
          <w:rFonts w:hint="eastAsia" w:ascii="黑体" w:hAnsi="黑体" w:eastAsia="黑体"/>
          <w:sz w:val="32"/>
          <w:szCs w:val="24"/>
        </w:rPr>
        <w:t>政府性基金预算支出预算情况说明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本单位2021年度没有使用政府性基金预算拨款安排的支出。</w:t>
      </w:r>
    </w:p>
    <w:p>
      <w:pPr>
        <w:numPr>
          <w:ilvl w:val="0"/>
          <w:numId w:val="4"/>
        </w:numPr>
        <w:ind w:left="0" w:leftChars="0" w:firstLine="640" w:firstLineChars="200"/>
        <w:jc w:val="left"/>
        <w:rPr>
          <w:rFonts w:hint="eastAsia" w:ascii="黑体" w:hAnsi="黑体" w:eastAsia="黑体"/>
          <w:sz w:val="32"/>
          <w:szCs w:val="24"/>
          <w:lang w:val="en-US" w:eastAsia="zh-CN"/>
        </w:rPr>
      </w:pPr>
      <w:r>
        <w:rPr>
          <w:rFonts w:hint="eastAsia" w:ascii="黑体" w:hAnsi="黑体" w:eastAsia="黑体"/>
          <w:sz w:val="32"/>
          <w:szCs w:val="24"/>
        </w:rPr>
        <w:t>其他重要事项的情况说明</w:t>
      </w:r>
    </w:p>
    <w:p>
      <w:pPr>
        <w:numPr>
          <w:ilvl w:val="0"/>
          <w:numId w:val="0"/>
        </w:numPr>
        <w:ind w:leftChars="200"/>
        <w:jc w:val="left"/>
        <w:rPr>
          <w:rFonts w:hint="eastAsia" w:ascii="仿宋" w:hAnsi="仿宋" w:eastAsia="仿宋" w:cs="仿宋"/>
          <w:b/>
          <w:bCs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24"/>
          <w:lang w:val="en-US" w:eastAsia="zh-CN"/>
        </w:rPr>
        <w:t>（一）机关运行经费支出情况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我单位2021年机关运行经费支出预算3.46万元，主要保障机构正常运转及正常履职需要，比2020年增加0.03万元，增长0.87%，主要原因：购买办公设备支出增加。</w:t>
      </w:r>
    </w:p>
    <w:p>
      <w:pPr>
        <w:numPr>
          <w:ilvl w:val="0"/>
          <w:numId w:val="0"/>
        </w:numPr>
        <w:ind w:firstLine="643" w:firstLineChars="200"/>
        <w:jc w:val="left"/>
        <w:rPr>
          <w:rFonts w:hint="eastAsia" w:ascii="仿宋" w:hAnsi="仿宋" w:eastAsia="仿宋" w:cs="仿宋"/>
          <w:b/>
          <w:bCs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24"/>
          <w:lang w:val="en-US" w:eastAsia="zh-CN"/>
        </w:rPr>
        <w:t>（二）政府采购支出情况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我单位2021年政府采购预算1.6万元，比2020年增加0.16万元，增长11.11%，主要原因是办公设备损坏，不能正常使用。按政府采购项目类型分为货物类采购、工程类采购和服务类采购三种类型。其中：货物类采购预算1.6万元，工程类采购预算0万元，服务类采购预算0万元。</w:t>
      </w:r>
    </w:p>
    <w:p>
      <w:pPr>
        <w:numPr>
          <w:ilvl w:val="0"/>
          <w:numId w:val="5"/>
        </w:numPr>
        <w:ind w:firstLine="643" w:firstLineChars="200"/>
        <w:jc w:val="left"/>
        <w:rPr>
          <w:rFonts w:hint="eastAsia" w:ascii="仿宋" w:hAnsi="仿宋" w:eastAsia="仿宋" w:cs="仿宋"/>
          <w:b/>
          <w:bCs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24"/>
          <w:lang w:val="en-US" w:eastAsia="zh-CN"/>
        </w:rPr>
        <w:t>绩效目标设置情况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24"/>
          <w:lang w:val="en-US" w:eastAsia="zh-CN"/>
        </w:rPr>
        <w:t>我单位2021年预算项目均按要求编制了绩效目标，从 项目产出、项目效益、满意度等方面设置了绩效目标，综合 反映项目预期完成的数量、实效、质量，预期达到的社会经 济效益、可持续影响以及对象满意度等情况。</w:t>
      </w:r>
    </w:p>
    <w:p>
      <w:pPr>
        <w:numPr>
          <w:ilvl w:val="0"/>
          <w:numId w:val="5"/>
        </w:numPr>
        <w:ind w:firstLine="643" w:firstLineChars="200"/>
        <w:jc w:val="left"/>
        <w:rPr>
          <w:rFonts w:hint="eastAsia" w:ascii="仿宋" w:hAnsi="仿宋" w:eastAsia="仿宋" w:cs="仿宋"/>
          <w:b/>
          <w:bCs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24"/>
          <w:lang w:val="en-US" w:eastAsia="zh-CN"/>
        </w:rPr>
        <w:t>国有资产占用情况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24"/>
          <w:lang w:val="en-US" w:eastAsia="zh-CN"/>
        </w:rPr>
        <w:t>2020年期末，我单位共有车辆0辆，其中：一般公务用车0辆、一般执法执勤用车0辆、其他用车0辆；单价50万元以上通用设备0套，单位价值100万元以上专用设备0套。</w:t>
      </w:r>
    </w:p>
    <w:p>
      <w:pPr>
        <w:numPr>
          <w:ilvl w:val="0"/>
          <w:numId w:val="0"/>
        </w:numPr>
        <w:ind w:firstLine="643" w:firstLineChars="200"/>
        <w:jc w:val="left"/>
        <w:rPr>
          <w:rFonts w:hint="eastAsia" w:ascii="黑体" w:hAnsi="黑体" w:eastAsia="黑体"/>
          <w:b/>
          <w:bCs/>
          <w:sz w:val="32"/>
          <w:szCs w:val="24"/>
        </w:rPr>
      </w:pPr>
      <w:r>
        <w:rPr>
          <w:rFonts w:hint="eastAsia" w:ascii="仿宋" w:hAnsi="仿宋" w:eastAsia="仿宋" w:cs="仿宋"/>
          <w:b/>
          <w:bCs/>
          <w:sz w:val="32"/>
          <w:szCs w:val="24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32"/>
          <w:szCs w:val="24"/>
          <w:lang w:val="en-US" w:eastAsia="zh-CN"/>
        </w:rPr>
        <w:t>五</w:t>
      </w:r>
      <w:r>
        <w:rPr>
          <w:rFonts w:hint="eastAsia" w:ascii="仿宋" w:hAnsi="仿宋" w:eastAsia="仿宋" w:cs="仿宋"/>
          <w:b/>
          <w:bCs/>
          <w:sz w:val="32"/>
          <w:szCs w:val="24"/>
          <w:lang w:eastAsia="zh-CN"/>
        </w:rPr>
        <w:t>）</w:t>
      </w:r>
      <w:r>
        <w:rPr>
          <w:rFonts w:hint="eastAsia" w:ascii="仿宋" w:hAnsi="仿宋" w:eastAsia="仿宋" w:cs="仿宋"/>
          <w:b/>
          <w:bCs/>
          <w:sz w:val="32"/>
          <w:szCs w:val="24"/>
        </w:rPr>
        <w:t>专项转移支付项目情况</w:t>
      </w:r>
    </w:p>
    <w:p>
      <w:pPr>
        <w:widowControl w:val="0"/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eastAsia="zh-CN"/>
        </w:rPr>
      </w:pPr>
      <w:r>
        <w:rPr>
          <w:rFonts w:hint="eastAsia" w:ascii="仿宋" w:hAnsi="仿宋" w:eastAsia="仿宋" w:cs="仿宋"/>
          <w:sz w:val="32"/>
          <w:szCs w:val="24"/>
        </w:rPr>
        <w:t>我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单位</w:t>
      </w:r>
      <w:r>
        <w:rPr>
          <w:rFonts w:hint="eastAsia" w:ascii="仿宋" w:hAnsi="仿宋" w:eastAsia="仿宋" w:cs="仿宋"/>
          <w:sz w:val="32"/>
          <w:szCs w:val="24"/>
          <w:lang w:eastAsia="zh-CN"/>
        </w:rPr>
        <w:t>无</w:t>
      </w:r>
      <w:r>
        <w:rPr>
          <w:rFonts w:hint="eastAsia" w:ascii="仿宋" w:hAnsi="仿宋" w:eastAsia="仿宋" w:cs="仿宋"/>
          <w:sz w:val="32"/>
          <w:szCs w:val="24"/>
        </w:rPr>
        <w:t>专项转移支付项目</w:t>
      </w:r>
      <w:r>
        <w:rPr>
          <w:rFonts w:hint="eastAsia" w:ascii="仿宋" w:hAnsi="仿宋" w:eastAsia="仿宋" w:cs="仿宋"/>
          <w:sz w:val="32"/>
          <w:szCs w:val="24"/>
          <w:lang w:eastAsia="zh-CN"/>
        </w:rPr>
        <w:t>。</w:t>
      </w:r>
    </w:p>
    <w:p>
      <w:pPr>
        <w:widowControl w:val="0"/>
        <w:numPr>
          <w:ilvl w:val="0"/>
          <w:numId w:val="0"/>
        </w:numPr>
        <w:jc w:val="center"/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 xml:space="preserve">第三部分 </w:t>
      </w:r>
    </w:p>
    <w:p>
      <w:pPr>
        <w:widowControl w:val="0"/>
        <w:numPr>
          <w:ilvl w:val="0"/>
          <w:numId w:val="0"/>
        </w:numPr>
        <w:jc w:val="center"/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</w:pP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>名词解释</w:t>
      </w:r>
    </w:p>
    <w:p>
      <w:pPr>
        <w:widowControl w:val="0"/>
        <w:numPr>
          <w:ilvl w:val="0"/>
          <w:numId w:val="0"/>
        </w:numPr>
        <w:jc w:val="left"/>
        <w:rPr>
          <w:rFonts w:hint="eastAsia" w:ascii="黑体" w:hAnsi="黑体" w:eastAsia="黑体"/>
          <w:sz w:val="32"/>
          <w:szCs w:val="24"/>
          <w:lang w:val="en-US" w:eastAsia="zh-CN"/>
        </w:rPr>
      </w:pPr>
    </w:p>
    <w:p>
      <w:pPr>
        <w:widowControl w:val="0"/>
        <w:numPr>
          <w:ilvl w:val="0"/>
          <w:numId w:val="6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24"/>
          <w:lang w:val="en-US" w:eastAsia="zh-CN"/>
        </w:rPr>
        <w:t>财政拨款收入：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 xml:space="preserve">是指县级财政当年拨付的资金。 </w:t>
      </w:r>
    </w:p>
    <w:p>
      <w:pPr>
        <w:widowControl w:val="0"/>
        <w:numPr>
          <w:ilvl w:val="0"/>
          <w:numId w:val="6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24"/>
          <w:lang w:val="en-US" w:eastAsia="zh-CN"/>
        </w:rPr>
        <w:t>事业收入：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是指事业单位开展专业活动及辅助活动</w:t>
      </w:r>
    </w:p>
    <w:p>
      <w:pPr>
        <w:widowControl w:val="0"/>
        <w:numPr>
          <w:ilvl w:val="0"/>
          <w:numId w:val="0"/>
        </w:numPr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所取得的收入。</w:t>
      </w:r>
    </w:p>
    <w:p>
      <w:pPr>
        <w:widowControl w:val="0"/>
        <w:numPr>
          <w:ilvl w:val="0"/>
          <w:numId w:val="6"/>
        </w:numPr>
        <w:ind w:left="0" w:leftChars="0" w:firstLine="640" w:firstLineChars="20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24"/>
          <w:lang w:val="en-US" w:eastAsia="zh-CN"/>
        </w:rPr>
        <w:t>其他收入：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是指部门取得的除“财政拨款”、“事 业收入”、“事业单位经营收入”等以外的收入。</w:t>
      </w:r>
    </w:p>
    <w:p>
      <w:pPr>
        <w:widowControl w:val="0"/>
        <w:numPr>
          <w:ilvl w:val="0"/>
          <w:numId w:val="6"/>
        </w:numPr>
        <w:ind w:left="0" w:leftChars="0" w:firstLine="640" w:firstLineChars="200"/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  <w:r>
        <w:rPr>
          <w:rFonts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上年结转：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指以前年度安排、结转到本年仍按原用途继续使用的资金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。</w:t>
      </w:r>
    </w:p>
    <w:p>
      <w:pPr>
        <w:widowControl w:val="0"/>
        <w:numPr>
          <w:ilvl w:val="0"/>
          <w:numId w:val="6"/>
        </w:numPr>
        <w:ind w:left="0" w:leftChars="0" w:firstLine="640" w:firstLineChars="200"/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  <w:r>
        <w:rPr>
          <w:rFonts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结转下年：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指以前年度预算安排、因客观条件发生变化无法按原计划实施，需以后年度按原用途继续使用的资金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。</w:t>
      </w:r>
    </w:p>
    <w:p>
      <w:pPr>
        <w:widowControl w:val="0"/>
        <w:numPr>
          <w:ilvl w:val="0"/>
          <w:numId w:val="6"/>
        </w:numPr>
        <w:ind w:left="0" w:leftChars="0" w:firstLine="640" w:firstLineChars="200"/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24"/>
          <w:lang w:val="en-US" w:eastAsia="zh-CN"/>
        </w:rPr>
        <w:t>用事业基金弥补收支差额：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是指事业单位在当年的 “财政拨款收入”、“事业收入”、“经营收入”和“其他 收入”不足以安排当年支出的情况下，使用以前年度积累的 事业基金（即事业单位以前各年度收支相抵后，按国家规定 提取、用于弥补以后年度收支差额的基金）弥补当年收支 缺口的资金。</w:t>
      </w:r>
    </w:p>
    <w:p>
      <w:pPr>
        <w:widowControl w:val="0"/>
        <w:numPr>
          <w:ilvl w:val="0"/>
          <w:numId w:val="6"/>
        </w:numPr>
        <w:ind w:left="0" w:leftChars="0" w:firstLine="640" w:firstLineChars="200"/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24"/>
          <w:lang w:val="en-US" w:eastAsia="zh-CN"/>
        </w:rPr>
        <w:t>基本支出：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是指为保障机构正常运转、完成日常工 作任务所必需的开支，其内容包括人员经费和日常公用经费 两部分。</w:t>
      </w:r>
    </w:p>
    <w:p>
      <w:pPr>
        <w:widowControl w:val="0"/>
        <w:numPr>
          <w:ilvl w:val="0"/>
          <w:numId w:val="6"/>
        </w:numPr>
        <w:ind w:left="0" w:leftChars="0" w:firstLine="640" w:firstLineChars="200"/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24"/>
          <w:lang w:val="en-US" w:eastAsia="zh-CN"/>
        </w:rPr>
        <w:t>项目支出：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是指在基本支出之外，为完成特定的行政工作任务或事业发展目标所发生的支出。</w:t>
      </w:r>
    </w:p>
    <w:p>
      <w:pPr>
        <w:widowControl w:val="0"/>
        <w:numPr>
          <w:ilvl w:val="0"/>
          <w:numId w:val="6"/>
        </w:numPr>
        <w:ind w:left="0" w:leftChars="0" w:firstLine="640" w:firstLineChars="200"/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24"/>
          <w:lang w:val="en-US" w:eastAsia="zh-CN"/>
        </w:rPr>
        <w:t>“三公”经费：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是指纳入市级财政预算管理，部门 使用财政拨款安排的因公出国（境）费、公务用车购置及运 行费和公务接待费。其中，因公出国（境）费反映单位公务 出国（境）的住宿费、旅费、伙食补助费、杂费、培训费等 支出；公务用车购置及运行费反映单位公务用车购置费及租 用费、燃料费、维修费、过路过桥费、保险费、安全奖励费 用等支出；公务接待费反映单位按规定开支的各类公务接待</w:t>
      </w:r>
    </w:p>
    <w:p>
      <w:pPr>
        <w:widowControl w:val="0"/>
        <w:numPr>
          <w:ilvl w:val="0"/>
          <w:numId w:val="0"/>
        </w:numPr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（含外宾接待）支出。</w:t>
      </w:r>
    </w:p>
    <w:p>
      <w:pPr>
        <w:widowControl w:val="0"/>
        <w:numPr>
          <w:ilvl w:val="0"/>
          <w:numId w:val="6"/>
        </w:numPr>
        <w:ind w:left="0" w:leftChars="0" w:firstLine="640" w:firstLineChars="200"/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24"/>
          <w:lang w:val="en-US" w:eastAsia="zh-CN"/>
        </w:rPr>
        <w:t>机关运行经费：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是指为保障行政单位（含参照公务员法管理的事业单位）运行用于购买货物和服务的各项资 金，包括办公及印刷费、邮电费、差旅费、会议费、福利费、 日常维修费及一般设备购置费、办公用房水电费、办公用房 取暖费、办公用房物业管理费、公务用车运行维护费以及其 他费用。</w:t>
      </w:r>
    </w:p>
    <w:p>
      <w:pPr>
        <w:widowControl w:val="0"/>
        <w:numPr>
          <w:ilvl w:val="0"/>
          <w:numId w:val="0"/>
        </w:numPr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left" w:pos="7506"/>
        </w:tabs>
        <w:jc w:val="left"/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  <w:t>附件：淮滨县旅游发展服务中心2021年部门预算表</w:t>
      </w:r>
      <w:r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  <w:tab/>
      </w:r>
    </w:p>
    <w:p>
      <w:pPr>
        <w:widowControl w:val="0"/>
        <w:numPr>
          <w:ilvl w:val="0"/>
          <w:numId w:val="0"/>
        </w:numPr>
        <w:jc w:val="left"/>
        <w:rPr>
          <w:rFonts w:hint="eastAsia" w:ascii="黑体" w:hAnsi="黑体" w:eastAsia="黑体" w:cs="黑体"/>
          <w:sz w:val="32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 w:ascii="黑体" w:hAnsi="黑体" w:eastAsia="黑体" w:cs="黑体"/>
          <w:sz w:val="32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default" w:ascii="黑体" w:hAnsi="黑体" w:eastAsia="黑体" w:cs="黑体"/>
          <w:sz w:val="32"/>
          <w:szCs w:val="24"/>
          <w:lang w:val="en-US" w:eastAsia="zh-CN"/>
        </w:rPr>
      </w:pPr>
      <w:r>
        <w:rPr>
          <w:rFonts w:hint="eastAsia" w:ascii="黑体" w:hAnsi="黑体" w:eastAsia="黑体" w:cs="黑体"/>
          <w:sz w:val="32"/>
          <w:szCs w:val="24"/>
          <w:lang w:val="en-US" w:eastAsia="zh-CN"/>
        </w:rPr>
        <w:t xml:space="preserve">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C8B0532"/>
    <w:multiLevelType w:val="singleLevel"/>
    <w:tmpl w:val="CC8B0532"/>
    <w:lvl w:ilvl="0" w:tentative="0">
      <w:start w:val="1"/>
      <w:numFmt w:val="chineseCounting"/>
      <w:suff w:val="space"/>
      <w:lvlText w:val="第%1部分"/>
      <w:lvlJc w:val="left"/>
      <w:rPr>
        <w:rFonts w:hint="eastAsia"/>
      </w:rPr>
    </w:lvl>
  </w:abstractNum>
  <w:abstractNum w:abstractNumId="1">
    <w:nsid w:val="DECAE212"/>
    <w:multiLevelType w:val="singleLevel"/>
    <w:tmpl w:val="DECAE21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E1D7C83E"/>
    <w:multiLevelType w:val="singleLevel"/>
    <w:tmpl w:val="E1D7C83E"/>
    <w:lvl w:ilvl="0" w:tentative="0">
      <w:start w:val="1"/>
      <w:numFmt w:val="chineseCounting"/>
      <w:suff w:val="nothing"/>
      <w:lvlText w:val="%1、"/>
      <w:lvlJc w:val="left"/>
      <w:rPr>
        <w:rFonts w:hint="eastAsia" w:ascii="仿宋" w:hAnsi="仿宋" w:eastAsia="仿宋" w:cs="仿宋"/>
        <w:b w:val="0"/>
        <w:bCs w:val="0"/>
        <w:sz w:val="32"/>
        <w:szCs w:val="32"/>
      </w:rPr>
    </w:lvl>
  </w:abstractNum>
  <w:abstractNum w:abstractNumId="3">
    <w:nsid w:val="1DBE515B"/>
    <w:multiLevelType w:val="singleLevel"/>
    <w:tmpl w:val="1DBE515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6EC1A300"/>
    <w:multiLevelType w:val="singleLevel"/>
    <w:tmpl w:val="6EC1A30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5">
    <w:nsid w:val="73A1052D"/>
    <w:multiLevelType w:val="singleLevel"/>
    <w:tmpl w:val="73A1052D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4D5933"/>
    <w:rsid w:val="02431905"/>
    <w:rsid w:val="03BD5E77"/>
    <w:rsid w:val="03EF07D3"/>
    <w:rsid w:val="06AC4421"/>
    <w:rsid w:val="08126359"/>
    <w:rsid w:val="09954ACE"/>
    <w:rsid w:val="09B81028"/>
    <w:rsid w:val="0A8B56A2"/>
    <w:rsid w:val="0AC16BDA"/>
    <w:rsid w:val="0B2B1C52"/>
    <w:rsid w:val="0BFD7292"/>
    <w:rsid w:val="11C92849"/>
    <w:rsid w:val="11DB70D4"/>
    <w:rsid w:val="13672BF4"/>
    <w:rsid w:val="163C1965"/>
    <w:rsid w:val="16643ADD"/>
    <w:rsid w:val="17C062C9"/>
    <w:rsid w:val="17CD4DB1"/>
    <w:rsid w:val="188B5C06"/>
    <w:rsid w:val="1C10690D"/>
    <w:rsid w:val="1D6F5179"/>
    <w:rsid w:val="1DDA18F5"/>
    <w:rsid w:val="1FC36BDF"/>
    <w:rsid w:val="20890B13"/>
    <w:rsid w:val="219C6DD2"/>
    <w:rsid w:val="24D95E94"/>
    <w:rsid w:val="25E26FEF"/>
    <w:rsid w:val="28857299"/>
    <w:rsid w:val="29FE314E"/>
    <w:rsid w:val="2AB55C35"/>
    <w:rsid w:val="2AC139F2"/>
    <w:rsid w:val="2B773640"/>
    <w:rsid w:val="2D4B05F6"/>
    <w:rsid w:val="2E17105B"/>
    <w:rsid w:val="2E681930"/>
    <w:rsid w:val="2FAC3F2A"/>
    <w:rsid w:val="306564E5"/>
    <w:rsid w:val="313E0AB2"/>
    <w:rsid w:val="337C09BB"/>
    <w:rsid w:val="38085217"/>
    <w:rsid w:val="3D883F78"/>
    <w:rsid w:val="3DC95E94"/>
    <w:rsid w:val="40F22512"/>
    <w:rsid w:val="458D204E"/>
    <w:rsid w:val="465F1DD3"/>
    <w:rsid w:val="47994739"/>
    <w:rsid w:val="47D6115E"/>
    <w:rsid w:val="481D1866"/>
    <w:rsid w:val="4B9923BF"/>
    <w:rsid w:val="52633652"/>
    <w:rsid w:val="52896869"/>
    <w:rsid w:val="532C674F"/>
    <w:rsid w:val="536D7DA1"/>
    <w:rsid w:val="553E5D3B"/>
    <w:rsid w:val="55E5246F"/>
    <w:rsid w:val="591138EF"/>
    <w:rsid w:val="60254843"/>
    <w:rsid w:val="60E90ACD"/>
    <w:rsid w:val="61157869"/>
    <w:rsid w:val="61A82375"/>
    <w:rsid w:val="646667B3"/>
    <w:rsid w:val="654D5933"/>
    <w:rsid w:val="656E40CE"/>
    <w:rsid w:val="6939073F"/>
    <w:rsid w:val="6A821060"/>
    <w:rsid w:val="6BF268AE"/>
    <w:rsid w:val="6C2B09D4"/>
    <w:rsid w:val="70185BFC"/>
    <w:rsid w:val="70AA5EC9"/>
    <w:rsid w:val="730C5124"/>
    <w:rsid w:val="75F07B05"/>
    <w:rsid w:val="768F7732"/>
    <w:rsid w:val="77E14297"/>
    <w:rsid w:val="78971E5C"/>
    <w:rsid w:val="7A231B31"/>
    <w:rsid w:val="7A4213CD"/>
    <w:rsid w:val="7C8E5347"/>
    <w:rsid w:val="7C9F0B02"/>
    <w:rsid w:val="7D223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1"/>
    <w:pPr>
      <w:spacing w:before="140" w:beforeLines="0" w:afterLines="0"/>
      <w:ind w:left="120"/>
    </w:pPr>
    <w:rPr>
      <w:rFonts w:hint="eastAsia" w:ascii="仿宋" w:hAnsi="仿宋" w:eastAsia="仿宋"/>
      <w:sz w:val="32"/>
      <w:szCs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Office_10.1.0.7643_F1E327BC-269C-435d-A152-05C5408002CA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2021-06-26T15:00:00Z</dcterms:created>
  <dc:creator>Administrator</dc:creator>
  <cp:lastModifiedBy>Administrator</cp:lastModifiedBy>
  <dcterms:modified xsi:type="dcterms:W3CDTF">2021-07-19T13:26:15Z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2052-10.1.0.7643</vt:lpwstr>
  </property>
  <property fmtid="{D5CDD505-2E9C-101B-9397-08002B2CF9AE}" pid="3" name="ICV">
    <vt:lpwstr>2F25062475124C2CB1A9B5E0CA12D1FD</vt:lpwstr>
  </property>
</Properties>
</file>