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2021年淮滨县商业局预算说明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pStyle w:val="2"/>
        <w:tabs>
          <w:tab w:val="left" w:pos="880"/>
        </w:tabs>
        <w:kinsoku w:val="0"/>
        <w:overflowPunct w:val="0"/>
        <w:spacing w:before="0" w:beforeLines="0" w:afterLines="0"/>
        <w:ind w:left="0"/>
        <w:jc w:val="center"/>
        <w:rPr>
          <w:rFonts w:hint="eastAsia" w:ascii="黑体" w:hAnsi="黑体" w:eastAsia="黑体" w:cs="黑体"/>
          <w:b w:val="0"/>
          <w:bCs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>目</w:t>
      </w:r>
      <w:r>
        <w:rPr>
          <w:rFonts w:hint="eastAsia" w:ascii="黑体" w:hAnsi="黑体" w:eastAsia="黑体" w:cs="黑体"/>
          <w:b w:val="0"/>
          <w:bCs/>
          <w:w w:val="95"/>
          <w:sz w:val="44"/>
          <w:szCs w:val="44"/>
        </w:rPr>
        <w:tab/>
      </w:r>
      <w:r>
        <w:rPr>
          <w:rFonts w:hint="eastAsia" w:ascii="黑体" w:hAnsi="黑体" w:eastAsia="黑体" w:cs="黑体"/>
          <w:b w:val="0"/>
          <w:bCs/>
          <w:sz w:val="44"/>
          <w:szCs w:val="44"/>
        </w:rPr>
        <w:t>录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351" w:beforeLines="0" w:afterLines="0"/>
        <w:ind w:right="126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</w:t>
      </w:r>
      <w:r>
        <w:rPr>
          <w:rFonts w:hint="eastAsia" w:ascii="黑体" w:hAnsi="黑体" w:eastAsia="黑体" w:cs="黑体"/>
          <w:spacing w:val="-7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淮滨县商业局</w:t>
      </w:r>
      <w:r>
        <w:rPr>
          <w:rFonts w:hint="eastAsia" w:ascii="黑体" w:hAnsi="黑体" w:eastAsia="黑体" w:cs="黑体"/>
          <w:sz w:val="32"/>
          <w:szCs w:val="32"/>
        </w:rPr>
        <w:t>概况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一、主要职能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0" w:beforeLines="0" w:afterLines="0" w:line="240" w:lineRule="auto"/>
        <w:ind w:right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二、部门预算单位构成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w w:val="99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第二部分</w:t>
      </w:r>
      <w:r>
        <w:rPr>
          <w:rFonts w:hint="eastAsia" w:ascii="黑体" w:hAnsi="黑体" w:eastAsia="黑体" w:cs="Times New Roman"/>
          <w:spacing w:val="-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商业局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年度部门预算情况说明</w:t>
      </w:r>
      <w:r>
        <w:rPr>
          <w:rFonts w:hint="eastAsia" w:ascii="黑体" w:hAnsi="黑体" w:eastAsia="黑体" w:cs="Times New Roman"/>
          <w:w w:val="99"/>
          <w:sz w:val="32"/>
          <w:szCs w:val="24"/>
        </w:rPr>
        <w:t xml:space="preserve"> 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12" w:beforeLines="0" w:afterLines="0" w:line="357" w:lineRule="auto"/>
        <w:ind w:right="12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第三部分</w:t>
      </w:r>
      <w:r>
        <w:rPr>
          <w:rFonts w:hint="eastAsia" w:ascii="黑体" w:hAnsi="黑体" w:eastAsia="黑体" w:cs="Times New Roman"/>
          <w:spacing w:val="-3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名词解释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/>
        <w:rPr>
          <w:rFonts w:hint="eastAsia" w:ascii="黑体" w:hAnsi="黑体" w:eastAsia="黑体" w:cs="Times New Roman"/>
          <w:sz w:val="32"/>
          <w:szCs w:val="24"/>
        </w:rPr>
      </w:pPr>
      <w:r>
        <w:rPr>
          <w:rFonts w:hint="eastAsia" w:ascii="黑体" w:hAnsi="黑体" w:eastAsia="黑体" w:cs="Times New Roman"/>
          <w:sz w:val="32"/>
          <w:szCs w:val="24"/>
        </w:rPr>
        <w:t>附件：淮滨县</w:t>
      </w:r>
      <w:r>
        <w:rPr>
          <w:rFonts w:hint="eastAsia" w:ascii="黑体" w:hAnsi="黑体" w:eastAsia="黑体" w:cs="Times New Roman"/>
          <w:sz w:val="32"/>
          <w:szCs w:val="24"/>
          <w:lang w:eastAsia="zh-CN"/>
        </w:rPr>
        <w:t>商业局</w:t>
      </w:r>
      <w:r>
        <w:rPr>
          <w:rFonts w:hint="eastAsia" w:ascii="黑体" w:hAnsi="黑体" w:eastAsia="黑体" w:cs="Times New Roman"/>
          <w:sz w:val="32"/>
          <w:szCs w:val="24"/>
        </w:rPr>
        <w:t>2021</w:t>
      </w:r>
      <w:r>
        <w:rPr>
          <w:rFonts w:hint="eastAsia" w:ascii="黑体" w:hAnsi="黑体" w:eastAsia="黑体" w:cs="Times New Roman"/>
          <w:spacing w:val="-85"/>
          <w:sz w:val="32"/>
          <w:szCs w:val="24"/>
        </w:rPr>
        <w:t xml:space="preserve"> </w:t>
      </w:r>
      <w:r>
        <w:rPr>
          <w:rFonts w:hint="eastAsia" w:ascii="黑体" w:hAnsi="黑体" w:eastAsia="黑体" w:cs="Times New Roman"/>
          <w:sz w:val="32"/>
          <w:szCs w:val="24"/>
        </w:rPr>
        <w:t>年度部门预算表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部门收支总体情况表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w w:val="99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部门收入总体情况表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部门支出总体情况表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财政拨款收支总体情况表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支出经济分类汇总表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一般公共预算基本支出情况表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一般公共预算“三公”经费支出情况表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政府性基金预算支出情况表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部门（单位）整体绩效目标表</w:t>
      </w:r>
      <w:r>
        <w:rPr>
          <w:rFonts w:hint="eastAsia" w:ascii="仿宋" w:hAnsi="仿宋" w:eastAsia="仿宋" w:cs="Times New Roman"/>
          <w:w w:val="99"/>
          <w:sz w:val="32"/>
          <w:szCs w:val="24"/>
        </w:rPr>
        <w:t xml:space="preserve"> </w:t>
      </w:r>
    </w:p>
    <w:p>
      <w:pPr>
        <w:widowControl w:val="0"/>
        <w:numPr>
          <w:ilvl w:val="0"/>
          <w:numId w:val="1"/>
        </w:numPr>
        <w:kinsoku w:val="0"/>
        <w:overflowPunct w:val="0"/>
        <w:autoSpaceDE w:val="0"/>
        <w:autoSpaceDN w:val="0"/>
        <w:adjustRightInd w:val="0"/>
        <w:spacing w:before="48" w:beforeLines="0" w:afterLines="0" w:line="345" w:lineRule="auto"/>
        <w:ind w:right="766" w:rightChars="0" w:firstLine="320" w:firstLineChars="100"/>
        <w:rPr>
          <w:rFonts w:hint="eastAsia" w:ascii="仿宋" w:hAnsi="仿宋" w:eastAsia="仿宋" w:cs="Times New Roman"/>
          <w:sz w:val="32"/>
          <w:szCs w:val="24"/>
        </w:rPr>
      </w:pPr>
      <w:r>
        <w:rPr>
          <w:rFonts w:hint="eastAsia" w:ascii="仿宋" w:hAnsi="仿宋" w:eastAsia="仿宋" w:cs="Times New Roman"/>
          <w:sz w:val="32"/>
          <w:szCs w:val="24"/>
        </w:rPr>
        <w:t>部门预算项目绩效目标汇总表</w:t>
      </w:r>
    </w:p>
    <w:p>
      <w:pPr>
        <w:pStyle w:val="2"/>
        <w:numPr>
          <w:ilvl w:val="0"/>
          <w:numId w:val="2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  <w:lang w:val="en-US" w:eastAsia="zh-CN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  <w:r>
        <w:rPr>
          <w:rFonts w:hint="eastAsia" w:ascii="黑体" w:hAnsi="黑体" w:eastAsia="黑体" w:cs="黑体"/>
          <w:b/>
          <w:bCs w:val="0"/>
          <w:sz w:val="36"/>
          <w:szCs w:val="36"/>
        </w:rPr>
        <w:t>淮滨县</w:t>
      </w:r>
      <w:r>
        <w:rPr>
          <w:rFonts w:hint="eastAsia" w:ascii="黑体" w:hAnsi="黑体" w:eastAsia="黑体" w:cs="黑体"/>
          <w:b/>
          <w:bCs w:val="0"/>
          <w:sz w:val="36"/>
          <w:szCs w:val="36"/>
          <w:lang w:eastAsia="zh-CN"/>
        </w:rPr>
        <w:t>商业局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概况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jc w:val="center"/>
        <w:rPr>
          <w:rFonts w:hint="eastAsia" w:ascii="黑体" w:hAnsi="黑体" w:eastAsia="黑体" w:cs="黑体"/>
          <w:b/>
          <w:bCs w:val="0"/>
          <w:sz w:val="36"/>
          <w:szCs w:val="36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淮滨县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商业局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主要职能</w:t>
      </w:r>
    </w:p>
    <w:p>
      <w:pPr>
        <w:ind w:left="630" w:leftChars="300"/>
        <w:jc w:val="left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淮滨县</w:t>
      </w:r>
      <w:r>
        <w:rPr>
          <w:rFonts w:hint="eastAsia" w:cs="仿宋"/>
          <w:b w:val="0"/>
          <w:bCs/>
          <w:sz w:val="32"/>
          <w:szCs w:val="32"/>
          <w:lang w:eastAsia="zh-CN"/>
        </w:rPr>
        <w:t>商业局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的主要职责：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(</w:t>
      </w:r>
      <w:r>
        <w:rPr>
          <w:rFonts w:hint="eastAsia" w:ascii="仿宋_GB2312" w:eastAsia="仿宋_GB2312"/>
          <w:sz w:val="32"/>
          <w:szCs w:val="32"/>
        </w:rPr>
        <w:t>一）贯彻执行党和国家关于商业工作的方针政策，制定全县商业发展中长期规划及年度计划，并组织实施。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（二）负责商业法规的宣传，监督商业企业依法行事。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（三）负责商业流通环节中的商品质量、标准管理与监督工作，配合有关部门打击商品生产销售中的假冒伪劣行为。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（四）贯彻落实国务院《生猪屠宰管理条例》，组织实施对生猪定点屠宰加工服务。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（五）负责全县商业系统的信息服务，指导国有流通企业和商业工业的改革，推进结构调整，建立现代企业制度，加强横向经济联合，增收节支，扭亏增盈和实施再就业工程。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（六）负责授权管理、经营、监督国有商业企业资产管理，保障国有资产保值增值。</w:t>
      </w: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（七）负责全县商业系统劳动、人事、工资、财务、党务、纪检、监察、保卫、审计、统计、计划生育和全县商业系统离退休老干部、职工的管理服务工作。</w:t>
      </w:r>
    </w:p>
    <w:p>
      <w:pPr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（八）、承办县委、县政府交办的其他事项。</w:t>
      </w:r>
    </w:p>
    <w:p>
      <w:pPr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cs="仿宋"/>
          <w:b w:val="0"/>
          <w:bCs/>
          <w:sz w:val="32"/>
          <w:szCs w:val="32"/>
          <w:lang w:eastAsia="zh-CN"/>
        </w:rPr>
      </w:pPr>
    </w:p>
    <w:p>
      <w:pPr>
        <w:pStyle w:val="2"/>
        <w:numPr>
          <w:ilvl w:val="0"/>
          <w:numId w:val="3"/>
        </w:numPr>
        <w:tabs>
          <w:tab w:val="left" w:pos="880"/>
        </w:tabs>
        <w:kinsoku w:val="0"/>
        <w:overflowPunct w:val="0"/>
        <w:spacing w:before="0" w:beforeLines="0" w:afterLines="0"/>
        <w:ind w:left="120" w:leftChars="0" w:firstLine="640" w:firstLineChars="200"/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淮滨县商业局部门预算单位构成</w:t>
      </w:r>
    </w:p>
    <w:p>
      <w:pPr>
        <w:pStyle w:val="2"/>
        <w:numPr>
          <w:ilvl w:val="0"/>
          <w:numId w:val="0"/>
        </w:numPr>
        <w:tabs>
          <w:tab w:val="left" w:pos="880"/>
        </w:tabs>
        <w:kinsoku w:val="0"/>
        <w:overflowPunct w:val="0"/>
        <w:spacing w:before="0" w:beforeLines="0" w:afterLines="0"/>
        <w:ind w:firstLine="640" w:firstLineChars="200"/>
        <w:jc w:val="left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淮滨县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商业局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年部门预算包括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局机关本级预算，本单位无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级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机构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具体情况</w:t>
      </w:r>
      <w:r>
        <w:rPr>
          <w:rFonts w:hint="eastAsia" w:cs="仿宋"/>
          <w:b w:val="0"/>
          <w:bCs/>
          <w:sz w:val="32"/>
          <w:szCs w:val="32"/>
          <w:lang w:val="en-US" w:eastAsia="zh-CN"/>
        </w:rPr>
        <w:t>如下表：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1、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32"/>
                <w:szCs w:val="32"/>
                <w:lang w:val="en-US" w:eastAsia="zh-CN"/>
              </w:rPr>
              <w:t>淮滨县</w:t>
            </w:r>
            <w:r>
              <w:rPr>
                <w:rFonts w:hint="eastAsia" w:cs="仿宋"/>
                <w:b w:val="0"/>
                <w:bCs/>
                <w:sz w:val="32"/>
                <w:szCs w:val="32"/>
                <w:lang w:val="en-US" w:eastAsia="zh-CN"/>
              </w:rPr>
              <w:t>商业局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事业单位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2、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3、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第二部分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淮滨县商业局2021年度部门预算情况说明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4"/>
        </w:numPr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淮滨县商业局2021年收入总计124万元，支出总计124万元,与2020年相比，收、支总计各增加29.43万元，增长23.73%。主要原因是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本单位2021年人员工作增加，养老金增加，增加项目支出。</w:t>
      </w:r>
      <w:bookmarkStart w:id="0" w:name="_GoBack"/>
      <w:bookmarkEnd w:id="0"/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收入预算总体情况说明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商业局</w:t>
      </w:r>
      <w:r>
        <w:rPr>
          <w:rFonts w:hint="eastAsia" w:ascii="仿宋" w:hAnsi="仿宋" w:eastAsia="仿宋" w:cs="仿宋"/>
          <w:sz w:val="32"/>
          <w:szCs w:val="24"/>
        </w:rPr>
        <w:t>2021年收入合计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24"/>
        </w:rPr>
        <w:t>万元，其中：一般公共预算收入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24"/>
        </w:rPr>
        <w:t>万元，部门结转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万元。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商业局</w:t>
      </w:r>
      <w:r>
        <w:rPr>
          <w:rFonts w:hint="eastAsia" w:ascii="仿宋" w:hAnsi="仿宋" w:eastAsia="仿宋" w:cs="仿宋"/>
          <w:sz w:val="32"/>
          <w:szCs w:val="24"/>
        </w:rPr>
        <w:t>2021年支出合计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24"/>
        </w:rPr>
        <w:t>万元，其中：基本支出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96</w:t>
      </w:r>
      <w:r>
        <w:rPr>
          <w:rFonts w:hint="eastAsia" w:ascii="仿宋" w:hAnsi="仿宋" w:eastAsia="仿宋" w:cs="仿宋"/>
          <w:sz w:val="32"/>
          <w:szCs w:val="24"/>
        </w:rPr>
        <w:t>万元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24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77.41</w:t>
      </w:r>
      <w:r>
        <w:rPr>
          <w:rFonts w:hint="eastAsia" w:ascii="仿宋" w:hAnsi="仿宋" w:eastAsia="仿宋" w:cs="仿宋"/>
          <w:sz w:val="32"/>
          <w:szCs w:val="24"/>
        </w:rPr>
        <w:t>%；项目支出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28</w:t>
      </w:r>
      <w:r>
        <w:rPr>
          <w:rFonts w:hint="eastAsia" w:ascii="仿宋" w:hAnsi="仿宋" w:eastAsia="仿宋" w:cs="仿宋"/>
          <w:sz w:val="32"/>
          <w:szCs w:val="24"/>
        </w:rPr>
        <w:t>万元，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22.59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24"/>
        </w:rPr>
        <w:t>财政拨款收入支出预算总体情况说明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淮滨县商业局2021年一般公共预算收支预算124万元，与 2020年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</w:rPr>
        <w:t>94.57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万元相比，一般公共预算收支预算增加29.43万元，增长23.73%，主要原因是本单位2021年人员工作增加，养老金增加，增加项目支出。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一般公共预算支出预算情况说明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仿宋" w:hAnsi="仿宋" w:eastAsia="仿宋" w:cs="仿宋"/>
          <w:sz w:val="32"/>
          <w:szCs w:val="24"/>
        </w:rPr>
        <w:t>淮滨县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商业局</w:t>
      </w:r>
      <w:r>
        <w:rPr>
          <w:rFonts w:hint="eastAsia" w:ascii="仿宋" w:hAnsi="仿宋" w:eastAsia="仿宋" w:cs="仿宋"/>
          <w:sz w:val="32"/>
          <w:szCs w:val="24"/>
        </w:rPr>
        <w:t>202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24"/>
        </w:rPr>
        <w:t>年一般公共预算支出年初预算为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24"/>
        </w:rPr>
        <w:t>万元。主要用于以下方面：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一般公共预算</w:t>
      </w:r>
      <w:r>
        <w:rPr>
          <w:rFonts w:hint="eastAsia" w:ascii="仿宋" w:hAnsi="仿宋" w:eastAsia="仿宋" w:cs="仿宋"/>
          <w:sz w:val="32"/>
          <w:szCs w:val="24"/>
        </w:rPr>
        <w:t>（类）支出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124</w:t>
      </w:r>
      <w:r>
        <w:rPr>
          <w:rFonts w:hint="eastAsia" w:ascii="仿宋" w:hAnsi="仿宋" w:eastAsia="仿宋" w:cs="仿宋"/>
          <w:sz w:val="32"/>
          <w:szCs w:val="24"/>
        </w:rPr>
        <w:t>万元，占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24"/>
        </w:rPr>
        <w:t>%。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支出预算经济分类情况说明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按照《财政部关于印发&lt;支出经济分类科目改革方案&gt;的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通知》（财预〔2017〕98 号）要求，从2018年起全面实施支出经济分类科目改革，根据政府预算管理和部门预算管理 的不同特点，分设部门预算支出经济分类科目和政府预算支 出经济分类科目，两套科目之间保持对应关系。为适应改革 要求，我单位《支出经济分类汇总表》按两套经济分类科目 分别反映不同资金来源的全部预算支出。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一般公共预算基本支出预算情况说明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淮滨县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商业局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2021年度财政拨款基本支出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万元，其中：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（一）人员经费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91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基本工资、津贴补贴、奖金、伙食补助费、绩效工资、机关事业单位基本养老保险缴费、职业年金缴费、其他社会保障缴费、其他工资福利支出、离休费、退休费、抚恤金、生活补助、医疗费、奖励金、住房公积金、提租补贴、购房补贴、采暖补贴、物业服务补贴、其他对个人和家庭的补助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（二）公用经费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，主要包括：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其他资本性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“三公”经费支出预算情况说明</w:t>
      </w:r>
    </w:p>
    <w:p>
      <w:pPr>
        <w:pStyle w:val="5"/>
        <w:widowControl/>
        <w:spacing w:line="600" w:lineRule="atLeast"/>
        <w:ind w:firstLine="63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淮滨县商业局2021 年“三公”经费预算为3万元。2021年“三公”经费支出预算数比2020年减少0.5万元，增长/下降16.67%。主要原因是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我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单位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将按照中央国务院八项规定和省委省政府厉行节约的相关规定要求，严格管控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“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三公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”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经费支出，进一步压缩公务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用车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开支。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具体支出情况如下：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（一）因公出国（境）经费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本单位2021年度无出国预算。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（二）公务接待费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本单位2021年度无公务接待。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（三）公务用车购置及运行费</w:t>
      </w:r>
    </w:p>
    <w:p>
      <w:pPr>
        <w:pStyle w:val="5"/>
        <w:widowControl/>
        <w:spacing w:line="600" w:lineRule="atLeast"/>
        <w:ind w:firstLine="63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2021年预算安排3万元，其中：公车运行费3万元，公车购置费0万元。与上年相比支出减0.5万元，下降16.67%，主要原因是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我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单位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将按照中央国务院八项规定和省委省政府厉行节约的相关规定要求，严格管控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“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三公</w:t>
      </w:r>
      <w:r>
        <w:rPr>
          <w:rFonts w:hint="eastAsia" w:ascii="宋体" w:hAnsi="宋体" w:eastAsia="宋体" w:cs="宋体"/>
          <w:color w:val="333333"/>
          <w:sz w:val="31"/>
          <w:szCs w:val="31"/>
        </w:rPr>
        <w:t>”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经费支出，进一步压缩公务</w:t>
      </w:r>
      <w:r>
        <w:rPr>
          <w:rFonts w:hint="eastAsia" w:ascii="仿宋_GB2312" w:hAnsi="宋体" w:eastAsia="仿宋_GB2312" w:cs="仿宋_GB2312"/>
          <w:color w:val="333333"/>
          <w:sz w:val="31"/>
          <w:szCs w:val="31"/>
          <w:lang w:eastAsia="zh-CN"/>
        </w:rPr>
        <w:t>用车</w:t>
      </w:r>
      <w:r>
        <w:rPr>
          <w:rFonts w:ascii="仿宋_GB2312" w:hAnsi="宋体" w:eastAsia="仿宋_GB2312" w:cs="仿宋_GB2312"/>
          <w:color w:val="333333"/>
          <w:sz w:val="31"/>
          <w:szCs w:val="31"/>
        </w:rPr>
        <w:t>开支。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政府性基金预算支出预算情况说明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本单位2021年度没有使用政府性基金预算拨款安排的支出。</w:t>
      </w:r>
    </w:p>
    <w:p>
      <w:pPr>
        <w:numPr>
          <w:ilvl w:val="0"/>
          <w:numId w:val="4"/>
        </w:numPr>
        <w:ind w:left="0" w:leftChars="0" w:firstLine="640" w:firstLineChars="200"/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24"/>
        </w:rPr>
        <w:t>其他重要事项的情况说明</w:t>
      </w:r>
    </w:p>
    <w:p>
      <w:pPr>
        <w:numPr>
          <w:ilvl w:val="0"/>
          <w:numId w:val="0"/>
        </w:numPr>
        <w:ind w:left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（一）机关运行经费支出情况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我单位2021年机关运行经费支出预算96万元，主要保障机构正常运转及正常履职需要，比2020年增加1.43万元，增长1.49%，主要原因：本单位人员工资增加，增加养老支出。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（二）政府采购支出情况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我单位2021年政府采购预算0万元，按政府采购项目类型分为货物类采购、工程类采购和服务类采购三种项目，类其中：货物类采购预算0万元，工程类采购预算0万元，服务类采购预算0万元。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绩效目标设置情况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我单位2021年预算项目均按要求编制了绩效目标，从 项目产出、项目效益、满意度等方面设置了绩效目标，综合 反映项目预期完成的数量、实效、质量，预期达到的社会经 济效益、可持续影响以及对象满意度等情况。</w:t>
      </w:r>
    </w:p>
    <w:p>
      <w:pPr>
        <w:numPr>
          <w:ilvl w:val="0"/>
          <w:numId w:val="5"/>
        </w:numPr>
        <w:ind w:firstLine="643" w:firstLineChars="200"/>
        <w:jc w:val="left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国有资产占用情况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2020年期末，我单位共有车辆1辆，其中：一般公务用车1辆、一般执法执勤用车0辆、其他用车0辆；单价50万元以上通用设备0套，单位价值100万元以上专用设备0套。</w:t>
      </w:r>
    </w:p>
    <w:p>
      <w:pPr>
        <w:numPr>
          <w:ilvl w:val="0"/>
          <w:numId w:val="0"/>
        </w:numPr>
        <w:ind w:firstLine="643" w:firstLineChars="200"/>
        <w:jc w:val="left"/>
        <w:rPr>
          <w:rFonts w:hint="eastAsia" w:ascii="黑体" w:hAnsi="黑体" w:eastAsia="黑体"/>
          <w:b/>
          <w:bCs/>
          <w:sz w:val="3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24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24"/>
        </w:rPr>
        <w:t>专项转移支付项目情况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24"/>
        </w:rPr>
        <w:t>我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单位</w:t>
      </w:r>
      <w:r>
        <w:rPr>
          <w:rFonts w:hint="eastAsia" w:ascii="仿宋" w:hAnsi="仿宋" w:eastAsia="仿宋" w:cs="仿宋"/>
          <w:sz w:val="32"/>
          <w:szCs w:val="24"/>
        </w:rPr>
        <w:t>负责管理的专项转移支付项目共有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0</w:t>
      </w:r>
      <w:r>
        <w:rPr>
          <w:rFonts w:hint="eastAsia" w:ascii="仿宋" w:hAnsi="仿宋" w:eastAsia="仿宋" w:cs="仿宋"/>
          <w:sz w:val="32"/>
          <w:szCs w:val="24"/>
        </w:rPr>
        <w:t>项</w:t>
      </w:r>
      <w:r>
        <w:rPr>
          <w:rFonts w:hint="eastAsia" w:ascii="仿宋" w:hAnsi="仿宋" w:eastAsia="仿宋" w:cs="仿宋"/>
          <w:sz w:val="32"/>
          <w:szCs w:val="24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第三部分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名词解释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财政拨款收入：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 xml:space="preserve">是指县级财政当年拨付的资金。 </w:t>
      </w:r>
    </w:p>
    <w:p>
      <w:pPr>
        <w:widowControl w:val="0"/>
        <w:numPr>
          <w:ilvl w:val="0"/>
          <w:numId w:val="6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事业收入：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是指事业单位开展专业活动及辅助活动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所取得的收入。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其他收入：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是指部门取得的除“财政拨款”、“事 业收入”、“事业单位经营收入”等以外的收入。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上年结转：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指以前年度安排、结转到本年仍按原用途继续使用的资金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结转下年：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指以前年度预算安排、因客观条件发生变化无法按原计划实施，需以后年度按原用途继续使用的资金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用事业基金弥补收支差额：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是指事业单位在当年的 “财政拨款收入”、“事业收入”、“经营收入”和“其他 收入”不足以安排当年支出的情况下，使用以前年度积累的 事业基金（即事业单位以前各年度收支相抵后，按国家规定 提取、用于弥补以后年度收支差额的基金）弥补当年收支 缺口的资金。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基本支出：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是指为保障机构正常运转、完成日常工 作任务所必需的开支，其内容包括人员经费和日常公用经费 两部分。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项目支出：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是指在基本支出之外，为完成特定的行政工作任务或事业发展目标所发生的支出。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“三公”经费：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是指纳入市级财政预算管理，部门 使用财政拨款安排的因公出国（境）费、公务用车购置及运 行费和公务接待费。其中，因公出国（境）费反映单位公务 出国（境）的住宿费、旅费、伙食补助费、杂费、培训费等 支出；公务用车购置及运行费反映单位公务用车购置费及租 用费、燃料费、维修费、过路过桥费、保险费、安全奖励费 用等支出；公务接待费反映单位按规定开支的各类公务接待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（含外宾接待）支出。</w:t>
      </w:r>
    </w:p>
    <w:p>
      <w:pPr>
        <w:widowControl w:val="0"/>
        <w:numPr>
          <w:ilvl w:val="0"/>
          <w:numId w:val="6"/>
        </w:numPr>
        <w:ind w:left="0" w:leftChars="0" w:firstLine="640" w:firstLineChars="200"/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24"/>
          <w:lang w:val="en-US" w:eastAsia="zh-CN"/>
        </w:rPr>
        <w:t>机关运行经费：</w:t>
      </w:r>
      <w:r>
        <w:rPr>
          <w:rFonts w:hint="eastAsia" w:ascii="仿宋" w:hAnsi="仿宋" w:eastAsia="仿宋" w:cs="仿宋"/>
          <w:sz w:val="32"/>
          <w:szCs w:val="24"/>
          <w:lang w:val="en-US" w:eastAsia="zh-CN"/>
        </w:rPr>
        <w:t>是指为保障行政单位（含参照公务员法管理的事业单位）运行用于购买货物和服务的各项资 金，包括办公及印刷费、邮电费、差旅费、会议费、福利费、 日常维修费及一般设备购置费、办公用房水电费、办公用房 取暖费、办公用房物业管理费、公务用车运行维护费以及其 他费用。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tabs>
          <w:tab w:val="left" w:pos="7506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附件：淮滨县商业局2021年部门预算表</w:t>
      </w: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ab/>
      </w: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黑体" w:hAnsi="黑体" w:eastAsia="黑体" w:cs="黑体"/>
          <w:sz w:val="32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4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8B0532"/>
    <w:multiLevelType w:val="singleLevel"/>
    <w:tmpl w:val="CC8B053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DECAE212"/>
    <w:multiLevelType w:val="singleLevel"/>
    <w:tmpl w:val="DECAE21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D7C83E"/>
    <w:multiLevelType w:val="singleLevel"/>
    <w:tmpl w:val="E1D7C83E"/>
    <w:lvl w:ilvl="0" w:tentative="0">
      <w:start w:val="1"/>
      <w:numFmt w:val="chineseCounting"/>
      <w:suff w:val="nothing"/>
      <w:lvlText w:val="%1、"/>
      <w:lvlJc w:val="left"/>
      <w:rPr>
        <w:rFonts w:hint="eastAsia" w:ascii="仿宋" w:hAnsi="仿宋" w:eastAsia="仿宋" w:cs="仿宋"/>
        <w:b w:val="0"/>
        <w:bCs w:val="0"/>
        <w:sz w:val="32"/>
        <w:szCs w:val="32"/>
      </w:rPr>
    </w:lvl>
  </w:abstractNum>
  <w:abstractNum w:abstractNumId="3">
    <w:nsid w:val="1DBE515B"/>
    <w:multiLevelType w:val="singleLevel"/>
    <w:tmpl w:val="1DBE515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EC1A300"/>
    <w:multiLevelType w:val="singleLevel"/>
    <w:tmpl w:val="6EC1A3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73A1052D"/>
    <w:multiLevelType w:val="singleLevel"/>
    <w:tmpl w:val="73A1052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D5933"/>
    <w:rsid w:val="01FB5C55"/>
    <w:rsid w:val="02431905"/>
    <w:rsid w:val="03EF07D3"/>
    <w:rsid w:val="09954ACE"/>
    <w:rsid w:val="09B81028"/>
    <w:rsid w:val="0A8B56A2"/>
    <w:rsid w:val="0AC16BDA"/>
    <w:rsid w:val="0B2B1C52"/>
    <w:rsid w:val="0BFD7292"/>
    <w:rsid w:val="0DCF5E1D"/>
    <w:rsid w:val="11DB70D4"/>
    <w:rsid w:val="12BF5246"/>
    <w:rsid w:val="13B905D5"/>
    <w:rsid w:val="163C1965"/>
    <w:rsid w:val="16643ADD"/>
    <w:rsid w:val="17CD4DB1"/>
    <w:rsid w:val="188B5C06"/>
    <w:rsid w:val="1B183BE2"/>
    <w:rsid w:val="1B9B24CE"/>
    <w:rsid w:val="1C10690D"/>
    <w:rsid w:val="1D6F5179"/>
    <w:rsid w:val="1DDA18F5"/>
    <w:rsid w:val="1FC36BDF"/>
    <w:rsid w:val="23765378"/>
    <w:rsid w:val="24D95E94"/>
    <w:rsid w:val="274F40C5"/>
    <w:rsid w:val="28857299"/>
    <w:rsid w:val="2AB55C35"/>
    <w:rsid w:val="2AC139F2"/>
    <w:rsid w:val="2B773640"/>
    <w:rsid w:val="2E681930"/>
    <w:rsid w:val="2FAC3F2A"/>
    <w:rsid w:val="306564E5"/>
    <w:rsid w:val="337C09BB"/>
    <w:rsid w:val="3AE23501"/>
    <w:rsid w:val="3DE84AFA"/>
    <w:rsid w:val="40D52474"/>
    <w:rsid w:val="47994739"/>
    <w:rsid w:val="48A34A26"/>
    <w:rsid w:val="4B9923BF"/>
    <w:rsid w:val="4DC766FB"/>
    <w:rsid w:val="52633652"/>
    <w:rsid w:val="52896869"/>
    <w:rsid w:val="532C674F"/>
    <w:rsid w:val="553E5D3B"/>
    <w:rsid w:val="55E5246F"/>
    <w:rsid w:val="57DA3C90"/>
    <w:rsid w:val="5A0017E2"/>
    <w:rsid w:val="5C2D155C"/>
    <w:rsid w:val="60254843"/>
    <w:rsid w:val="60F32C66"/>
    <w:rsid w:val="61A82375"/>
    <w:rsid w:val="646667B3"/>
    <w:rsid w:val="654D5933"/>
    <w:rsid w:val="673B7641"/>
    <w:rsid w:val="6BF268AE"/>
    <w:rsid w:val="6BF7262D"/>
    <w:rsid w:val="70AA5EC9"/>
    <w:rsid w:val="730C5124"/>
    <w:rsid w:val="75F07B05"/>
    <w:rsid w:val="768F7732"/>
    <w:rsid w:val="78971E5C"/>
    <w:rsid w:val="7A4213CD"/>
    <w:rsid w:val="7C8E5347"/>
    <w:rsid w:val="7C9F0B02"/>
    <w:rsid w:val="7D22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="140" w:beforeLines="0" w:afterLines="0"/>
      <w:ind w:left="120"/>
    </w:pPr>
    <w:rPr>
      <w:rFonts w:hint="eastAsia" w:ascii="仿宋" w:hAnsi="仿宋" w:eastAsia="仿宋"/>
      <w:sz w:val="32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2021-06-26T15:00:00Z</dcterms:created>
  <dc:creator>Administrator</dc:creator>
  <cp:lastModifiedBy>Administrator</cp:lastModifiedBy>
  <dcterms:modified xsi:type="dcterms:W3CDTF">2021-07-16T09:26:02Z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2F25062475124C2CB1A9B5E0CA12D1FD</vt:lpwstr>
  </property>
</Properties>
</file>