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2021年淮滨县人民代表大会常务委员会</w:t>
      </w:r>
    </w:p>
    <w:p>
      <w:pPr>
        <w:jc w:val="center"/>
        <w:rPr>
          <w:rFonts w:hint="eastAsia" w:ascii="宋体" w:hAnsi="宋体" w:eastAsia="宋体" w:cs="宋体"/>
          <w:b/>
          <w:bCs/>
          <w:sz w:val="44"/>
          <w:szCs w:val="44"/>
          <w:lang w:val="en-US" w:eastAsia="zh-CN"/>
        </w:rPr>
      </w:pPr>
      <w:r>
        <w:rPr>
          <w:rFonts w:hint="eastAsia" w:ascii="黑体" w:hAnsi="黑体" w:eastAsia="黑体" w:cs="黑体"/>
          <w:b/>
          <w:bCs/>
          <w:sz w:val="44"/>
          <w:szCs w:val="44"/>
          <w:lang w:val="en-US" w:eastAsia="zh-CN"/>
        </w:rPr>
        <w:t>办公室部门预算说明</w:t>
      </w:r>
    </w:p>
    <w:p>
      <w:pPr>
        <w:jc w:val="center"/>
        <w:rPr>
          <w:rFonts w:hint="eastAsia" w:ascii="宋体" w:hAnsi="宋体" w:eastAsia="宋体" w:cs="宋体"/>
          <w:b/>
          <w:bCs/>
          <w:sz w:val="44"/>
          <w:szCs w:val="44"/>
          <w:lang w:val="en-US" w:eastAsia="zh-CN"/>
        </w:rPr>
      </w:pPr>
    </w:p>
    <w:p>
      <w:pPr>
        <w:pStyle w:val="2"/>
        <w:tabs>
          <w:tab w:val="left" w:pos="880"/>
        </w:tabs>
        <w:kinsoku w:val="0"/>
        <w:overflowPunct w:val="0"/>
        <w:spacing w:before="0" w:beforeLines="0" w:afterLines="0"/>
        <w:ind w:left="0"/>
        <w:jc w:val="center"/>
        <w:rPr>
          <w:rFonts w:hint="eastAsia" w:ascii="黑体" w:hAnsi="黑体" w:eastAsia="黑体" w:cs="黑体"/>
          <w:b w:val="0"/>
          <w:bCs/>
          <w:sz w:val="44"/>
          <w:szCs w:val="44"/>
        </w:rPr>
      </w:pPr>
      <w:r>
        <w:rPr>
          <w:rFonts w:hint="eastAsia" w:ascii="黑体" w:hAnsi="黑体" w:eastAsia="黑体" w:cs="黑体"/>
          <w:b w:val="0"/>
          <w:bCs/>
          <w:w w:val="95"/>
          <w:sz w:val="44"/>
          <w:szCs w:val="44"/>
        </w:rPr>
        <w:t>目</w:t>
      </w:r>
      <w:r>
        <w:rPr>
          <w:rFonts w:hint="eastAsia" w:ascii="黑体" w:hAnsi="黑体" w:eastAsia="黑体" w:cs="黑体"/>
          <w:b w:val="0"/>
          <w:bCs/>
          <w:w w:val="95"/>
          <w:sz w:val="44"/>
          <w:szCs w:val="44"/>
        </w:rPr>
        <w:tab/>
      </w:r>
      <w:r>
        <w:rPr>
          <w:rFonts w:hint="eastAsia" w:ascii="黑体" w:hAnsi="黑体" w:eastAsia="黑体" w:cs="黑体"/>
          <w:b w:val="0"/>
          <w:bCs/>
          <w:sz w:val="44"/>
          <w:szCs w:val="44"/>
        </w:rPr>
        <w:t>录</w:t>
      </w:r>
    </w:p>
    <w:p>
      <w:pPr>
        <w:widowControl w:val="0"/>
        <w:kinsoku w:val="0"/>
        <w:overflowPunct w:val="0"/>
        <w:autoSpaceDE w:val="0"/>
        <w:autoSpaceDN w:val="0"/>
        <w:adjustRightInd w:val="0"/>
        <w:spacing w:before="351" w:beforeLines="0" w:afterLines="0"/>
        <w:ind w:right="126"/>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w:t>
      </w:r>
      <w:r>
        <w:rPr>
          <w:rFonts w:hint="eastAsia" w:ascii="黑体" w:hAnsi="黑体" w:eastAsia="黑体" w:cs="黑体"/>
          <w:sz w:val="32"/>
          <w:szCs w:val="32"/>
        </w:rPr>
        <w:t>部门概况</w:t>
      </w:r>
    </w:p>
    <w:p>
      <w:pPr>
        <w:widowControl w:val="0"/>
        <w:kinsoku w:val="0"/>
        <w:overflowPunct w:val="0"/>
        <w:autoSpaceDE w:val="0"/>
        <w:autoSpaceDN w:val="0"/>
        <w:adjustRightInd w:val="0"/>
        <w:spacing w:beforeLines="0" w:afterLines="0" w:line="240" w:lineRule="auto"/>
        <w:ind w:right="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一、主要职能</w:t>
      </w:r>
      <w:r>
        <w:rPr>
          <w:rFonts w:hint="eastAsia" w:ascii="仿宋" w:hAnsi="仿宋" w:eastAsia="仿宋" w:cs="Times New Roman"/>
          <w:w w:val="99"/>
          <w:sz w:val="32"/>
          <w:szCs w:val="24"/>
        </w:rPr>
        <w:t xml:space="preserve"> </w:t>
      </w:r>
    </w:p>
    <w:p>
      <w:pPr>
        <w:widowControl w:val="0"/>
        <w:kinsoku w:val="0"/>
        <w:overflowPunct w:val="0"/>
        <w:autoSpaceDE w:val="0"/>
        <w:autoSpaceDN w:val="0"/>
        <w:adjustRightInd w:val="0"/>
        <w:spacing w:before="0" w:beforeLines="0" w:afterLines="0" w:line="240" w:lineRule="auto"/>
        <w:ind w:right="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二、部门预算单位构成</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w w:val="99"/>
          <w:sz w:val="32"/>
          <w:szCs w:val="24"/>
        </w:rPr>
      </w:pPr>
      <w:r>
        <w:rPr>
          <w:rFonts w:hint="eastAsia" w:ascii="黑体" w:hAnsi="黑体" w:eastAsia="黑体" w:cs="Times New Roman"/>
          <w:sz w:val="32"/>
          <w:szCs w:val="24"/>
        </w:rPr>
        <w:t>第二部分</w:t>
      </w:r>
      <w:r>
        <w:rPr>
          <w:rFonts w:hint="eastAsia" w:ascii="黑体" w:hAnsi="黑体" w:eastAsia="黑体" w:cs="Times New Roman"/>
          <w:spacing w:val="-5"/>
          <w:sz w:val="32"/>
          <w:szCs w:val="24"/>
        </w:rPr>
        <w:t xml:space="preserve"> </w:t>
      </w:r>
      <w:r>
        <w:rPr>
          <w:rFonts w:hint="eastAsia" w:ascii="黑体" w:hAnsi="黑体" w:eastAsia="黑体" w:cs="Times New Roman"/>
          <w:spacing w:val="-84"/>
          <w:sz w:val="32"/>
          <w:szCs w:val="24"/>
        </w:rPr>
        <w:t xml:space="preserve"> </w:t>
      </w:r>
      <w:r>
        <w:rPr>
          <w:rFonts w:hint="eastAsia" w:ascii="黑体" w:hAnsi="黑体" w:eastAsia="黑体" w:cs="Times New Roman"/>
          <w:sz w:val="32"/>
          <w:szCs w:val="24"/>
        </w:rPr>
        <w:t>2021</w:t>
      </w:r>
      <w:r>
        <w:rPr>
          <w:rFonts w:hint="eastAsia" w:ascii="黑体" w:hAnsi="黑体" w:eastAsia="黑体" w:cs="Times New Roman"/>
          <w:spacing w:val="-83"/>
          <w:sz w:val="32"/>
          <w:szCs w:val="24"/>
        </w:rPr>
        <w:t xml:space="preserve"> </w:t>
      </w:r>
      <w:r>
        <w:rPr>
          <w:rFonts w:hint="eastAsia" w:ascii="黑体" w:hAnsi="黑体" w:eastAsia="黑体" w:cs="Times New Roman"/>
          <w:sz w:val="32"/>
          <w:szCs w:val="24"/>
        </w:rPr>
        <w:t>年度部门预算情况说明</w:t>
      </w:r>
      <w:r>
        <w:rPr>
          <w:rFonts w:hint="eastAsia" w:ascii="黑体" w:hAnsi="黑体" w:eastAsia="黑体" w:cs="Times New Roman"/>
          <w:w w:val="99"/>
          <w:sz w:val="32"/>
          <w:szCs w:val="24"/>
        </w:rPr>
        <w:t xml:space="preserve"> </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sz w:val="32"/>
          <w:szCs w:val="24"/>
        </w:rPr>
      </w:pPr>
      <w:r>
        <w:rPr>
          <w:rFonts w:hint="eastAsia" w:ascii="黑体" w:hAnsi="黑体" w:eastAsia="黑体" w:cs="Times New Roman"/>
          <w:sz w:val="32"/>
          <w:szCs w:val="24"/>
        </w:rPr>
        <w:t>第三部分</w:t>
      </w:r>
      <w:r>
        <w:rPr>
          <w:rFonts w:hint="eastAsia" w:ascii="黑体" w:hAnsi="黑体" w:eastAsia="黑体" w:cs="Times New Roman"/>
          <w:spacing w:val="-3"/>
          <w:sz w:val="32"/>
          <w:szCs w:val="24"/>
        </w:rPr>
        <w:t xml:space="preserve"> </w:t>
      </w:r>
      <w:r>
        <w:rPr>
          <w:rFonts w:hint="eastAsia" w:ascii="黑体" w:hAnsi="黑体" w:eastAsia="黑体" w:cs="Times New Roman"/>
          <w:sz w:val="32"/>
          <w:szCs w:val="24"/>
        </w:rPr>
        <w:t>名词解释</w:t>
      </w:r>
    </w:p>
    <w:p>
      <w:pPr>
        <w:widowControl w:val="0"/>
        <w:kinsoku w:val="0"/>
        <w:overflowPunct w:val="0"/>
        <w:autoSpaceDE w:val="0"/>
        <w:autoSpaceDN w:val="0"/>
        <w:adjustRightInd w:val="0"/>
        <w:spacing w:beforeLines="0" w:afterLines="0" w:line="240" w:lineRule="auto"/>
        <w:ind w:right="0"/>
        <w:rPr>
          <w:rFonts w:hint="default" w:ascii="黑体" w:hAnsi="黑体" w:eastAsia="黑体" w:cs="Times New Roman"/>
          <w:sz w:val="32"/>
          <w:szCs w:val="24"/>
          <w:lang w:val="en-US" w:eastAsia="zh-CN"/>
        </w:rPr>
      </w:pPr>
      <w:r>
        <w:rPr>
          <w:rFonts w:hint="eastAsia" w:ascii="黑体" w:hAnsi="黑体" w:eastAsia="黑体" w:cs="Times New Roman"/>
          <w:sz w:val="32"/>
          <w:szCs w:val="24"/>
        </w:rPr>
        <w:t>附件</w:t>
      </w:r>
      <w:r>
        <w:rPr>
          <w:rFonts w:hint="eastAsia" w:ascii="黑体" w:hAnsi="黑体" w:eastAsia="黑体" w:cs="Times New Roman"/>
          <w:sz w:val="32"/>
          <w:szCs w:val="24"/>
          <w:lang w:val="en-US" w:eastAsia="zh-CN"/>
        </w:rPr>
        <w:t>：淮滨县人大常委会办公室2021年度部门预算表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部门收支总体情况表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部门收入总体情况表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部门支出总体情况表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财政拨款收支总体情况表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支出经济分类汇总表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一般公共预算基本支出情况表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一般公共预算“三公”经费支出情况表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政府性基金预算支出情况表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部门（单位）整体绩效目标表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部门预算项目绩效目标汇总表</w:t>
      </w:r>
    </w:p>
    <w:p>
      <w:pPr>
        <w:pStyle w:val="2"/>
        <w:numPr>
          <w:ilvl w:val="0"/>
          <w:numId w:val="2"/>
        </w:numPr>
        <w:tabs>
          <w:tab w:val="left" w:pos="880"/>
        </w:tabs>
        <w:kinsoku w:val="0"/>
        <w:overflowPunct w:val="0"/>
        <w:spacing w:before="0" w:beforeLines="0" w:afterLines="0"/>
        <w:jc w:val="center"/>
        <w:rPr>
          <w:rFonts w:hint="eastAsia" w:ascii="黑体" w:hAnsi="黑体" w:eastAsia="黑体" w:cs="黑体"/>
          <w:b/>
          <w:bCs w:val="0"/>
          <w:sz w:val="36"/>
          <w:szCs w:val="36"/>
          <w:lang w:val="en-US" w:eastAsia="zh-CN"/>
        </w:rPr>
      </w:pP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lang w:eastAsia="zh-CN"/>
        </w:rPr>
        <w:t>淮滨县人大常委会办公室</w:t>
      </w:r>
      <w:r>
        <w:rPr>
          <w:rFonts w:hint="eastAsia" w:ascii="黑体" w:hAnsi="黑体" w:eastAsia="黑体" w:cs="黑体"/>
          <w:b/>
          <w:bCs w:val="0"/>
          <w:sz w:val="36"/>
          <w:szCs w:val="36"/>
        </w:rPr>
        <w:t>部门概况</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p>
    <w:p>
      <w:pPr>
        <w:pStyle w:val="2"/>
        <w:numPr>
          <w:ilvl w:val="0"/>
          <w:numId w:val="3"/>
        </w:numPr>
        <w:tabs>
          <w:tab w:val="left" w:pos="880"/>
        </w:tabs>
        <w:kinsoku w:val="0"/>
        <w:overflowPunct w:val="0"/>
        <w:spacing w:before="0" w:beforeLines="0" w:afterLines="0"/>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lang w:eastAsia="zh-CN"/>
        </w:rPr>
        <w:t>淮滨县人大常委会办公室</w:t>
      </w:r>
      <w:r>
        <w:rPr>
          <w:rFonts w:hint="eastAsia" w:ascii="黑体" w:hAnsi="黑体" w:eastAsia="黑体" w:cs="黑体"/>
          <w:b w:val="0"/>
          <w:bCs/>
          <w:sz w:val="32"/>
          <w:szCs w:val="32"/>
        </w:rPr>
        <w:t>部门主要职能</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eastAsia="zh-CN"/>
        </w:rPr>
        <w:t>淮滨县人大常委会办公室</w:t>
      </w:r>
      <w:r>
        <w:rPr>
          <w:rFonts w:hint="eastAsia" w:ascii="仿宋" w:hAnsi="仿宋" w:eastAsia="仿宋" w:cs="仿宋"/>
          <w:b w:val="0"/>
          <w:bCs/>
          <w:sz w:val="32"/>
          <w:szCs w:val="32"/>
        </w:rPr>
        <w:t>的主要职责：</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在本行政区域内</w:t>
      </w:r>
      <w:r>
        <w:rPr>
          <w:rFonts w:hint="eastAsia" w:cs="仿宋"/>
          <w:b w:val="0"/>
          <w:bCs/>
          <w:sz w:val="32"/>
          <w:szCs w:val="32"/>
          <w:lang w:eastAsia="zh-CN"/>
        </w:rPr>
        <w:t>，</w:t>
      </w:r>
      <w:r>
        <w:rPr>
          <w:rFonts w:hint="eastAsia" w:ascii="仿宋" w:hAnsi="仿宋" w:eastAsia="仿宋" w:cs="仿宋"/>
          <w:b w:val="0"/>
          <w:bCs/>
          <w:sz w:val="32"/>
          <w:szCs w:val="32"/>
        </w:rPr>
        <w:t>保证宪法、法律、行政法规和上级人民代表大会及其常务委员会决议的遵守和执行；</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领导或者主持本级人民代表大会代表的选举；</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召集本级人民代表大会会议；</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讨论、决定本行政区域内的政治、经济、教育、科学、文化、卫生、环境和资源保护、民政、民族等工作的重大事项；</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根据本级人民政府的建议，决定对本行政区域内的国民经济和社会发展计划、预算的部分变更；</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监督本级人民政府、人民法院和人民检察院的工作，联系本级人民代表大会代表，受理人民群众对上述机关和国家工作人员的申诉和意见；</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撤销下一级人民代表大会及其常务委员会的不适当的决议；</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撤销本级人民政府的不适当的决定和命令；</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在本级人民代表大会闭会期间，决定副县长的个别任免；在县长和人民法院院长、人民检察院检察长因故不能担任职务的时候，从本级人民政府、人民法院、人民检察院副职领导人员中决定代理的人选；决定代理检察长，须报上一级人民检察院和人民代表大会常务委员会备案；</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根据县长的提名，决定本级人民政府办公室主任、局长、委员会主任的任免，报上一级人民政府备案；</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按照人民法院组织法和人民检察院组织法的规定，任免人民法院副院长、庭长、副庭长、审判委员会委员、审判员，任免人民检察院副检察长、检察委员会委员、检察员，批准任免下一级人民检察院检察长；</w:t>
      </w:r>
    </w:p>
    <w:p>
      <w:pPr>
        <w:pStyle w:val="2"/>
        <w:numPr>
          <w:ilvl w:val="0"/>
          <w:numId w:val="4"/>
        </w:numPr>
        <w:tabs>
          <w:tab w:val="left" w:pos="880"/>
        </w:tabs>
        <w:kinsoku w:val="0"/>
        <w:overflowPunct w:val="0"/>
        <w:spacing w:before="0" w:beforeLines="0" w:afterLines="0"/>
        <w:ind w:firstLine="640" w:firstLineChars="200"/>
        <w:jc w:val="both"/>
        <w:rPr>
          <w:rFonts w:hint="eastAsia" w:ascii="仿宋" w:hAnsi="仿宋" w:eastAsia="仿宋" w:cs="仿宋"/>
          <w:b w:val="0"/>
          <w:bCs/>
          <w:sz w:val="32"/>
          <w:szCs w:val="32"/>
        </w:rPr>
      </w:pPr>
      <w:r>
        <w:rPr>
          <w:rFonts w:hint="eastAsia" w:ascii="仿宋" w:hAnsi="仿宋" w:eastAsia="仿宋" w:cs="仿宋"/>
          <w:b w:val="0"/>
          <w:bCs/>
          <w:sz w:val="32"/>
          <w:szCs w:val="32"/>
        </w:rPr>
        <w:t>在本级人民代表大会闭会期间，决定撤销个别副县长的职务；决定撤销由它任命的本级人民政府其他组成人员和人民法院副院长、庭长、副庭长、审判委员会委员、审判员，人民检察院副检察长、检察委员会委员、检察员</w:t>
      </w:r>
      <w:r>
        <w:rPr>
          <w:rFonts w:hint="eastAsia" w:cs="仿宋"/>
          <w:b w:val="0"/>
          <w:bCs/>
          <w:sz w:val="32"/>
          <w:szCs w:val="32"/>
          <w:lang w:eastAsia="zh-CN"/>
        </w:rPr>
        <w:t>；</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在本级人民代表大会闭会期间，补选上一级人民代表大会出缺的代表和罢免个别代表；</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决定授予地方的荣誉称号。</w:t>
      </w:r>
    </w:p>
    <w:p>
      <w:pPr>
        <w:pStyle w:val="2"/>
        <w:numPr>
          <w:ilvl w:val="0"/>
          <w:numId w:val="3"/>
        </w:numPr>
        <w:tabs>
          <w:tab w:val="left" w:pos="880"/>
        </w:tabs>
        <w:kinsoku w:val="0"/>
        <w:overflowPunct w:val="0"/>
        <w:spacing w:before="0" w:beforeLines="0" w:afterLines="0"/>
        <w:ind w:left="120" w:leftChars="0" w:firstLine="640" w:firstLineChars="200"/>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淮滨县人大常委会办公室部门预算单位构成</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val="en-US" w:eastAsia="zh-CN"/>
        </w:rPr>
      </w:pPr>
      <w:r>
        <w:rPr>
          <w:rFonts w:hint="eastAsia" w:cs="仿宋"/>
          <w:b w:val="0"/>
          <w:bCs/>
          <w:sz w:val="32"/>
          <w:szCs w:val="32"/>
          <w:lang w:val="en-US" w:eastAsia="zh-CN"/>
        </w:rPr>
        <w:t>淮滨县人大常委会办公室</w:t>
      </w:r>
      <w:r>
        <w:rPr>
          <w:rFonts w:hint="eastAsia" w:ascii="仿宋" w:hAnsi="仿宋" w:eastAsia="仿宋" w:cs="仿宋"/>
          <w:b w:val="0"/>
          <w:bCs/>
          <w:sz w:val="32"/>
          <w:szCs w:val="32"/>
          <w:lang w:val="en-US" w:eastAsia="zh-CN"/>
        </w:rPr>
        <w:t>202</w:t>
      </w:r>
      <w:r>
        <w:rPr>
          <w:rFonts w:hint="eastAsia" w:cs="仿宋"/>
          <w:b w:val="0"/>
          <w:bCs/>
          <w:sz w:val="32"/>
          <w:szCs w:val="32"/>
          <w:lang w:val="en-US" w:eastAsia="zh-CN"/>
        </w:rPr>
        <w:t>1</w:t>
      </w:r>
      <w:r>
        <w:rPr>
          <w:rFonts w:hint="eastAsia" w:ascii="仿宋" w:hAnsi="仿宋" w:eastAsia="仿宋" w:cs="仿宋"/>
          <w:b w:val="0"/>
          <w:bCs/>
          <w:sz w:val="32"/>
          <w:szCs w:val="32"/>
          <w:lang w:val="en-US" w:eastAsia="zh-CN"/>
        </w:rPr>
        <w:t>年部门预算包括</w:t>
      </w:r>
      <w:r>
        <w:rPr>
          <w:rFonts w:hint="eastAsia" w:cs="仿宋"/>
          <w:b w:val="0"/>
          <w:bCs/>
          <w:sz w:val="32"/>
          <w:szCs w:val="32"/>
          <w:lang w:val="en-US" w:eastAsia="zh-CN"/>
        </w:rPr>
        <w:t>本级预算。</w:t>
      </w:r>
      <w:r>
        <w:rPr>
          <w:rFonts w:hint="eastAsia" w:ascii="仿宋" w:hAnsi="仿宋" w:eastAsia="仿宋" w:cs="仿宋"/>
          <w:b w:val="0"/>
          <w:bCs/>
          <w:sz w:val="32"/>
          <w:szCs w:val="32"/>
          <w:lang w:val="en-US" w:eastAsia="zh-CN"/>
        </w:rPr>
        <w:t>具体情况</w:t>
      </w:r>
      <w:r>
        <w:rPr>
          <w:rFonts w:hint="eastAsia" w:cs="仿宋"/>
          <w:b w:val="0"/>
          <w:bCs/>
          <w:sz w:val="32"/>
          <w:szCs w:val="32"/>
          <w:lang w:val="en-US" w:eastAsia="zh-CN"/>
        </w:rPr>
        <w:t>如下表：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1"/>
        <w:gridCol w:w="5388"/>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序号</w:t>
            </w:r>
          </w:p>
        </w:tc>
        <w:tc>
          <w:tcPr>
            <w:tcW w:w="5388"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单位名称</w:t>
            </w:r>
          </w:p>
        </w:tc>
        <w:tc>
          <w:tcPr>
            <w:tcW w:w="1843"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291"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1、</w:t>
            </w:r>
          </w:p>
        </w:tc>
        <w:tc>
          <w:tcPr>
            <w:tcW w:w="5388"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淮滨县人大会常务委员会办公室</w:t>
            </w:r>
          </w:p>
        </w:tc>
        <w:tc>
          <w:tcPr>
            <w:tcW w:w="1843"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w:t>
            </w:r>
          </w:p>
        </w:tc>
      </w:tr>
    </w:tbl>
    <w:p>
      <w:pPr>
        <w:jc w:val="center"/>
        <w:rPr>
          <w:rFonts w:hint="eastAsia" w:ascii="黑体" w:hAnsi="黑体" w:eastAsia="黑体" w:cs="黑体"/>
          <w:b/>
          <w:bCs/>
          <w:sz w:val="36"/>
          <w:szCs w:val="36"/>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第二部分</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淮滨县人大常委会办公室2021年度部门预算</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情况说明</w:t>
      </w:r>
    </w:p>
    <w:p>
      <w:pPr>
        <w:jc w:val="center"/>
        <w:rPr>
          <w:rFonts w:hint="eastAsia" w:ascii="黑体" w:hAnsi="黑体" w:eastAsia="黑体" w:cs="黑体"/>
          <w:b/>
          <w:bCs/>
          <w:sz w:val="36"/>
          <w:szCs w:val="36"/>
          <w:lang w:val="en-US" w:eastAsia="zh-CN"/>
        </w:rPr>
      </w:pPr>
    </w:p>
    <w:p>
      <w:pPr>
        <w:numPr>
          <w:ilvl w:val="0"/>
          <w:numId w:val="5"/>
        </w:numPr>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收入支出预算总体情况说明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淮滨县人大常委会办公室2021年收入总计518.68万元，支出总计518.68万元,与2020年相比，收、支总计各增加32.68万元，增长6.72%。主要原因是人员调资和县乡人大换届选举工作等增加收入支出。</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收入预算总体情况说明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lang w:eastAsia="zh-CN"/>
        </w:rPr>
        <w:t>淮滨县人大常委会办公室</w:t>
      </w:r>
      <w:r>
        <w:rPr>
          <w:rFonts w:hint="eastAsia" w:ascii="仿宋" w:hAnsi="仿宋" w:eastAsia="仿宋" w:cs="仿宋"/>
          <w:sz w:val="32"/>
          <w:szCs w:val="24"/>
        </w:rPr>
        <w:t>2021年收入合计</w:t>
      </w:r>
      <w:r>
        <w:rPr>
          <w:rFonts w:hint="eastAsia" w:ascii="仿宋" w:hAnsi="仿宋" w:eastAsia="仿宋" w:cs="仿宋"/>
          <w:sz w:val="32"/>
          <w:szCs w:val="24"/>
          <w:lang w:val="en-US" w:eastAsia="zh-CN"/>
        </w:rPr>
        <w:t>518.68</w:t>
      </w:r>
      <w:r>
        <w:rPr>
          <w:rFonts w:hint="eastAsia" w:ascii="仿宋" w:hAnsi="仿宋" w:eastAsia="仿宋" w:cs="仿宋"/>
          <w:sz w:val="32"/>
          <w:szCs w:val="24"/>
        </w:rPr>
        <w:t>万元，其中：一般公共预算收入</w:t>
      </w:r>
      <w:r>
        <w:rPr>
          <w:rFonts w:hint="eastAsia" w:ascii="仿宋" w:hAnsi="仿宋" w:eastAsia="仿宋" w:cs="仿宋"/>
          <w:sz w:val="32"/>
          <w:szCs w:val="24"/>
          <w:lang w:val="en-US" w:eastAsia="zh-CN"/>
        </w:rPr>
        <w:t>518.68</w:t>
      </w:r>
      <w:r>
        <w:rPr>
          <w:rFonts w:hint="eastAsia" w:ascii="仿宋" w:hAnsi="仿宋" w:eastAsia="仿宋" w:cs="仿宋"/>
          <w:sz w:val="32"/>
          <w:szCs w:val="24"/>
        </w:rPr>
        <w:t>万元。</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支出预算总体情况说明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lang w:eastAsia="zh-CN"/>
        </w:rPr>
        <w:t>淮滨县人大常委会办公室</w:t>
      </w:r>
      <w:r>
        <w:rPr>
          <w:rFonts w:hint="eastAsia" w:ascii="仿宋" w:hAnsi="仿宋" w:eastAsia="仿宋" w:cs="仿宋"/>
          <w:sz w:val="32"/>
          <w:szCs w:val="24"/>
        </w:rPr>
        <w:t>2021年支出合计</w:t>
      </w:r>
      <w:r>
        <w:rPr>
          <w:rFonts w:hint="eastAsia" w:ascii="仿宋" w:hAnsi="仿宋" w:eastAsia="仿宋" w:cs="仿宋"/>
          <w:sz w:val="32"/>
          <w:szCs w:val="24"/>
          <w:lang w:val="en-US" w:eastAsia="zh-CN"/>
        </w:rPr>
        <w:t>518.68</w:t>
      </w:r>
      <w:r>
        <w:rPr>
          <w:rFonts w:hint="eastAsia" w:ascii="仿宋" w:hAnsi="仿宋" w:eastAsia="仿宋" w:cs="仿宋"/>
          <w:sz w:val="32"/>
          <w:szCs w:val="24"/>
        </w:rPr>
        <w:t>万元，其中：基本支出</w:t>
      </w:r>
      <w:r>
        <w:rPr>
          <w:rFonts w:hint="eastAsia" w:ascii="仿宋" w:hAnsi="仿宋" w:eastAsia="仿宋" w:cs="仿宋"/>
          <w:sz w:val="32"/>
          <w:szCs w:val="24"/>
          <w:lang w:val="en-US" w:eastAsia="zh-CN"/>
        </w:rPr>
        <w:t>337.68</w:t>
      </w:r>
      <w:r>
        <w:rPr>
          <w:rFonts w:hint="eastAsia" w:ascii="仿宋" w:hAnsi="仿宋" w:eastAsia="仿宋" w:cs="仿宋"/>
          <w:sz w:val="32"/>
          <w:szCs w:val="24"/>
        </w:rPr>
        <w:t>万元</w:t>
      </w:r>
      <w:r>
        <w:rPr>
          <w:rFonts w:hint="eastAsia" w:ascii="仿宋" w:hAnsi="仿宋" w:eastAsia="仿宋" w:cs="仿宋"/>
          <w:sz w:val="32"/>
          <w:szCs w:val="24"/>
          <w:lang w:eastAsia="zh-CN"/>
        </w:rPr>
        <w:t>，</w:t>
      </w:r>
      <w:r>
        <w:rPr>
          <w:rFonts w:hint="eastAsia" w:ascii="仿宋" w:hAnsi="仿宋" w:eastAsia="仿宋" w:cs="仿宋"/>
          <w:sz w:val="32"/>
          <w:szCs w:val="24"/>
        </w:rPr>
        <w:t>占</w:t>
      </w:r>
      <w:r>
        <w:rPr>
          <w:rFonts w:hint="eastAsia" w:ascii="仿宋" w:hAnsi="仿宋" w:eastAsia="仿宋" w:cs="仿宋"/>
          <w:sz w:val="32"/>
          <w:szCs w:val="24"/>
          <w:lang w:val="en-US" w:eastAsia="zh-CN"/>
        </w:rPr>
        <w:t>65.10</w:t>
      </w:r>
      <w:r>
        <w:rPr>
          <w:rFonts w:hint="eastAsia" w:ascii="仿宋" w:hAnsi="仿宋" w:eastAsia="仿宋" w:cs="仿宋"/>
          <w:sz w:val="32"/>
          <w:szCs w:val="24"/>
        </w:rPr>
        <w:t>%；项目支出18</w:t>
      </w:r>
      <w:r>
        <w:rPr>
          <w:rFonts w:hint="eastAsia" w:ascii="仿宋" w:hAnsi="仿宋" w:eastAsia="仿宋" w:cs="仿宋"/>
          <w:sz w:val="32"/>
          <w:szCs w:val="24"/>
          <w:lang w:val="en-US" w:eastAsia="zh-CN"/>
        </w:rPr>
        <w:t>1</w:t>
      </w:r>
      <w:r>
        <w:rPr>
          <w:rFonts w:hint="eastAsia" w:ascii="仿宋" w:hAnsi="仿宋" w:eastAsia="仿宋" w:cs="仿宋"/>
          <w:sz w:val="32"/>
          <w:szCs w:val="24"/>
        </w:rPr>
        <w:t>万元，占</w:t>
      </w:r>
      <w:r>
        <w:rPr>
          <w:rFonts w:hint="eastAsia" w:ascii="仿宋" w:hAnsi="仿宋" w:eastAsia="仿宋" w:cs="仿宋"/>
          <w:sz w:val="32"/>
          <w:szCs w:val="24"/>
          <w:lang w:val="en-US" w:eastAsia="zh-CN"/>
        </w:rPr>
        <w:t>34.90</w:t>
      </w:r>
      <w:r>
        <w:rPr>
          <w:rFonts w:hint="eastAsia" w:ascii="仿宋" w:hAnsi="仿宋" w:eastAsia="仿宋" w:cs="仿宋"/>
          <w:sz w:val="32"/>
          <w:szCs w:val="24"/>
        </w:rPr>
        <w:t>%。</w:t>
      </w:r>
    </w:p>
    <w:p>
      <w:pPr>
        <w:numPr>
          <w:ilvl w:val="0"/>
          <w:numId w:val="5"/>
        </w:numPr>
        <w:ind w:left="0" w:leftChars="0" w:firstLine="640" w:firstLineChars="200"/>
        <w:jc w:val="left"/>
        <w:rPr>
          <w:rFonts w:hint="eastAsia" w:ascii="黑体" w:hAnsi="黑体" w:eastAsia="黑体" w:cs="黑体"/>
          <w:sz w:val="32"/>
          <w:szCs w:val="24"/>
        </w:rPr>
      </w:pPr>
      <w:r>
        <w:rPr>
          <w:rFonts w:hint="eastAsia" w:ascii="黑体" w:hAnsi="黑体" w:eastAsia="黑体" w:cs="黑体"/>
          <w:sz w:val="32"/>
          <w:szCs w:val="24"/>
        </w:rPr>
        <w:t>财政拨款收入支出预算总体情况说明</w:t>
      </w:r>
    </w:p>
    <w:p>
      <w:pPr>
        <w:numPr>
          <w:ilvl w:val="0"/>
          <w:numId w:val="0"/>
        </w:numPr>
        <w:ind w:firstLine="640" w:firstLineChars="200"/>
        <w:jc w:val="left"/>
        <w:rPr>
          <w:rFonts w:hint="default" w:ascii="仿宋" w:hAnsi="仿宋" w:eastAsia="仿宋" w:cs="仿宋"/>
          <w:sz w:val="32"/>
          <w:szCs w:val="24"/>
          <w:lang w:val="en-US" w:eastAsia="zh-CN"/>
        </w:rPr>
      </w:pPr>
      <w:r>
        <w:rPr>
          <w:rFonts w:hint="eastAsia" w:ascii="仿宋" w:hAnsi="仿宋" w:eastAsia="仿宋" w:cs="仿宋"/>
          <w:sz w:val="32"/>
          <w:szCs w:val="24"/>
          <w:lang w:val="en-US" w:eastAsia="zh-CN"/>
        </w:rPr>
        <w:t>淮滨县人大常委会办公室2021年一般公共预算收支预算518.68万元，与 2020年486万元相比，一般公共预算收支预算增加32.68万元，增长6.72%，主要原因是人员调资和县乡人大换届选举工作等增加收入支出。</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一般公共预算支出预算情况说明</w:t>
      </w:r>
    </w:p>
    <w:p>
      <w:pPr>
        <w:numPr>
          <w:ilvl w:val="0"/>
          <w:numId w:val="0"/>
        </w:numPr>
        <w:ind w:firstLine="640" w:firstLineChars="200"/>
        <w:jc w:val="left"/>
        <w:rPr>
          <w:rFonts w:hint="eastAsia" w:ascii="黑体" w:hAnsi="黑体" w:eastAsia="黑体"/>
          <w:sz w:val="32"/>
          <w:szCs w:val="24"/>
        </w:rPr>
      </w:pPr>
      <w:r>
        <w:rPr>
          <w:rFonts w:hint="eastAsia" w:ascii="仿宋" w:hAnsi="仿宋" w:eastAsia="仿宋" w:cs="仿宋"/>
          <w:sz w:val="32"/>
          <w:szCs w:val="24"/>
          <w:lang w:eastAsia="zh-CN"/>
        </w:rPr>
        <w:t>淮滨县人大常委会办公室</w:t>
      </w:r>
      <w:r>
        <w:rPr>
          <w:rFonts w:hint="eastAsia" w:ascii="仿宋" w:hAnsi="仿宋" w:eastAsia="仿宋" w:cs="仿宋"/>
          <w:sz w:val="32"/>
          <w:szCs w:val="24"/>
        </w:rPr>
        <w:t>202</w:t>
      </w:r>
      <w:r>
        <w:rPr>
          <w:rFonts w:hint="eastAsia" w:ascii="仿宋" w:hAnsi="仿宋" w:eastAsia="仿宋" w:cs="仿宋"/>
          <w:sz w:val="32"/>
          <w:szCs w:val="24"/>
          <w:lang w:val="en-US" w:eastAsia="zh-CN"/>
        </w:rPr>
        <w:t>1</w:t>
      </w:r>
      <w:r>
        <w:rPr>
          <w:rFonts w:hint="eastAsia" w:ascii="仿宋" w:hAnsi="仿宋" w:eastAsia="仿宋" w:cs="仿宋"/>
          <w:sz w:val="32"/>
          <w:szCs w:val="24"/>
        </w:rPr>
        <w:t>年一般公共预算支出年初预算为</w:t>
      </w:r>
      <w:r>
        <w:rPr>
          <w:rFonts w:hint="eastAsia" w:ascii="仿宋" w:hAnsi="仿宋" w:eastAsia="仿宋" w:cs="仿宋"/>
          <w:sz w:val="32"/>
          <w:szCs w:val="24"/>
          <w:lang w:val="en-US" w:eastAsia="zh-CN"/>
        </w:rPr>
        <w:t>518.68</w:t>
      </w:r>
      <w:r>
        <w:rPr>
          <w:rFonts w:hint="eastAsia" w:ascii="仿宋" w:hAnsi="仿宋" w:eastAsia="仿宋" w:cs="仿宋"/>
          <w:sz w:val="32"/>
          <w:szCs w:val="24"/>
        </w:rPr>
        <w:t>万元。主要用于以下方面：</w:t>
      </w:r>
      <w:r>
        <w:rPr>
          <w:rFonts w:hint="eastAsia" w:ascii="仿宋" w:hAnsi="仿宋" w:eastAsia="仿宋" w:cs="仿宋"/>
          <w:sz w:val="32"/>
          <w:szCs w:val="24"/>
          <w:lang w:val="en-US" w:eastAsia="zh-CN"/>
        </w:rPr>
        <w:t>一般公共服务</w:t>
      </w:r>
      <w:r>
        <w:rPr>
          <w:rFonts w:hint="eastAsia" w:ascii="仿宋" w:hAnsi="仿宋" w:eastAsia="仿宋" w:cs="仿宋"/>
          <w:sz w:val="32"/>
          <w:szCs w:val="24"/>
        </w:rPr>
        <w:t>（类）支出</w:t>
      </w:r>
      <w:r>
        <w:rPr>
          <w:rFonts w:hint="eastAsia" w:ascii="仿宋" w:hAnsi="仿宋" w:eastAsia="仿宋" w:cs="仿宋"/>
          <w:sz w:val="32"/>
          <w:szCs w:val="24"/>
          <w:lang w:val="en-US" w:eastAsia="zh-CN"/>
        </w:rPr>
        <w:t>450.12</w:t>
      </w:r>
      <w:r>
        <w:rPr>
          <w:rFonts w:hint="eastAsia" w:ascii="仿宋" w:hAnsi="仿宋" w:eastAsia="仿宋" w:cs="仿宋"/>
          <w:sz w:val="32"/>
          <w:szCs w:val="24"/>
        </w:rPr>
        <w:t>万元，占</w:t>
      </w:r>
      <w:r>
        <w:rPr>
          <w:rFonts w:hint="eastAsia" w:ascii="仿宋" w:hAnsi="仿宋" w:eastAsia="仿宋" w:cs="仿宋"/>
          <w:sz w:val="32"/>
          <w:szCs w:val="24"/>
          <w:lang w:val="en-US" w:eastAsia="zh-CN"/>
        </w:rPr>
        <w:t>86.78</w:t>
      </w:r>
      <w:r>
        <w:rPr>
          <w:rFonts w:hint="eastAsia" w:ascii="仿宋" w:hAnsi="仿宋" w:eastAsia="仿宋" w:cs="仿宋"/>
          <w:sz w:val="32"/>
          <w:szCs w:val="24"/>
        </w:rPr>
        <w:t>%；</w:t>
      </w:r>
      <w:r>
        <w:rPr>
          <w:rFonts w:hint="eastAsia" w:ascii="仿宋" w:hAnsi="仿宋" w:eastAsia="仿宋" w:cs="仿宋"/>
          <w:sz w:val="32"/>
          <w:szCs w:val="24"/>
          <w:lang w:val="en-US" w:eastAsia="zh-CN"/>
        </w:rPr>
        <w:t>社会保障和就业</w:t>
      </w:r>
      <w:r>
        <w:rPr>
          <w:rFonts w:hint="eastAsia" w:ascii="仿宋" w:hAnsi="仿宋" w:eastAsia="仿宋" w:cs="仿宋"/>
          <w:sz w:val="32"/>
          <w:szCs w:val="24"/>
        </w:rPr>
        <w:t>（类）支出</w:t>
      </w:r>
      <w:r>
        <w:rPr>
          <w:rFonts w:hint="eastAsia" w:ascii="仿宋" w:hAnsi="仿宋" w:eastAsia="仿宋" w:cs="仿宋"/>
          <w:sz w:val="32"/>
          <w:szCs w:val="24"/>
          <w:lang w:val="en-US" w:eastAsia="zh-CN"/>
        </w:rPr>
        <w:t>31.36</w:t>
      </w:r>
      <w:r>
        <w:rPr>
          <w:rFonts w:hint="eastAsia" w:ascii="仿宋" w:hAnsi="仿宋" w:eastAsia="仿宋" w:cs="仿宋"/>
          <w:sz w:val="32"/>
          <w:szCs w:val="24"/>
        </w:rPr>
        <w:t>万元，占</w:t>
      </w:r>
      <w:r>
        <w:rPr>
          <w:rFonts w:hint="eastAsia" w:ascii="仿宋" w:hAnsi="仿宋" w:eastAsia="仿宋" w:cs="仿宋"/>
          <w:sz w:val="32"/>
          <w:szCs w:val="24"/>
          <w:lang w:val="en-US" w:eastAsia="zh-CN"/>
        </w:rPr>
        <w:t>6.05</w:t>
      </w:r>
      <w:r>
        <w:rPr>
          <w:rFonts w:hint="eastAsia" w:ascii="仿宋" w:hAnsi="仿宋" w:eastAsia="仿宋" w:cs="仿宋"/>
          <w:sz w:val="32"/>
          <w:szCs w:val="24"/>
        </w:rPr>
        <w:t>%；</w:t>
      </w:r>
      <w:r>
        <w:rPr>
          <w:rFonts w:hint="eastAsia" w:ascii="仿宋" w:hAnsi="仿宋" w:eastAsia="仿宋" w:cs="仿宋"/>
          <w:sz w:val="32"/>
          <w:szCs w:val="24"/>
          <w:lang w:val="en-US" w:eastAsia="zh-CN"/>
        </w:rPr>
        <w:t>卫生健康</w:t>
      </w:r>
      <w:r>
        <w:rPr>
          <w:rFonts w:hint="eastAsia" w:ascii="仿宋" w:hAnsi="仿宋" w:eastAsia="仿宋" w:cs="仿宋"/>
          <w:sz w:val="32"/>
          <w:szCs w:val="24"/>
        </w:rPr>
        <w:t>（类）支出</w:t>
      </w:r>
      <w:r>
        <w:rPr>
          <w:rFonts w:hint="eastAsia" w:ascii="仿宋" w:hAnsi="仿宋" w:eastAsia="仿宋" w:cs="仿宋"/>
          <w:sz w:val="32"/>
          <w:szCs w:val="24"/>
          <w:lang w:val="en-US" w:eastAsia="zh-CN"/>
        </w:rPr>
        <w:t>14.88</w:t>
      </w:r>
      <w:r>
        <w:rPr>
          <w:rFonts w:hint="eastAsia" w:ascii="仿宋" w:hAnsi="仿宋" w:eastAsia="仿宋" w:cs="仿宋"/>
          <w:sz w:val="32"/>
          <w:szCs w:val="24"/>
        </w:rPr>
        <w:t>万元，占</w:t>
      </w:r>
      <w:r>
        <w:rPr>
          <w:rFonts w:hint="eastAsia" w:ascii="仿宋" w:hAnsi="仿宋" w:eastAsia="仿宋" w:cs="仿宋"/>
          <w:sz w:val="32"/>
          <w:szCs w:val="24"/>
          <w:lang w:val="en-US" w:eastAsia="zh-CN"/>
        </w:rPr>
        <w:t>2.87</w:t>
      </w:r>
      <w:r>
        <w:rPr>
          <w:rFonts w:hint="eastAsia" w:ascii="仿宋" w:hAnsi="仿宋" w:eastAsia="仿宋" w:cs="仿宋"/>
          <w:sz w:val="32"/>
          <w:szCs w:val="24"/>
        </w:rPr>
        <w:t>%；</w:t>
      </w:r>
      <w:r>
        <w:rPr>
          <w:rFonts w:hint="eastAsia" w:ascii="仿宋" w:hAnsi="仿宋" w:eastAsia="仿宋" w:cs="仿宋"/>
          <w:sz w:val="32"/>
          <w:szCs w:val="24"/>
          <w:lang w:val="en-US" w:eastAsia="zh-CN"/>
        </w:rPr>
        <w:t>住房保障支出</w:t>
      </w:r>
      <w:r>
        <w:rPr>
          <w:rFonts w:hint="eastAsia" w:ascii="仿宋" w:hAnsi="仿宋" w:eastAsia="仿宋" w:cs="仿宋"/>
          <w:sz w:val="32"/>
          <w:szCs w:val="24"/>
        </w:rPr>
        <w:t>（类）支出</w:t>
      </w:r>
      <w:r>
        <w:rPr>
          <w:rFonts w:hint="eastAsia" w:ascii="仿宋" w:hAnsi="仿宋" w:eastAsia="仿宋" w:cs="仿宋"/>
          <w:sz w:val="32"/>
          <w:szCs w:val="24"/>
          <w:lang w:val="en-US" w:eastAsia="zh-CN"/>
        </w:rPr>
        <w:t>22.32</w:t>
      </w:r>
      <w:r>
        <w:rPr>
          <w:rFonts w:hint="eastAsia" w:ascii="仿宋" w:hAnsi="仿宋" w:eastAsia="仿宋" w:cs="仿宋"/>
          <w:sz w:val="32"/>
          <w:szCs w:val="24"/>
        </w:rPr>
        <w:t>万元，占</w:t>
      </w:r>
      <w:r>
        <w:rPr>
          <w:rFonts w:hint="eastAsia" w:ascii="仿宋" w:hAnsi="仿宋" w:eastAsia="仿宋" w:cs="仿宋"/>
          <w:sz w:val="32"/>
          <w:szCs w:val="24"/>
          <w:lang w:val="en-US" w:eastAsia="zh-CN"/>
        </w:rPr>
        <w:t>4.30</w:t>
      </w:r>
      <w:r>
        <w:rPr>
          <w:rFonts w:hint="eastAsia" w:ascii="仿宋" w:hAnsi="仿宋" w:eastAsia="仿宋" w:cs="仿宋"/>
          <w:sz w:val="32"/>
          <w:szCs w:val="24"/>
        </w:rPr>
        <w:t>%。</w:t>
      </w:r>
    </w:p>
    <w:p>
      <w:pPr>
        <w:numPr>
          <w:ilvl w:val="0"/>
          <w:numId w:val="5"/>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支出预算经济分类情况说明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按照《财政部关于印发&lt;支出经济分类科目改革方案&gt;的</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pPr>
        <w:numPr>
          <w:ilvl w:val="0"/>
          <w:numId w:val="5"/>
        </w:numPr>
        <w:ind w:left="0" w:leftChars="0" w:firstLine="640" w:firstLineChars="200"/>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一般公共预算基本支出预算情况说明</w:t>
      </w:r>
    </w:p>
    <w:p>
      <w:pPr>
        <w:numPr>
          <w:ilvl w:val="0"/>
          <w:numId w:val="0"/>
        </w:numPr>
        <w:ind w:firstLine="640" w:firstLineChars="200"/>
        <w:jc w:val="left"/>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eastAsia="zh-CN"/>
        </w:rPr>
        <w:t>淮滨县人大常委会办公室</w:t>
      </w:r>
      <w:r>
        <w:rPr>
          <w:rFonts w:hint="eastAsia" w:ascii="仿宋" w:hAnsi="仿宋" w:eastAsia="仿宋" w:cs="仿宋"/>
          <w:b w:val="0"/>
          <w:bCs w:val="0"/>
          <w:color w:val="000000"/>
          <w:sz w:val="32"/>
          <w:szCs w:val="32"/>
        </w:rPr>
        <w:t>2021年度财政拨款基本支出</w:t>
      </w:r>
      <w:r>
        <w:rPr>
          <w:rFonts w:hint="eastAsia" w:ascii="仿宋" w:hAnsi="仿宋" w:eastAsia="仿宋" w:cs="仿宋"/>
          <w:b w:val="0"/>
          <w:bCs w:val="0"/>
          <w:color w:val="000000"/>
          <w:sz w:val="32"/>
          <w:szCs w:val="32"/>
          <w:lang w:val="en-US" w:eastAsia="zh-CN"/>
        </w:rPr>
        <w:t>337.68</w:t>
      </w:r>
      <w:r>
        <w:rPr>
          <w:rFonts w:hint="eastAsia" w:ascii="仿宋" w:hAnsi="仿宋" w:eastAsia="仿宋" w:cs="仿宋"/>
          <w:b w:val="0"/>
          <w:bCs w:val="0"/>
          <w:color w:val="000000"/>
          <w:sz w:val="32"/>
          <w:szCs w:val="32"/>
        </w:rPr>
        <w:t>万元，其中：</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（一）人员经费</w:t>
      </w:r>
      <w:r>
        <w:rPr>
          <w:rFonts w:hint="eastAsia" w:ascii="仿宋" w:hAnsi="仿宋" w:eastAsia="仿宋" w:cs="仿宋"/>
          <w:b/>
          <w:bCs/>
          <w:color w:val="000000"/>
          <w:sz w:val="32"/>
          <w:szCs w:val="32"/>
          <w:lang w:val="en-US" w:eastAsia="zh-CN"/>
        </w:rPr>
        <w:t>294.09</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，主要包括：基本工资、津贴补贴、奖金、机关事业单位基本养老保险缴费</w:t>
      </w:r>
      <w:r>
        <w:rPr>
          <w:rFonts w:hint="eastAsia" w:ascii="仿宋" w:hAnsi="仿宋" w:eastAsia="仿宋" w:cs="仿宋"/>
          <w:b w:val="0"/>
          <w:bCs w:val="0"/>
          <w:color w:val="000000"/>
          <w:sz w:val="32"/>
          <w:szCs w:val="32"/>
          <w:lang w:eastAsia="zh-CN"/>
        </w:rPr>
        <w:t>、职工基本医疗保险缴费、</w:t>
      </w:r>
      <w:r>
        <w:rPr>
          <w:rFonts w:hint="eastAsia" w:ascii="仿宋" w:hAnsi="仿宋" w:eastAsia="仿宋" w:cs="仿宋"/>
          <w:b w:val="0"/>
          <w:bCs w:val="0"/>
          <w:color w:val="000000"/>
          <w:sz w:val="32"/>
          <w:szCs w:val="32"/>
        </w:rPr>
        <w:t>其他社会保障缴费、住房公积金。</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（二）公用经费</w:t>
      </w:r>
      <w:r>
        <w:rPr>
          <w:rFonts w:hint="eastAsia" w:ascii="仿宋" w:hAnsi="仿宋" w:eastAsia="仿宋" w:cs="仿宋"/>
          <w:b/>
          <w:bCs/>
          <w:color w:val="000000"/>
          <w:sz w:val="32"/>
          <w:szCs w:val="32"/>
          <w:lang w:val="en-US" w:eastAsia="zh-CN"/>
        </w:rPr>
        <w:t>43.59</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，主要包括：办公费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工会经费、福利费、其他交通费用。</w:t>
      </w:r>
    </w:p>
    <w:p>
      <w:pPr>
        <w:numPr>
          <w:ilvl w:val="0"/>
          <w:numId w:val="5"/>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“三公”经费支出预算情况说明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淮滨县人大常委会办公室2021 年“三公”经费预算为4.90万元。2021年“三公”经费支出预算数比2020年减少1.68万元，下降25.53%。主要原因是我单位严格按照中央国务院八项规定和县委县政府厉行节约的相关规定要求，严控“三公”经费支出，大力压减非急需非刚性支出。</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具体支出情况如下：</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（一）因公出国（境）经费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2021年预算安排0万元。与上年持平，主要原因是本单位2021年度无出国预算。</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（二）公务接待费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0.60万元。主要用于按规定开支的各类公务接待支出。与上年相比支出减少0.61万元，下降50.41%，主要原因是我单位严格按照中央国务院八项规定和县委县政府厉行节约的相关规定要求，严控“三公”经费支出，大力压减非急需非刚性支出。</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（三）公务用车购置及运行费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4.30万元，其中：公车运行费4.30万元，公车购置费0万元。与上年相比支出减少1.07万元，下降19.93%，主要原因是我单位严格按照中央国务院八项规定和县委县政府厉行节约的相关规定要求，严控“三公”经费支出，大力压减非急需非刚性支出。</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政府性基金预算支出预算情况说明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淮滨县人大常委会办公室2021年度政府性基金支出0万元，与上年持平，主要原因是本单位2021年度没有使用政府性基金预算拨款安排的支出。</w:t>
      </w:r>
    </w:p>
    <w:p>
      <w:pPr>
        <w:numPr>
          <w:ilvl w:val="0"/>
          <w:numId w:val="5"/>
        </w:numPr>
        <w:ind w:left="0" w:leftChars="0" w:firstLine="640" w:firstLineChars="200"/>
        <w:jc w:val="left"/>
        <w:rPr>
          <w:rFonts w:hint="eastAsia" w:ascii="黑体" w:hAnsi="黑体" w:eastAsia="黑体"/>
          <w:sz w:val="32"/>
          <w:szCs w:val="24"/>
          <w:lang w:val="en-US" w:eastAsia="zh-CN"/>
        </w:rPr>
      </w:pPr>
      <w:r>
        <w:rPr>
          <w:rFonts w:hint="eastAsia" w:ascii="黑体" w:hAnsi="黑体" w:eastAsia="黑体"/>
          <w:sz w:val="32"/>
          <w:szCs w:val="24"/>
        </w:rPr>
        <w:t>其他重要事项的情况说明</w:t>
      </w:r>
    </w:p>
    <w:p>
      <w:pPr>
        <w:numPr>
          <w:ilvl w:val="0"/>
          <w:numId w:val="0"/>
        </w:numPr>
        <w:ind w:left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（一）机关运行经费支出情况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我单位2021年机关运行经费支出预算205.96万元，主要保障机构正常运转及正常履职需要，比2020年增加3.06万元，增长1.51%，主要原因：人大县乡换届选举会议费增加。</w:t>
      </w:r>
    </w:p>
    <w:p>
      <w:pPr>
        <w:numPr>
          <w:ilvl w:val="0"/>
          <w:numId w:val="0"/>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（二）政府采购支出情况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政府采购预算0万元，比2020年减少5.4万元，主要原因是我单位今年没有政府采购。按政府采购项目类型分为货物类采购、工程类采购和服务类采购三种类型。其中：货物类采购预算0万元，工程类采购预算0万元，服务类采购预算0万元。</w:t>
      </w:r>
    </w:p>
    <w:p>
      <w:pPr>
        <w:numPr>
          <w:ilvl w:val="0"/>
          <w:numId w:val="6"/>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绩效目标设置情况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pPr>
        <w:numPr>
          <w:ilvl w:val="0"/>
          <w:numId w:val="6"/>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国有资产占用情况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2020年期末，我单位共有车辆2辆，其中：一般公务用车2辆、一般执法执勤用车0辆、其他用车0辆；单价50万元以上通用设备0套，单位价值100万元以上专用设备0套。</w:t>
      </w:r>
    </w:p>
    <w:p>
      <w:pPr>
        <w:numPr>
          <w:ilvl w:val="0"/>
          <w:numId w:val="0"/>
        </w:numPr>
        <w:ind w:firstLine="643" w:firstLineChars="200"/>
        <w:jc w:val="left"/>
        <w:rPr>
          <w:rFonts w:hint="eastAsia" w:ascii="黑体" w:hAnsi="黑体" w:eastAsia="黑体"/>
          <w:b/>
          <w:bCs/>
          <w:sz w:val="32"/>
          <w:szCs w:val="24"/>
        </w:rPr>
      </w:pP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五</w:t>
      </w:r>
      <w:r>
        <w:rPr>
          <w:rFonts w:hint="eastAsia" w:ascii="仿宋" w:hAnsi="仿宋" w:eastAsia="仿宋" w:cs="仿宋"/>
          <w:b/>
          <w:bCs/>
          <w:sz w:val="32"/>
          <w:szCs w:val="24"/>
          <w:lang w:eastAsia="zh-CN"/>
        </w:rPr>
        <w:t>）</w:t>
      </w:r>
      <w:r>
        <w:rPr>
          <w:rFonts w:hint="eastAsia" w:ascii="仿宋" w:hAnsi="仿宋" w:eastAsia="仿宋" w:cs="仿宋"/>
          <w:b/>
          <w:bCs/>
          <w:sz w:val="32"/>
          <w:szCs w:val="24"/>
        </w:rPr>
        <w:t>专项转移支付项目情况</w:t>
      </w:r>
    </w:p>
    <w:p>
      <w:pPr>
        <w:widowControl w:val="0"/>
        <w:numPr>
          <w:ilvl w:val="0"/>
          <w:numId w:val="0"/>
        </w:numPr>
        <w:ind w:firstLine="640" w:firstLineChars="200"/>
        <w:jc w:val="left"/>
        <w:rPr>
          <w:rFonts w:hint="eastAsia" w:ascii="仿宋" w:hAnsi="仿宋" w:eastAsia="仿宋" w:cs="仿宋"/>
          <w:sz w:val="32"/>
          <w:szCs w:val="24"/>
          <w:lang w:eastAsia="zh-CN"/>
        </w:rPr>
      </w:pP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负责管理的专项转移支付项目共有</w:t>
      </w:r>
      <w:r>
        <w:rPr>
          <w:rFonts w:hint="eastAsia" w:ascii="仿宋" w:hAnsi="仿宋" w:eastAsia="仿宋" w:cs="仿宋"/>
          <w:sz w:val="32"/>
          <w:szCs w:val="24"/>
          <w:lang w:val="en-US" w:eastAsia="zh-CN"/>
        </w:rPr>
        <w:t>0</w:t>
      </w:r>
      <w:r>
        <w:rPr>
          <w:rFonts w:hint="eastAsia" w:ascii="仿宋" w:hAnsi="仿宋" w:eastAsia="仿宋" w:cs="仿宋"/>
          <w:sz w:val="32"/>
          <w:szCs w:val="24"/>
        </w:rPr>
        <w:t>项</w:t>
      </w:r>
      <w:r>
        <w:rPr>
          <w:rFonts w:hint="eastAsia" w:ascii="仿宋" w:hAnsi="仿宋" w:eastAsia="仿宋" w:cs="仿宋"/>
          <w:sz w:val="32"/>
          <w:szCs w:val="24"/>
          <w:lang w:eastAsia="zh-CN"/>
        </w:rPr>
        <w:t>。</w:t>
      </w: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jc w:val="both"/>
        <w:rPr>
          <w:rFonts w:hint="eastAsia" w:ascii="黑体" w:hAnsi="黑体" w:eastAsia="黑体"/>
          <w:b/>
          <w:bCs/>
          <w:sz w:val="36"/>
          <w:szCs w:val="36"/>
          <w:lang w:val="en-US" w:eastAsia="zh-CN"/>
        </w:rPr>
      </w:pPr>
      <w:bookmarkStart w:id="0" w:name="_GoBack"/>
      <w:bookmarkEnd w:id="0"/>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 xml:space="preserve">第三部分 </w:t>
      </w: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名词解释</w:t>
      </w:r>
    </w:p>
    <w:p>
      <w:pPr>
        <w:widowControl w:val="0"/>
        <w:numPr>
          <w:ilvl w:val="0"/>
          <w:numId w:val="0"/>
        </w:numPr>
        <w:jc w:val="left"/>
        <w:rPr>
          <w:rFonts w:hint="eastAsia" w:ascii="黑体" w:hAnsi="黑体" w:eastAsia="黑体"/>
          <w:sz w:val="32"/>
          <w:szCs w:val="24"/>
          <w:lang w:val="en-US" w:eastAsia="zh-CN"/>
        </w:rPr>
      </w:pPr>
    </w:p>
    <w:p>
      <w:pPr>
        <w:widowControl w:val="0"/>
        <w:numPr>
          <w:ilvl w:val="0"/>
          <w:numId w:val="7"/>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财政拨款收入：</w:t>
      </w:r>
      <w:r>
        <w:rPr>
          <w:rFonts w:hint="eastAsia" w:ascii="仿宋" w:hAnsi="仿宋" w:eastAsia="仿宋" w:cs="仿宋"/>
          <w:sz w:val="32"/>
          <w:szCs w:val="24"/>
          <w:lang w:val="en-US" w:eastAsia="zh-CN"/>
        </w:rPr>
        <w:t xml:space="preserve">是指县级财政当年拨付的资金。 </w:t>
      </w:r>
    </w:p>
    <w:p>
      <w:pPr>
        <w:widowControl w:val="0"/>
        <w:numPr>
          <w:ilvl w:val="0"/>
          <w:numId w:val="7"/>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事业收入：</w:t>
      </w:r>
      <w:r>
        <w:rPr>
          <w:rFonts w:hint="eastAsia" w:ascii="仿宋" w:hAnsi="仿宋" w:eastAsia="仿宋" w:cs="仿宋"/>
          <w:sz w:val="32"/>
          <w:szCs w:val="24"/>
          <w:lang w:val="en-US" w:eastAsia="zh-CN"/>
        </w:rPr>
        <w:t>是指事业单位开展专业活动及辅助活动</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所取得的收入。</w:t>
      </w:r>
    </w:p>
    <w:p>
      <w:pPr>
        <w:widowControl w:val="0"/>
        <w:numPr>
          <w:ilvl w:val="0"/>
          <w:numId w:val="7"/>
        </w:numPr>
        <w:ind w:left="0" w:leftChars="0" w:firstLine="640" w:firstLineChars="200"/>
        <w:jc w:val="left"/>
        <w:rPr>
          <w:rFonts w:hint="eastAsia" w:ascii="宋体" w:hAnsi="宋体" w:eastAsia="宋体" w:cs="宋体"/>
          <w:i w:val="0"/>
          <w:iCs w:val="0"/>
          <w:caps w:val="0"/>
          <w:color w:val="333333"/>
          <w:spacing w:val="0"/>
          <w:sz w:val="24"/>
          <w:szCs w:val="24"/>
        </w:rPr>
      </w:pPr>
      <w:r>
        <w:rPr>
          <w:rFonts w:hint="eastAsia" w:ascii="仿宋" w:hAnsi="仿宋" w:eastAsia="仿宋" w:cs="仿宋"/>
          <w:b w:val="0"/>
          <w:bCs w:val="0"/>
          <w:sz w:val="32"/>
          <w:szCs w:val="24"/>
          <w:lang w:val="en-US" w:eastAsia="zh-CN"/>
        </w:rPr>
        <w:t>其他收入：</w:t>
      </w:r>
      <w:r>
        <w:rPr>
          <w:rFonts w:hint="eastAsia" w:ascii="仿宋" w:hAnsi="仿宋" w:eastAsia="仿宋" w:cs="仿宋"/>
          <w:sz w:val="32"/>
          <w:szCs w:val="24"/>
          <w:lang w:val="en-US" w:eastAsia="zh-CN"/>
        </w:rPr>
        <w:t>是指部门取得的除“财政拨款”、“事 业收入”、“事业单位经营收入”等以外的收入。</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上年结转：</w:t>
      </w:r>
      <w:r>
        <w:rPr>
          <w:rFonts w:hint="eastAsia" w:ascii="仿宋" w:hAnsi="仿宋" w:eastAsia="仿宋" w:cs="仿宋"/>
          <w:i w:val="0"/>
          <w:iCs w:val="0"/>
          <w:caps w:val="0"/>
          <w:color w:val="333333"/>
          <w:spacing w:val="0"/>
          <w:sz w:val="32"/>
          <w:szCs w:val="32"/>
          <w:shd w:val="clear" w:fill="FFFFFF"/>
        </w:rPr>
        <w:t>指以前年度安排、结转到本年仍按原用途继续使用的资金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结转下年：</w:t>
      </w:r>
      <w:r>
        <w:rPr>
          <w:rFonts w:hint="eastAsia" w:ascii="仿宋" w:hAnsi="仿宋" w:eastAsia="仿宋" w:cs="仿宋"/>
          <w:i w:val="0"/>
          <w:iCs w:val="0"/>
          <w:caps w:val="0"/>
          <w:color w:val="333333"/>
          <w:spacing w:val="0"/>
          <w:sz w:val="32"/>
          <w:szCs w:val="32"/>
          <w:shd w:val="clear" w:fill="FFFFFF"/>
        </w:rPr>
        <w:t>指以前年度预算安排、因客观条件发生变化无法按原计划实施，需以后年度按原用途继续使用的资金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用事业基金弥补收支差额：</w:t>
      </w:r>
      <w:r>
        <w:rPr>
          <w:rFonts w:hint="eastAsia" w:ascii="仿宋" w:hAnsi="仿宋" w:eastAsia="仿宋" w:cs="仿宋"/>
          <w:sz w:val="32"/>
          <w:szCs w:val="24"/>
          <w:lang w:val="en-US" w:eastAsia="zh-CN"/>
        </w:rPr>
        <w:t>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基本支出：</w:t>
      </w:r>
      <w:r>
        <w:rPr>
          <w:rFonts w:hint="eastAsia" w:ascii="仿宋" w:hAnsi="仿宋" w:eastAsia="仿宋" w:cs="仿宋"/>
          <w:sz w:val="32"/>
          <w:szCs w:val="24"/>
          <w:lang w:val="en-US" w:eastAsia="zh-CN"/>
        </w:rPr>
        <w:t>是指为保障机构正常运转、完成日常工 作任务所必需的开支，其内容包括人员经费和日常公用经费 两部分。</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项目支出：</w:t>
      </w:r>
      <w:r>
        <w:rPr>
          <w:rFonts w:hint="eastAsia" w:ascii="仿宋" w:hAnsi="仿宋" w:eastAsia="仿宋" w:cs="仿宋"/>
          <w:sz w:val="32"/>
          <w:szCs w:val="24"/>
          <w:lang w:val="en-US" w:eastAsia="zh-CN"/>
        </w:rPr>
        <w:t>是指在基本支出之外，为完成特定的行政工作任务或事业发展目标所发生的支出。</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“三公”经费：</w:t>
      </w:r>
      <w:r>
        <w:rPr>
          <w:rFonts w:hint="eastAsia" w:ascii="仿宋" w:hAnsi="仿宋" w:eastAsia="仿宋" w:cs="仿宋"/>
          <w:sz w:val="32"/>
          <w:szCs w:val="24"/>
          <w:lang w:val="en-US" w:eastAsia="zh-CN"/>
        </w:rPr>
        <w:t>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（含外宾接待）支出。</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机关运行经费：</w:t>
      </w:r>
      <w:r>
        <w:rPr>
          <w:rFonts w:hint="eastAsia" w:ascii="仿宋" w:hAnsi="仿宋" w:eastAsia="仿宋" w:cs="仿宋"/>
          <w:sz w:val="32"/>
          <w:szCs w:val="24"/>
          <w:lang w:val="en-US" w:eastAsia="zh-CN"/>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widowControl w:val="0"/>
        <w:numPr>
          <w:ilvl w:val="0"/>
          <w:numId w:val="0"/>
        </w:numPr>
        <w:jc w:val="left"/>
        <w:rPr>
          <w:rFonts w:hint="eastAsia" w:ascii="仿宋" w:hAnsi="仿宋" w:eastAsia="仿宋" w:cs="仿宋"/>
          <w:sz w:val="32"/>
          <w:szCs w:val="24"/>
          <w:lang w:val="en-US" w:eastAsia="zh-CN"/>
        </w:rPr>
      </w:pPr>
    </w:p>
    <w:p>
      <w:pPr>
        <w:widowControl w:val="0"/>
        <w:numPr>
          <w:ilvl w:val="0"/>
          <w:numId w:val="0"/>
        </w:numPr>
        <w:tabs>
          <w:tab w:val="left" w:pos="7506"/>
        </w:tabs>
        <w:jc w:val="left"/>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附件：淮滨县人大常委会办公室2021年部门预算表</w:t>
      </w:r>
      <w:r>
        <w:rPr>
          <w:rFonts w:hint="eastAsia" w:ascii="黑体" w:hAnsi="黑体" w:eastAsia="黑体" w:cs="黑体"/>
          <w:b w:val="0"/>
          <w:bCs w:val="0"/>
          <w:sz w:val="32"/>
          <w:szCs w:val="24"/>
          <w:lang w:val="en-US" w:eastAsia="zh-CN"/>
        </w:rPr>
        <w:tab/>
      </w: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default" w:ascii="黑体" w:hAnsi="黑体" w:eastAsia="黑体" w:cs="黑体"/>
          <w:sz w:val="32"/>
          <w:szCs w:val="24"/>
          <w:lang w:val="en-US" w:eastAsia="zh-CN"/>
        </w:rPr>
      </w:pPr>
      <w:r>
        <w:rPr>
          <w:rFonts w:hint="eastAsia" w:ascii="黑体" w:hAnsi="黑体" w:eastAsia="黑体" w:cs="黑体"/>
          <w:sz w:val="32"/>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C893AC"/>
    <w:multiLevelType w:val="singleLevel"/>
    <w:tmpl w:val="B5C893AC"/>
    <w:lvl w:ilvl="0" w:tentative="0">
      <w:start w:val="1"/>
      <w:numFmt w:val="chineseCounting"/>
      <w:suff w:val="nothing"/>
      <w:lvlText w:val="（%1）"/>
      <w:lvlJc w:val="left"/>
      <w:rPr>
        <w:rFonts w:hint="eastAsia"/>
      </w:rPr>
    </w:lvl>
  </w:abstractNum>
  <w:abstractNum w:abstractNumId="1">
    <w:nsid w:val="CC8B0532"/>
    <w:multiLevelType w:val="singleLevel"/>
    <w:tmpl w:val="CC8B0532"/>
    <w:lvl w:ilvl="0" w:tentative="0">
      <w:start w:val="1"/>
      <w:numFmt w:val="chineseCounting"/>
      <w:suff w:val="space"/>
      <w:lvlText w:val="第%1部分"/>
      <w:lvlJc w:val="left"/>
      <w:rPr>
        <w:rFonts w:hint="eastAsia"/>
      </w:rPr>
    </w:lvl>
  </w:abstractNum>
  <w:abstractNum w:abstractNumId="2">
    <w:nsid w:val="DECAE212"/>
    <w:multiLevelType w:val="singleLevel"/>
    <w:tmpl w:val="DECAE212"/>
    <w:lvl w:ilvl="0" w:tentative="0">
      <w:start w:val="1"/>
      <w:numFmt w:val="chineseCounting"/>
      <w:suff w:val="nothing"/>
      <w:lvlText w:val="%1、"/>
      <w:lvlJc w:val="left"/>
      <w:rPr>
        <w:rFonts w:hint="eastAsia"/>
      </w:rPr>
    </w:lvl>
  </w:abstractNum>
  <w:abstractNum w:abstractNumId="3">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4">
    <w:nsid w:val="1DBE515B"/>
    <w:multiLevelType w:val="singleLevel"/>
    <w:tmpl w:val="1DBE515B"/>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4"/>
  </w:num>
  <w:num w:numId="2">
    <w:abstractNumId w:val="1"/>
  </w:num>
  <w:num w:numId="3">
    <w:abstractNumId w:val="5"/>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01E65EF"/>
    <w:rsid w:val="01456EAB"/>
    <w:rsid w:val="02431905"/>
    <w:rsid w:val="03EF07D3"/>
    <w:rsid w:val="04BB58D2"/>
    <w:rsid w:val="08773C59"/>
    <w:rsid w:val="09954ACE"/>
    <w:rsid w:val="09B81028"/>
    <w:rsid w:val="0A8B56A2"/>
    <w:rsid w:val="0AC16BDA"/>
    <w:rsid w:val="0B2B1C52"/>
    <w:rsid w:val="0BFD7292"/>
    <w:rsid w:val="0E9D6523"/>
    <w:rsid w:val="0EF13CC8"/>
    <w:rsid w:val="11DB70D4"/>
    <w:rsid w:val="13963874"/>
    <w:rsid w:val="158E4325"/>
    <w:rsid w:val="15A92B03"/>
    <w:rsid w:val="163C1965"/>
    <w:rsid w:val="16643ADD"/>
    <w:rsid w:val="17CD4DB1"/>
    <w:rsid w:val="188B5C06"/>
    <w:rsid w:val="193A09A8"/>
    <w:rsid w:val="1C10690D"/>
    <w:rsid w:val="1CCA7348"/>
    <w:rsid w:val="1D6F5179"/>
    <w:rsid w:val="1DDA18F5"/>
    <w:rsid w:val="1FC36BDF"/>
    <w:rsid w:val="20144B75"/>
    <w:rsid w:val="21B42C81"/>
    <w:rsid w:val="24D86AD1"/>
    <w:rsid w:val="24D95E94"/>
    <w:rsid w:val="28857299"/>
    <w:rsid w:val="29A67401"/>
    <w:rsid w:val="2AB55C35"/>
    <w:rsid w:val="2AC139F2"/>
    <w:rsid w:val="2B773640"/>
    <w:rsid w:val="2E681930"/>
    <w:rsid w:val="2F701DD8"/>
    <w:rsid w:val="2FAC3F2A"/>
    <w:rsid w:val="306564E5"/>
    <w:rsid w:val="314B0B3A"/>
    <w:rsid w:val="326A7CC9"/>
    <w:rsid w:val="331D13CB"/>
    <w:rsid w:val="337C09BB"/>
    <w:rsid w:val="33B21428"/>
    <w:rsid w:val="36CA0435"/>
    <w:rsid w:val="3B1B4009"/>
    <w:rsid w:val="3BDE7FAF"/>
    <w:rsid w:val="3D6B7C63"/>
    <w:rsid w:val="3F0F3A68"/>
    <w:rsid w:val="40D34DAC"/>
    <w:rsid w:val="44105EDF"/>
    <w:rsid w:val="47994739"/>
    <w:rsid w:val="4A607160"/>
    <w:rsid w:val="4B5308A7"/>
    <w:rsid w:val="4B78386F"/>
    <w:rsid w:val="4B9923BF"/>
    <w:rsid w:val="4CB75E5F"/>
    <w:rsid w:val="4F106906"/>
    <w:rsid w:val="4F3C1F31"/>
    <w:rsid w:val="511A1279"/>
    <w:rsid w:val="52633652"/>
    <w:rsid w:val="52896869"/>
    <w:rsid w:val="532C674F"/>
    <w:rsid w:val="553E5D3B"/>
    <w:rsid w:val="55E5246F"/>
    <w:rsid w:val="58321E5D"/>
    <w:rsid w:val="5844627B"/>
    <w:rsid w:val="59575D54"/>
    <w:rsid w:val="59967568"/>
    <w:rsid w:val="5C4D7718"/>
    <w:rsid w:val="5F671A58"/>
    <w:rsid w:val="60254843"/>
    <w:rsid w:val="61A82375"/>
    <w:rsid w:val="63AD6D37"/>
    <w:rsid w:val="646667B3"/>
    <w:rsid w:val="64687B1F"/>
    <w:rsid w:val="654D5933"/>
    <w:rsid w:val="6BF268AE"/>
    <w:rsid w:val="6D8433BE"/>
    <w:rsid w:val="6D972DF9"/>
    <w:rsid w:val="6F36677E"/>
    <w:rsid w:val="6FD96FAF"/>
    <w:rsid w:val="70250141"/>
    <w:rsid w:val="70AA5EC9"/>
    <w:rsid w:val="712B6CEB"/>
    <w:rsid w:val="730C5124"/>
    <w:rsid w:val="73A14282"/>
    <w:rsid w:val="73A242EF"/>
    <w:rsid w:val="755D03AD"/>
    <w:rsid w:val="75F07B05"/>
    <w:rsid w:val="768F7732"/>
    <w:rsid w:val="778573B9"/>
    <w:rsid w:val="78855DF7"/>
    <w:rsid w:val="78971E5C"/>
    <w:rsid w:val="7A4213CD"/>
    <w:rsid w:val="7C8E5347"/>
    <w:rsid w:val="7C9F0B02"/>
    <w:rsid w:val="7CBF4785"/>
    <w:rsid w:val="7D223589"/>
    <w:rsid w:val="7DA90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before="140" w:beforeLines="0" w:afterLines="0"/>
      <w:ind w:left="120"/>
    </w:pPr>
    <w:rPr>
      <w:rFonts w:hint="eastAsia" w:ascii="仿宋" w:hAnsi="仿宋" w:eastAsia="仿宋"/>
      <w:sz w:val="32"/>
      <w:szCs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2021-06-26T15:00:00Z</dcterms:created>
  <dc:creator>Administrator</dc:creator>
  <cp:lastModifiedBy>大明成</cp:lastModifiedBy>
  <dcterms:modified xsi:type="dcterms:W3CDTF">2021-07-15T14:19:48Z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2F25062475124C2CB1A9B5E0CA12D1FD</vt:lpwstr>
  </property>
</Properties>
</file>