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2021年中共淮滨县委老干部局部门预算说明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中共淮滨县委老干部局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pacing w:val="-5"/>
          <w:sz w:val="32"/>
          <w:szCs w:val="24"/>
          <w:lang w:val="en-US" w:eastAsia="zh-CN"/>
        </w:rPr>
        <w:t>2</w:t>
      </w:r>
      <w:r>
        <w:rPr>
          <w:rFonts w:hint="eastAsia" w:ascii="黑体" w:hAnsi="黑体" w:eastAsia="黑体" w:cs="Times New Roman"/>
          <w:sz w:val="32"/>
          <w:szCs w:val="24"/>
        </w:rPr>
        <w:t>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</w:t>
      </w:r>
      <w:r>
        <w:rPr>
          <w:rFonts w:hint="eastAsia" w:ascii="黑体" w:hAnsi="黑体" w:eastAsia="黑体" w:cs="Times New Roman"/>
          <w:sz w:val="32"/>
          <w:szCs w:val="24"/>
          <w:lang w:val="en-US" w:eastAsia="zh-CN"/>
        </w:rPr>
        <w:t>中共淮滨县委老干部局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中共淮滨县委老干部局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1、贯彻落实中央、省、市委及县委有关老干部工作的政策和规定；会同有关部门研究拟订全县老干部工作有关政策、规定。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2、了解老干部的思想情况和要求，做好老干部的思想政治工作。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3、按照干部管理权限办理离退休手续、提高待遇报批工作和增加离退休费的审批手续；负责老干部统计工作，协同有关部门做好老干部的安置工作；检查老干部政治、生活待遇落实情况，发现问题及时解决；承办老干部来信来访服务接待工作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4、负责老干部医疗保健工作，定期组织老干部健康检查和疗养，协助有关单位办好老干部病房和优诊室，组织老干部开展文体活动。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5、检查、指导、督促全县老干部工作；调查研究，总结、推广老干部工作方面的经验，并向县委和上级主管部门汇报工作情况。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6、管理好老干部活动中心、关工委、老年大学。</w:t>
      </w:r>
    </w:p>
    <w:p>
      <w:p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　　7、承办县委和县委组织部交办的其它工作。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中共淮滨县委老干部局部门预算单位构成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所属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及单位预算。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452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52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452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中共淮滨县委老干部局局本级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行政单位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452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452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中共淮滨县委老干部局2021年度部门预算情况说明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4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2021年收入总计201.51万元，支出总计201.52万元,与2020年相比，收、支总计各增加3.5万元，增长1.76%。主要原因是增加了对退休老干部的慰问支出。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201.52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201.52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201.52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68.03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33.76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133.49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66.24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2021年财政拨款收支预算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201.52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万元，与 2020年198.02万元相比，财政拨款收支预算增加3.5万元，增长1.76%，主要原因是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增加了对退休老干部的慰问支出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201.52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万元。主要用于以下方面：人员工资及商品服务支出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54.12</w:t>
      </w:r>
      <w:r>
        <w:rPr>
          <w:rFonts w:hint="eastAsia" w:ascii="仿宋" w:hAnsi="仿宋" w:eastAsia="仿宋" w:cs="仿宋"/>
          <w:sz w:val="32"/>
          <w:szCs w:val="24"/>
        </w:rPr>
        <w:t>万元，占年初预算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26.86</w:t>
      </w:r>
      <w:r>
        <w:rPr>
          <w:rFonts w:hint="eastAsia" w:ascii="仿宋" w:hAnsi="仿宋" w:eastAsia="仿宋" w:cs="仿宋"/>
          <w:sz w:val="32"/>
          <w:szCs w:val="24"/>
        </w:rPr>
        <w:t>%；运转类项目支出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133.49</w:t>
      </w:r>
      <w:r>
        <w:rPr>
          <w:rFonts w:hint="eastAsia" w:ascii="仿宋" w:hAnsi="仿宋" w:eastAsia="仿宋" w:cs="仿宋"/>
          <w:sz w:val="32"/>
          <w:szCs w:val="24"/>
        </w:rPr>
        <w:t>万元，占年初预算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66.24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社会保障和就业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6.36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3.16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卫生健康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3.02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1.49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住房保障支出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4.53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2.25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一般公共预算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68.03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60.56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7.47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中共淮滨县委老干部局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 年“三公”经费预算为5万元。2021年“三公”经费支出预算数比2020年减少2.2万元，下降30.56%。主要原因是严格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“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三公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”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经费支出，进一步压缩公务接待开支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2021年预算安排0万元。本单位2021年度无出国预算。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2021年预算安排1.92万元。主要用于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按规定开支的各类公务接待支出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。与上年相比支出减少1.68万元，下降46.67%，主要原因是:严格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“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三公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”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经费支出，进一步压缩公务接待开支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_GB2312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2021年预算安排3.08万元，其中：公车运行费3.08万元，公车购置费0万元;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主要用于开展工作所需公务用车的燃料费、维修费、过路过桥费、保险费等支出。与上年相比支出减少0.52万元，下降14.44%，主要原因是严格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“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三公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”</w:t>
      </w:r>
      <w:r>
        <w:rPr>
          <w:rFonts w:ascii="仿宋_GB2312" w:hAnsi="宋体" w:eastAsia="仿宋_GB2312" w:cs="仿宋_GB2312"/>
          <w:color w:val="333333"/>
          <w:sz w:val="32"/>
          <w:szCs w:val="32"/>
        </w:rPr>
        <w:t>经费支出</w:t>
      </w:r>
      <w:r>
        <w:rPr>
          <w:rFonts w:hint="eastAsia" w:ascii="仿宋_GB2312" w:hAnsi="宋体" w:eastAsia="仿宋_GB2312" w:cs="仿宋_GB2312"/>
          <w:color w:val="333333"/>
          <w:sz w:val="32"/>
          <w:szCs w:val="32"/>
          <w:lang w:eastAsia="zh-CN"/>
        </w:rPr>
        <w:t>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我单位2021年机关运行经费支出预算73.03万元，主要保障机构正常运转及正常履职需要，比2020年减少56.86万元，下降43.78%，主要原因是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我单位严格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按照中央国务院八项规定和省委省政府厉行节约的相关规定要求，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压减各项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我单位2021年政府采购预算0万元。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2020年期末，我单位共有车辆1辆，其中：一般公务用车1辆、一般执法执勤用车0辆、其他用车0辆；单价50万元以上通用设备0套，单位价值100万元以上专用设备0套。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object>
          <v:shape id="_x0000_i1025" o:spt="75" type="#_x0000_t75" style="height:66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4">
            <o:LockedField>false</o:LockedField>
          </o:OLEObject>
        </w:objec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EF07D3"/>
    <w:rsid w:val="09954ACE"/>
    <w:rsid w:val="09B81028"/>
    <w:rsid w:val="0A8B56A2"/>
    <w:rsid w:val="0AC16BDA"/>
    <w:rsid w:val="0B2B1C52"/>
    <w:rsid w:val="0BFD7292"/>
    <w:rsid w:val="11AB378F"/>
    <w:rsid w:val="11DB70D4"/>
    <w:rsid w:val="163C1965"/>
    <w:rsid w:val="16643ADD"/>
    <w:rsid w:val="17CD4DB1"/>
    <w:rsid w:val="188B5C06"/>
    <w:rsid w:val="1C10690D"/>
    <w:rsid w:val="1C3804CA"/>
    <w:rsid w:val="1D6F5179"/>
    <w:rsid w:val="1DDA18F5"/>
    <w:rsid w:val="1FC36BDF"/>
    <w:rsid w:val="227967BD"/>
    <w:rsid w:val="24D95E94"/>
    <w:rsid w:val="28857299"/>
    <w:rsid w:val="28EB6A4F"/>
    <w:rsid w:val="2AB55C35"/>
    <w:rsid w:val="2AC139F2"/>
    <w:rsid w:val="2B773640"/>
    <w:rsid w:val="2BF0315A"/>
    <w:rsid w:val="2D626DF7"/>
    <w:rsid w:val="2E681930"/>
    <w:rsid w:val="2FAC3F2A"/>
    <w:rsid w:val="306564E5"/>
    <w:rsid w:val="337C09BB"/>
    <w:rsid w:val="47994739"/>
    <w:rsid w:val="4B9923BF"/>
    <w:rsid w:val="52633652"/>
    <w:rsid w:val="52896869"/>
    <w:rsid w:val="532C674F"/>
    <w:rsid w:val="553E5D3B"/>
    <w:rsid w:val="55E5246F"/>
    <w:rsid w:val="60254843"/>
    <w:rsid w:val="61A82375"/>
    <w:rsid w:val="646667B3"/>
    <w:rsid w:val="654D5933"/>
    <w:rsid w:val="6BF268AE"/>
    <w:rsid w:val="70AA5EC9"/>
    <w:rsid w:val="730C5124"/>
    <w:rsid w:val="75F07B05"/>
    <w:rsid w:val="768F7732"/>
    <w:rsid w:val="78971E5C"/>
    <w:rsid w:val="7A4213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2021-07-24T08:19:05Z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2F25062475124C2CB1A9B5E0CA12D1FD</vt:lpwstr>
  </property>
</Properties>
</file>