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2021年淮滨县妇女联合会部门预算说明</w:t>
      </w:r>
    </w:p>
    <w:p>
      <w:pPr>
        <w:pStyle w:val="2"/>
        <w:tabs>
          <w:tab w:val="left" w:pos="880"/>
        </w:tabs>
        <w:kinsoku w:val="0"/>
        <w:overflowPunct w:val="0"/>
        <w:ind w:left="0"/>
        <w:jc w:val="center"/>
        <w:rPr>
          <w:rFonts w:hint="default" w:ascii="黑体" w:hAnsi="黑体" w:eastAsia="黑体" w:cs="黑体"/>
          <w:bCs/>
          <w:sz w:val="44"/>
          <w:szCs w:val="44"/>
        </w:rPr>
      </w:pPr>
      <w:r>
        <w:rPr>
          <w:rFonts w:ascii="黑体" w:hAnsi="黑体" w:eastAsia="黑体" w:cs="黑体"/>
          <w:bCs/>
          <w:w w:val="95"/>
          <w:sz w:val="44"/>
          <w:szCs w:val="44"/>
        </w:rPr>
        <w:t>目</w:t>
      </w:r>
      <w:r>
        <w:rPr>
          <w:rFonts w:ascii="黑体" w:hAnsi="黑体" w:eastAsia="黑体" w:cs="黑体"/>
          <w:bCs/>
          <w:w w:val="95"/>
          <w:sz w:val="44"/>
          <w:szCs w:val="44"/>
        </w:rPr>
        <w:tab/>
      </w:r>
      <w:r>
        <w:rPr>
          <w:rFonts w:ascii="黑体" w:hAnsi="黑体" w:eastAsia="黑体" w:cs="黑体"/>
          <w:bCs/>
          <w:sz w:val="44"/>
          <w:szCs w:val="44"/>
        </w:rPr>
        <w:t>录</w:t>
      </w:r>
    </w:p>
    <w:p>
      <w:pPr>
        <w:kinsoku w:val="0"/>
        <w:overflowPunct w:val="0"/>
        <w:autoSpaceDE w:val="0"/>
        <w:autoSpaceDN w:val="0"/>
        <w:adjustRightInd w:val="0"/>
        <w:ind w:right="126"/>
        <w:rPr>
          <w:rFonts w:hint="eastAsia" w:ascii="黑体" w:hAnsi="黑体" w:eastAsia="黑体" w:cs="黑体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ind w:right="126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淮滨县妇女联合会部门概况</w:t>
      </w:r>
    </w:p>
    <w:p>
      <w:pPr>
        <w:kinsoku w:val="0"/>
        <w:overflowPunct w:val="0"/>
        <w:autoSpaceDE w:val="0"/>
        <w:autoSpaceDN w:val="0"/>
        <w:adjustRightInd w:val="0"/>
        <w:ind w:firstLine="320" w:firstLineChars="100"/>
        <w:rPr>
          <w:rFonts w:ascii="仿宋" w:hAnsi="仿宋" w:eastAsia="仿宋" w:cs="Times New Roman"/>
          <w:w w:val="99"/>
          <w:sz w:val="32"/>
        </w:rPr>
      </w:pPr>
      <w:r>
        <w:rPr>
          <w:rFonts w:hint="eastAsia" w:ascii="仿宋" w:hAnsi="仿宋" w:eastAsia="仿宋" w:cs="Times New Roman"/>
          <w:sz w:val="32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kinsoku w:val="0"/>
        <w:overflowPunct w:val="0"/>
        <w:autoSpaceDE w:val="0"/>
        <w:autoSpaceDN w:val="0"/>
        <w:adjustRightInd w:val="0"/>
        <w:ind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二、部门预算单位构成</w:t>
      </w:r>
    </w:p>
    <w:p>
      <w:pPr>
        <w:kinsoku w:val="0"/>
        <w:overflowPunct w:val="0"/>
        <w:autoSpaceDE w:val="0"/>
        <w:autoSpaceDN w:val="0"/>
        <w:adjustRightInd w:val="0"/>
        <w:spacing w:line="357" w:lineRule="auto"/>
        <w:ind w:right="126"/>
        <w:rPr>
          <w:rFonts w:ascii="黑体" w:hAnsi="黑体" w:eastAsia="黑体" w:cs="Times New Roman"/>
          <w:w w:val="99"/>
          <w:sz w:val="32"/>
        </w:rPr>
      </w:pPr>
      <w:r>
        <w:rPr>
          <w:rFonts w:hint="eastAsia" w:ascii="黑体" w:hAnsi="黑体" w:eastAsia="黑体" w:cs="Times New Roman"/>
          <w:sz w:val="32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</w:rPr>
        <w:t xml:space="preserve"> </w:t>
      </w:r>
      <w:r>
        <w:rPr>
          <w:rFonts w:hint="eastAsia" w:ascii="黑体" w:hAnsi="黑体" w:eastAsia="黑体" w:cs="Times New Roman"/>
          <w:sz w:val="32"/>
        </w:rPr>
        <w:t>淮滨县</w:t>
      </w:r>
      <w:r>
        <w:rPr>
          <w:rFonts w:hint="eastAsia" w:ascii="黑体" w:hAnsi="黑体" w:eastAsia="黑体" w:cs="黑体"/>
          <w:sz w:val="32"/>
          <w:szCs w:val="32"/>
        </w:rPr>
        <w:t>妇女联合会</w:t>
      </w:r>
      <w:r>
        <w:rPr>
          <w:rFonts w:hint="eastAsia" w:ascii="黑体" w:hAnsi="黑体" w:eastAsia="黑体" w:cs="Times New Roman"/>
          <w:spacing w:val="-84"/>
          <w:sz w:val="32"/>
        </w:rPr>
        <w:t xml:space="preserve"> </w:t>
      </w:r>
      <w:r>
        <w:rPr>
          <w:rFonts w:hint="eastAsia" w:ascii="黑体" w:hAnsi="黑体" w:eastAsia="黑体" w:cs="Times New Roman"/>
          <w:sz w:val="32"/>
        </w:rPr>
        <w:t>2021</w:t>
      </w:r>
      <w:r>
        <w:rPr>
          <w:rFonts w:hint="eastAsia" w:ascii="黑体" w:hAnsi="黑体" w:eastAsia="黑体" w:cs="Times New Roman"/>
          <w:spacing w:val="-83"/>
          <w:sz w:val="32"/>
        </w:rPr>
        <w:t xml:space="preserve"> </w:t>
      </w:r>
      <w:r>
        <w:rPr>
          <w:rFonts w:hint="eastAsia" w:ascii="黑体" w:hAnsi="黑体" w:eastAsia="黑体" w:cs="Times New Roman"/>
          <w:sz w:val="32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</w:rPr>
        <w:t xml:space="preserve"> </w:t>
      </w:r>
    </w:p>
    <w:p>
      <w:pPr>
        <w:kinsoku w:val="0"/>
        <w:overflowPunct w:val="0"/>
        <w:autoSpaceDE w:val="0"/>
        <w:autoSpaceDN w:val="0"/>
        <w:adjustRightInd w:val="0"/>
        <w:spacing w:line="357" w:lineRule="auto"/>
        <w:ind w:right="126"/>
        <w:rPr>
          <w:rFonts w:ascii="黑体" w:hAnsi="黑体" w:eastAsia="黑体" w:cs="Times New Roman"/>
          <w:sz w:val="32"/>
        </w:rPr>
      </w:pPr>
      <w:r>
        <w:rPr>
          <w:rFonts w:hint="eastAsia" w:ascii="黑体" w:hAnsi="黑体" w:eastAsia="黑体" w:cs="Times New Roman"/>
          <w:sz w:val="32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</w:rPr>
        <w:t xml:space="preserve"> </w:t>
      </w:r>
      <w:r>
        <w:rPr>
          <w:rFonts w:hint="eastAsia" w:ascii="黑体" w:hAnsi="黑体" w:eastAsia="黑体" w:cs="Times New Roman"/>
          <w:sz w:val="32"/>
        </w:rPr>
        <w:t>名词解释</w:t>
      </w:r>
    </w:p>
    <w:p>
      <w:pPr>
        <w:kinsoku w:val="0"/>
        <w:overflowPunct w:val="0"/>
        <w:autoSpaceDE w:val="0"/>
        <w:autoSpaceDN w:val="0"/>
        <w:adjustRightInd w:val="0"/>
        <w:spacing w:line="345" w:lineRule="auto"/>
        <w:ind w:right="766"/>
        <w:rPr>
          <w:rFonts w:ascii="黑体" w:hAnsi="黑体" w:eastAsia="黑体" w:cs="Times New Roman"/>
          <w:sz w:val="32"/>
        </w:rPr>
      </w:pPr>
      <w:r>
        <w:rPr>
          <w:rFonts w:hint="eastAsia" w:ascii="黑体" w:hAnsi="黑体" w:eastAsia="黑体" w:cs="Times New Roman"/>
          <w:sz w:val="32"/>
        </w:rPr>
        <w:t>附件：淮滨县</w:t>
      </w:r>
      <w:r>
        <w:rPr>
          <w:rFonts w:hint="eastAsia" w:ascii="黑体" w:hAnsi="黑体" w:eastAsia="黑体" w:cs="黑体"/>
          <w:sz w:val="32"/>
          <w:szCs w:val="32"/>
        </w:rPr>
        <w:t>妇女联合会</w:t>
      </w:r>
      <w:r>
        <w:rPr>
          <w:rFonts w:hint="eastAsia" w:ascii="黑体" w:hAnsi="黑体" w:eastAsia="黑体" w:cs="Times New Roman"/>
          <w:spacing w:val="-86"/>
          <w:sz w:val="32"/>
        </w:rPr>
        <w:t xml:space="preserve"> </w:t>
      </w:r>
      <w:r>
        <w:rPr>
          <w:rFonts w:hint="eastAsia" w:ascii="黑体" w:hAnsi="黑体" w:eastAsia="黑体" w:cs="Times New Roman"/>
          <w:sz w:val="32"/>
        </w:rPr>
        <w:t>2021</w:t>
      </w:r>
      <w:r>
        <w:rPr>
          <w:rFonts w:hint="eastAsia" w:ascii="黑体" w:hAnsi="黑体" w:eastAsia="黑体" w:cs="Times New Roman"/>
          <w:spacing w:val="-85"/>
          <w:sz w:val="32"/>
        </w:rPr>
        <w:t xml:space="preserve"> </w:t>
      </w:r>
      <w:r>
        <w:rPr>
          <w:rFonts w:hint="eastAsia" w:ascii="黑体" w:hAnsi="黑体" w:eastAsia="黑体" w:cs="Times New Roman"/>
          <w:sz w:val="32"/>
        </w:rPr>
        <w:t>年度部门预算表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部门收支总体情况表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w w:val="99"/>
          <w:sz w:val="32"/>
        </w:rPr>
      </w:pPr>
      <w:r>
        <w:rPr>
          <w:rFonts w:hint="eastAsia" w:ascii="仿宋" w:hAnsi="仿宋" w:eastAsia="仿宋" w:cs="Times New Roman"/>
          <w:sz w:val="32"/>
        </w:rPr>
        <w:t>部门收入总体情况表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政府性基金预算支出情况表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="320" w:firstLineChars="100"/>
        <w:rPr>
          <w:rFonts w:ascii="仿宋" w:hAnsi="仿宋" w:eastAsia="仿宋" w:cs="Times New Roman"/>
          <w:sz w:val="32"/>
        </w:rPr>
      </w:pPr>
      <w:r>
        <w:rPr>
          <w:rFonts w:hint="eastAsia" w:ascii="仿宋" w:hAnsi="仿宋" w:eastAsia="仿宋" w:cs="Times New Roman"/>
          <w:sz w:val="32"/>
        </w:rPr>
        <w:t>部门预算项目绩效目标汇总表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rightChars="0"/>
        <w:rPr>
          <w:rFonts w:hint="eastAsia" w:ascii="仿宋" w:hAnsi="仿宋" w:eastAsia="仿宋" w:cs="Times New Roman"/>
          <w:sz w:val="32"/>
        </w:rPr>
      </w:pP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rightChars="0"/>
        <w:rPr>
          <w:rFonts w:hint="eastAsia" w:ascii="仿宋" w:hAnsi="仿宋" w:eastAsia="仿宋" w:cs="Times New Roman"/>
          <w:sz w:val="32"/>
        </w:rPr>
      </w:pP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jc w:val="center"/>
        <w:rPr>
          <w:rFonts w:hint="default" w:ascii="黑体" w:hAnsi="黑体" w:eastAsia="黑体" w:cs="黑体"/>
          <w:b/>
          <w:sz w:val="36"/>
          <w:szCs w:val="36"/>
        </w:rPr>
      </w:pPr>
    </w:p>
    <w:p>
      <w:pPr>
        <w:pStyle w:val="2"/>
        <w:tabs>
          <w:tab w:val="left" w:pos="880"/>
        </w:tabs>
        <w:kinsoku w:val="0"/>
        <w:overflowPunct w:val="0"/>
        <w:ind w:left="0"/>
        <w:jc w:val="center"/>
        <w:rPr>
          <w:rFonts w:hint="default" w:ascii="黑体" w:hAnsi="黑体" w:eastAsia="黑体" w:cs="黑体"/>
          <w:b/>
          <w:sz w:val="36"/>
          <w:szCs w:val="36"/>
        </w:rPr>
      </w:pPr>
      <w:r>
        <w:rPr>
          <w:rFonts w:ascii="黑体" w:hAnsi="黑体" w:eastAsia="黑体" w:cs="黑体"/>
          <w:b/>
          <w:sz w:val="36"/>
          <w:szCs w:val="36"/>
        </w:rPr>
        <w:t>淮滨县妇女联合会部门概况</w:t>
      </w:r>
    </w:p>
    <w:p>
      <w:pPr>
        <w:pStyle w:val="2"/>
        <w:tabs>
          <w:tab w:val="left" w:pos="880"/>
        </w:tabs>
        <w:kinsoku w:val="0"/>
        <w:overflowPunct w:val="0"/>
        <w:ind w:left="0"/>
        <w:jc w:val="center"/>
        <w:rPr>
          <w:rFonts w:hint="default" w:ascii="黑体" w:hAnsi="黑体" w:eastAsia="黑体" w:cs="黑体"/>
          <w:b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ind w:firstLine="640" w:firstLineChars="200"/>
        <w:jc w:val="left"/>
        <w:rPr>
          <w:rFonts w:hint="default" w:ascii="黑体" w:hAnsi="黑体" w:eastAsia="黑体" w:cs="黑体"/>
          <w:bCs/>
          <w:szCs w:val="32"/>
        </w:rPr>
      </w:pPr>
      <w:r>
        <w:rPr>
          <w:rFonts w:ascii="黑体" w:hAnsi="黑体" w:eastAsia="黑体" w:cs="黑体"/>
          <w:bCs/>
          <w:szCs w:val="32"/>
        </w:rPr>
        <w:t>淮滨县</w:t>
      </w:r>
      <w:r>
        <w:rPr>
          <w:rFonts w:ascii="黑体" w:hAnsi="黑体" w:eastAsia="黑体" w:cs="黑体"/>
          <w:szCs w:val="32"/>
        </w:rPr>
        <w:t>妇女联合会</w:t>
      </w:r>
      <w:r>
        <w:rPr>
          <w:rFonts w:ascii="黑体" w:hAnsi="黑体" w:eastAsia="黑体" w:cs="黑体"/>
          <w:bCs/>
          <w:szCs w:val="32"/>
        </w:rPr>
        <w:t>部门主要职能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default" w:cs="仿宋"/>
          <w:bCs/>
          <w:szCs w:val="32"/>
        </w:rPr>
      </w:pPr>
      <w:r>
        <w:rPr>
          <w:rFonts w:cs="仿宋"/>
          <w:bCs/>
          <w:szCs w:val="32"/>
        </w:rPr>
        <w:t>淮滨县妇女联合会的主要职责：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default" w:cs="仿宋"/>
          <w:bCs/>
          <w:szCs w:val="32"/>
        </w:rPr>
      </w:pPr>
      <w:r>
        <w:rPr>
          <w:szCs w:val="32"/>
        </w:rPr>
        <w:t>（一）宣传、贯彻党的路线、方针、政策。教育、引导妇女增强自尊、自信、自立、自强精神，成为有理想、有道德、有文化、有纪律的社会主义新女性。及时传达上级妇联的指示精神，并制订具体落实措施，认真贯彻执行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default" w:cs="仿宋"/>
          <w:bCs/>
          <w:szCs w:val="32"/>
        </w:rPr>
      </w:pPr>
      <w:r>
        <w:rPr>
          <w:szCs w:val="32"/>
        </w:rPr>
        <w:t>（二）向上级妇联反映妇女群众的意见、建议和要求。引导妇女在基层政权建设中发挥民主作用，参与民主管理，民主监督作用，推进男女平等基本国策的落实。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default" w:cs="仿宋"/>
          <w:bCs/>
          <w:szCs w:val="32"/>
        </w:rPr>
      </w:pPr>
      <w:r>
        <w:rPr>
          <w:szCs w:val="32"/>
        </w:rPr>
        <w:t>（三）制订本街妇女工作年度计划及本届妇联工作目标，并组织实施。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default"/>
          <w:szCs w:val="32"/>
        </w:rPr>
      </w:pPr>
      <w:r>
        <w:rPr>
          <w:szCs w:val="32"/>
        </w:rPr>
        <w:t>（四）开展“党建带妇建”、“巾帼建功”、“五好文明家庭”等活动。提高妇女思想道德素质、科技文化素质、民主法制素质，弘扬社会公德、职业道德和家庭美德。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default" w:cs="仿宋"/>
          <w:bCs/>
          <w:szCs w:val="32"/>
        </w:rPr>
      </w:pPr>
      <w:r>
        <w:rPr>
          <w:szCs w:val="32"/>
        </w:rPr>
        <w:t>（五）抓好妇联组织的班子建设，具体指导社区居委会妇女主任的政治业务学习。及时总结推广妇女工作中的先进事迹和典型事例，并做好推荐优秀妇女作为党的发展对象和后备干部的工作。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szCs w:val="32"/>
        </w:rPr>
      </w:pPr>
      <w:r>
        <w:rPr>
          <w:szCs w:val="32"/>
        </w:rPr>
        <w:t>（六）做好妇女群众的来信来访工作，切实解决来信来访者的诉求问题。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eastAsia"/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（七）协助教育部门抓好本街幼儿教育，帮助解决少儿工作中的有关问题。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eastAsia"/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八）宣传、普及有关妇女儿童的法律和法规知识，反对一切歧视、侵犯、虐待妇女儿童的不良现象，配合有关部门打击拐卖妇女儿童、嫖娼、卖淫、赌博、吸毒等社会丑恶行为，维护社会稳定、推进依法治国，依法维护妇女儿童的合法权益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eastAsia"/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（九）组织妇女开展一些有益的活动，发挥妇女在“三个文明”建设中的作用。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eastAsia"/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（十）做好有关妇女报刊杂志的征订工作。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eastAsia"/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（十一）做好困难单亲母亲的关爱和慰问工作，关爱孤儿，努力为孤儿的成长提供良好的生活环境。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eastAsia"/>
          <w:color w:val="FF0000"/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（十二）积极完成党的中心工作和上级妇联、本街党工委交办的其它工作。</w:t>
      </w: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ind w:firstLine="640" w:firstLineChars="200"/>
        <w:jc w:val="left"/>
        <w:rPr>
          <w:rFonts w:hint="default" w:ascii="黑体" w:hAnsi="黑体" w:eastAsia="黑体" w:cs="黑体"/>
          <w:bCs/>
          <w:szCs w:val="32"/>
        </w:rPr>
      </w:pPr>
      <w:r>
        <w:rPr>
          <w:rFonts w:ascii="黑体" w:hAnsi="黑体" w:eastAsia="黑体" w:cs="黑体"/>
          <w:bCs/>
          <w:szCs w:val="32"/>
        </w:rPr>
        <w:t>淮滨县</w:t>
      </w:r>
      <w:r>
        <w:rPr>
          <w:rFonts w:ascii="黑体" w:hAnsi="黑体" w:eastAsia="黑体" w:cs="黑体"/>
          <w:szCs w:val="32"/>
        </w:rPr>
        <w:t>妇女联合会</w:t>
      </w:r>
      <w:r>
        <w:rPr>
          <w:rFonts w:ascii="黑体" w:hAnsi="黑体" w:eastAsia="黑体" w:cs="黑体"/>
          <w:bCs/>
          <w:szCs w:val="32"/>
        </w:rPr>
        <w:t>部门预算单位构成</w:t>
      </w:r>
    </w:p>
    <w:p>
      <w:pPr>
        <w:pStyle w:val="2"/>
        <w:tabs>
          <w:tab w:val="left" w:pos="880"/>
        </w:tabs>
        <w:kinsoku w:val="0"/>
        <w:overflowPunct w:val="0"/>
        <w:ind w:left="0" w:firstLine="640" w:firstLineChars="200"/>
        <w:jc w:val="left"/>
        <w:rPr>
          <w:rFonts w:hint="default" w:cs="仿宋"/>
          <w:bCs/>
          <w:szCs w:val="32"/>
        </w:rPr>
      </w:pPr>
      <w:r>
        <w:rPr>
          <w:rFonts w:cs="仿宋"/>
          <w:bCs/>
          <w:szCs w:val="32"/>
        </w:rPr>
        <w:t>淮滨县妇女联合会2021年部门预算包括局机关本级预算，无所属二级机构。具体情况如下表：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淮滨县妇女联合会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行政单位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第二部分</w:t>
      </w: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淮滨县妇女联合会2021年度部门预算情况说明</w:t>
      </w: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收入支出预算总体情况说明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淮滨县妇女联合会2021年收入总计35.48万元，支出总计35.48万元,与2020年相比，收、支总计各增加4.72万元，增长15.35%。主要原因是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人员工资调增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收入预算总体情况说明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淮滨县</w:t>
      </w:r>
      <w:r>
        <w:rPr>
          <w:rFonts w:hint="eastAsia" w:ascii="仿宋" w:hAnsi="仿宋" w:eastAsia="仿宋" w:cs="仿宋"/>
          <w:sz w:val="32"/>
          <w:szCs w:val="32"/>
        </w:rPr>
        <w:t>妇女联合会</w:t>
      </w:r>
      <w:r>
        <w:rPr>
          <w:rFonts w:hint="eastAsia" w:ascii="仿宋" w:hAnsi="仿宋" w:eastAsia="仿宋" w:cs="仿宋"/>
          <w:sz w:val="32"/>
        </w:rPr>
        <w:t>2021年收入合计</w:t>
      </w:r>
      <w:r>
        <w:rPr>
          <w:rFonts w:hint="eastAsia" w:ascii="仿宋" w:hAnsi="仿宋" w:eastAsia="仿宋" w:cs="仿宋"/>
          <w:sz w:val="32"/>
          <w:szCs w:val="32"/>
        </w:rPr>
        <w:t>35.48</w:t>
      </w:r>
      <w:r>
        <w:rPr>
          <w:rFonts w:hint="eastAsia" w:ascii="仿宋" w:hAnsi="仿宋" w:eastAsia="仿宋" w:cs="仿宋"/>
          <w:sz w:val="32"/>
        </w:rPr>
        <w:t>万元，其中：一般公共预算收入</w:t>
      </w:r>
      <w:r>
        <w:rPr>
          <w:rFonts w:hint="eastAsia" w:ascii="仿宋" w:hAnsi="仿宋" w:eastAsia="仿宋" w:cs="仿宋"/>
          <w:sz w:val="32"/>
          <w:lang w:val="en-US" w:eastAsia="zh-CN"/>
        </w:rPr>
        <w:t>35.48</w:t>
      </w:r>
      <w:r>
        <w:rPr>
          <w:rFonts w:hint="eastAsia" w:ascii="仿宋" w:hAnsi="仿宋" w:eastAsia="仿宋" w:cs="仿宋"/>
          <w:sz w:val="32"/>
        </w:rPr>
        <w:t>万元，部门结转</w:t>
      </w:r>
      <w:r>
        <w:rPr>
          <w:rFonts w:hint="eastAsia" w:ascii="仿宋" w:hAnsi="仿宋" w:eastAsia="仿宋" w:cs="仿宋"/>
          <w:sz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</w:rPr>
        <w:t>万元。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支出预算总体情况说明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淮滨县</w:t>
      </w:r>
      <w:r>
        <w:rPr>
          <w:rFonts w:hint="eastAsia" w:ascii="仿宋" w:hAnsi="仿宋" w:eastAsia="仿宋" w:cs="仿宋"/>
          <w:sz w:val="32"/>
          <w:szCs w:val="32"/>
        </w:rPr>
        <w:t>妇女联合会</w:t>
      </w:r>
      <w:r>
        <w:rPr>
          <w:rFonts w:hint="eastAsia" w:ascii="仿宋" w:hAnsi="仿宋" w:eastAsia="仿宋" w:cs="仿宋"/>
          <w:sz w:val="32"/>
        </w:rPr>
        <w:t>2021年支出合计</w:t>
      </w:r>
      <w:r>
        <w:rPr>
          <w:rFonts w:hint="eastAsia" w:ascii="仿宋" w:hAnsi="仿宋" w:eastAsia="仿宋" w:cs="仿宋"/>
          <w:sz w:val="32"/>
          <w:szCs w:val="32"/>
        </w:rPr>
        <w:t>35.48</w:t>
      </w:r>
      <w:r>
        <w:rPr>
          <w:rFonts w:hint="eastAsia" w:ascii="仿宋" w:hAnsi="仿宋" w:eastAsia="仿宋" w:cs="仿宋"/>
          <w:sz w:val="32"/>
        </w:rPr>
        <w:t>万元，其中：基本支出</w:t>
      </w:r>
      <w:r>
        <w:rPr>
          <w:rFonts w:hint="eastAsia" w:ascii="仿宋" w:hAnsi="仿宋" w:eastAsia="仿宋" w:cs="仿宋"/>
          <w:sz w:val="32"/>
          <w:lang w:val="en-US" w:eastAsia="zh-CN"/>
        </w:rPr>
        <w:t>26.55</w:t>
      </w:r>
      <w:r>
        <w:rPr>
          <w:rFonts w:hint="eastAsia" w:ascii="仿宋" w:hAnsi="仿宋" w:eastAsia="仿宋" w:cs="仿宋"/>
          <w:sz w:val="32"/>
        </w:rPr>
        <w:t>万元，占</w:t>
      </w:r>
      <w:r>
        <w:rPr>
          <w:rFonts w:hint="eastAsia" w:ascii="仿宋" w:hAnsi="仿宋" w:eastAsia="仿宋" w:cs="仿宋"/>
          <w:sz w:val="32"/>
          <w:lang w:val="en-US" w:eastAsia="zh-CN"/>
        </w:rPr>
        <w:t>74.83</w:t>
      </w:r>
      <w:r>
        <w:rPr>
          <w:rFonts w:hint="eastAsia" w:ascii="仿宋" w:hAnsi="仿宋" w:eastAsia="仿宋" w:cs="仿宋"/>
          <w:sz w:val="32"/>
        </w:rPr>
        <w:t>%；项目支出</w:t>
      </w:r>
      <w:r>
        <w:rPr>
          <w:rFonts w:hint="eastAsia" w:ascii="仿宋" w:hAnsi="仿宋" w:eastAsia="仿宋" w:cs="仿宋"/>
          <w:sz w:val="32"/>
          <w:lang w:val="en-US" w:eastAsia="zh-CN"/>
        </w:rPr>
        <w:t>8.93</w:t>
      </w:r>
      <w:r>
        <w:rPr>
          <w:rFonts w:hint="eastAsia" w:ascii="仿宋" w:hAnsi="仿宋" w:eastAsia="仿宋" w:cs="仿宋"/>
          <w:sz w:val="32"/>
        </w:rPr>
        <w:t>万元，占</w:t>
      </w:r>
      <w:r>
        <w:rPr>
          <w:rFonts w:hint="eastAsia" w:ascii="仿宋" w:hAnsi="仿宋" w:eastAsia="仿宋" w:cs="仿宋"/>
          <w:sz w:val="32"/>
          <w:lang w:val="en-US" w:eastAsia="zh-CN"/>
        </w:rPr>
        <w:t>25.17</w:t>
      </w:r>
      <w:r>
        <w:rPr>
          <w:rFonts w:hint="eastAsia" w:ascii="仿宋" w:hAnsi="仿宋" w:eastAsia="仿宋" w:cs="仿宋"/>
          <w:sz w:val="32"/>
        </w:rPr>
        <w:t>%。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财政拨款收入支出预算总体情况说明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淮滨县</w:t>
      </w:r>
      <w:r>
        <w:rPr>
          <w:rFonts w:hint="eastAsia" w:ascii="仿宋" w:hAnsi="仿宋" w:eastAsia="仿宋" w:cs="仿宋"/>
          <w:sz w:val="32"/>
          <w:szCs w:val="32"/>
        </w:rPr>
        <w:t>妇女联合会</w:t>
      </w:r>
      <w:r>
        <w:rPr>
          <w:rFonts w:hint="eastAsia" w:ascii="仿宋" w:hAnsi="仿宋" w:eastAsia="仿宋" w:cs="仿宋"/>
          <w:sz w:val="32"/>
        </w:rPr>
        <w:t>2021年一般公共预算收支预算</w:t>
      </w:r>
      <w:r>
        <w:rPr>
          <w:rFonts w:hint="eastAsia" w:ascii="仿宋" w:hAnsi="仿宋" w:eastAsia="仿宋" w:cs="仿宋"/>
          <w:sz w:val="32"/>
          <w:szCs w:val="32"/>
        </w:rPr>
        <w:t>35.48</w:t>
      </w:r>
      <w:r>
        <w:rPr>
          <w:rFonts w:hint="eastAsia" w:ascii="仿宋" w:hAnsi="仿宋" w:eastAsia="仿宋" w:cs="仿宋"/>
          <w:sz w:val="32"/>
        </w:rPr>
        <w:t>万元，与 2020年</w:t>
      </w:r>
      <w:r>
        <w:rPr>
          <w:rFonts w:hint="eastAsia" w:ascii="仿宋" w:hAnsi="仿宋" w:eastAsia="仿宋" w:cs="仿宋"/>
          <w:sz w:val="32"/>
          <w:lang w:val="en-US" w:eastAsia="zh-CN"/>
        </w:rPr>
        <w:t>30.76</w:t>
      </w:r>
      <w:r>
        <w:rPr>
          <w:rFonts w:hint="eastAsia" w:ascii="仿宋" w:hAnsi="仿宋" w:eastAsia="仿宋" w:cs="仿宋"/>
          <w:sz w:val="32"/>
        </w:rPr>
        <w:t>万元相比，一般公共预算收支预算增加</w:t>
      </w:r>
      <w:r>
        <w:rPr>
          <w:rFonts w:hint="eastAsia" w:ascii="仿宋" w:hAnsi="仿宋" w:eastAsia="仿宋" w:cs="仿宋"/>
          <w:sz w:val="32"/>
          <w:lang w:val="en-US" w:eastAsia="zh-CN"/>
        </w:rPr>
        <w:t>4.72</w:t>
      </w:r>
      <w:r>
        <w:rPr>
          <w:rFonts w:hint="eastAsia" w:ascii="仿宋" w:hAnsi="仿宋" w:eastAsia="仿宋" w:cs="仿宋"/>
          <w:sz w:val="32"/>
        </w:rPr>
        <w:t>万元，增长</w:t>
      </w:r>
      <w:r>
        <w:rPr>
          <w:rFonts w:hint="eastAsia" w:ascii="仿宋" w:hAnsi="仿宋" w:eastAsia="仿宋" w:cs="仿宋"/>
          <w:sz w:val="32"/>
          <w:lang w:val="en-US" w:eastAsia="zh-CN"/>
        </w:rPr>
        <w:t>15.34</w:t>
      </w:r>
      <w:r>
        <w:rPr>
          <w:rFonts w:hint="eastAsia" w:ascii="仿宋" w:hAnsi="仿宋" w:eastAsia="仿宋" w:cs="仿宋"/>
          <w:sz w:val="32"/>
        </w:rPr>
        <w:t>%，主要原因是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人员工资调增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一般公共预算支出预算情况说明</w:t>
      </w:r>
    </w:p>
    <w:p>
      <w:p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仿宋" w:hAnsi="仿宋" w:eastAsia="仿宋" w:cs="仿宋"/>
          <w:sz w:val="32"/>
        </w:rPr>
        <w:t>淮滨县</w:t>
      </w:r>
      <w:r>
        <w:rPr>
          <w:rFonts w:hint="eastAsia" w:ascii="仿宋" w:hAnsi="仿宋" w:eastAsia="仿宋" w:cs="仿宋"/>
          <w:sz w:val="32"/>
          <w:szCs w:val="32"/>
        </w:rPr>
        <w:t>妇女联合会</w:t>
      </w:r>
      <w:r>
        <w:rPr>
          <w:rFonts w:hint="eastAsia" w:ascii="仿宋" w:hAnsi="仿宋" w:eastAsia="仿宋" w:cs="仿宋"/>
          <w:sz w:val="32"/>
        </w:rPr>
        <w:t>2021年一般公共预算支出年初预算为</w:t>
      </w:r>
      <w:r>
        <w:rPr>
          <w:rFonts w:hint="eastAsia" w:ascii="仿宋" w:hAnsi="仿宋" w:eastAsia="仿宋" w:cs="仿宋"/>
          <w:sz w:val="32"/>
          <w:szCs w:val="32"/>
        </w:rPr>
        <w:t>35.48</w:t>
      </w:r>
      <w:r>
        <w:rPr>
          <w:rFonts w:hint="eastAsia" w:ascii="仿宋" w:hAnsi="仿宋" w:eastAsia="仿宋" w:cs="仿宋"/>
          <w:sz w:val="32"/>
        </w:rPr>
        <w:t>万元。主要用于以下方面：</w:t>
      </w:r>
      <w:r>
        <w:rPr>
          <w:rFonts w:hint="eastAsia" w:ascii="仿宋" w:hAnsi="仿宋" w:eastAsia="仿宋" w:cs="仿宋"/>
          <w:sz w:val="32"/>
          <w:lang w:eastAsia="zh-CN"/>
        </w:rPr>
        <w:t>一般公共服务</w:t>
      </w:r>
      <w:r>
        <w:rPr>
          <w:rFonts w:hint="eastAsia" w:ascii="仿宋" w:hAnsi="仿宋" w:eastAsia="仿宋" w:cs="仿宋"/>
          <w:sz w:val="32"/>
        </w:rPr>
        <w:t>（类）支出</w:t>
      </w:r>
      <w:r>
        <w:rPr>
          <w:rFonts w:hint="eastAsia" w:ascii="仿宋" w:hAnsi="仿宋" w:eastAsia="仿宋" w:cs="仿宋"/>
          <w:sz w:val="32"/>
          <w:lang w:val="en-US" w:eastAsia="zh-CN"/>
        </w:rPr>
        <w:t>31.22</w:t>
      </w:r>
      <w:r>
        <w:rPr>
          <w:rFonts w:hint="eastAsia" w:ascii="仿宋" w:hAnsi="仿宋" w:eastAsia="仿宋" w:cs="仿宋"/>
          <w:sz w:val="32"/>
        </w:rPr>
        <w:t>万元，占</w:t>
      </w:r>
      <w:r>
        <w:rPr>
          <w:rFonts w:hint="eastAsia" w:ascii="仿宋" w:hAnsi="仿宋" w:eastAsia="仿宋" w:cs="仿宋"/>
          <w:sz w:val="32"/>
          <w:lang w:val="en-US" w:eastAsia="zh-CN"/>
        </w:rPr>
        <w:t>87.99</w:t>
      </w:r>
      <w:r>
        <w:rPr>
          <w:rFonts w:hint="eastAsia" w:ascii="仿宋" w:hAnsi="仿宋" w:eastAsia="仿宋" w:cs="仿宋"/>
          <w:sz w:val="32"/>
        </w:rPr>
        <w:t>%；</w:t>
      </w:r>
      <w:r>
        <w:rPr>
          <w:rFonts w:hint="eastAsia" w:ascii="仿宋" w:hAnsi="仿宋" w:eastAsia="仿宋" w:cs="仿宋"/>
          <w:sz w:val="32"/>
          <w:lang w:eastAsia="zh-CN"/>
        </w:rPr>
        <w:t>社会保障</w:t>
      </w:r>
      <w:r>
        <w:rPr>
          <w:rFonts w:hint="eastAsia" w:ascii="仿宋" w:hAnsi="仿宋" w:eastAsia="仿宋" w:cs="仿宋"/>
          <w:sz w:val="32"/>
        </w:rPr>
        <w:t>（类）支出</w:t>
      </w:r>
      <w:r>
        <w:rPr>
          <w:rFonts w:hint="eastAsia" w:ascii="仿宋" w:hAnsi="仿宋" w:eastAsia="仿宋" w:cs="仿宋"/>
          <w:sz w:val="32"/>
          <w:lang w:val="en-US" w:eastAsia="zh-CN"/>
        </w:rPr>
        <w:t>1.94</w:t>
      </w:r>
      <w:r>
        <w:rPr>
          <w:rFonts w:hint="eastAsia" w:ascii="仿宋" w:hAnsi="仿宋" w:eastAsia="仿宋" w:cs="仿宋"/>
          <w:sz w:val="32"/>
        </w:rPr>
        <w:t>万元，占</w:t>
      </w:r>
      <w:r>
        <w:rPr>
          <w:rFonts w:hint="eastAsia" w:ascii="仿宋" w:hAnsi="仿宋" w:eastAsia="仿宋" w:cs="仿宋"/>
          <w:sz w:val="32"/>
          <w:lang w:val="en-US" w:eastAsia="zh-CN"/>
        </w:rPr>
        <w:t>5.47</w:t>
      </w:r>
      <w:r>
        <w:rPr>
          <w:rFonts w:hint="eastAsia" w:ascii="仿宋" w:hAnsi="仿宋" w:eastAsia="仿宋" w:cs="仿宋"/>
          <w:sz w:val="32"/>
        </w:rPr>
        <w:t>%；</w:t>
      </w:r>
      <w:r>
        <w:rPr>
          <w:rFonts w:hint="eastAsia" w:ascii="仿宋" w:hAnsi="仿宋" w:eastAsia="仿宋" w:cs="仿宋"/>
          <w:sz w:val="32"/>
          <w:lang w:eastAsia="zh-CN"/>
        </w:rPr>
        <w:t>卫生健康</w:t>
      </w:r>
      <w:r>
        <w:rPr>
          <w:rFonts w:hint="eastAsia" w:ascii="仿宋" w:hAnsi="仿宋" w:eastAsia="仿宋" w:cs="仿宋"/>
          <w:sz w:val="32"/>
        </w:rPr>
        <w:t>（类）支出</w:t>
      </w:r>
      <w:r>
        <w:rPr>
          <w:rFonts w:hint="eastAsia" w:ascii="仿宋" w:hAnsi="仿宋" w:eastAsia="仿宋" w:cs="仿宋"/>
          <w:sz w:val="32"/>
          <w:lang w:val="en-US" w:eastAsia="zh-CN"/>
        </w:rPr>
        <w:t>0.93</w:t>
      </w:r>
      <w:r>
        <w:rPr>
          <w:rFonts w:hint="eastAsia" w:ascii="仿宋" w:hAnsi="仿宋" w:eastAsia="仿宋" w:cs="仿宋"/>
          <w:sz w:val="32"/>
        </w:rPr>
        <w:t>万元，占</w:t>
      </w:r>
      <w:r>
        <w:rPr>
          <w:rFonts w:hint="eastAsia" w:ascii="仿宋" w:hAnsi="仿宋" w:eastAsia="仿宋" w:cs="仿宋"/>
          <w:sz w:val="32"/>
          <w:lang w:val="en-US" w:eastAsia="zh-CN"/>
        </w:rPr>
        <w:t>2.62</w:t>
      </w:r>
      <w:r>
        <w:rPr>
          <w:rFonts w:hint="eastAsia" w:ascii="仿宋" w:hAnsi="仿宋" w:eastAsia="仿宋" w:cs="仿宋"/>
          <w:sz w:val="32"/>
        </w:rPr>
        <w:t>%；</w:t>
      </w:r>
      <w:r>
        <w:rPr>
          <w:rFonts w:hint="eastAsia" w:ascii="仿宋" w:hAnsi="仿宋" w:eastAsia="仿宋" w:cs="仿宋"/>
          <w:sz w:val="32"/>
          <w:lang w:eastAsia="zh-CN"/>
        </w:rPr>
        <w:t>住房保障</w:t>
      </w:r>
      <w:r>
        <w:rPr>
          <w:rFonts w:hint="eastAsia" w:ascii="仿宋" w:hAnsi="仿宋" w:eastAsia="仿宋" w:cs="仿宋"/>
          <w:sz w:val="32"/>
        </w:rPr>
        <w:t>（类）支出</w:t>
      </w:r>
      <w:r>
        <w:rPr>
          <w:rFonts w:hint="eastAsia" w:ascii="仿宋" w:hAnsi="仿宋" w:eastAsia="仿宋" w:cs="仿宋"/>
          <w:sz w:val="32"/>
          <w:lang w:val="en-US" w:eastAsia="zh-CN"/>
        </w:rPr>
        <w:t>1.39</w:t>
      </w:r>
      <w:r>
        <w:rPr>
          <w:rFonts w:hint="eastAsia" w:ascii="仿宋" w:hAnsi="仿宋" w:eastAsia="仿宋" w:cs="仿宋"/>
          <w:sz w:val="32"/>
        </w:rPr>
        <w:t>万元，占</w:t>
      </w:r>
      <w:r>
        <w:rPr>
          <w:rFonts w:hint="eastAsia" w:ascii="仿宋" w:hAnsi="仿宋" w:eastAsia="仿宋" w:cs="仿宋"/>
          <w:sz w:val="32"/>
          <w:lang w:val="en-US" w:eastAsia="zh-CN"/>
        </w:rPr>
        <w:t>3.92</w:t>
      </w:r>
      <w:r>
        <w:rPr>
          <w:rFonts w:hint="eastAsia" w:ascii="仿宋" w:hAnsi="仿宋" w:eastAsia="仿宋" w:cs="仿宋"/>
          <w:sz w:val="32"/>
        </w:rPr>
        <w:t>%。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支出预算经济分类情况说明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按照《财政部关于印发&lt;支出经济分类科目改革方案&gt;的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一般公共预算基本支出预算情况说明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sz w:val="32"/>
          <w:szCs w:val="32"/>
        </w:rPr>
        <w:t>妇女联合会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26.55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万元，其中：</w:t>
      </w:r>
    </w:p>
    <w:p>
      <w:pPr>
        <w:ind w:firstLine="643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24.11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，主要包括：基本工资、津贴补贴、奖金、绩效工资、机关事业单位基本养老保险缴费、职业年金缴费、其他社会保障缴费、其他工资福利支出生活补助、医疗费、住房公积金。</w:t>
      </w:r>
    </w:p>
    <w:p>
      <w:pPr>
        <w:ind w:firstLine="643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2.44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，主要包括：办公费、印刷费、咨询费、手续费、水费、电费、邮电费、差旅费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、维修（护）费、租赁费、会议费、培训费、公务接待费、劳务费、委托业务费、工会经费、福利费、其他交通费用其他商品和服务支出。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“三公”经费支出预算情况说明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淮滨县妇女联合会2021 年“三公”经费预算为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0.48</w:t>
      </w:r>
      <w:r>
        <w:rPr>
          <w:rFonts w:hint="eastAsia" w:ascii="仿宋" w:hAnsi="仿宋" w:eastAsia="仿宋" w:cs="仿宋"/>
          <w:sz w:val="32"/>
          <w:szCs w:val="32"/>
        </w:rPr>
        <w:t>万元。2021年“三公”经费支出预算数比2020年减少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0.52</w:t>
      </w:r>
      <w:r>
        <w:rPr>
          <w:rFonts w:hint="eastAsia" w:ascii="仿宋" w:hAnsi="仿宋" w:eastAsia="仿宋" w:cs="仿宋"/>
          <w:sz w:val="32"/>
          <w:szCs w:val="32"/>
        </w:rPr>
        <w:t>万元，下降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sz w:val="32"/>
          <w:szCs w:val="32"/>
        </w:rPr>
        <w:t>%。主要原因是按照中央八项规定和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县委县</w:t>
      </w:r>
      <w:r>
        <w:rPr>
          <w:rFonts w:hint="eastAsia" w:ascii="仿宋" w:hAnsi="仿宋" w:eastAsia="仿宋" w:cs="仿宋"/>
          <w:sz w:val="32"/>
          <w:szCs w:val="32"/>
        </w:rPr>
        <w:t>政府厉行节约的相关规定要求，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不断压缩</w:t>
      </w:r>
      <w:r>
        <w:rPr>
          <w:rFonts w:hint="eastAsia" w:ascii="仿宋" w:hAnsi="仿宋" w:eastAsia="仿宋" w:cs="仿宋"/>
          <w:sz w:val="32"/>
          <w:szCs w:val="32"/>
        </w:rPr>
        <w:t>“三公”经费支出。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具体支出情况如下：</w:t>
      </w:r>
    </w:p>
    <w:p>
      <w:pPr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（一）因公出国（境）经费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本单位2021年度无出国预算。</w:t>
      </w:r>
    </w:p>
    <w:p>
      <w:pPr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（二）公务接待费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0.48</w:t>
      </w:r>
      <w:r>
        <w:rPr>
          <w:rFonts w:hint="eastAsia" w:ascii="仿宋" w:hAnsi="仿宋" w:eastAsia="仿宋" w:cs="仿宋"/>
          <w:sz w:val="32"/>
          <w:szCs w:val="32"/>
        </w:rPr>
        <w:t>万元。主要用于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按规定开支的各类公务接待支出</w:t>
      </w:r>
      <w:r>
        <w:rPr>
          <w:rFonts w:hint="eastAsia" w:ascii="仿宋" w:hAnsi="仿宋" w:eastAsia="仿宋" w:cs="仿宋"/>
          <w:sz w:val="32"/>
          <w:szCs w:val="32"/>
        </w:rPr>
        <w:t>。与上年相比支出减少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0.52</w:t>
      </w:r>
      <w:r>
        <w:rPr>
          <w:rFonts w:hint="eastAsia" w:ascii="仿宋" w:hAnsi="仿宋" w:eastAsia="仿宋" w:cs="仿宋"/>
          <w:sz w:val="32"/>
          <w:szCs w:val="32"/>
        </w:rPr>
        <w:t>万元，下降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sz w:val="32"/>
          <w:szCs w:val="32"/>
        </w:rPr>
        <w:t>%，主要原因是:按照中央国务院八项规定和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县委县</w:t>
      </w:r>
      <w:r>
        <w:rPr>
          <w:rFonts w:hint="eastAsia" w:ascii="仿宋" w:hAnsi="仿宋" w:eastAsia="仿宋" w:cs="仿宋"/>
          <w:sz w:val="32"/>
          <w:szCs w:val="32"/>
        </w:rPr>
        <w:t>政府厉行节约的相关规定要求，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不断压缩公务接待</w:t>
      </w:r>
      <w:r>
        <w:rPr>
          <w:rFonts w:hint="eastAsia" w:ascii="仿宋" w:hAnsi="仿宋" w:eastAsia="仿宋" w:cs="仿宋"/>
          <w:sz w:val="32"/>
          <w:szCs w:val="32"/>
        </w:rPr>
        <w:t>支出。</w:t>
      </w:r>
    </w:p>
    <w:p>
      <w:pPr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（三）公务用车购置及运行费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本单位2021年度无公务用车购置及运行费。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政府性基金预算支出预算情况说明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本单位2021年度没有使用政府性基金预算拨款安排的支出。</w:t>
      </w:r>
    </w:p>
    <w:p>
      <w:pPr>
        <w:numPr>
          <w:ilvl w:val="0"/>
          <w:numId w:val="4"/>
        </w:numPr>
        <w:ind w:firstLine="640" w:firstLineChars="20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其他重要事项的情况说明</w:t>
      </w:r>
    </w:p>
    <w:p>
      <w:pPr>
        <w:ind w:left="420" w:leftChars="200"/>
        <w:jc w:val="left"/>
        <w:rPr>
          <w:rFonts w:ascii="仿宋" w:hAnsi="仿宋" w:eastAsia="仿宋" w:cs="仿宋"/>
          <w:b/>
          <w:bCs/>
          <w:sz w:val="32"/>
        </w:rPr>
      </w:pPr>
      <w:r>
        <w:rPr>
          <w:rFonts w:hint="eastAsia" w:ascii="仿宋" w:hAnsi="仿宋" w:eastAsia="仿宋" w:cs="仿宋"/>
          <w:b/>
          <w:bCs/>
          <w:sz w:val="32"/>
        </w:rPr>
        <w:t>（一）机关运行经费支出情况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我单位2021年机关运行经费支出预算</w:t>
      </w:r>
      <w:r>
        <w:rPr>
          <w:rFonts w:hint="eastAsia" w:ascii="仿宋" w:hAnsi="仿宋" w:eastAsia="仿宋" w:cs="仿宋"/>
          <w:sz w:val="32"/>
          <w:lang w:val="en-US" w:eastAsia="zh-CN"/>
        </w:rPr>
        <w:t>35.48</w:t>
      </w:r>
      <w:r>
        <w:rPr>
          <w:rFonts w:hint="eastAsia" w:ascii="仿宋" w:hAnsi="仿宋" w:eastAsia="仿宋" w:cs="仿宋"/>
          <w:sz w:val="32"/>
        </w:rPr>
        <w:t>万元，主要保障机构正常运转及正常履职需要，比2020年减少</w:t>
      </w:r>
      <w:r>
        <w:rPr>
          <w:rFonts w:hint="eastAsia" w:ascii="仿宋" w:hAnsi="仿宋" w:eastAsia="仿宋" w:cs="仿宋"/>
          <w:sz w:val="32"/>
          <w:lang w:val="en-US" w:eastAsia="zh-CN"/>
        </w:rPr>
        <w:t>4.72</w:t>
      </w:r>
      <w:r>
        <w:rPr>
          <w:rFonts w:hint="eastAsia" w:ascii="仿宋" w:hAnsi="仿宋" w:eastAsia="仿宋" w:cs="仿宋"/>
          <w:sz w:val="32"/>
        </w:rPr>
        <w:t>万元，下降</w:t>
      </w:r>
      <w:r>
        <w:rPr>
          <w:rFonts w:hint="eastAsia" w:ascii="仿宋" w:hAnsi="仿宋" w:eastAsia="仿宋" w:cs="仿宋"/>
          <w:sz w:val="32"/>
          <w:lang w:val="en-US" w:eastAsia="zh-CN"/>
        </w:rPr>
        <w:t>15.35</w:t>
      </w:r>
      <w:r>
        <w:rPr>
          <w:rFonts w:hint="eastAsia" w:ascii="仿宋" w:hAnsi="仿宋" w:eastAsia="仿宋" w:cs="仿宋"/>
          <w:sz w:val="32"/>
        </w:rPr>
        <w:t>%，主要原因：</w:t>
      </w:r>
      <w:r>
        <w:rPr>
          <w:rFonts w:hint="eastAsia" w:ascii="仿宋" w:hAnsi="仿宋" w:eastAsia="仿宋" w:cs="仿宋"/>
          <w:sz w:val="32"/>
          <w:lang w:val="en-US" w:eastAsia="zh-CN"/>
        </w:rPr>
        <w:t>深入贯彻中央八项规定精神，严格执行《党政机关厉行节约反对浪费条例》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ind w:firstLine="643" w:firstLineChars="200"/>
        <w:jc w:val="left"/>
        <w:rPr>
          <w:rFonts w:ascii="仿宋" w:hAnsi="仿宋" w:eastAsia="仿宋" w:cs="仿宋"/>
          <w:b/>
          <w:bCs/>
          <w:sz w:val="32"/>
        </w:rPr>
      </w:pPr>
      <w:r>
        <w:rPr>
          <w:rFonts w:hint="eastAsia" w:ascii="仿宋" w:hAnsi="仿宋" w:eastAsia="仿宋" w:cs="仿宋"/>
          <w:b/>
          <w:bCs/>
          <w:sz w:val="32"/>
        </w:rPr>
        <w:t>（二）政府采购支出情况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我单位2021年</w:t>
      </w:r>
      <w:r>
        <w:rPr>
          <w:rFonts w:hint="eastAsia" w:ascii="仿宋" w:hAnsi="仿宋" w:eastAsia="仿宋" w:cs="仿宋"/>
          <w:sz w:val="32"/>
          <w:lang w:eastAsia="zh-CN"/>
        </w:rPr>
        <w:t>无</w:t>
      </w:r>
      <w:r>
        <w:rPr>
          <w:rFonts w:hint="eastAsia" w:ascii="仿宋" w:hAnsi="仿宋" w:eastAsia="仿宋" w:cs="仿宋"/>
          <w:sz w:val="32"/>
        </w:rPr>
        <w:t>政府采购预算。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ascii="仿宋" w:hAnsi="仿宋" w:eastAsia="仿宋" w:cs="仿宋"/>
          <w:b/>
          <w:bCs/>
          <w:sz w:val="32"/>
        </w:rPr>
      </w:pPr>
      <w:r>
        <w:rPr>
          <w:rFonts w:hint="eastAsia" w:ascii="仿宋" w:hAnsi="仿宋" w:eastAsia="仿宋" w:cs="仿宋"/>
          <w:b/>
          <w:bCs/>
          <w:sz w:val="32"/>
        </w:rPr>
        <w:t>绩效目标设置情况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ascii="仿宋" w:hAnsi="仿宋" w:eastAsia="仿宋" w:cs="仿宋"/>
          <w:b/>
          <w:bCs/>
          <w:sz w:val="32"/>
        </w:rPr>
      </w:pPr>
      <w:r>
        <w:rPr>
          <w:rFonts w:hint="eastAsia" w:ascii="仿宋" w:hAnsi="仿宋" w:eastAsia="仿宋" w:cs="仿宋"/>
          <w:b/>
          <w:bCs/>
          <w:sz w:val="32"/>
        </w:rPr>
        <w:t>国有资产占用情况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2020年期末，我单位共有车辆</w:t>
      </w:r>
      <w:r>
        <w:rPr>
          <w:rFonts w:hint="eastAsia" w:ascii="仿宋" w:hAnsi="仿宋" w:eastAsia="仿宋" w:cs="仿宋"/>
          <w:sz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</w:rPr>
        <w:t>辆，其中：一般公务用车</w:t>
      </w:r>
      <w:r>
        <w:rPr>
          <w:rFonts w:hint="eastAsia" w:ascii="仿宋" w:hAnsi="仿宋" w:eastAsia="仿宋" w:cs="仿宋"/>
          <w:sz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</w:rPr>
        <w:t>辆、一般执法执勤用车</w:t>
      </w:r>
      <w:r>
        <w:rPr>
          <w:rFonts w:hint="eastAsia" w:ascii="仿宋" w:hAnsi="仿宋" w:eastAsia="仿宋" w:cs="仿宋"/>
          <w:sz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</w:rPr>
        <w:t>辆、其他用车</w:t>
      </w:r>
      <w:r>
        <w:rPr>
          <w:rFonts w:hint="eastAsia" w:ascii="仿宋" w:hAnsi="仿宋" w:eastAsia="仿宋" w:cs="仿宋"/>
          <w:sz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</w:rPr>
        <w:t>辆；单价50万元以上通用设备</w:t>
      </w:r>
      <w:r>
        <w:rPr>
          <w:rFonts w:hint="eastAsia" w:ascii="仿宋" w:hAnsi="仿宋" w:eastAsia="仿宋" w:cs="仿宋"/>
          <w:sz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</w:rPr>
        <w:t>套，单位价值100万元以上专用设备</w:t>
      </w:r>
      <w:r>
        <w:rPr>
          <w:rFonts w:hint="eastAsia" w:ascii="仿宋" w:hAnsi="仿宋" w:eastAsia="仿宋" w:cs="仿宋"/>
          <w:sz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</w:rPr>
        <w:t>套。</w:t>
      </w:r>
    </w:p>
    <w:p>
      <w:pPr>
        <w:ind w:firstLine="643" w:firstLineChars="200"/>
        <w:jc w:val="left"/>
        <w:rPr>
          <w:rFonts w:ascii="黑体" w:hAnsi="黑体" w:eastAsia="黑体"/>
          <w:b/>
          <w:bCs/>
          <w:sz w:val="32"/>
        </w:rPr>
      </w:pPr>
      <w:r>
        <w:rPr>
          <w:rFonts w:hint="eastAsia" w:ascii="仿宋" w:hAnsi="仿宋" w:eastAsia="仿宋" w:cs="仿宋"/>
          <w:b/>
          <w:bCs/>
          <w:sz w:val="32"/>
        </w:rPr>
        <w:t>（五）专项转移支付项目情况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我单位</w:t>
      </w:r>
      <w:r>
        <w:rPr>
          <w:rFonts w:hint="eastAsia" w:ascii="仿宋" w:hAnsi="仿宋" w:eastAsia="仿宋" w:cs="仿宋"/>
          <w:sz w:val="32"/>
          <w:lang w:eastAsia="zh-CN"/>
        </w:rPr>
        <w:t>无</w:t>
      </w:r>
      <w:r>
        <w:rPr>
          <w:rFonts w:hint="eastAsia" w:ascii="仿宋" w:hAnsi="仿宋" w:eastAsia="仿宋" w:cs="仿宋"/>
          <w:sz w:val="32"/>
        </w:rPr>
        <w:t>专项转移支付项目。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</w:rPr>
      </w:pPr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 xml:space="preserve">第三部分 </w:t>
      </w:r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名词解释</w:t>
      </w:r>
    </w:p>
    <w:p>
      <w:pPr>
        <w:jc w:val="left"/>
        <w:rPr>
          <w:rFonts w:ascii="黑体" w:hAnsi="黑体" w:eastAsia="黑体"/>
          <w:sz w:val="32"/>
        </w:rPr>
      </w:pP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财政拨款收入：是指县级财政当年拨付的资金。 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事业收入：是指事业单位开展专业活动及辅助活动</w:t>
      </w:r>
    </w:p>
    <w:p>
      <w:pPr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所取得的收入。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仿宋" w:hAnsi="仿宋" w:eastAsia="仿宋" w:cs="仿宋"/>
          <w:sz w:val="32"/>
        </w:rPr>
        <w:t>其他收入：是指部门取得的除“财政拨款”、“事 业收入”、“事业单位经营收入”等以外的收入。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  <w:t>上年结转：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指以前年度安排、结转到本年仍按原用途继续使用的资金。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  <w:t>结转下年：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指以前年度预算安排、因客观条件发生变化无法按原计划实施，需以后年度按原用途继续使用的资金。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用事业基金弥补收支差额：是指事业单位在当年的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基本支出：是指为保障机构正常运转、完成日常工 作任务所必需的开支，其内容包括人员经费和日常公用经费 两部分。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项目支出：是指在基本支出之外，为完成特定的行政工作任务或事业发展目标所发生的支出。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“三公”经费：是指纳入市级财政预算管理，部门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（含外宾接待）支出。</w:t>
      </w:r>
    </w:p>
    <w:p>
      <w:pPr>
        <w:numPr>
          <w:ilvl w:val="0"/>
          <w:numId w:val="6"/>
        </w:numPr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机关运行经费：是指为保障行政单位（含参照公务员法管理的事业单位）运行用于购买货物和服务的各项资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jc w:val="left"/>
        <w:rPr>
          <w:rFonts w:ascii="仿宋" w:hAnsi="仿宋" w:eastAsia="仿宋" w:cs="仿宋"/>
          <w:sz w:val="32"/>
        </w:rPr>
      </w:pPr>
    </w:p>
    <w:p>
      <w:pPr>
        <w:tabs>
          <w:tab w:val="left" w:pos="7506"/>
        </w:tabs>
        <w:jc w:val="left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附件：淮滨县</w:t>
      </w:r>
      <w:r>
        <w:rPr>
          <w:rFonts w:hint="eastAsia" w:ascii="黑体" w:hAnsi="黑体" w:eastAsia="黑体" w:cs="黑体"/>
          <w:sz w:val="32"/>
          <w:szCs w:val="32"/>
        </w:rPr>
        <w:t>妇女联合会</w:t>
      </w:r>
      <w:r>
        <w:rPr>
          <w:rFonts w:hint="eastAsia" w:ascii="黑体" w:hAnsi="黑体" w:eastAsia="黑体" w:cs="黑体"/>
          <w:sz w:val="32"/>
        </w:rPr>
        <w:t>2021年部门预算表</w:t>
      </w:r>
      <w:r>
        <w:rPr>
          <w:rFonts w:hint="eastAsia" w:ascii="黑体" w:hAnsi="黑体" w:eastAsia="黑体" w:cs="黑体"/>
          <w:sz w:val="32"/>
        </w:rPr>
        <w:tab/>
      </w:r>
    </w:p>
    <w:p>
      <w:pPr>
        <w:jc w:val="left"/>
        <w:rPr>
          <w:rFonts w:hint="eastAsia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object>
          <v:shape id="_x0000_i1025" o:spt="75" type="#_x0000_t75" style="height:66pt;width:72.7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4">
            <o:LockedField>false</o:LockedField>
          </o:OLEObject>
        </w:object>
      </w:r>
    </w:p>
    <w:p>
      <w:pPr>
        <w:jc w:val="left"/>
        <w:rPr>
          <w:rFonts w:ascii="黑体" w:hAnsi="黑体" w:eastAsia="黑体" w:cs="黑体"/>
          <w:sz w:val="32"/>
        </w:rPr>
      </w:pPr>
    </w:p>
    <w:p>
      <w:pPr>
        <w:jc w:val="lef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 xml:space="preserve">                  </w:t>
      </w:r>
    </w:p>
    <w:p>
      <w:pPr>
        <w:jc w:val="left"/>
        <w:rPr>
          <w:rFonts w:hint="eastAsia" w:ascii="黑体" w:hAnsi="黑体" w:eastAsia="黑体" w:cs="黑体"/>
          <w:sz w:val="32"/>
        </w:rPr>
      </w:pPr>
    </w:p>
    <w:p>
      <w:pPr>
        <w:jc w:val="left"/>
        <w:rPr>
          <w:rFonts w:hint="eastAsia" w:ascii="黑体" w:hAnsi="黑体" w:eastAsia="黑体" w:cs="黑体"/>
          <w:sz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3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54D5933"/>
    <w:rsid w:val="000C5F13"/>
    <w:rsid w:val="00331BE4"/>
    <w:rsid w:val="00545CC4"/>
    <w:rsid w:val="019C34AD"/>
    <w:rsid w:val="02431905"/>
    <w:rsid w:val="03EF07D3"/>
    <w:rsid w:val="0594029F"/>
    <w:rsid w:val="09954ACE"/>
    <w:rsid w:val="09B81028"/>
    <w:rsid w:val="0A8B56A2"/>
    <w:rsid w:val="0AC16BDA"/>
    <w:rsid w:val="0B2B1C52"/>
    <w:rsid w:val="0BFD7292"/>
    <w:rsid w:val="0E620CAC"/>
    <w:rsid w:val="10B227D0"/>
    <w:rsid w:val="11016C6B"/>
    <w:rsid w:val="11DB70D4"/>
    <w:rsid w:val="163C1965"/>
    <w:rsid w:val="16643ADD"/>
    <w:rsid w:val="17CD4DB1"/>
    <w:rsid w:val="185564C3"/>
    <w:rsid w:val="18692AA7"/>
    <w:rsid w:val="188B5C06"/>
    <w:rsid w:val="19D50985"/>
    <w:rsid w:val="1B5515DF"/>
    <w:rsid w:val="1C10690D"/>
    <w:rsid w:val="1D6F5179"/>
    <w:rsid w:val="1DDA18F5"/>
    <w:rsid w:val="1FC36BDF"/>
    <w:rsid w:val="21750660"/>
    <w:rsid w:val="21A03CF7"/>
    <w:rsid w:val="24D95E94"/>
    <w:rsid w:val="27DC4429"/>
    <w:rsid w:val="28857299"/>
    <w:rsid w:val="2AB55C35"/>
    <w:rsid w:val="2AC139F2"/>
    <w:rsid w:val="2B773640"/>
    <w:rsid w:val="2D5538DD"/>
    <w:rsid w:val="2E1A3D56"/>
    <w:rsid w:val="2E681930"/>
    <w:rsid w:val="2FAC3F2A"/>
    <w:rsid w:val="2FE75EF1"/>
    <w:rsid w:val="306564E5"/>
    <w:rsid w:val="337C09BB"/>
    <w:rsid w:val="39EC7C41"/>
    <w:rsid w:val="3B89560A"/>
    <w:rsid w:val="3C751037"/>
    <w:rsid w:val="3C8F419E"/>
    <w:rsid w:val="3D4D4688"/>
    <w:rsid w:val="3E9020F5"/>
    <w:rsid w:val="42276D2C"/>
    <w:rsid w:val="447D5AD4"/>
    <w:rsid w:val="46D736EC"/>
    <w:rsid w:val="47994739"/>
    <w:rsid w:val="4A3C1E1E"/>
    <w:rsid w:val="4B507600"/>
    <w:rsid w:val="4B646D91"/>
    <w:rsid w:val="4B9923BF"/>
    <w:rsid w:val="50CF5282"/>
    <w:rsid w:val="51403692"/>
    <w:rsid w:val="52633652"/>
    <w:rsid w:val="52896869"/>
    <w:rsid w:val="531662A5"/>
    <w:rsid w:val="532C674F"/>
    <w:rsid w:val="553E5D3B"/>
    <w:rsid w:val="55E5246F"/>
    <w:rsid w:val="59B1120D"/>
    <w:rsid w:val="5B8740A9"/>
    <w:rsid w:val="5C387557"/>
    <w:rsid w:val="5D0E4210"/>
    <w:rsid w:val="60254843"/>
    <w:rsid w:val="61A82375"/>
    <w:rsid w:val="646667B3"/>
    <w:rsid w:val="654D5933"/>
    <w:rsid w:val="66D84A22"/>
    <w:rsid w:val="6BF268AE"/>
    <w:rsid w:val="6DF024F1"/>
    <w:rsid w:val="6F50032D"/>
    <w:rsid w:val="6F774F65"/>
    <w:rsid w:val="70AA5EC9"/>
    <w:rsid w:val="71083106"/>
    <w:rsid w:val="730C5124"/>
    <w:rsid w:val="75F07B05"/>
    <w:rsid w:val="767E714C"/>
    <w:rsid w:val="768F7732"/>
    <w:rsid w:val="78971E5C"/>
    <w:rsid w:val="7A4213CD"/>
    <w:rsid w:val="7ABC54BF"/>
    <w:rsid w:val="7BF76ECD"/>
    <w:rsid w:val="7C8E5347"/>
    <w:rsid w:val="7C9F0B02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ind w:left="120"/>
    </w:pPr>
    <w:rPr>
      <w:rFonts w:hint="eastAsia" w:ascii="仿宋" w:hAnsi="仿宋" w:eastAsia="仿宋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618</Words>
  <Characters>3523</Characters>
  <Lines>29</Lines>
  <Paragraphs>8</Paragraphs>
  <TotalTime>35</TotalTime>
  <ScaleCrop>false</ScaleCrop>
  <LinksUpToDate>false</LinksUpToDate>
  <CharactersWithSpaces>4133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xbany</dc:creator>
  <cp:lastModifiedBy>Administrator</cp:lastModifiedBy>
  <dcterms:modified xsi:type="dcterms:W3CDTF">2021-07-20T07:53:16Z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2F25062475124C2CB1A9B5E0CA12D1FD</vt:lpwstr>
  </property>
</Properties>
</file>