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2021年淮滨县政务服务和大数据管理局</w:t>
      </w:r>
    </w:p>
    <w:p>
      <w:pPr>
        <w:jc w:val="center"/>
        <w:rPr>
          <w:rFonts w:hint="eastAsia" w:ascii="宋体" w:hAnsi="宋体" w:eastAsia="宋体" w:cs="宋体"/>
          <w:b/>
          <w:bCs/>
          <w:sz w:val="44"/>
          <w:szCs w:val="44"/>
          <w:lang w:val="en-US" w:eastAsia="zh-CN"/>
        </w:rPr>
      </w:pPr>
      <w:r>
        <w:rPr>
          <w:rFonts w:hint="eastAsia" w:ascii="黑体" w:hAnsi="黑体" w:eastAsia="黑体" w:cs="黑体"/>
          <w:b/>
          <w:bCs/>
          <w:sz w:val="44"/>
          <w:szCs w:val="44"/>
          <w:lang w:val="en-US" w:eastAsia="zh-CN"/>
        </w:rPr>
        <w:t>部门预算说明</w:t>
      </w:r>
    </w:p>
    <w:p>
      <w:pPr>
        <w:jc w:val="center"/>
        <w:rPr>
          <w:rFonts w:hint="eastAsia" w:ascii="宋体" w:hAnsi="宋体" w:eastAsia="宋体" w:cs="宋体"/>
          <w:b/>
          <w:bCs/>
          <w:sz w:val="44"/>
          <w:szCs w:val="44"/>
          <w:lang w:val="en-US" w:eastAsia="zh-CN"/>
        </w:rPr>
      </w:pPr>
    </w:p>
    <w:p>
      <w:pPr>
        <w:pStyle w:val="2"/>
        <w:tabs>
          <w:tab w:val="left" w:pos="880"/>
        </w:tabs>
        <w:kinsoku w:val="0"/>
        <w:overflowPunct w:val="0"/>
        <w:spacing w:before="0" w:beforeLines="0" w:afterLines="0"/>
        <w:ind w:left="0"/>
        <w:jc w:val="center"/>
        <w:rPr>
          <w:rFonts w:hint="eastAsia" w:ascii="黑体" w:hAnsi="黑体" w:eastAsia="黑体" w:cs="黑体"/>
          <w:b w:val="0"/>
          <w:bCs/>
          <w:sz w:val="44"/>
          <w:szCs w:val="44"/>
        </w:rPr>
      </w:pPr>
      <w:r>
        <w:rPr>
          <w:rFonts w:hint="eastAsia" w:ascii="黑体" w:hAnsi="黑体" w:eastAsia="黑体" w:cs="黑体"/>
          <w:b w:val="0"/>
          <w:bCs/>
          <w:w w:val="95"/>
          <w:sz w:val="44"/>
          <w:szCs w:val="44"/>
        </w:rPr>
        <w:t>目</w:t>
      </w:r>
      <w:r>
        <w:rPr>
          <w:rFonts w:hint="eastAsia" w:ascii="黑体" w:hAnsi="黑体" w:eastAsia="黑体" w:cs="黑体"/>
          <w:b w:val="0"/>
          <w:bCs/>
          <w:w w:val="95"/>
          <w:sz w:val="44"/>
          <w:szCs w:val="44"/>
        </w:rPr>
        <w:tab/>
      </w:r>
      <w:r>
        <w:rPr>
          <w:rFonts w:hint="eastAsia" w:ascii="黑体" w:hAnsi="黑体" w:eastAsia="黑体" w:cs="黑体"/>
          <w:b w:val="0"/>
          <w:bCs/>
          <w:sz w:val="44"/>
          <w:szCs w:val="44"/>
        </w:rPr>
        <w:t>录</w:t>
      </w:r>
    </w:p>
    <w:p>
      <w:pPr>
        <w:widowControl w:val="0"/>
        <w:kinsoku w:val="0"/>
        <w:overflowPunct w:val="0"/>
        <w:autoSpaceDE w:val="0"/>
        <w:autoSpaceDN w:val="0"/>
        <w:adjustRightInd w:val="0"/>
        <w:spacing w:before="351" w:beforeLines="0" w:afterLines="0"/>
        <w:ind w:right="126"/>
        <w:rPr>
          <w:rFonts w:hint="eastAsia"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w:t>
      </w:r>
      <w:r>
        <w:rPr>
          <w:rFonts w:hint="eastAsia" w:ascii="黑体" w:hAnsi="黑体" w:eastAsia="黑体" w:cs="黑体"/>
          <w:sz w:val="32"/>
          <w:szCs w:val="32"/>
          <w:lang w:val="en-US" w:eastAsia="zh-CN"/>
        </w:rPr>
        <w:t>淮滨县政务服务和大数据管理局</w:t>
      </w:r>
      <w:r>
        <w:rPr>
          <w:rFonts w:hint="eastAsia" w:ascii="黑体" w:hAnsi="黑体" w:eastAsia="黑体" w:cs="黑体"/>
          <w:sz w:val="32"/>
          <w:szCs w:val="32"/>
        </w:rPr>
        <w:t>部门概况</w:t>
      </w:r>
    </w:p>
    <w:p>
      <w:pPr>
        <w:widowControl w:val="0"/>
        <w:kinsoku w:val="0"/>
        <w:overflowPunct w:val="0"/>
        <w:autoSpaceDE w:val="0"/>
        <w:autoSpaceDN w:val="0"/>
        <w:adjustRightInd w:val="0"/>
        <w:spacing w:beforeLines="0" w:afterLines="0" w:line="240" w:lineRule="auto"/>
        <w:ind w:right="0" w:firstLine="320" w:firstLineChars="100"/>
        <w:rPr>
          <w:rFonts w:hint="eastAsia" w:ascii="仿宋" w:hAnsi="仿宋" w:eastAsia="仿宋" w:cs="Times New Roman"/>
          <w:w w:val="99"/>
          <w:sz w:val="32"/>
          <w:szCs w:val="24"/>
        </w:rPr>
      </w:pPr>
      <w:r>
        <w:rPr>
          <w:rFonts w:hint="eastAsia" w:ascii="仿宋" w:hAnsi="仿宋" w:eastAsia="仿宋" w:cs="Times New Roman"/>
          <w:sz w:val="32"/>
          <w:szCs w:val="24"/>
        </w:rPr>
        <w:t>一、主要职能</w:t>
      </w:r>
      <w:r>
        <w:rPr>
          <w:rFonts w:hint="eastAsia" w:ascii="仿宋" w:hAnsi="仿宋" w:eastAsia="仿宋" w:cs="Times New Roman"/>
          <w:w w:val="99"/>
          <w:sz w:val="32"/>
          <w:szCs w:val="24"/>
        </w:rPr>
        <w:t xml:space="preserve"> </w:t>
      </w:r>
    </w:p>
    <w:p>
      <w:pPr>
        <w:widowControl w:val="0"/>
        <w:kinsoku w:val="0"/>
        <w:overflowPunct w:val="0"/>
        <w:autoSpaceDE w:val="0"/>
        <w:autoSpaceDN w:val="0"/>
        <w:adjustRightInd w:val="0"/>
        <w:spacing w:before="0" w:beforeLines="0" w:afterLines="0" w:line="240" w:lineRule="auto"/>
        <w:ind w:right="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二、部门预算单位构成</w:t>
      </w:r>
    </w:p>
    <w:p>
      <w:pPr>
        <w:widowControl w:val="0"/>
        <w:kinsoku w:val="0"/>
        <w:overflowPunct w:val="0"/>
        <w:autoSpaceDE w:val="0"/>
        <w:autoSpaceDN w:val="0"/>
        <w:adjustRightInd w:val="0"/>
        <w:spacing w:before="12" w:beforeLines="0" w:afterLines="0" w:line="357" w:lineRule="auto"/>
        <w:ind w:right="126"/>
        <w:rPr>
          <w:rFonts w:hint="eastAsia" w:ascii="黑体" w:hAnsi="黑体" w:eastAsia="黑体" w:cs="Times New Roman"/>
          <w:w w:val="99"/>
          <w:sz w:val="32"/>
          <w:szCs w:val="24"/>
        </w:rPr>
      </w:pPr>
      <w:r>
        <w:rPr>
          <w:rFonts w:hint="eastAsia" w:ascii="黑体" w:hAnsi="黑体" w:eastAsia="黑体" w:cs="Times New Roman"/>
          <w:sz w:val="32"/>
          <w:szCs w:val="24"/>
        </w:rPr>
        <w:t>第二部分</w:t>
      </w:r>
      <w:r>
        <w:rPr>
          <w:rFonts w:hint="eastAsia" w:ascii="黑体" w:hAnsi="黑体" w:eastAsia="黑体" w:cs="Times New Roman"/>
          <w:spacing w:val="-5"/>
          <w:sz w:val="32"/>
          <w:szCs w:val="24"/>
        </w:rPr>
        <w:t xml:space="preserve"> </w:t>
      </w:r>
      <w:r>
        <w:rPr>
          <w:rFonts w:hint="eastAsia" w:ascii="黑体" w:hAnsi="黑体" w:eastAsia="黑体" w:cs="Times New Roman"/>
          <w:sz w:val="32"/>
          <w:szCs w:val="24"/>
          <w:lang w:eastAsia="zh-CN"/>
        </w:rPr>
        <w:t>淮滨县政务服务和大数据管理局</w:t>
      </w:r>
      <w:r>
        <w:rPr>
          <w:rFonts w:hint="eastAsia" w:ascii="黑体" w:hAnsi="黑体" w:eastAsia="黑体" w:cs="Times New Roman"/>
          <w:spacing w:val="-84"/>
          <w:sz w:val="32"/>
          <w:szCs w:val="24"/>
        </w:rPr>
        <w:t xml:space="preserve"> </w:t>
      </w:r>
      <w:r>
        <w:rPr>
          <w:rFonts w:hint="eastAsia" w:ascii="黑体" w:hAnsi="黑体" w:eastAsia="黑体" w:cs="Times New Roman"/>
          <w:sz w:val="32"/>
          <w:szCs w:val="24"/>
        </w:rPr>
        <w:t>2021</w:t>
      </w:r>
      <w:r>
        <w:rPr>
          <w:rFonts w:hint="eastAsia" w:ascii="黑体" w:hAnsi="黑体" w:eastAsia="黑体" w:cs="Times New Roman"/>
          <w:spacing w:val="-83"/>
          <w:sz w:val="32"/>
          <w:szCs w:val="24"/>
        </w:rPr>
        <w:t xml:space="preserve"> </w:t>
      </w:r>
      <w:r>
        <w:rPr>
          <w:rFonts w:hint="eastAsia" w:ascii="黑体" w:hAnsi="黑体" w:eastAsia="黑体" w:cs="Times New Roman"/>
          <w:sz w:val="32"/>
          <w:szCs w:val="24"/>
        </w:rPr>
        <w:t>年部门预算情况说明</w:t>
      </w:r>
      <w:r>
        <w:rPr>
          <w:rFonts w:hint="eastAsia" w:ascii="黑体" w:hAnsi="黑体" w:eastAsia="黑体" w:cs="Times New Roman"/>
          <w:w w:val="99"/>
          <w:sz w:val="32"/>
          <w:szCs w:val="24"/>
        </w:rPr>
        <w:t xml:space="preserve"> </w:t>
      </w:r>
    </w:p>
    <w:p>
      <w:pPr>
        <w:widowControl w:val="0"/>
        <w:kinsoku w:val="0"/>
        <w:overflowPunct w:val="0"/>
        <w:autoSpaceDE w:val="0"/>
        <w:autoSpaceDN w:val="0"/>
        <w:adjustRightInd w:val="0"/>
        <w:spacing w:before="12" w:beforeLines="0" w:afterLines="0" w:line="357" w:lineRule="auto"/>
        <w:ind w:right="126"/>
        <w:rPr>
          <w:rFonts w:hint="eastAsia" w:ascii="黑体" w:hAnsi="黑体" w:eastAsia="黑体" w:cs="Times New Roman"/>
          <w:sz w:val="32"/>
          <w:szCs w:val="24"/>
        </w:rPr>
      </w:pPr>
      <w:r>
        <w:rPr>
          <w:rFonts w:hint="eastAsia" w:ascii="黑体" w:hAnsi="黑体" w:eastAsia="黑体" w:cs="Times New Roman"/>
          <w:sz w:val="32"/>
          <w:szCs w:val="24"/>
        </w:rPr>
        <w:t>第三部分</w:t>
      </w:r>
      <w:r>
        <w:rPr>
          <w:rFonts w:hint="eastAsia" w:ascii="黑体" w:hAnsi="黑体" w:eastAsia="黑体" w:cs="Times New Roman"/>
          <w:spacing w:val="-3"/>
          <w:sz w:val="32"/>
          <w:szCs w:val="24"/>
        </w:rPr>
        <w:t xml:space="preserve"> </w:t>
      </w:r>
      <w:r>
        <w:rPr>
          <w:rFonts w:hint="eastAsia" w:ascii="黑体" w:hAnsi="黑体" w:eastAsia="黑体" w:cs="Times New Roman"/>
          <w:sz w:val="32"/>
          <w:szCs w:val="24"/>
        </w:rPr>
        <w:t>名词解释</w:t>
      </w:r>
    </w:p>
    <w:p>
      <w:pPr>
        <w:widowControl w:val="0"/>
        <w:kinsoku w:val="0"/>
        <w:overflowPunct w:val="0"/>
        <w:autoSpaceDE w:val="0"/>
        <w:autoSpaceDN w:val="0"/>
        <w:adjustRightInd w:val="0"/>
        <w:spacing w:before="48" w:beforeLines="0" w:afterLines="0" w:line="345" w:lineRule="auto"/>
        <w:ind w:right="766"/>
        <w:rPr>
          <w:rFonts w:hint="eastAsia" w:ascii="黑体" w:hAnsi="黑体" w:eastAsia="黑体" w:cs="Times New Roman"/>
          <w:sz w:val="32"/>
          <w:szCs w:val="24"/>
        </w:rPr>
      </w:pPr>
      <w:r>
        <w:rPr>
          <w:rFonts w:hint="eastAsia" w:ascii="黑体" w:hAnsi="黑体" w:eastAsia="黑体" w:cs="Times New Roman"/>
          <w:sz w:val="32"/>
          <w:szCs w:val="24"/>
        </w:rPr>
        <w:t>附件：</w:t>
      </w:r>
      <w:r>
        <w:rPr>
          <w:rFonts w:hint="eastAsia" w:ascii="黑体" w:hAnsi="黑体" w:eastAsia="黑体" w:cs="Times New Roman"/>
          <w:sz w:val="32"/>
          <w:szCs w:val="24"/>
          <w:lang w:eastAsia="zh-CN"/>
        </w:rPr>
        <w:t>淮滨县政务服务和大数据管理局</w:t>
      </w:r>
      <w:r>
        <w:rPr>
          <w:rFonts w:hint="eastAsia" w:ascii="黑体" w:hAnsi="黑体" w:eastAsia="黑体" w:cs="Times New Roman"/>
          <w:sz w:val="32"/>
          <w:szCs w:val="24"/>
        </w:rPr>
        <w:t>2021</w:t>
      </w:r>
      <w:r>
        <w:rPr>
          <w:rFonts w:hint="eastAsia" w:ascii="黑体" w:hAnsi="黑体" w:eastAsia="黑体" w:cs="Times New Roman"/>
          <w:spacing w:val="-85"/>
          <w:sz w:val="32"/>
          <w:szCs w:val="24"/>
        </w:rPr>
        <w:t xml:space="preserve"> </w:t>
      </w:r>
      <w:r>
        <w:rPr>
          <w:rFonts w:hint="eastAsia" w:ascii="黑体" w:hAnsi="黑体" w:eastAsia="黑体" w:cs="Times New Roman"/>
          <w:sz w:val="32"/>
          <w:szCs w:val="24"/>
        </w:rPr>
        <w:t>年部门预算表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部门收支总体情况表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w w:val="99"/>
          <w:sz w:val="32"/>
          <w:szCs w:val="24"/>
        </w:rPr>
      </w:pPr>
      <w:r>
        <w:rPr>
          <w:rFonts w:hint="eastAsia" w:ascii="仿宋" w:hAnsi="仿宋" w:eastAsia="仿宋" w:cs="Times New Roman"/>
          <w:sz w:val="32"/>
          <w:szCs w:val="24"/>
        </w:rPr>
        <w:t>部门收入总体情况表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部门支出总体情况表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财政拨款收支总体情况表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支出经济分类汇总表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一般公共预算基本支出情况表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一般公共预算“三公”经费支出情况表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政府性基金预算支出情况表</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部门（单位）整体绩效目标表</w:t>
      </w:r>
      <w:r>
        <w:rPr>
          <w:rFonts w:hint="eastAsia" w:ascii="仿宋" w:hAnsi="仿宋" w:eastAsia="仿宋" w:cs="Times New Roman"/>
          <w:w w:val="99"/>
          <w:sz w:val="32"/>
          <w:szCs w:val="24"/>
        </w:rPr>
        <w:t xml:space="preserve"> </w:t>
      </w:r>
    </w:p>
    <w:p>
      <w:pPr>
        <w:widowControl w:val="0"/>
        <w:numPr>
          <w:ilvl w:val="0"/>
          <w:numId w:val="1"/>
        </w:numPr>
        <w:kinsoku w:val="0"/>
        <w:overflowPunct w:val="0"/>
        <w:autoSpaceDE w:val="0"/>
        <w:autoSpaceDN w:val="0"/>
        <w:adjustRightInd w:val="0"/>
        <w:spacing w:before="48" w:beforeLines="0" w:afterLines="0" w:line="345" w:lineRule="auto"/>
        <w:ind w:right="766" w:rightChars="0" w:firstLine="320" w:firstLineChars="100"/>
        <w:rPr>
          <w:rFonts w:hint="eastAsia" w:ascii="仿宋" w:hAnsi="仿宋" w:eastAsia="仿宋" w:cs="Times New Roman"/>
          <w:sz w:val="32"/>
          <w:szCs w:val="24"/>
        </w:rPr>
      </w:pPr>
      <w:r>
        <w:rPr>
          <w:rFonts w:hint="eastAsia" w:ascii="仿宋" w:hAnsi="仿宋" w:eastAsia="仿宋" w:cs="Times New Roman"/>
          <w:sz w:val="32"/>
          <w:szCs w:val="24"/>
        </w:rPr>
        <w:t>部门预算项目绩效目标汇总表</w:t>
      </w:r>
    </w:p>
    <w:p>
      <w:pPr>
        <w:widowControl w:val="0"/>
        <w:numPr>
          <w:ilvl w:val="0"/>
          <w:numId w:val="0"/>
        </w:numPr>
        <w:kinsoku w:val="0"/>
        <w:overflowPunct w:val="0"/>
        <w:autoSpaceDE w:val="0"/>
        <w:autoSpaceDN w:val="0"/>
        <w:adjustRightInd w:val="0"/>
        <w:spacing w:before="48" w:beforeLines="0" w:afterLines="0" w:line="345" w:lineRule="auto"/>
        <w:ind w:right="766" w:rightChars="0"/>
        <w:rPr>
          <w:rFonts w:hint="eastAsia" w:ascii="仿宋" w:hAnsi="仿宋" w:eastAsia="仿宋" w:cs="Times New Roman"/>
          <w:sz w:val="32"/>
          <w:szCs w:val="24"/>
        </w:rPr>
      </w:pPr>
    </w:p>
    <w:p>
      <w:pPr>
        <w:pStyle w:val="2"/>
        <w:numPr>
          <w:ilvl w:val="0"/>
          <w:numId w:val="2"/>
        </w:numPr>
        <w:tabs>
          <w:tab w:val="left" w:pos="880"/>
        </w:tabs>
        <w:kinsoku w:val="0"/>
        <w:overflowPunct w:val="0"/>
        <w:spacing w:before="0" w:beforeLines="0" w:afterLines="0"/>
        <w:jc w:val="center"/>
        <w:rPr>
          <w:rFonts w:hint="eastAsia" w:ascii="黑体" w:hAnsi="黑体" w:eastAsia="黑体" w:cs="黑体"/>
          <w:b/>
          <w:bCs w:val="0"/>
          <w:sz w:val="36"/>
          <w:szCs w:val="36"/>
          <w:lang w:val="en-US" w:eastAsia="zh-CN"/>
        </w:rPr>
      </w:pPr>
    </w:p>
    <w:p>
      <w:pPr>
        <w:pStyle w:val="2"/>
        <w:numPr>
          <w:ilvl w:val="0"/>
          <w:numId w:val="0"/>
        </w:numPr>
        <w:tabs>
          <w:tab w:val="left" w:pos="880"/>
        </w:tabs>
        <w:kinsoku w:val="0"/>
        <w:overflowPunct w:val="0"/>
        <w:spacing w:before="0" w:beforeLines="0" w:afterLines="0"/>
        <w:jc w:val="center"/>
        <w:rPr>
          <w:rFonts w:hint="eastAsia" w:ascii="黑体" w:hAnsi="黑体" w:eastAsia="黑体" w:cs="黑体"/>
          <w:b/>
          <w:bCs w:val="0"/>
          <w:sz w:val="36"/>
          <w:szCs w:val="36"/>
        </w:rPr>
      </w:pPr>
      <w:r>
        <w:rPr>
          <w:rFonts w:hint="eastAsia" w:ascii="黑体" w:hAnsi="黑体" w:eastAsia="黑体" w:cs="黑体"/>
          <w:b/>
          <w:bCs w:val="0"/>
          <w:sz w:val="36"/>
          <w:szCs w:val="36"/>
          <w:lang w:eastAsia="zh-CN"/>
        </w:rPr>
        <w:t>淮滨县政务服务和大数据管理局</w:t>
      </w:r>
      <w:r>
        <w:rPr>
          <w:rFonts w:hint="eastAsia" w:ascii="黑体" w:hAnsi="黑体" w:eastAsia="黑体" w:cs="黑体"/>
          <w:b/>
          <w:bCs w:val="0"/>
          <w:sz w:val="36"/>
          <w:szCs w:val="36"/>
        </w:rPr>
        <w:t>部门概况</w:t>
      </w:r>
    </w:p>
    <w:p>
      <w:pPr>
        <w:pStyle w:val="2"/>
        <w:numPr>
          <w:ilvl w:val="0"/>
          <w:numId w:val="0"/>
        </w:numPr>
        <w:tabs>
          <w:tab w:val="left" w:pos="880"/>
        </w:tabs>
        <w:kinsoku w:val="0"/>
        <w:overflowPunct w:val="0"/>
        <w:spacing w:before="0" w:beforeLines="0" w:afterLines="0"/>
        <w:jc w:val="center"/>
        <w:rPr>
          <w:rFonts w:hint="eastAsia" w:ascii="黑体" w:hAnsi="黑体" w:eastAsia="黑体" w:cs="黑体"/>
          <w:b/>
          <w:bCs w:val="0"/>
          <w:sz w:val="36"/>
          <w:szCs w:val="36"/>
        </w:rPr>
      </w:pPr>
    </w:p>
    <w:p>
      <w:pPr>
        <w:pStyle w:val="2"/>
        <w:numPr>
          <w:ilvl w:val="0"/>
          <w:numId w:val="3"/>
        </w:numPr>
        <w:tabs>
          <w:tab w:val="left" w:pos="880"/>
        </w:tabs>
        <w:kinsoku w:val="0"/>
        <w:overflowPunct w:val="0"/>
        <w:spacing w:before="0" w:beforeLines="0" w:afterLines="0"/>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lang w:eastAsia="zh-CN"/>
        </w:rPr>
        <w:t>淮滨县政务服务和大数据管理局</w:t>
      </w:r>
      <w:r>
        <w:rPr>
          <w:rFonts w:hint="eastAsia" w:ascii="黑体" w:hAnsi="黑体" w:eastAsia="黑体" w:cs="黑体"/>
          <w:b w:val="0"/>
          <w:bCs/>
          <w:sz w:val="32"/>
          <w:szCs w:val="32"/>
        </w:rPr>
        <w:t>部门主要职能</w:t>
      </w:r>
    </w:p>
    <w:p>
      <w:pPr>
        <w:pStyle w:val="2"/>
        <w:numPr>
          <w:ilvl w:val="0"/>
          <w:numId w:val="0"/>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cs="仿宋"/>
          <w:b w:val="0"/>
          <w:bCs/>
          <w:sz w:val="32"/>
          <w:szCs w:val="32"/>
          <w:lang w:eastAsia="zh-CN"/>
        </w:rPr>
        <w:t>淮滨县政务服务和大数据管理局</w:t>
      </w:r>
      <w:r>
        <w:rPr>
          <w:rFonts w:hint="eastAsia" w:ascii="仿宋" w:hAnsi="仿宋" w:eastAsia="仿宋" w:cs="仿宋"/>
          <w:b w:val="0"/>
          <w:bCs/>
          <w:sz w:val="32"/>
          <w:szCs w:val="32"/>
        </w:rPr>
        <w:t>的主要职责：</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cs="仿宋"/>
          <w:b w:val="0"/>
          <w:bCs/>
          <w:sz w:val="32"/>
          <w:szCs w:val="32"/>
          <w:lang w:eastAsia="zh-CN"/>
        </w:rPr>
        <w:t>、</w:t>
      </w:r>
      <w:r>
        <w:rPr>
          <w:rFonts w:hint="eastAsia" w:ascii="仿宋" w:hAnsi="仿宋" w:eastAsia="仿宋" w:cs="仿宋"/>
          <w:b w:val="0"/>
          <w:bCs/>
          <w:sz w:val="32"/>
          <w:szCs w:val="32"/>
        </w:rPr>
        <w:t>拟订并指导实施政务服务的政策、制度、办法和标准。</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cs="仿宋"/>
          <w:b w:val="0"/>
          <w:bCs/>
          <w:sz w:val="32"/>
          <w:szCs w:val="32"/>
          <w:lang w:eastAsia="zh-CN"/>
        </w:rPr>
        <w:t>、</w:t>
      </w:r>
      <w:r>
        <w:rPr>
          <w:rFonts w:hint="eastAsia" w:ascii="仿宋" w:hAnsi="仿宋" w:eastAsia="仿宋" w:cs="仿宋"/>
          <w:b w:val="0"/>
          <w:bCs/>
          <w:sz w:val="32"/>
          <w:szCs w:val="32"/>
        </w:rPr>
        <w:t>统筹推进全县“数字政府”“智慧城市”建设，拟订建设规划和年度建设计划并组织实施</w:t>
      </w:r>
      <w:r>
        <w:rPr>
          <w:rFonts w:hint="eastAsia" w:cs="仿宋"/>
          <w:b w:val="0"/>
          <w:bCs/>
          <w:sz w:val="32"/>
          <w:szCs w:val="32"/>
          <w:lang w:eastAsia="zh-CN"/>
        </w:rPr>
        <w:t>。</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、统筹推进全县“一网通办”前提下“最多跑一次”改革工作。</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、统筹县政府政务新系统建设规划，提出项目建设具体意见。</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、统筹管理政务云平台、政务服务平台、金融服务共享平台和电子政务网络等。</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cs="仿宋"/>
          <w:b w:val="0"/>
          <w:bCs/>
          <w:sz w:val="32"/>
          <w:szCs w:val="32"/>
          <w:lang w:eastAsia="zh-CN"/>
        </w:rPr>
        <w:t>、</w:t>
      </w:r>
      <w:r>
        <w:rPr>
          <w:rFonts w:hint="eastAsia" w:ascii="仿宋" w:hAnsi="仿宋" w:eastAsia="仿宋" w:cs="仿宋"/>
          <w:b w:val="0"/>
          <w:bCs/>
          <w:sz w:val="32"/>
          <w:szCs w:val="32"/>
        </w:rPr>
        <w:t>统筹推进全县政务服务和数据管理体系建设，指导各级各部门政务服务和数据管理机构展开工作 。</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、组织协调全县政务服务环境优化和评价工作，负责县级政务服务质量的监督质量。</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、负责全县行政审批改革、审批服务便民化相关工作，负责全县政务服务事项目录管理和标准化建设。</w:t>
      </w:r>
    </w:p>
    <w:p>
      <w:pPr>
        <w:pStyle w:val="2"/>
        <w:numPr>
          <w:ilvl w:val="0"/>
          <w:numId w:val="4"/>
        </w:numPr>
        <w:tabs>
          <w:tab w:val="left" w:pos="880"/>
        </w:tabs>
        <w:kinsoku w:val="0"/>
        <w:overflowPunct w:val="0"/>
        <w:spacing w:before="0" w:beforeLines="0" w:afterLines="0"/>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、统筹全县数据资源管理和建设工作。组织推动大数据研究、开发、应用和对外交流合作。承担大数据人才队伍建设工作。协调服务大数据产业发展。</w:t>
      </w:r>
    </w:p>
    <w:p>
      <w:pPr>
        <w:pStyle w:val="2"/>
        <w:numPr>
          <w:ilvl w:val="0"/>
          <w:numId w:val="4"/>
        </w:numPr>
        <w:tabs>
          <w:tab w:val="left" w:pos="880"/>
        </w:tabs>
        <w:kinsoku w:val="0"/>
        <w:overflowPunct w:val="0"/>
        <w:spacing w:before="0" w:beforeLines="0" w:afterLines="0"/>
        <w:ind w:firstLine="640" w:firstLineChars="200"/>
        <w:jc w:val="left"/>
        <w:rPr>
          <w:rFonts w:hint="eastAsia" w:cs="仿宋"/>
          <w:b w:val="0"/>
          <w:bCs/>
          <w:sz w:val="32"/>
          <w:szCs w:val="32"/>
          <w:lang w:eastAsia="zh-CN"/>
        </w:rPr>
      </w:pPr>
      <w:r>
        <w:rPr>
          <w:rFonts w:hint="eastAsia" w:cs="仿宋"/>
          <w:b w:val="0"/>
          <w:bCs/>
          <w:sz w:val="32"/>
          <w:szCs w:val="32"/>
          <w:lang w:eastAsia="zh-CN"/>
        </w:rPr>
        <w:t>、</w:t>
      </w:r>
      <w:r>
        <w:rPr>
          <w:rFonts w:hint="eastAsia" w:ascii="仿宋" w:hAnsi="仿宋" w:eastAsia="仿宋" w:cs="仿宋"/>
          <w:b w:val="0"/>
          <w:bCs/>
          <w:sz w:val="32"/>
          <w:szCs w:val="32"/>
        </w:rPr>
        <w:t>统筹全县电子政务基础建设、信息系统、数据资源等安全保障工作，负责“数字政府”“智慧城市”平台安全技术和运营体系建设，监督管理县级信息系统和数据库。</w:t>
      </w:r>
    </w:p>
    <w:p>
      <w:pPr>
        <w:pStyle w:val="2"/>
        <w:numPr>
          <w:ilvl w:val="0"/>
          <w:numId w:val="4"/>
        </w:numPr>
        <w:tabs>
          <w:tab w:val="left" w:pos="880"/>
        </w:tabs>
        <w:kinsoku w:val="0"/>
        <w:overflowPunct w:val="0"/>
        <w:spacing w:before="0" w:beforeLines="0" w:afterLines="0"/>
        <w:ind w:firstLine="640" w:firstLineChars="200"/>
        <w:jc w:val="left"/>
        <w:rPr>
          <w:rFonts w:hint="eastAsia" w:cs="仿宋"/>
          <w:b w:val="0"/>
          <w:bCs/>
          <w:sz w:val="32"/>
          <w:szCs w:val="32"/>
          <w:lang w:eastAsia="zh-CN"/>
        </w:rPr>
      </w:pPr>
      <w:r>
        <w:rPr>
          <w:rFonts w:hint="eastAsia" w:cs="仿宋"/>
          <w:b w:val="0"/>
          <w:bCs/>
          <w:sz w:val="32"/>
          <w:szCs w:val="32"/>
          <w:lang w:eastAsia="zh-CN"/>
        </w:rPr>
        <w:t>、</w:t>
      </w:r>
      <w:r>
        <w:rPr>
          <w:rFonts w:hint="eastAsia" w:ascii="仿宋" w:hAnsi="仿宋" w:eastAsia="仿宋" w:cs="仿宋"/>
          <w:b w:val="0"/>
          <w:bCs/>
          <w:sz w:val="32"/>
          <w:szCs w:val="32"/>
        </w:rPr>
        <w:t>完成县委、县政府交办的其它工作。</w:t>
      </w:r>
    </w:p>
    <w:p>
      <w:pPr>
        <w:pStyle w:val="2"/>
        <w:numPr>
          <w:ilvl w:val="0"/>
          <w:numId w:val="3"/>
        </w:numPr>
        <w:tabs>
          <w:tab w:val="left" w:pos="880"/>
        </w:tabs>
        <w:kinsoku w:val="0"/>
        <w:overflowPunct w:val="0"/>
        <w:spacing w:before="0" w:beforeLines="0" w:afterLines="0"/>
        <w:ind w:left="120" w:leftChars="0" w:firstLine="640" w:firstLineChars="200"/>
        <w:jc w:val="left"/>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淮滨县政务服务和大数据管理局部门预算单位构成</w:t>
      </w:r>
    </w:p>
    <w:p>
      <w:pPr>
        <w:pStyle w:val="2"/>
        <w:numPr>
          <w:ilvl w:val="0"/>
          <w:numId w:val="0"/>
        </w:numPr>
        <w:tabs>
          <w:tab w:val="left" w:pos="880"/>
        </w:tabs>
        <w:kinsoku w:val="0"/>
        <w:overflowPunct w:val="0"/>
        <w:spacing w:before="0" w:beforeLines="0" w:afterLines="0"/>
        <w:ind w:firstLine="640" w:firstLineChars="200"/>
        <w:jc w:val="both"/>
        <w:rPr>
          <w:rFonts w:hint="eastAsia" w:ascii="仿宋" w:hAnsi="仿宋" w:eastAsia="仿宋" w:cs="仿宋"/>
          <w:b w:val="0"/>
          <w:bCs/>
          <w:sz w:val="32"/>
          <w:szCs w:val="32"/>
          <w:lang w:val="en-US" w:eastAsia="zh-CN"/>
        </w:rPr>
      </w:pPr>
      <w:r>
        <w:rPr>
          <w:rFonts w:hint="eastAsia" w:cs="仿宋"/>
          <w:b w:val="0"/>
          <w:bCs/>
          <w:sz w:val="32"/>
          <w:szCs w:val="32"/>
          <w:lang w:val="en-US" w:eastAsia="zh-CN"/>
        </w:rPr>
        <w:t>淮滨县政务服务和大数据管理局</w:t>
      </w:r>
      <w:r>
        <w:rPr>
          <w:rFonts w:hint="eastAsia" w:ascii="仿宋" w:hAnsi="仿宋" w:eastAsia="仿宋" w:cs="仿宋"/>
          <w:b w:val="0"/>
          <w:bCs/>
          <w:sz w:val="32"/>
          <w:szCs w:val="32"/>
          <w:lang w:val="en-US" w:eastAsia="zh-CN"/>
        </w:rPr>
        <w:t>202</w:t>
      </w:r>
      <w:r>
        <w:rPr>
          <w:rFonts w:hint="eastAsia" w:cs="仿宋"/>
          <w:b w:val="0"/>
          <w:bCs/>
          <w:sz w:val="32"/>
          <w:szCs w:val="32"/>
          <w:lang w:val="en-US" w:eastAsia="zh-CN"/>
        </w:rPr>
        <w:t>1</w:t>
      </w:r>
      <w:r>
        <w:rPr>
          <w:rFonts w:hint="eastAsia" w:ascii="仿宋" w:hAnsi="仿宋" w:eastAsia="仿宋" w:cs="仿宋"/>
          <w:b w:val="0"/>
          <w:bCs/>
          <w:sz w:val="32"/>
          <w:szCs w:val="32"/>
          <w:lang w:val="en-US" w:eastAsia="zh-CN"/>
        </w:rPr>
        <w:t>年部门预算包括</w:t>
      </w:r>
      <w:r>
        <w:rPr>
          <w:rFonts w:hint="eastAsia" w:cs="仿宋"/>
          <w:b w:val="0"/>
          <w:bCs/>
          <w:sz w:val="32"/>
          <w:szCs w:val="32"/>
          <w:lang w:val="en-US" w:eastAsia="zh-CN"/>
        </w:rPr>
        <w:t>淮滨县政务服务和大数据管理局本级预算。</w:t>
      </w:r>
      <w:r>
        <w:rPr>
          <w:rFonts w:hint="eastAsia" w:ascii="仿宋" w:hAnsi="仿宋" w:eastAsia="仿宋" w:cs="仿宋"/>
          <w:b w:val="0"/>
          <w:bCs/>
          <w:sz w:val="32"/>
          <w:szCs w:val="32"/>
          <w:lang w:val="en-US" w:eastAsia="zh-CN"/>
        </w:rPr>
        <w:t>具体情况</w:t>
      </w:r>
      <w:r>
        <w:rPr>
          <w:rFonts w:hint="eastAsia" w:cs="仿宋"/>
          <w:b w:val="0"/>
          <w:bCs/>
          <w:sz w:val="32"/>
          <w:szCs w:val="32"/>
          <w:lang w:val="en-US" w:eastAsia="zh-CN"/>
        </w:rPr>
        <w:t>如下表：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5040"/>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序号</w:t>
            </w:r>
          </w:p>
        </w:tc>
        <w:tc>
          <w:tcPr>
            <w:tcW w:w="5040"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单位名称</w:t>
            </w:r>
          </w:p>
        </w:tc>
        <w:tc>
          <w:tcPr>
            <w:tcW w:w="2371" w:type="dxa"/>
          </w:tcPr>
          <w:p>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dxa"/>
          </w:tcPr>
          <w:p>
            <w:pPr>
              <w:jc w:val="center"/>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1、</w:t>
            </w:r>
          </w:p>
        </w:tc>
        <w:tc>
          <w:tcPr>
            <w:tcW w:w="5040" w:type="dxa"/>
          </w:tcPr>
          <w:p>
            <w:pPr>
              <w:jc w:val="center"/>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淮滨县政务服务和大数据管理局</w:t>
            </w:r>
          </w:p>
        </w:tc>
        <w:tc>
          <w:tcPr>
            <w:tcW w:w="2371" w:type="dxa"/>
          </w:tcPr>
          <w:p>
            <w:pPr>
              <w:jc w:val="center"/>
              <w:rPr>
                <w:rFonts w:hint="eastAsia" w:ascii="仿宋" w:hAnsi="仿宋" w:eastAsia="仿宋" w:cs="仿宋"/>
                <w:b w:val="0"/>
                <w:bCs w:val="0"/>
                <w:sz w:val="32"/>
                <w:szCs w:val="32"/>
                <w:vertAlign w:val="baseline"/>
                <w:lang w:val="en-US" w:eastAsia="zh-CN"/>
              </w:rPr>
            </w:pPr>
            <w:r>
              <w:rPr>
                <w:rFonts w:hint="eastAsia" w:ascii="仿宋" w:hAnsi="仿宋" w:eastAsia="仿宋" w:cs="仿宋"/>
                <w:b w:val="0"/>
                <w:bCs w:val="0"/>
                <w:sz w:val="32"/>
                <w:szCs w:val="32"/>
                <w:vertAlign w:val="baseline"/>
                <w:lang w:val="en-US" w:eastAsia="zh-CN"/>
              </w:rPr>
              <w:t>行政</w:t>
            </w:r>
          </w:p>
        </w:tc>
      </w:tr>
    </w:tbl>
    <w:p>
      <w:pPr>
        <w:jc w:val="center"/>
        <w:rPr>
          <w:rFonts w:hint="eastAsia" w:ascii="宋体" w:hAnsi="宋体" w:eastAsia="宋体" w:cs="宋体"/>
          <w:b/>
          <w:bCs/>
          <w:sz w:val="44"/>
          <w:szCs w:val="44"/>
          <w:lang w:val="en-US" w:eastAsia="zh-CN"/>
        </w:rPr>
      </w:pPr>
    </w:p>
    <w:p>
      <w:pPr>
        <w:jc w:val="both"/>
        <w:rPr>
          <w:rFonts w:hint="eastAsia" w:ascii="宋体" w:hAnsi="宋体" w:eastAsia="宋体" w:cs="宋体"/>
          <w:b/>
          <w:bCs/>
          <w:sz w:val="44"/>
          <w:szCs w:val="44"/>
          <w:lang w:val="en-US" w:eastAsia="zh-CN"/>
        </w:rPr>
      </w:pPr>
    </w:p>
    <w:p>
      <w:pPr>
        <w:jc w:val="both"/>
        <w:rPr>
          <w:rFonts w:hint="eastAsia" w:ascii="宋体" w:hAnsi="宋体" w:eastAsia="宋体" w:cs="宋体"/>
          <w:b/>
          <w:bCs/>
          <w:sz w:val="44"/>
          <w:szCs w:val="44"/>
          <w:lang w:val="en-US" w:eastAsia="zh-CN"/>
        </w:rPr>
      </w:pPr>
    </w:p>
    <w:p>
      <w:pPr>
        <w:jc w:val="both"/>
        <w:rPr>
          <w:rFonts w:hint="eastAsia" w:ascii="宋体" w:hAnsi="宋体" w:eastAsia="宋体" w:cs="宋体"/>
          <w:b/>
          <w:bCs/>
          <w:sz w:val="44"/>
          <w:szCs w:val="44"/>
          <w:lang w:val="en-US" w:eastAsia="zh-CN"/>
        </w:rPr>
      </w:pPr>
    </w:p>
    <w:p>
      <w:pPr>
        <w:jc w:val="both"/>
        <w:rPr>
          <w:rFonts w:hint="eastAsia" w:ascii="宋体" w:hAnsi="宋体" w:eastAsia="宋体" w:cs="宋体"/>
          <w:b/>
          <w:bCs/>
          <w:sz w:val="44"/>
          <w:szCs w:val="44"/>
          <w:lang w:val="en-US" w:eastAsia="zh-CN"/>
        </w:rPr>
      </w:pPr>
    </w:p>
    <w:p>
      <w:pPr>
        <w:jc w:val="both"/>
        <w:rPr>
          <w:rFonts w:hint="eastAsia" w:ascii="宋体" w:hAnsi="宋体" w:eastAsia="宋体" w:cs="宋体"/>
          <w:b/>
          <w:bCs/>
          <w:sz w:val="44"/>
          <w:szCs w:val="44"/>
          <w:lang w:val="en-US" w:eastAsia="zh-CN"/>
        </w:rPr>
      </w:pP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第二部分</w:t>
      </w: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淮滨县政务服务和大数据管理局2021年度部门预算情况说明</w:t>
      </w:r>
    </w:p>
    <w:p>
      <w:pPr>
        <w:jc w:val="center"/>
        <w:rPr>
          <w:rFonts w:hint="eastAsia" w:ascii="黑体" w:hAnsi="黑体" w:eastAsia="黑体" w:cs="黑体"/>
          <w:b/>
          <w:bCs/>
          <w:sz w:val="36"/>
          <w:szCs w:val="36"/>
          <w:lang w:val="en-US" w:eastAsia="zh-CN"/>
        </w:rPr>
      </w:pPr>
    </w:p>
    <w:p>
      <w:pPr>
        <w:numPr>
          <w:ilvl w:val="0"/>
          <w:numId w:val="5"/>
        </w:numPr>
        <w:ind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收入支出预算总体情况说明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淮滨县政务服务和大数据管理局2021年收入总计79.19万元，支出总计79.19万元,与2020年相比，收、支总计各增加43.71万元，增长123.20%。主要原因是我单位2020年新成立时没有安排项目支出，2021年新增项目支出。</w:t>
      </w:r>
    </w:p>
    <w:p>
      <w:pPr>
        <w:numPr>
          <w:ilvl w:val="0"/>
          <w:numId w:val="5"/>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收入预算总体情况说明</w:t>
      </w:r>
    </w:p>
    <w:p>
      <w:pPr>
        <w:numPr>
          <w:ilvl w:val="0"/>
          <w:numId w:val="0"/>
        </w:numPr>
        <w:ind w:firstLine="640" w:firstLineChars="200"/>
        <w:jc w:val="left"/>
        <w:rPr>
          <w:rFonts w:hint="eastAsia" w:ascii="仿宋" w:hAnsi="仿宋" w:eastAsia="仿宋" w:cs="仿宋"/>
          <w:sz w:val="32"/>
          <w:szCs w:val="24"/>
        </w:rPr>
      </w:pPr>
      <w:r>
        <w:rPr>
          <w:rFonts w:hint="eastAsia" w:ascii="仿宋" w:hAnsi="仿宋" w:eastAsia="仿宋" w:cs="仿宋"/>
          <w:sz w:val="32"/>
          <w:szCs w:val="24"/>
          <w:lang w:eastAsia="zh-CN"/>
        </w:rPr>
        <w:t>淮滨县政务服务和大数据管理局</w:t>
      </w:r>
      <w:r>
        <w:rPr>
          <w:rFonts w:hint="eastAsia" w:ascii="仿宋" w:hAnsi="仿宋" w:eastAsia="仿宋" w:cs="仿宋"/>
          <w:sz w:val="32"/>
          <w:szCs w:val="24"/>
        </w:rPr>
        <w:t>2021年收入合计</w:t>
      </w:r>
      <w:r>
        <w:rPr>
          <w:rFonts w:hint="eastAsia" w:ascii="仿宋" w:hAnsi="仿宋" w:eastAsia="仿宋" w:cs="仿宋"/>
          <w:sz w:val="32"/>
          <w:szCs w:val="24"/>
          <w:lang w:val="en-US" w:eastAsia="zh-CN"/>
        </w:rPr>
        <w:t>79.19</w:t>
      </w:r>
      <w:r>
        <w:rPr>
          <w:rFonts w:hint="eastAsia" w:ascii="仿宋" w:hAnsi="仿宋" w:eastAsia="仿宋" w:cs="仿宋"/>
          <w:sz w:val="32"/>
          <w:szCs w:val="24"/>
        </w:rPr>
        <w:t>万元，其中：一般公共预算收入</w:t>
      </w:r>
      <w:r>
        <w:rPr>
          <w:rFonts w:hint="eastAsia" w:ascii="仿宋" w:hAnsi="仿宋" w:eastAsia="仿宋" w:cs="仿宋"/>
          <w:sz w:val="32"/>
          <w:szCs w:val="24"/>
          <w:lang w:val="en-US" w:eastAsia="zh-CN"/>
        </w:rPr>
        <w:t>79.19</w:t>
      </w:r>
      <w:r>
        <w:rPr>
          <w:rFonts w:hint="eastAsia" w:ascii="仿宋" w:hAnsi="仿宋" w:eastAsia="仿宋" w:cs="仿宋"/>
          <w:sz w:val="32"/>
          <w:szCs w:val="24"/>
        </w:rPr>
        <w:t>万元。</w:t>
      </w:r>
    </w:p>
    <w:p>
      <w:pPr>
        <w:numPr>
          <w:ilvl w:val="0"/>
          <w:numId w:val="5"/>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支出预算总体情况说明</w:t>
      </w:r>
    </w:p>
    <w:p>
      <w:pPr>
        <w:numPr>
          <w:ilvl w:val="0"/>
          <w:numId w:val="0"/>
        </w:numPr>
        <w:ind w:firstLine="640" w:firstLineChars="200"/>
        <w:jc w:val="left"/>
        <w:rPr>
          <w:rFonts w:hint="eastAsia" w:ascii="仿宋" w:hAnsi="仿宋" w:eastAsia="仿宋" w:cs="仿宋"/>
          <w:sz w:val="32"/>
          <w:szCs w:val="24"/>
        </w:rPr>
      </w:pPr>
      <w:r>
        <w:rPr>
          <w:rFonts w:hint="eastAsia" w:ascii="仿宋" w:hAnsi="仿宋" w:eastAsia="仿宋" w:cs="仿宋"/>
          <w:sz w:val="32"/>
          <w:szCs w:val="24"/>
          <w:lang w:eastAsia="zh-CN"/>
        </w:rPr>
        <w:t>淮滨县政务服务和大数据管理局</w:t>
      </w:r>
      <w:r>
        <w:rPr>
          <w:rFonts w:hint="eastAsia" w:ascii="仿宋" w:hAnsi="仿宋" w:eastAsia="仿宋" w:cs="仿宋"/>
          <w:sz w:val="32"/>
          <w:szCs w:val="24"/>
        </w:rPr>
        <w:t>2021年支出合计</w:t>
      </w:r>
      <w:r>
        <w:rPr>
          <w:rFonts w:hint="eastAsia" w:ascii="仿宋" w:hAnsi="仿宋" w:eastAsia="仿宋" w:cs="仿宋"/>
          <w:sz w:val="32"/>
          <w:szCs w:val="24"/>
          <w:lang w:val="en-US" w:eastAsia="zh-CN"/>
        </w:rPr>
        <w:t>79.19</w:t>
      </w:r>
      <w:r>
        <w:rPr>
          <w:rFonts w:hint="eastAsia" w:ascii="仿宋" w:hAnsi="仿宋" w:eastAsia="仿宋" w:cs="仿宋"/>
          <w:sz w:val="32"/>
          <w:szCs w:val="24"/>
        </w:rPr>
        <w:t>万元，其中：基本支出</w:t>
      </w:r>
      <w:r>
        <w:rPr>
          <w:rFonts w:hint="eastAsia" w:ascii="仿宋" w:hAnsi="仿宋" w:eastAsia="仿宋" w:cs="仿宋"/>
          <w:sz w:val="32"/>
          <w:szCs w:val="24"/>
          <w:lang w:val="en-US" w:eastAsia="zh-CN"/>
        </w:rPr>
        <w:t>39.19</w:t>
      </w:r>
      <w:r>
        <w:rPr>
          <w:rFonts w:hint="eastAsia" w:ascii="仿宋" w:hAnsi="仿宋" w:eastAsia="仿宋" w:cs="仿宋"/>
          <w:sz w:val="32"/>
          <w:szCs w:val="24"/>
        </w:rPr>
        <w:t>万元</w:t>
      </w:r>
      <w:r>
        <w:rPr>
          <w:rFonts w:hint="eastAsia" w:ascii="仿宋" w:hAnsi="仿宋" w:eastAsia="仿宋" w:cs="仿宋"/>
          <w:sz w:val="32"/>
          <w:szCs w:val="24"/>
          <w:lang w:eastAsia="zh-CN"/>
        </w:rPr>
        <w:t>，</w:t>
      </w:r>
      <w:r>
        <w:rPr>
          <w:rFonts w:hint="eastAsia" w:ascii="仿宋" w:hAnsi="仿宋" w:eastAsia="仿宋" w:cs="仿宋"/>
          <w:sz w:val="32"/>
          <w:szCs w:val="24"/>
        </w:rPr>
        <w:t>占</w:t>
      </w:r>
      <w:r>
        <w:rPr>
          <w:rFonts w:hint="eastAsia" w:ascii="仿宋" w:hAnsi="仿宋" w:eastAsia="仿宋" w:cs="仿宋"/>
          <w:sz w:val="32"/>
          <w:szCs w:val="24"/>
          <w:lang w:val="en-US" w:eastAsia="zh-CN"/>
        </w:rPr>
        <w:t>49.49</w:t>
      </w:r>
      <w:r>
        <w:rPr>
          <w:rFonts w:hint="eastAsia" w:ascii="仿宋" w:hAnsi="仿宋" w:eastAsia="仿宋" w:cs="仿宋"/>
          <w:sz w:val="32"/>
          <w:szCs w:val="24"/>
        </w:rPr>
        <w:t>%；项目支出</w:t>
      </w:r>
      <w:r>
        <w:rPr>
          <w:rFonts w:hint="eastAsia" w:ascii="仿宋" w:hAnsi="仿宋" w:eastAsia="仿宋" w:cs="仿宋"/>
          <w:sz w:val="32"/>
          <w:szCs w:val="24"/>
          <w:lang w:val="en-US" w:eastAsia="zh-CN"/>
        </w:rPr>
        <w:t>40</w:t>
      </w:r>
      <w:r>
        <w:rPr>
          <w:rFonts w:hint="eastAsia" w:ascii="仿宋" w:hAnsi="仿宋" w:eastAsia="仿宋" w:cs="仿宋"/>
          <w:sz w:val="32"/>
          <w:szCs w:val="24"/>
        </w:rPr>
        <w:t>万元，占</w:t>
      </w:r>
      <w:r>
        <w:rPr>
          <w:rFonts w:hint="eastAsia" w:ascii="仿宋" w:hAnsi="仿宋" w:eastAsia="仿宋" w:cs="仿宋"/>
          <w:sz w:val="32"/>
          <w:szCs w:val="24"/>
          <w:lang w:val="en-US" w:eastAsia="zh-CN"/>
        </w:rPr>
        <w:t>50.51</w:t>
      </w:r>
      <w:r>
        <w:rPr>
          <w:rFonts w:hint="eastAsia" w:ascii="仿宋" w:hAnsi="仿宋" w:eastAsia="仿宋" w:cs="仿宋"/>
          <w:sz w:val="32"/>
          <w:szCs w:val="24"/>
        </w:rPr>
        <w:t>%。</w:t>
      </w:r>
    </w:p>
    <w:p>
      <w:pPr>
        <w:numPr>
          <w:ilvl w:val="0"/>
          <w:numId w:val="5"/>
        </w:numPr>
        <w:ind w:left="0" w:leftChars="0" w:firstLine="640" w:firstLineChars="200"/>
        <w:jc w:val="left"/>
        <w:rPr>
          <w:rFonts w:hint="eastAsia" w:ascii="黑体" w:hAnsi="黑体" w:eastAsia="黑体" w:cs="黑体"/>
          <w:sz w:val="32"/>
          <w:szCs w:val="24"/>
        </w:rPr>
      </w:pPr>
      <w:r>
        <w:rPr>
          <w:rFonts w:hint="eastAsia" w:ascii="黑体" w:hAnsi="黑体" w:eastAsia="黑体" w:cs="黑体"/>
          <w:sz w:val="32"/>
          <w:szCs w:val="24"/>
        </w:rPr>
        <w:t>财政拨款收入支出预算总体情况说明</w:t>
      </w:r>
    </w:p>
    <w:p>
      <w:pPr>
        <w:numPr>
          <w:ilvl w:val="0"/>
          <w:numId w:val="0"/>
        </w:numPr>
        <w:ind w:firstLine="640" w:firstLineChars="200"/>
        <w:jc w:val="left"/>
        <w:rPr>
          <w:rFonts w:hint="default" w:ascii="仿宋" w:hAnsi="仿宋" w:eastAsia="仿宋" w:cs="仿宋"/>
          <w:sz w:val="32"/>
          <w:szCs w:val="24"/>
          <w:lang w:val="en-US" w:eastAsia="zh-CN"/>
        </w:rPr>
      </w:pPr>
      <w:r>
        <w:rPr>
          <w:rFonts w:hint="eastAsia" w:ascii="仿宋" w:hAnsi="仿宋" w:eastAsia="仿宋" w:cs="仿宋"/>
          <w:sz w:val="32"/>
          <w:szCs w:val="24"/>
          <w:lang w:val="en-US" w:eastAsia="zh-CN"/>
        </w:rPr>
        <w:t>淮滨县政务服务和大数据管理局2021年一般公共预算收支预算79.19万元（其中：财政拨款79.19万元），与 2020年35.48万元相比，一般公共预算收支预算增加43.71万元，增长123.20%。主要原因是我单位2020年新成立时没有安排项目支出，2021年新增项目支出。</w:t>
      </w:r>
    </w:p>
    <w:p>
      <w:pPr>
        <w:numPr>
          <w:ilvl w:val="0"/>
          <w:numId w:val="5"/>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一般公共预算支出预算情况说明</w:t>
      </w:r>
    </w:p>
    <w:p>
      <w:pPr>
        <w:numPr>
          <w:ilvl w:val="0"/>
          <w:numId w:val="0"/>
        </w:numPr>
        <w:ind w:firstLine="640" w:firstLineChars="200"/>
        <w:jc w:val="left"/>
        <w:rPr>
          <w:rFonts w:hint="eastAsia" w:ascii="黑体" w:hAnsi="黑体" w:eastAsia="黑体"/>
          <w:sz w:val="32"/>
          <w:szCs w:val="24"/>
        </w:rPr>
      </w:pPr>
      <w:r>
        <w:rPr>
          <w:rFonts w:hint="eastAsia" w:ascii="仿宋" w:hAnsi="仿宋" w:eastAsia="仿宋" w:cs="仿宋"/>
          <w:sz w:val="32"/>
          <w:szCs w:val="24"/>
          <w:lang w:eastAsia="zh-CN"/>
        </w:rPr>
        <w:t>淮滨县政务服务和大数据管理局</w:t>
      </w:r>
      <w:r>
        <w:rPr>
          <w:rFonts w:hint="eastAsia" w:ascii="仿宋" w:hAnsi="仿宋" w:eastAsia="仿宋" w:cs="仿宋"/>
          <w:sz w:val="32"/>
          <w:szCs w:val="24"/>
        </w:rPr>
        <w:t>202</w:t>
      </w:r>
      <w:r>
        <w:rPr>
          <w:rFonts w:hint="eastAsia" w:ascii="仿宋" w:hAnsi="仿宋" w:eastAsia="仿宋" w:cs="仿宋"/>
          <w:sz w:val="32"/>
          <w:szCs w:val="24"/>
          <w:lang w:val="en-US" w:eastAsia="zh-CN"/>
        </w:rPr>
        <w:t>1</w:t>
      </w:r>
      <w:r>
        <w:rPr>
          <w:rFonts w:hint="eastAsia" w:ascii="仿宋" w:hAnsi="仿宋" w:eastAsia="仿宋" w:cs="仿宋"/>
          <w:sz w:val="32"/>
          <w:szCs w:val="24"/>
        </w:rPr>
        <w:t>年一般公共预算支出年初预算为</w:t>
      </w:r>
      <w:r>
        <w:rPr>
          <w:rFonts w:hint="eastAsia" w:ascii="仿宋" w:hAnsi="仿宋" w:eastAsia="仿宋" w:cs="仿宋"/>
          <w:sz w:val="32"/>
          <w:szCs w:val="24"/>
          <w:lang w:val="en-US" w:eastAsia="zh-CN"/>
        </w:rPr>
        <w:t>79.19</w:t>
      </w:r>
      <w:r>
        <w:rPr>
          <w:rFonts w:hint="eastAsia" w:ascii="仿宋" w:hAnsi="仿宋" w:eastAsia="仿宋" w:cs="仿宋"/>
          <w:sz w:val="32"/>
          <w:szCs w:val="24"/>
        </w:rPr>
        <w:t>万元。主要用于以下方面：</w:t>
      </w:r>
      <w:r>
        <w:rPr>
          <w:rFonts w:hint="eastAsia" w:ascii="仿宋" w:hAnsi="仿宋" w:eastAsia="仿宋" w:cs="仿宋"/>
          <w:sz w:val="32"/>
          <w:szCs w:val="24"/>
          <w:lang w:val="en-US" w:eastAsia="zh-CN"/>
        </w:rPr>
        <w:t>一般公共服务</w:t>
      </w:r>
      <w:r>
        <w:rPr>
          <w:rFonts w:hint="eastAsia" w:ascii="仿宋" w:hAnsi="仿宋" w:eastAsia="仿宋" w:cs="仿宋"/>
          <w:sz w:val="32"/>
          <w:szCs w:val="24"/>
        </w:rPr>
        <w:t>（类）支出</w:t>
      </w:r>
      <w:r>
        <w:rPr>
          <w:rFonts w:hint="eastAsia" w:ascii="仿宋" w:hAnsi="仿宋" w:eastAsia="仿宋" w:cs="仿宋"/>
          <w:sz w:val="32"/>
          <w:szCs w:val="24"/>
          <w:lang w:val="en-US" w:eastAsia="zh-CN"/>
        </w:rPr>
        <w:t>71</w:t>
      </w:r>
      <w:r>
        <w:rPr>
          <w:rFonts w:hint="eastAsia" w:ascii="仿宋" w:hAnsi="仿宋" w:eastAsia="仿宋" w:cs="仿宋"/>
          <w:sz w:val="32"/>
          <w:szCs w:val="24"/>
        </w:rPr>
        <w:t>万元，占</w:t>
      </w:r>
      <w:r>
        <w:rPr>
          <w:rFonts w:hint="eastAsia" w:ascii="仿宋" w:hAnsi="仿宋" w:eastAsia="仿宋" w:cs="仿宋"/>
          <w:sz w:val="32"/>
          <w:szCs w:val="24"/>
          <w:lang w:val="en-US" w:eastAsia="zh-CN"/>
        </w:rPr>
        <w:t>89.65</w:t>
      </w:r>
      <w:r>
        <w:rPr>
          <w:rFonts w:hint="eastAsia" w:ascii="仿宋" w:hAnsi="仿宋" w:eastAsia="仿宋" w:cs="仿宋"/>
          <w:sz w:val="32"/>
          <w:szCs w:val="24"/>
        </w:rPr>
        <w:t>%；</w:t>
      </w:r>
      <w:r>
        <w:rPr>
          <w:rFonts w:hint="eastAsia" w:ascii="仿宋" w:hAnsi="仿宋" w:eastAsia="仿宋" w:cs="仿宋"/>
          <w:sz w:val="32"/>
          <w:szCs w:val="24"/>
          <w:lang w:val="en-US" w:eastAsia="zh-CN"/>
        </w:rPr>
        <w:t>社会保障和就业</w:t>
      </w:r>
      <w:r>
        <w:rPr>
          <w:rFonts w:hint="eastAsia" w:ascii="仿宋" w:hAnsi="仿宋" w:eastAsia="仿宋" w:cs="仿宋"/>
          <w:sz w:val="32"/>
          <w:szCs w:val="24"/>
        </w:rPr>
        <w:t>（类）支出</w:t>
      </w:r>
      <w:r>
        <w:rPr>
          <w:rFonts w:hint="eastAsia" w:ascii="仿宋" w:hAnsi="仿宋" w:eastAsia="仿宋" w:cs="仿宋"/>
          <w:sz w:val="32"/>
          <w:szCs w:val="24"/>
          <w:lang w:val="en-US" w:eastAsia="zh-CN"/>
        </w:rPr>
        <w:t>3.75</w:t>
      </w:r>
      <w:r>
        <w:rPr>
          <w:rFonts w:hint="eastAsia" w:ascii="仿宋" w:hAnsi="仿宋" w:eastAsia="仿宋" w:cs="仿宋"/>
          <w:sz w:val="32"/>
          <w:szCs w:val="24"/>
        </w:rPr>
        <w:t>万元，占</w:t>
      </w:r>
      <w:r>
        <w:rPr>
          <w:rFonts w:hint="eastAsia" w:ascii="仿宋" w:hAnsi="仿宋" w:eastAsia="仿宋" w:cs="仿宋"/>
          <w:sz w:val="32"/>
          <w:szCs w:val="24"/>
          <w:lang w:val="en-US" w:eastAsia="zh-CN"/>
        </w:rPr>
        <w:t>4.74</w:t>
      </w:r>
      <w:r>
        <w:rPr>
          <w:rFonts w:hint="eastAsia" w:ascii="仿宋" w:hAnsi="仿宋" w:eastAsia="仿宋" w:cs="仿宋"/>
          <w:sz w:val="32"/>
          <w:szCs w:val="24"/>
        </w:rPr>
        <w:t>%；</w:t>
      </w:r>
      <w:r>
        <w:rPr>
          <w:rFonts w:hint="eastAsia" w:ascii="仿宋" w:hAnsi="仿宋" w:eastAsia="仿宋" w:cs="仿宋"/>
          <w:sz w:val="32"/>
          <w:szCs w:val="24"/>
          <w:lang w:val="en-US" w:eastAsia="zh-CN"/>
        </w:rPr>
        <w:t>卫生健康</w:t>
      </w:r>
      <w:r>
        <w:rPr>
          <w:rFonts w:hint="eastAsia" w:ascii="仿宋" w:hAnsi="仿宋" w:eastAsia="仿宋" w:cs="仿宋"/>
          <w:sz w:val="32"/>
          <w:szCs w:val="24"/>
        </w:rPr>
        <w:t>（类）支出</w:t>
      </w:r>
      <w:r>
        <w:rPr>
          <w:rFonts w:hint="eastAsia" w:ascii="仿宋" w:hAnsi="仿宋" w:eastAsia="仿宋" w:cs="仿宋"/>
          <w:sz w:val="32"/>
          <w:szCs w:val="24"/>
          <w:lang w:val="en-US" w:eastAsia="zh-CN"/>
        </w:rPr>
        <w:t>1.78</w:t>
      </w:r>
      <w:r>
        <w:rPr>
          <w:rFonts w:hint="eastAsia" w:ascii="仿宋" w:hAnsi="仿宋" w:eastAsia="仿宋" w:cs="仿宋"/>
          <w:sz w:val="32"/>
          <w:szCs w:val="24"/>
        </w:rPr>
        <w:t>万元，占</w:t>
      </w:r>
      <w:r>
        <w:rPr>
          <w:rFonts w:hint="eastAsia" w:ascii="仿宋" w:hAnsi="仿宋" w:eastAsia="仿宋" w:cs="仿宋"/>
          <w:sz w:val="32"/>
          <w:szCs w:val="24"/>
          <w:lang w:val="en-US" w:eastAsia="zh-CN"/>
        </w:rPr>
        <w:t>2.25</w:t>
      </w:r>
      <w:r>
        <w:rPr>
          <w:rFonts w:hint="eastAsia" w:ascii="仿宋" w:hAnsi="仿宋" w:eastAsia="仿宋" w:cs="仿宋"/>
          <w:sz w:val="32"/>
          <w:szCs w:val="24"/>
        </w:rPr>
        <w:t>%；</w:t>
      </w:r>
      <w:r>
        <w:rPr>
          <w:rFonts w:hint="eastAsia" w:ascii="仿宋" w:hAnsi="仿宋" w:eastAsia="仿宋" w:cs="仿宋"/>
          <w:sz w:val="32"/>
          <w:szCs w:val="24"/>
          <w:lang w:val="en-US" w:eastAsia="zh-CN"/>
        </w:rPr>
        <w:t>住房保障</w:t>
      </w:r>
      <w:r>
        <w:rPr>
          <w:rFonts w:hint="eastAsia" w:ascii="仿宋" w:hAnsi="仿宋" w:eastAsia="仿宋" w:cs="仿宋"/>
          <w:sz w:val="32"/>
          <w:szCs w:val="24"/>
        </w:rPr>
        <w:t>（类）支出</w:t>
      </w:r>
      <w:r>
        <w:rPr>
          <w:rFonts w:hint="eastAsia" w:ascii="仿宋" w:hAnsi="仿宋" w:eastAsia="仿宋" w:cs="仿宋"/>
          <w:sz w:val="32"/>
          <w:szCs w:val="24"/>
          <w:lang w:val="en-US" w:eastAsia="zh-CN"/>
        </w:rPr>
        <w:t>2.66</w:t>
      </w:r>
      <w:r>
        <w:rPr>
          <w:rFonts w:hint="eastAsia" w:ascii="仿宋" w:hAnsi="仿宋" w:eastAsia="仿宋" w:cs="仿宋"/>
          <w:sz w:val="32"/>
          <w:szCs w:val="24"/>
        </w:rPr>
        <w:t>万元，占</w:t>
      </w:r>
      <w:r>
        <w:rPr>
          <w:rFonts w:hint="eastAsia" w:ascii="仿宋" w:hAnsi="仿宋" w:eastAsia="仿宋" w:cs="仿宋"/>
          <w:sz w:val="32"/>
          <w:szCs w:val="24"/>
          <w:lang w:val="en-US" w:eastAsia="zh-CN"/>
        </w:rPr>
        <w:t>3.36</w:t>
      </w:r>
      <w:r>
        <w:rPr>
          <w:rFonts w:hint="eastAsia" w:ascii="仿宋" w:hAnsi="仿宋" w:eastAsia="仿宋" w:cs="仿宋"/>
          <w:sz w:val="32"/>
          <w:szCs w:val="24"/>
        </w:rPr>
        <w:t>%。</w:t>
      </w:r>
    </w:p>
    <w:p>
      <w:pPr>
        <w:numPr>
          <w:ilvl w:val="0"/>
          <w:numId w:val="5"/>
        </w:numPr>
        <w:ind w:left="0" w:leftChars="0"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支出预算经济分类情况说明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按照《财政部关于印发&lt;支出经济分类科目改革方案&gt;的</w:t>
      </w:r>
    </w:p>
    <w:p>
      <w:pPr>
        <w:numPr>
          <w:ilvl w:val="0"/>
          <w:numId w:val="0"/>
        </w:numPr>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通知》（财预〔2017〕98 号）要求，从2018年起全面实施支出经济分类科目改革，根据政府预算管理和部门预算管理 的不同特点，分设部门预算支出经济分类科目和政府预算支 出经济分类科目，两套科目之间保持对应关系。为适应改革 要求，我单位《支出经济分类汇总表》按两套经济分类科目 分别反映不同资金来源的全部预算支出。</w:t>
      </w:r>
    </w:p>
    <w:p>
      <w:pPr>
        <w:numPr>
          <w:ilvl w:val="0"/>
          <w:numId w:val="5"/>
        </w:numPr>
        <w:ind w:left="0" w:leftChars="0" w:firstLine="640" w:firstLineChars="200"/>
        <w:jc w:val="left"/>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一般公共预算基本支出预算情况说明</w:t>
      </w:r>
    </w:p>
    <w:p>
      <w:pPr>
        <w:numPr>
          <w:ilvl w:val="0"/>
          <w:numId w:val="0"/>
        </w:numPr>
        <w:ind w:firstLine="640" w:firstLineChars="200"/>
        <w:jc w:val="both"/>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lang w:eastAsia="zh-CN"/>
        </w:rPr>
        <w:t>淮滨县政务服务和大数据管理局</w:t>
      </w:r>
      <w:r>
        <w:rPr>
          <w:rFonts w:hint="eastAsia" w:ascii="仿宋" w:hAnsi="仿宋" w:eastAsia="仿宋" w:cs="仿宋"/>
          <w:b w:val="0"/>
          <w:bCs w:val="0"/>
          <w:color w:val="000000"/>
          <w:sz w:val="32"/>
          <w:szCs w:val="32"/>
        </w:rPr>
        <w:t>2021年度财政拨款基本支出</w:t>
      </w:r>
      <w:r>
        <w:rPr>
          <w:rFonts w:hint="eastAsia" w:ascii="仿宋" w:hAnsi="仿宋" w:eastAsia="仿宋" w:cs="仿宋"/>
          <w:b w:val="0"/>
          <w:bCs w:val="0"/>
          <w:color w:val="000000"/>
          <w:sz w:val="32"/>
          <w:szCs w:val="32"/>
          <w:lang w:val="en-US" w:eastAsia="zh-CN"/>
        </w:rPr>
        <w:t>39.19</w:t>
      </w:r>
      <w:r>
        <w:rPr>
          <w:rFonts w:hint="eastAsia" w:ascii="仿宋" w:hAnsi="仿宋" w:eastAsia="仿宋" w:cs="仿宋"/>
          <w:b w:val="0"/>
          <w:bCs w:val="0"/>
          <w:color w:val="000000"/>
          <w:sz w:val="32"/>
          <w:szCs w:val="32"/>
        </w:rPr>
        <w:t>万元，其中：</w:t>
      </w:r>
    </w:p>
    <w:p>
      <w:pPr>
        <w:numPr>
          <w:ilvl w:val="0"/>
          <w:numId w:val="0"/>
        </w:numPr>
        <w:ind w:firstLine="643" w:firstLineChars="200"/>
        <w:jc w:val="left"/>
        <w:rPr>
          <w:rFonts w:hint="eastAsia" w:ascii="仿宋" w:hAnsi="仿宋" w:eastAsia="仿宋" w:cs="仿宋"/>
          <w:b w:val="0"/>
          <w:bCs w:val="0"/>
          <w:color w:val="000000"/>
          <w:sz w:val="32"/>
          <w:szCs w:val="32"/>
        </w:rPr>
      </w:pPr>
      <w:r>
        <w:rPr>
          <w:rFonts w:hint="eastAsia" w:ascii="仿宋" w:hAnsi="仿宋" w:eastAsia="仿宋" w:cs="仿宋"/>
          <w:b/>
          <w:bCs/>
          <w:color w:val="000000"/>
          <w:sz w:val="32"/>
          <w:szCs w:val="32"/>
        </w:rPr>
        <w:t>（一）人员经费</w:t>
      </w:r>
      <w:r>
        <w:rPr>
          <w:rFonts w:hint="eastAsia" w:ascii="仿宋" w:hAnsi="仿宋" w:eastAsia="仿宋" w:cs="仿宋"/>
          <w:b/>
          <w:bCs/>
          <w:color w:val="000000"/>
          <w:sz w:val="32"/>
          <w:szCs w:val="32"/>
          <w:lang w:val="en-US" w:eastAsia="zh-CN"/>
        </w:rPr>
        <w:t>34.95</w:t>
      </w:r>
      <w:r>
        <w:rPr>
          <w:rFonts w:hint="eastAsia" w:ascii="仿宋" w:hAnsi="仿宋" w:eastAsia="仿宋" w:cs="仿宋"/>
          <w:b/>
          <w:bCs/>
          <w:color w:val="000000"/>
          <w:sz w:val="32"/>
          <w:szCs w:val="32"/>
        </w:rPr>
        <w:t>万元</w:t>
      </w:r>
      <w:r>
        <w:rPr>
          <w:rFonts w:hint="eastAsia" w:ascii="仿宋" w:hAnsi="仿宋" w:eastAsia="仿宋" w:cs="仿宋"/>
          <w:b w:val="0"/>
          <w:bCs w:val="0"/>
          <w:color w:val="000000"/>
          <w:sz w:val="32"/>
          <w:szCs w:val="32"/>
        </w:rPr>
        <w:t>，主要包括：基本工资、津贴补贴、奖金、机关事业单位基本养老保险缴费、其他社会保障缴费、职工基本医疗保险缴费、住房公积金。</w:t>
      </w:r>
    </w:p>
    <w:p>
      <w:pPr>
        <w:numPr>
          <w:ilvl w:val="0"/>
          <w:numId w:val="0"/>
        </w:numPr>
        <w:ind w:firstLine="643" w:firstLineChars="200"/>
        <w:jc w:val="left"/>
        <w:rPr>
          <w:rFonts w:hint="eastAsia" w:ascii="仿宋" w:hAnsi="仿宋" w:eastAsia="仿宋" w:cs="仿宋"/>
          <w:b w:val="0"/>
          <w:bCs w:val="0"/>
          <w:color w:val="000000"/>
          <w:sz w:val="32"/>
          <w:szCs w:val="32"/>
          <w:lang w:eastAsia="zh-CN"/>
        </w:rPr>
      </w:pPr>
      <w:r>
        <w:rPr>
          <w:rFonts w:hint="eastAsia" w:ascii="仿宋" w:hAnsi="仿宋" w:eastAsia="仿宋" w:cs="仿宋"/>
          <w:b/>
          <w:bCs/>
          <w:color w:val="000000"/>
          <w:sz w:val="32"/>
          <w:szCs w:val="32"/>
        </w:rPr>
        <w:t>（二）公用经费</w:t>
      </w:r>
      <w:r>
        <w:rPr>
          <w:rFonts w:hint="eastAsia" w:ascii="仿宋" w:hAnsi="仿宋" w:eastAsia="仿宋" w:cs="仿宋"/>
          <w:b/>
          <w:bCs/>
          <w:color w:val="000000"/>
          <w:sz w:val="32"/>
          <w:szCs w:val="32"/>
          <w:lang w:val="en-US" w:eastAsia="zh-CN"/>
        </w:rPr>
        <w:t>4.24</w:t>
      </w:r>
      <w:r>
        <w:rPr>
          <w:rFonts w:hint="eastAsia" w:ascii="仿宋" w:hAnsi="仿宋" w:eastAsia="仿宋" w:cs="仿宋"/>
          <w:b/>
          <w:bCs/>
          <w:color w:val="000000"/>
          <w:sz w:val="32"/>
          <w:szCs w:val="32"/>
        </w:rPr>
        <w:t>万元</w:t>
      </w:r>
      <w:r>
        <w:rPr>
          <w:rFonts w:hint="eastAsia" w:ascii="仿宋" w:hAnsi="仿宋" w:eastAsia="仿宋" w:cs="仿宋"/>
          <w:b w:val="0"/>
          <w:bCs w:val="0"/>
          <w:color w:val="000000"/>
          <w:sz w:val="32"/>
          <w:szCs w:val="32"/>
        </w:rPr>
        <w:t>，主要包括：办公费</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工会经费、福利费</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其他交通费用</w:t>
      </w:r>
      <w:r>
        <w:rPr>
          <w:rFonts w:hint="eastAsia" w:ascii="仿宋" w:hAnsi="仿宋" w:eastAsia="仿宋" w:cs="仿宋"/>
          <w:b w:val="0"/>
          <w:bCs w:val="0"/>
          <w:color w:val="000000"/>
          <w:sz w:val="32"/>
          <w:szCs w:val="32"/>
          <w:lang w:eastAsia="zh-CN"/>
        </w:rPr>
        <w:t>。</w:t>
      </w:r>
    </w:p>
    <w:p>
      <w:pPr>
        <w:numPr>
          <w:ilvl w:val="0"/>
          <w:numId w:val="5"/>
        </w:numPr>
        <w:ind w:left="0" w:leftChars="0" w:firstLine="640" w:firstLineChars="200"/>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“三公”经费支出预算情况说明</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淮滨县政务服务和大数据管理局2021 年“三公”经费预算为1万元。2021年“三公”经费支出预算数比2020年减少1万元，下降50%。主要原因是我单位严格按照中央国务院八项规定和县委县政府厉行节约的相关规定要求，严控“三公”经费支出，大力压减非急需非刚性支出。</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具体支出情况如下：</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（一）因公出国（境）经费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2021年预算安排0万元。与上年持平。</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（二）公务接待费</w:t>
      </w:r>
    </w:p>
    <w:p>
      <w:pPr>
        <w:numPr>
          <w:ilvl w:val="0"/>
          <w:numId w:val="0"/>
        </w:numPr>
        <w:ind w:firstLine="640" w:firstLineChars="200"/>
        <w:jc w:val="left"/>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预算安排1万元。主要用于按规定开支的各类公务接待支出。与上年相比支出减少1万元，下降50%，主要原因是我单位严格按照中央国务院八项规定和县委县政府厉行节约的相关规定要求，严控“三公”经费支出，大力压减非急需非刚性支出。</w:t>
      </w:r>
    </w:p>
    <w:p>
      <w:pPr>
        <w:numPr>
          <w:ilvl w:val="0"/>
          <w:numId w:val="0"/>
        </w:numPr>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（三）公务用车购置及运行费</w:t>
      </w:r>
    </w:p>
    <w:p>
      <w:pPr>
        <w:numPr>
          <w:ilvl w:val="0"/>
          <w:numId w:val="0"/>
        </w:numPr>
        <w:ind w:firstLine="640" w:firstLineChars="200"/>
        <w:jc w:val="left"/>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2021年预算安排0万元，其中：公车运行费0万元，公车购置费0万元，与上年持平。</w:t>
      </w:r>
    </w:p>
    <w:p>
      <w:pPr>
        <w:numPr>
          <w:ilvl w:val="0"/>
          <w:numId w:val="5"/>
        </w:numPr>
        <w:ind w:left="0" w:leftChars="0" w:firstLine="640" w:firstLineChars="200"/>
        <w:jc w:val="left"/>
        <w:rPr>
          <w:rFonts w:hint="eastAsia" w:ascii="黑体" w:hAnsi="黑体" w:eastAsia="黑体"/>
          <w:sz w:val="32"/>
          <w:szCs w:val="24"/>
        </w:rPr>
      </w:pPr>
      <w:r>
        <w:rPr>
          <w:rFonts w:hint="eastAsia" w:ascii="黑体" w:hAnsi="黑体" w:eastAsia="黑体"/>
          <w:sz w:val="32"/>
          <w:szCs w:val="24"/>
        </w:rPr>
        <w:t>政府性基金预算支出预算情况说明</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淮滨县政务服务和大数据管理局2021年度政府性基金支出0万元，与上年持平。主要原因是本单位2021年度没有使用政府性基金预算拨款安排的支出。</w:t>
      </w:r>
    </w:p>
    <w:p>
      <w:pPr>
        <w:numPr>
          <w:ilvl w:val="0"/>
          <w:numId w:val="5"/>
        </w:numPr>
        <w:ind w:left="0" w:leftChars="0" w:firstLine="640" w:firstLineChars="200"/>
        <w:jc w:val="left"/>
        <w:rPr>
          <w:rFonts w:hint="eastAsia" w:ascii="黑体" w:hAnsi="黑体" w:eastAsia="黑体"/>
          <w:sz w:val="32"/>
          <w:szCs w:val="24"/>
          <w:lang w:val="en-US" w:eastAsia="zh-CN"/>
        </w:rPr>
      </w:pPr>
      <w:r>
        <w:rPr>
          <w:rFonts w:hint="eastAsia" w:ascii="黑体" w:hAnsi="黑体" w:eastAsia="黑体"/>
          <w:sz w:val="32"/>
          <w:szCs w:val="24"/>
        </w:rPr>
        <w:t>其他重要事项的情况说明</w:t>
      </w:r>
    </w:p>
    <w:p>
      <w:pPr>
        <w:numPr>
          <w:ilvl w:val="0"/>
          <w:numId w:val="0"/>
        </w:numPr>
        <w:ind w:left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（一）机关运行经费支出情况</w:t>
      </w:r>
    </w:p>
    <w:p>
      <w:pPr>
        <w:numPr>
          <w:ilvl w:val="0"/>
          <w:numId w:val="0"/>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我单位2021年机关运行经费支出预算44.24万元，主要保障机构正常运转及正常履职需要，比2020年增加8.76万元，增长24.69%，主要原因我单位2020年机关运行经费统计口径有误，把工资奖金津补贴、社会保障缴费、住房公积金等列入机关运行经费统计范围内。</w:t>
      </w:r>
    </w:p>
    <w:p>
      <w:pPr>
        <w:numPr>
          <w:ilvl w:val="0"/>
          <w:numId w:val="0"/>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（二）政府采购支出情况</w:t>
      </w:r>
    </w:p>
    <w:p>
      <w:pPr>
        <w:numPr>
          <w:ilvl w:val="0"/>
          <w:numId w:val="0"/>
        </w:numPr>
        <w:ind w:firstLine="640" w:firstLineChars="200"/>
        <w:jc w:val="left"/>
        <w:rPr>
          <w:rFonts w:hint="default" w:ascii="仿宋" w:hAnsi="仿宋" w:eastAsia="仿宋" w:cs="仿宋"/>
          <w:sz w:val="32"/>
          <w:szCs w:val="24"/>
          <w:lang w:val="en-US" w:eastAsia="zh-CN"/>
        </w:rPr>
      </w:pPr>
      <w:r>
        <w:rPr>
          <w:rFonts w:hint="eastAsia" w:ascii="仿宋" w:hAnsi="仿宋" w:eastAsia="仿宋" w:cs="仿宋"/>
          <w:sz w:val="32"/>
          <w:szCs w:val="24"/>
          <w:lang w:val="en-US" w:eastAsia="zh-CN"/>
        </w:rPr>
        <w:t>我单位2021年政府采购预算0万元，与上年持平。</w:t>
      </w:r>
    </w:p>
    <w:p>
      <w:pPr>
        <w:numPr>
          <w:ilvl w:val="0"/>
          <w:numId w:val="6"/>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绩效目标设置情况</w:t>
      </w:r>
    </w:p>
    <w:p>
      <w:pPr>
        <w:numPr>
          <w:ilvl w:val="0"/>
          <w:numId w:val="0"/>
        </w:numPr>
        <w:ind w:firstLine="640" w:firstLineChars="200"/>
        <w:jc w:val="left"/>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我单位2021年预算项目均按要求编制了绩效目标，从 项目产出、项目效益、满意度等方面设置了绩效目标，综合 反映项目预期完成的数量、实效、质量，预期达到的社会经 济效益、可持续影响以及对象满意度等情况。</w:t>
      </w:r>
    </w:p>
    <w:p>
      <w:pPr>
        <w:numPr>
          <w:ilvl w:val="0"/>
          <w:numId w:val="6"/>
        </w:numPr>
        <w:ind w:firstLine="643" w:firstLineChars="200"/>
        <w:jc w:val="left"/>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国有资产占用情况</w:t>
      </w:r>
    </w:p>
    <w:p>
      <w:pPr>
        <w:numPr>
          <w:ilvl w:val="0"/>
          <w:numId w:val="0"/>
        </w:numPr>
        <w:ind w:firstLine="640" w:firstLineChars="200"/>
        <w:jc w:val="left"/>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2020年期末，我单位共有车辆0辆，其中：一般公务用车0辆、一般执法执勤用车0辆、其他用车0辆；单价50万元以上通用设备0套，单位价值100万元以上专用设备0套。</w:t>
      </w:r>
    </w:p>
    <w:p>
      <w:pPr>
        <w:numPr>
          <w:ilvl w:val="0"/>
          <w:numId w:val="0"/>
        </w:numPr>
        <w:ind w:firstLine="643" w:firstLineChars="200"/>
        <w:jc w:val="left"/>
        <w:rPr>
          <w:rFonts w:hint="eastAsia" w:ascii="黑体" w:hAnsi="黑体" w:eastAsia="黑体"/>
          <w:b/>
          <w:bCs/>
          <w:sz w:val="32"/>
          <w:szCs w:val="24"/>
        </w:rPr>
      </w:pPr>
      <w:r>
        <w:rPr>
          <w:rFonts w:hint="eastAsia" w:ascii="仿宋" w:hAnsi="仿宋" w:eastAsia="仿宋" w:cs="仿宋"/>
          <w:b/>
          <w:bCs/>
          <w:sz w:val="32"/>
          <w:szCs w:val="24"/>
          <w:lang w:eastAsia="zh-CN"/>
        </w:rPr>
        <w:t>（</w:t>
      </w:r>
      <w:r>
        <w:rPr>
          <w:rFonts w:hint="eastAsia" w:ascii="仿宋" w:hAnsi="仿宋" w:eastAsia="仿宋" w:cs="仿宋"/>
          <w:b/>
          <w:bCs/>
          <w:sz w:val="32"/>
          <w:szCs w:val="24"/>
          <w:lang w:val="en-US" w:eastAsia="zh-CN"/>
        </w:rPr>
        <w:t>五</w:t>
      </w:r>
      <w:r>
        <w:rPr>
          <w:rFonts w:hint="eastAsia" w:ascii="仿宋" w:hAnsi="仿宋" w:eastAsia="仿宋" w:cs="仿宋"/>
          <w:b/>
          <w:bCs/>
          <w:sz w:val="32"/>
          <w:szCs w:val="24"/>
          <w:lang w:eastAsia="zh-CN"/>
        </w:rPr>
        <w:t>）</w:t>
      </w:r>
      <w:r>
        <w:rPr>
          <w:rFonts w:hint="eastAsia" w:ascii="仿宋" w:hAnsi="仿宋" w:eastAsia="仿宋" w:cs="仿宋"/>
          <w:b/>
          <w:bCs/>
          <w:sz w:val="32"/>
          <w:szCs w:val="24"/>
        </w:rPr>
        <w:t>专项转移支付项目情况</w:t>
      </w:r>
    </w:p>
    <w:p>
      <w:pPr>
        <w:widowControl w:val="0"/>
        <w:numPr>
          <w:ilvl w:val="0"/>
          <w:numId w:val="0"/>
        </w:numPr>
        <w:ind w:firstLine="640" w:firstLineChars="200"/>
        <w:jc w:val="left"/>
        <w:rPr>
          <w:rFonts w:hint="eastAsia" w:ascii="仿宋" w:hAnsi="仿宋" w:eastAsia="仿宋" w:cs="仿宋"/>
          <w:sz w:val="32"/>
          <w:szCs w:val="24"/>
          <w:lang w:eastAsia="zh-CN"/>
        </w:rPr>
      </w:pPr>
      <w:r>
        <w:rPr>
          <w:rFonts w:hint="eastAsia" w:ascii="仿宋" w:hAnsi="仿宋" w:eastAsia="仿宋" w:cs="仿宋"/>
          <w:sz w:val="32"/>
          <w:szCs w:val="24"/>
        </w:rPr>
        <w:t>我</w:t>
      </w:r>
      <w:r>
        <w:rPr>
          <w:rFonts w:hint="eastAsia" w:ascii="仿宋" w:hAnsi="仿宋" w:eastAsia="仿宋" w:cs="仿宋"/>
          <w:sz w:val="32"/>
          <w:szCs w:val="24"/>
          <w:lang w:val="en-US" w:eastAsia="zh-CN"/>
        </w:rPr>
        <w:t>单位</w:t>
      </w:r>
      <w:r>
        <w:rPr>
          <w:rFonts w:hint="eastAsia" w:ascii="仿宋" w:hAnsi="仿宋" w:eastAsia="仿宋" w:cs="仿宋"/>
          <w:sz w:val="32"/>
          <w:szCs w:val="24"/>
        </w:rPr>
        <w:t>负责管理的专项转移支付项目共有</w:t>
      </w:r>
      <w:r>
        <w:rPr>
          <w:rFonts w:hint="eastAsia" w:ascii="仿宋" w:hAnsi="仿宋" w:eastAsia="仿宋" w:cs="仿宋"/>
          <w:sz w:val="32"/>
          <w:szCs w:val="24"/>
          <w:lang w:val="en-US" w:eastAsia="zh-CN"/>
        </w:rPr>
        <w:t>0</w:t>
      </w:r>
      <w:r>
        <w:rPr>
          <w:rFonts w:hint="eastAsia" w:ascii="仿宋" w:hAnsi="仿宋" w:eastAsia="仿宋" w:cs="仿宋"/>
          <w:sz w:val="32"/>
          <w:szCs w:val="24"/>
        </w:rPr>
        <w:t>项</w:t>
      </w:r>
      <w:r>
        <w:rPr>
          <w:rFonts w:hint="eastAsia" w:ascii="仿宋" w:hAnsi="仿宋" w:eastAsia="仿宋" w:cs="仿宋"/>
          <w:sz w:val="32"/>
          <w:szCs w:val="24"/>
          <w:lang w:eastAsia="zh-CN"/>
        </w:rPr>
        <w:t>。</w:t>
      </w:r>
    </w:p>
    <w:p>
      <w:pPr>
        <w:widowControl w:val="0"/>
        <w:numPr>
          <w:ilvl w:val="0"/>
          <w:numId w:val="0"/>
        </w:numPr>
        <w:jc w:val="center"/>
        <w:rPr>
          <w:rFonts w:hint="eastAsia" w:ascii="黑体" w:hAnsi="黑体" w:eastAsia="黑体"/>
          <w:b/>
          <w:bCs/>
          <w:sz w:val="36"/>
          <w:szCs w:val="36"/>
          <w:lang w:val="en-US" w:eastAsia="zh-CN"/>
        </w:rPr>
      </w:pPr>
      <w:bookmarkStart w:id="0" w:name="_GoBack"/>
      <w:bookmarkEnd w:id="0"/>
      <w:r>
        <w:rPr>
          <w:rFonts w:hint="eastAsia" w:ascii="黑体" w:hAnsi="黑体" w:eastAsia="黑体"/>
          <w:b/>
          <w:bCs/>
          <w:sz w:val="36"/>
          <w:szCs w:val="36"/>
          <w:lang w:val="en-US" w:eastAsia="zh-CN"/>
        </w:rPr>
        <w:t xml:space="preserve">第三部分 </w:t>
      </w:r>
    </w:p>
    <w:p>
      <w:pPr>
        <w:widowControl w:val="0"/>
        <w:numPr>
          <w:ilvl w:val="0"/>
          <w:numId w:val="0"/>
        </w:numPr>
        <w:jc w:val="center"/>
        <w:rPr>
          <w:rFonts w:hint="eastAsia" w:ascii="黑体" w:hAnsi="黑体" w:eastAsia="黑体"/>
          <w:b/>
          <w:bCs/>
          <w:sz w:val="36"/>
          <w:szCs w:val="36"/>
          <w:lang w:val="en-US" w:eastAsia="zh-CN"/>
        </w:rPr>
      </w:pPr>
      <w:r>
        <w:rPr>
          <w:rFonts w:hint="eastAsia" w:ascii="黑体" w:hAnsi="黑体" w:eastAsia="黑体"/>
          <w:b/>
          <w:bCs/>
          <w:sz w:val="36"/>
          <w:szCs w:val="36"/>
          <w:lang w:val="en-US" w:eastAsia="zh-CN"/>
        </w:rPr>
        <w:t>名词解释</w:t>
      </w:r>
    </w:p>
    <w:p>
      <w:pPr>
        <w:widowControl w:val="0"/>
        <w:numPr>
          <w:ilvl w:val="0"/>
          <w:numId w:val="0"/>
        </w:numPr>
        <w:jc w:val="left"/>
        <w:rPr>
          <w:rFonts w:hint="eastAsia" w:ascii="黑体" w:hAnsi="黑体" w:eastAsia="黑体"/>
          <w:sz w:val="32"/>
          <w:szCs w:val="24"/>
          <w:lang w:val="en-US" w:eastAsia="zh-CN"/>
        </w:rPr>
      </w:pPr>
    </w:p>
    <w:p>
      <w:pPr>
        <w:widowControl w:val="0"/>
        <w:numPr>
          <w:ilvl w:val="0"/>
          <w:numId w:val="7"/>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财政拨款收入：</w:t>
      </w:r>
      <w:r>
        <w:rPr>
          <w:rFonts w:hint="eastAsia" w:ascii="仿宋" w:hAnsi="仿宋" w:eastAsia="仿宋" w:cs="仿宋"/>
          <w:sz w:val="32"/>
          <w:szCs w:val="24"/>
          <w:lang w:val="en-US" w:eastAsia="zh-CN"/>
        </w:rPr>
        <w:t xml:space="preserve">是指县级财政当年拨付的资金。 </w:t>
      </w:r>
    </w:p>
    <w:p>
      <w:pPr>
        <w:widowControl w:val="0"/>
        <w:numPr>
          <w:ilvl w:val="0"/>
          <w:numId w:val="7"/>
        </w:numPr>
        <w:ind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事业收入：</w:t>
      </w:r>
      <w:r>
        <w:rPr>
          <w:rFonts w:hint="eastAsia" w:ascii="仿宋" w:hAnsi="仿宋" w:eastAsia="仿宋" w:cs="仿宋"/>
          <w:sz w:val="32"/>
          <w:szCs w:val="24"/>
          <w:lang w:val="en-US" w:eastAsia="zh-CN"/>
        </w:rPr>
        <w:t>是指事业单位开展专业活动及辅助活动</w:t>
      </w:r>
    </w:p>
    <w:p>
      <w:pPr>
        <w:widowControl w:val="0"/>
        <w:numPr>
          <w:ilvl w:val="0"/>
          <w:numId w:val="0"/>
        </w:numPr>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所取得的收入。</w:t>
      </w:r>
    </w:p>
    <w:p>
      <w:pPr>
        <w:widowControl w:val="0"/>
        <w:numPr>
          <w:ilvl w:val="0"/>
          <w:numId w:val="7"/>
        </w:numPr>
        <w:ind w:left="0" w:leftChars="0" w:firstLine="640" w:firstLineChars="200"/>
        <w:jc w:val="left"/>
        <w:rPr>
          <w:rFonts w:hint="eastAsia" w:ascii="宋体" w:hAnsi="宋体" w:eastAsia="宋体" w:cs="宋体"/>
          <w:i w:val="0"/>
          <w:iCs w:val="0"/>
          <w:caps w:val="0"/>
          <w:color w:val="333333"/>
          <w:spacing w:val="0"/>
          <w:sz w:val="24"/>
          <w:szCs w:val="24"/>
        </w:rPr>
      </w:pPr>
      <w:r>
        <w:rPr>
          <w:rFonts w:hint="eastAsia" w:ascii="仿宋" w:hAnsi="仿宋" w:eastAsia="仿宋" w:cs="仿宋"/>
          <w:b w:val="0"/>
          <w:bCs w:val="0"/>
          <w:sz w:val="32"/>
          <w:szCs w:val="24"/>
          <w:lang w:val="en-US" w:eastAsia="zh-CN"/>
        </w:rPr>
        <w:t>其他收入：</w:t>
      </w:r>
      <w:r>
        <w:rPr>
          <w:rFonts w:hint="eastAsia" w:ascii="仿宋" w:hAnsi="仿宋" w:eastAsia="仿宋" w:cs="仿宋"/>
          <w:sz w:val="32"/>
          <w:szCs w:val="24"/>
          <w:lang w:val="en-US" w:eastAsia="zh-CN"/>
        </w:rPr>
        <w:t>是指部门取得的除“财政拨款”、“事 业收入”、“事业单位经营收入”等以外的收入。</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ascii="仿宋" w:hAnsi="仿宋" w:eastAsia="仿宋" w:cs="仿宋"/>
          <w:i w:val="0"/>
          <w:iCs w:val="0"/>
          <w:caps w:val="0"/>
          <w:color w:val="333333"/>
          <w:spacing w:val="0"/>
          <w:sz w:val="32"/>
          <w:szCs w:val="32"/>
          <w:shd w:val="clear" w:fill="FFFFFF"/>
        </w:rPr>
        <w:t>上年结转：</w:t>
      </w:r>
      <w:r>
        <w:rPr>
          <w:rFonts w:hint="eastAsia" w:ascii="仿宋" w:hAnsi="仿宋" w:eastAsia="仿宋" w:cs="仿宋"/>
          <w:i w:val="0"/>
          <w:iCs w:val="0"/>
          <w:caps w:val="0"/>
          <w:color w:val="333333"/>
          <w:spacing w:val="0"/>
          <w:sz w:val="32"/>
          <w:szCs w:val="32"/>
          <w:shd w:val="clear" w:fill="FFFFFF"/>
        </w:rPr>
        <w:t>指以前年度安排、结转到本年仍按原用途继续使用的资金</w:t>
      </w:r>
      <w:r>
        <w:rPr>
          <w:rFonts w:hint="eastAsia" w:ascii="仿宋" w:hAnsi="仿宋" w:eastAsia="仿宋" w:cs="仿宋"/>
          <w:i w:val="0"/>
          <w:iCs w:val="0"/>
          <w:caps w:val="0"/>
          <w:color w:val="333333"/>
          <w:spacing w:val="0"/>
          <w:sz w:val="32"/>
          <w:szCs w:val="32"/>
          <w:shd w:val="clear" w:fill="FFFFFF"/>
          <w:lang w:eastAsia="zh-CN"/>
        </w:rPr>
        <w:t>。</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ascii="仿宋" w:hAnsi="仿宋" w:eastAsia="仿宋" w:cs="仿宋"/>
          <w:i w:val="0"/>
          <w:iCs w:val="0"/>
          <w:caps w:val="0"/>
          <w:color w:val="333333"/>
          <w:spacing w:val="0"/>
          <w:sz w:val="32"/>
          <w:szCs w:val="32"/>
          <w:shd w:val="clear" w:fill="FFFFFF"/>
        </w:rPr>
        <w:t>结转下年：</w:t>
      </w:r>
      <w:r>
        <w:rPr>
          <w:rFonts w:hint="eastAsia" w:ascii="仿宋" w:hAnsi="仿宋" w:eastAsia="仿宋" w:cs="仿宋"/>
          <w:i w:val="0"/>
          <w:iCs w:val="0"/>
          <w:caps w:val="0"/>
          <w:color w:val="333333"/>
          <w:spacing w:val="0"/>
          <w:sz w:val="32"/>
          <w:szCs w:val="32"/>
          <w:shd w:val="clear" w:fill="FFFFFF"/>
        </w:rPr>
        <w:t>指以前年度预算安排、因客观条件发生变化无法按原计划实施，需以后年度按原用途继续使用的资金</w:t>
      </w:r>
      <w:r>
        <w:rPr>
          <w:rFonts w:hint="eastAsia" w:ascii="仿宋" w:hAnsi="仿宋" w:eastAsia="仿宋" w:cs="仿宋"/>
          <w:i w:val="0"/>
          <w:iCs w:val="0"/>
          <w:caps w:val="0"/>
          <w:color w:val="333333"/>
          <w:spacing w:val="0"/>
          <w:sz w:val="32"/>
          <w:szCs w:val="32"/>
          <w:shd w:val="clear" w:fill="FFFFFF"/>
          <w:lang w:eastAsia="zh-CN"/>
        </w:rPr>
        <w:t>。</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用事业基金弥补收支差额：</w:t>
      </w:r>
      <w:r>
        <w:rPr>
          <w:rFonts w:hint="eastAsia" w:ascii="仿宋" w:hAnsi="仿宋" w:eastAsia="仿宋" w:cs="仿宋"/>
          <w:sz w:val="32"/>
          <w:szCs w:val="24"/>
          <w:lang w:val="en-US" w:eastAsia="zh-CN"/>
        </w:rPr>
        <w:t>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基本支出：</w:t>
      </w:r>
      <w:r>
        <w:rPr>
          <w:rFonts w:hint="eastAsia" w:ascii="仿宋" w:hAnsi="仿宋" w:eastAsia="仿宋" w:cs="仿宋"/>
          <w:sz w:val="32"/>
          <w:szCs w:val="24"/>
          <w:lang w:val="en-US" w:eastAsia="zh-CN"/>
        </w:rPr>
        <w:t>是指为保障机构正常运转、完成日常工 作任务所必需的开支，其内容包括人员经费和日常公用经费 两部分。</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项目支出：</w:t>
      </w:r>
      <w:r>
        <w:rPr>
          <w:rFonts w:hint="eastAsia" w:ascii="仿宋" w:hAnsi="仿宋" w:eastAsia="仿宋" w:cs="仿宋"/>
          <w:sz w:val="32"/>
          <w:szCs w:val="24"/>
          <w:lang w:val="en-US" w:eastAsia="zh-CN"/>
        </w:rPr>
        <w:t>是指在基本支出之外，为完成特定的行政工作任务或事业发展目标所发生的支出。</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“三公”经费：</w:t>
      </w:r>
      <w:r>
        <w:rPr>
          <w:rFonts w:hint="eastAsia" w:ascii="仿宋" w:hAnsi="仿宋" w:eastAsia="仿宋" w:cs="仿宋"/>
          <w:sz w:val="32"/>
          <w:szCs w:val="24"/>
          <w:lang w:val="en-US" w:eastAsia="zh-CN"/>
        </w:rPr>
        <w:t>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widowControl w:val="0"/>
        <w:numPr>
          <w:ilvl w:val="0"/>
          <w:numId w:val="0"/>
        </w:numPr>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（含外宾接待）支出。</w:t>
      </w:r>
    </w:p>
    <w:p>
      <w:pPr>
        <w:widowControl w:val="0"/>
        <w:numPr>
          <w:ilvl w:val="0"/>
          <w:numId w:val="7"/>
        </w:numPr>
        <w:ind w:left="0" w:leftChars="0" w:firstLine="640" w:firstLineChars="200"/>
        <w:jc w:val="left"/>
        <w:rPr>
          <w:rFonts w:hint="eastAsia" w:ascii="仿宋" w:hAnsi="仿宋" w:eastAsia="仿宋" w:cs="仿宋"/>
          <w:sz w:val="32"/>
          <w:szCs w:val="24"/>
          <w:lang w:val="en-US" w:eastAsia="zh-CN"/>
        </w:rPr>
      </w:pPr>
      <w:r>
        <w:rPr>
          <w:rFonts w:hint="eastAsia" w:ascii="仿宋" w:hAnsi="仿宋" w:eastAsia="仿宋" w:cs="仿宋"/>
          <w:b w:val="0"/>
          <w:bCs w:val="0"/>
          <w:sz w:val="32"/>
          <w:szCs w:val="24"/>
          <w:lang w:val="en-US" w:eastAsia="zh-CN"/>
        </w:rPr>
        <w:t>机关运行经费：</w:t>
      </w:r>
      <w:r>
        <w:rPr>
          <w:rFonts w:hint="eastAsia" w:ascii="仿宋" w:hAnsi="仿宋" w:eastAsia="仿宋" w:cs="仿宋"/>
          <w:sz w:val="32"/>
          <w:szCs w:val="24"/>
          <w:lang w:val="en-US" w:eastAsia="zh-CN"/>
        </w:rPr>
        <w:t>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widowControl w:val="0"/>
        <w:numPr>
          <w:ilvl w:val="0"/>
          <w:numId w:val="0"/>
        </w:numPr>
        <w:jc w:val="left"/>
        <w:rPr>
          <w:rFonts w:hint="eastAsia" w:ascii="仿宋" w:hAnsi="仿宋" w:eastAsia="仿宋" w:cs="仿宋"/>
          <w:sz w:val="32"/>
          <w:szCs w:val="24"/>
          <w:lang w:val="en-US" w:eastAsia="zh-CN"/>
        </w:rPr>
      </w:pPr>
    </w:p>
    <w:p>
      <w:pPr>
        <w:widowControl w:val="0"/>
        <w:numPr>
          <w:ilvl w:val="0"/>
          <w:numId w:val="0"/>
        </w:numPr>
        <w:tabs>
          <w:tab w:val="left" w:pos="7506"/>
        </w:tabs>
        <w:jc w:val="left"/>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附件：淮滨县政务服务和大数据管理局2021年部门预算表</w:t>
      </w:r>
      <w:r>
        <w:rPr>
          <w:rFonts w:hint="eastAsia" w:ascii="黑体" w:hAnsi="黑体" w:eastAsia="黑体" w:cs="黑体"/>
          <w:b w:val="0"/>
          <w:bCs w:val="0"/>
          <w:sz w:val="32"/>
          <w:szCs w:val="24"/>
          <w:lang w:val="en-US" w:eastAsia="zh-CN"/>
        </w:rPr>
        <w:tab/>
      </w:r>
    </w:p>
    <w:p>
      <w:pPr>
        <w:widowControl w:val="0"/>
        <w:numPr>
          <w:ilvl w:val="0"/>
          <w:numId w:val="0"/>
        </w:numPr>
        <w:jc w:val="left"/>
        <w:rPr>
          <w:rFonts w:hint="eastAsia" w:ascii="黑体" w:hAnsi="黑体" w:eastAsia="黑体" w:cs="黑体"/>
          <w:sz w:val="32"/>
          <w:szCs w:val="24"/>
          <w:lang w:val="en-US" w:eastAsia="zh-CN"/>
        </w:rPr>
      </w:pPr>
    </w:p>
    <w:p>
      <w:pPr>
        <w:widowControl w:val="0"/>
        <w:numPr>
          <w:ilvl w:val="0"/>
          <w:numId w:val="0"/>
        </w:numPr>
        <w:jc w:val="left"/>
        <w:rPr>
          <w:rFonts w:hint="eastAsia" w:ascii="黑体" w:hAnsi="黑体" w:eastAsia="黑体" w:cs="黑体"/>
          <w:sz w:val="32"/>
          <w:szCs w:val="24"/>
          <w:lang w:val="en-US" w:eastAsia="zh-CN"/>
        </w:rPr>
      </w:pPr>
    </w:p>
    <w:p>
      <w:pPr>
        <w:widowControl w:val="0"/>
        <w:numPr>
          <w:ilvl w:val="0"/>
          <w:numId w:val="0"/>
        </w:numPr>
        <w:jc w:val="left"/>
        <w:rPr>
          <w:rFonts w:hint="default" w:ascii="黑体" w:hAnsi="黑体" w:eastAsia="黑体" w:cs="黑体"/>
          <w:sz w:val="32"/>
          <w:szCs w:val="24"/>
          <w:lang w:val="en-US" w:eastAsia="zh-CN"/>
        </w:rPr>
      </w:pPr>
      <w:r>
        <w:rPr>
          <w:rFonts w:hint="eastAsia" w:ascii="黑体" w:hAnsi="黑体" w:eastAsia="黑体" w:cs="黑体"/>
          <w:sz w:val="32"/>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abstractNum w:abstractNumId="6">
    <w:nsid w:val="73C167C7"/>
    <w:multiLevelType w:val="singleLevel"/>
    <w:tmpl w:val="73C167C7"/>
    <w:lvl w:ilvl="0" w:tentative="0">
      <w:start w:val="1"/>
      <w:numFmt w:val="chineseCounting"/>
      <w:suff w:val="nothing"/>
      <w:lvlText w:val="（%1）"/>
      <w:lvlJc w:val="left"/>
      <w:rPr>
        <w:rFonts w:hint="eastAsia"/>
      </w:rPr>
    </w:lvl>
  </w:abstractNum>
  <w:num w:numId="1">
    <w:abstractNumId w:val="3"/>
  </w:num>
  <w:num w:numId="2">
    <w:abstractNumId w:val="0"/>
  </w:num>
  <w:num w:numId="3">
    <w:abstractNumId w:val="4"/>
  </w:num>
  <w:num w:numId="4">
    <w:abstractNumId w:val="6"/>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D5933"/>
    <w:rsid w:val="00070EDB"/>
    <w:rsid w:val="00685AAD"/>
    <w:rsid w:val="02431905"/>
    <w:rsid w:val="03205EE3"/>
    <w:rsid w:val="03EF07D3"/>
    <w:rsid w:val="04605689"/>
    <w:rsid w:val="06F73EB2"/>
    <w:rsid w:val="077D2145"/>
    <w:rsid w:val="077F1D2B"/>
    <w:rsid w:val="07AF14D5"/>
    <w:rsid w:val="07B42511"/>
    <w:rsid w:val="08F101DB"/>
    <w:rsid w:val="097B0E5E"/>
    <w:rsid w:val="09954ACE"/>
    <w:rsid w:val="09B81028"/>
    <w:rsid w:val="0A4549C8"/>
    <w:rsid w:val="0A8B56A2"/>
    <w:rsid w:val="0AC16BDA"/>
    <w:rsid w:val="0B2B1C52"/>
    <w:rsid w:val="0BFD7292"/>
    <w:rsid w:val="0D426685"/>
    <w:rsid w:val="0F7229AC"/>
    <w:rsid w:val="0FD76C5C"/>
    <w:rsid w:val="11387D02"/>
    <w:rsid w:val="11DB70D4"/>
    <w:rsid w:val="12926414"/>
    <w:rsid w:val="13164C84"/>
    <w:rsid w:val="131C44AF"/>
    <w:rsid w:val="13F60F65"/>
    <w:rsid w:val="150678DD"/>
    <w:rsid w:val="15BE3AE9"/>
    <w:rsid w:val="15CE4F45"/>
    <w:rsid w:val="163C1965"/>
    <w:rsid w:val="16643ADD"/>
    <w:rsid w:val="16BD2EF7"/>
    <w:rsid w:val="17CD4DB1"/>
    <w:rsid w:val="188B5C06"/>
    <w:rsid w:val="18BF175C"/>
    <w:rsid w:val="18D472E0"/>
    <w:rsid w:val="1B7D264C"/>
    <w:rsid w:val="1C10690D"/>
    <w:rsid w:val="1C250AED"/>
    <w:rsid w:val="1C68309F"/>
    <w:rsid w:val="1C8020C4"/>
    <w:rsid w:val="1CD57E4C"/>
    <w:rsid w:val="1D5D42FE"/>
    <w:rsid w:val="1D6F5179"/>
    <w:rsid w:val="1DDA18F5"/>
    <w:rsid w:val="1E521485"/>
    <w:rsid w:val="1EFB324E"/>
    <w:rsid w:val="1FC36BDF"/>
    <w:rsid w:val="21141BA9"/>
    <w:rsid w:val="212B4612"/>
    <w:rsid w:val="220D11D4"/>
    <w:rsid w:val="2264030B"/>
    <w:rsid w:val="227A64E8"/>
    <w:rsid w:val="235C10CD"/>
    <w:rsid w:val="238D1633"/>
    <w:rsid w:val="24D50898"/>
    <w:rsid w:val="24D95E94"/>
    <w:rsid w:val="27595A77"/>
    <w:rsid w:val="28301423"/>
    <w:rsid w:val="28346096"/>
    <w:rsid w:val="28857299"/>
    <w:rsid w:val="28C7479A"/>
    <w:rsid w:val="28F10FE8"/>
    <w:rsid w:val="29522223"/>
    <w:rsid w:val="29536882"/>
    <w:rsid w:val="29556992"/>
    <w:rsid w:val="29B52F81"/>
    <w:rsid w:val="29F530DF"/>
    <w:rsid w:val="2A6E1779"/>
    <w:rsid w:val="2AAF337F"/>
    <w:rsid w:val="2AB55C35"/>
    <w:rsid w:val="2ABD1A8C"/>
    <w:rsid w:val="2AC139F2"/>
    <w:rsid w:val="2AE548CB"/>
    <w:rsid w:val="2B28107D"/>
    <w:rsid w:val="2B773640"/>
    <w:rsid w:val="2BD77A82"/>
    <w:rsid w:val="2C7551C9"/>
    <w:rsid w:val="2CF87125"/>
    <w:rsid w:val="2D8B665F"/>
    <w:rsid w:val="2E335124"/>
    <w:rsid w:val="2E5063B3"/>
    <w:rsid w:val="2E681930"/>
    <w:rsid w:val="2F19078F"/>
    <w:rsid w:val="2FAC3F2A"/>
    <w:rsid w:val="2FC00607"/>
    <w:rsid w:val="306564E5"/>
    <w:rsid w:val="3265674B"/>
    <w:rsid w:val="33095B6D"/>
    <w:rsid w:val="337C09BB"/>
    <w:rsid w:val="337C2E48"/>
    <w:rsid w:val="338B21E1"/>
    <w:rsid w:val="33FC3E82"/>
    <w:rsid w:val="35B4476F"/>
    <w:rsid w:val="376517E7"/>
    <w:rsid w:val="37704D0F"/>
    <w:rsid w:val="381F3E60"/>
    <w:rsid w:val="3848498A"/>
    <w:rsid w:val="39CE49BF"/>
    <w:rsid w:val="3C0F4DC1"/>
    <w:rsid w:val="3C82490F"/>
    <w:rsid w:val="3E556676"/>
    <w:rsid w:val="3E927E6D"/>
    <w:rsid w:val="3EAB07E7"/>
    <w:rsid w:val="3F8B7229"/>
    <w:rsid w:val="4266512F"/>
    <w:rsid w:val="435B2883"/>
    <w:rsid w:val="4391384A"/>
    <w:rsid w:val="44053FF4"/>
    <w:rsid w:val="442338DB"/>
    <w:rsid w:val="44D0482B"/>
    <w:rsid w:val="45063BBC"/>
    <w:rsid w:val="45430D69"/>
    <w:rsid w:val="47994739"/>
    <w:rsid w:val="47C224FC"/>
    <w:rsid w:val="48FB59D1"/>
    <w:rsid w:val="4A3B2CE0"/>
    <w:rsid w:val="4B31549C"/>
    <w:rsid w:val="4B9923BF"/>
    <w:rsid w:val="4EB71EE8"/>
    <w:rsid w:val="50491BA9"/>
    <w:rsid w:val="50796D1C"/>
    <w:rsid w:val="51FB69A9"/>
    <w:rsid w:val="52633652"/>
    <w:rsid w:val="52896869"/>
    <w:rsid w:val="532C674F"/>
    <w:rsid w:val="536E771E"/>
    <w:rsid w:val="53D17BB6"/>
    <w:rsid w:val="54945554"/>
    <w:rsid w:val="54C65BC7"/>
    <w:rsid w:val="55092A6B"/>
    <w:rsid w:val="553E5D3B"/>
    <w:rsid w:val="55E5246F"/>
    <w:rsid w:val="55E70E4F"/>
    <w:rsid w:val="580F6BF2"/>
    <w:rsid w:val="5908660C"/>
    <w:rsid w:val="59537242"/>
    <w:rsid w:val="5A343742"/>
    <w:rsid w:val="5A9C58F7"/>
    <w:rsid w:val="5AD23C85"/>
    <w:rsid w:val="5AD63209"/>
    <w:rsid w:val="5B5723CA"/>
    <w:rsid w:val="5BF1719F"/>
    <w:rsid w:val="5C447A0E"/>
    <w:rsid w:val="5C4726C7"/>
    <w:rsid w:val="5C5A27C0"/>
    <w:rsid w:val="5D221D74"/>
    <w:rsid w:val="5D5D3358"/>
    <w:rsid w:val="5D694096"/>
    <w:rsid w:val="5DAA2571"/>
    <w:rsid w:val="5DC953AA"/>
    <w:rsid w:val="5F5E2610"/>
    <w:rsid w:val="5F7E5D61"/>
    <w:rsid w:val="5FC91D22"/>
    <w:rsid w:val="60254843"/>
    <w:rsid w:val="60B41F29"/>
    <w:rsid w:val="617555C3"/>
    <w:rsid w:val="61A82375"/>
    <w:rsid w:val="62C3634F"/>
    <w:rsid w:val="62F935A7"/>
    <w:rsid w:val="633F424F"/>
    <w:rsid w:val="63F03253"/>
    <w:rsid w:val="646667B3"/>
    <w:rsid w:val="650E7BA1"/>
    <w:rsid w:val="654D5933"/>
    <w:rsid w:val="66471903"/>
    <w:rsid w:val="67070818"/>
    <w:rsid w:val="67CB1CEF"/>
    <w:rsid w:val="67DE5662"/>
    <w:rsid w:val="6BF268AE"/>
    <w:rsid w:val="6D6A1E1D"/>
    <w:rsid w:val="6DED7759"/>
    <w:rsid w:val="6E9117E8"/>
    <w:rsid w:val="6F230EA9"/>
    <w:rsid w:val="6F3F3AB8"/>
    <w:rsid w:val="6F4A2360"/>
    <w:rsid w:val="70AA5EC9"/>
    <w:rsid w:val="71593813"/>
    <w:rsid w:val="722B45FF"/>
    <w:rsid w:val="723B2D6C"/>
    <w:rsid w:val="730C5124"/>
    <w:rsid w:val="75450CDD"/>
    <w:rsid w:val="75F07B05"/>
    <w:rsid w:val="768277CF"/>
    <w:rsid w:val="768F7732"/>
    <w:rsid w:val="789541C6"/>
    <w:rsid w:val="78971E5C"/>
    <w:rsid w:val="79325156"/>
    <w:rsid w:val="7A4213CD"/>
    <w:rsid w:val="7AE615EB"/>
    <w:rsid w:val="7B910930"/>
    <w:rsid w:val="7BC269ED"/>
    <w:rsid w:val="7C2C4230"/>
    <w:rsid w:val="7C8E5347"/>
    <w:rsid w:val="7C9F0B02"/>
    <w:rsid w:val="7D223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1"/>
    <w:pPr>
      <w:spacing w:before="140" w:beforeLines="0" w:afterLines="0"/>
      <w:ind w:left="120"/>
    </w:pPr>
    <w:rPr>
      <w:rFonts w:hint="eastAsia" w:ascii="仿宋" w:hAnsi="仿宋" w:eastAsia="仿宋"/>
      <w:sz w:val="32"/>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2021-06-26T15:00:00Z</dcterms:created>
  <dc:creator>Administrator</dc:creator>
  <cp:lastModifiedBy>大明成</cp:lastModifiedBy>
  <dcterms:modified xsi:type="dcterms:W3CDTF">2021-07-23T04:58:27Z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2F25062475124C2CB1A9B5E0CA12D1FD</vt:lpwstr>
  </property>
</Properties>
</file>