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黑体" w:hAnsi="黑体" w:eastAsia="黑体" w:cs="黑体"/>
          <w:b/>
          <w:bCs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</w:rPr>
        <w:t>“专精特新”中小企业培育提升</w:t>
      </w:r>
    </w:p>
    <w:p>
      <w:pPr>
        <w:pStyle w:val="4"/>
        <w:bidi w:val="0"/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</w:rPr>
        <w:t>实</w:t>
      </w:r>
      <w:r>
        <w:rPr>
          <w:rFonts w:hint="eastAsia" w:ascii="黑体" w:hAnsi="黑体" w:eastAsia="黑体" w:cs="黑体"/>
          <w:b/>
          <w:bCs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施</w:t>
      </w:r>
      <w:r>
        <w:rPr>
          <w:rFonts w:hint="eastAsia" w:ascii="黑体" w:hAnsi="黑体" w:eastAsia="黑体" w:cs="黑体"/>
          <w:b/>
          <w:bCs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方</w:t>
      </w:r>
      <w:r>
        <w:rPr>
          <w:rFonts w:hint="eastAsia" w:ascii="黑体" w:hAnsi="黑体" w:eastAsia="黑体" w:cs="黑体"/>
          <w:b/>
          <w:bCs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案</w:t>
      </w:r>
    </w:p>
    <w:p>
      <w:pPr>
        <w:pStyle w:val="4"/>
        <w:bidi w:val="0"/>
        <w:jc w:val="center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党中央、国务院和自治区关于促进中小企业发展的决策部暑，在全县营造中小企业发展的良好环境，推动我县中小企业特别是工业中小企业“专精特新”发展，促进全县中小企业转型升级，使中小企业成为推动全县经济高质量发展的重要支撑。结合我县实际，制定本实施方案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一、指导思想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指导，坚持新发展理念，坚持高质量发展，深化供给侧结构性改革，以加快转变经济发展方式为主线，以促进中小企业转型升级、增强自主创新能力为目标，进一步营造良好发展环境，不断完善中小企业服务体系，强化专业服务，加强对“专精特新”中小企业培育和支持力度，促进中小企业走专业化、精细化、特色化、新颖化发展之路，不断提高发展质量和水平，增强核心竞争力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二、工作目标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推动传统产业改造提升和新经济新业态新产业发展同向发力，提升实体经济发展质量。围绕纺织服装、绿色食品等主导产业，培育一批发展速度快、创新能力强、产品质量优、经济效益好的“专精特新”中小企业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壮大一批在国内有重要影响力、具有行业不可或缺关键地位的“行业小巨人”。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——2021年累计培育市级“专精特新”入库中小企业10家以上，培育省级“专精特新”中小企业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家以上，“专精特新”中小企业培育工作持续发展。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——2022年累计培育市级“专精特新”入库中小企业15家以上，培育省级“专精特新”中小企业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家以上，“专精特新”中小企业培育工作持续发展。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力争到2023年，培育市级“专精特新”入库中小企业20家以上，培育省级及国家“专精特新”中小企业10家以上，“专精特新”中小企业培育工作持续发展。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三、主要任务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（一）建立健全“专精特新”中小企业培育库。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梯次培育、动态管理，按照“储备一批、培育一批、提升一批”的原则，建立全县“专精特新”中小企业培育库，打造具有持续创新力和竞争力的中小企业群体。对“专精特新”培育企业的产品、产值、税收、用地、能耗、安全、环保等信息进行综合管理，定期开展跟踪服务。根据全县年度目标任务，结合实际确定培育名单，并制定培育计划和措施，建立联系帮扶制度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（二）优化金融服务。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“专精特新”培育企业的信贷产品和服务，大力推广充分利用稳企贷、“银税互动”产品等金融产品，并按照规定享受贷款贴息政策。建立“专精特新”中小企业融资需求库，组织“专精特新”中小企业政银企合作对接活动，引导和支持金融机构为“专精特新”中小企业量身定做金融产品。支持融资性担保机构为“专精特新”中小企业提供担保，运用中小企业“金融超市信息平台，开展融资服务。搭建中小企业投融资平台，开展“专精特新”中小企业金融知识普及教育活动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（三）提升中小企业创断能力。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中小企业与高校、科研院所开展技术攻关协作，支持中小企业建立工业设计中心、企业技术中心、工程技术研究中心等，提升中小企业在细分领域关键技术的研发创新能力。引导和支持中小企业，加大研发投入和技术改造投资力度。孵化一批科技含量高、行业水平领先的应用技术，支持一批产业前景好、附加值高的技术产业化，培育一批创新型“专精特新”中小企业。鼓励和推动大企业向中小企业开放创新链和供应链，配套产业链，鼓励大企业利用“互联网+”等手段，采取搭建开放式创新平台和供应体系等方式，打造产业创新生态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（四）加快中小企业技术改造提升。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技术改造专业化服务指导，加快推动中小微企业应用新技术、新工艺、新装备、新材料。支持中小微企业加快淘汰落后工艺技术，应用国内外先进节能、节水、节材和安全生产的工艺技术。在“专精特新”培育企业中加快企业自动化、数字化、网络化、智能化改造步伐，推广“机器换人”，推进智能工厂、数字化车间建设。鼓励和支持企业迁建、改建、扩建的异地技术改造和重组改造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（五）推进中小企业“互联网+制造”智能制造。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力发展工业大数据，围绕主导产业，加快建设和推广淮滨工业互联网（云）平台，鼓励有条件的中小企业推进研发设计、工艺流程、生产装备、过程控制、物料管理等环节信息技术的集成应用，实现生产过程和制造工艺的智能化。支持中小企业数字化、网络化、智能化转型，开展中小企业“上云”行动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（六）完善中小企业公共服务体系。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社会化、专业化、市场化的原则，大力发展各类社会服务机构，推进服务平台专业化、品牌化、产业化建设，建立健全评价和激励机制，依托中小企业公共服务平台，加强完善政策咨询、创业创新、知识产权、投资融资、人才培训、市场开发、财务指导、信息化服务等各类服务功能，为中小企业提供质优价廉的普惠服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（七）推动中小企业创新标准化和质量品牌提升。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企业将自主知识产权转化为标准，积极参与国际标准、国家标准、行业标准、地方标准修订，采用严于国家和行业的标准，争取话语权。实施工业品牌培育和质量提升计划，加快工业品牌推广，推动区域性品牌互认和协同培育保护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（八）支持“专精特新”中小企业积极参加相关专题博览会及培训活动。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“专精特新”中小企业人才培训，对“小巨人”企业实现培训服务全覆盖，推动各地建立专家志愿服务团或服务工作站；积极组织参加中国国际中小企业博览会及相关专题展览等展会；组织参加创新发展能力提升培训、高端企业领军人才培训、民营企业高质量发展培训等相关培训活动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（九）开展宣传推介活动。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“专精特新”中小企业系列宣传，设立专题专栏，选树发展典型。在中小企业公共服务平台设立“专精特新”中小企业发展专栏，对企业进行全面介绍和宣传，推介企业产品、技术和管理模式、商业模式，提升企业的社会影响力和知名度。编印“专精特新”中小企业名录，介绍企业成长案例和成功经验，辑印成册向社会推介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四、保障措施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“专精特新”中小企业培育工作由县工信局统筹，充分发挥市中小企业公共服务示范平台示范引领作用，逐步建立跨部门的工作机制，统筹协调全县“专精特新”中小企业发展及中小企业发展中的重大问题。各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乡镇（街道）、县产业集聚区、造船产业集聚区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进一步加大宣传力度，组织辖区内企业积极自荐，按年度“专精特新”中小企业培育目标任务，细化措施，落实责任制，明确责任人建立完善推进中小企业“专精特新”发展的工作协调机制，原则上符合条件的企业应入尽入。县工信局将不定期通报“专精特新”中小企业培育和发展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（二）强化政策支持。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经培育达到成熟条件成功获评国家级、省级专精特新“小巨人”企业的在库企业，按政策规定予以奖励和支持。在库企业可优先享受公益培训等公共服务，优先参加“创客中国”等各类创业大赛，提升企业知名度，帮助企业拓展市场。对省工信厅认定的“专精特新”中小企业建设项目，适当降低申报门槛，优先纳入河南“三大改造”、“百企倍增”项目库，重点支持获得省级、国家级补贴的项目，进一步完善奖励措施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（三）强化人才队伍建设。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具有工匠精神的企业技工队伍，培养一批技能拔尖或掌握传统技艺、绝活的技术人才。支持高校、职业院校、技工学校与中小企业合作培养高技能人才，建设高技能人才公共实训基地、就业创业见习基地。支持“专精特新”培育企业引进高层次人才，探索建立人才共享、共赢机制；重点面向“专精特新”中小企业，开展领军人才培训，提升财务、质量、安全等管理能力，树立现代企业经营管理理念。大力培育和弘扬企业家精神，支持企业家创新发展，激发企业家创新活力和创造潜能，鼓励企业家干事担当，培养一批具有全球战略眼光、市场开拓精神、管理创新能力和社会责任感的优秀企业家。</w:t>
      </w:r>
    </w:p>
    <w:p/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5E70"/>
    <w:rsid w:val="580B5E70"/>
    <w:rsid w:val="7E92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locked/>
    <w:uiPriority w:val="0"/>
    <w:pPr>
      <w:ind w:left="106"/>
      <w:jc w:val="both"/>
      <w:textAlignment w:val="baseline"/>
    </w:pPr>
    <w:rPr>
      <w:rFonts w:ascii="仿宋_GB2312" w:hAnsi="仿宋_GB2312" w:eastAsia="仿宋_GB2312"/>
      <w:kern w:val="2"/>
      <w:sz w:val="32"/>
      <w:szCs w:val="32"/>
      <w:lang w:val="en-US" w:eastAsia="zh-CN" w:bidi="ar-SA"/>
    </w:rPr>
  </w:style>
  <w:style w:type="paragraph" w:customStyle="1" w:styleId="3">
    <w:name w:val="UserStyle_12"/>
    <w:basedOn w:val="1"/>
    <w:qFormat/>
    <w:uiPriority w:val="0"/>
    <w:pPr>
      <w:spacing w:line="480" w:lineRule="auto"/>
      <w:jc w:val="both"/>
      <w:textAlignment w:val="baseline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eastAsia="华文宋体" w:cs="Times New Roman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2021-12-13T07:41:00Z</dcterms:created>
  <dc:creator>睿</dc:creator>
  <cp:lastModifiedBy>睿</cp:lastModifiedBy>
  <dcterms:modified xsi:type="dcterms:W3CDTF">2021-12-13T08:01:53Z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9928676A1243411B9E8DB7AAA8A28828</vt:lpwstr>
  </property>
</Properties>
</file>