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0" w:afterAutospacing="0" w:line="540" w:lineRule="exact"/>
        <w:ind w:left="0" w:leftChars="0" w:right="0" w:rightChars="0" w:firstLine="0" w:firstLineChars="0"/>
        <w:jc w:val="left"/>
        <w:textAlignment w:val="auto"/>
        <w:outlineLvl w:val="9"/>
        <w:rPr>
          <w:rFonts w:ascii="黑体" w:eastAsia="黑体"/>
          <w:spacing w:val="78"/>
          <w:sz w:val="28"/>
          <w:szCs w:val="28"/>
        </w:rPr>
      </w:pPr>
      <w:r>
        <w:rPr>
          <w:rFonts w:hint="eastAsia" w:ascii="黑体" w:eastAsia="黑体"/>
          <w:spacing w:val="78"/>
          <w:sz w:val="28"/>
          <w:szCs w:val="28"/>
        </w:rPr>
        <w:t>县十</w:t>
      </w:r>
      <w:r>
        <w:rPr>
          <w:rFonts w:hint="eastAsia" w:ascii="黑体" w:eastAsia="黑体"/>
          <w:spacing w:val="78"/>
          <w:sz w:val="28"/>
          <w:szCs w:val="28"/>
          <w:lang w:eastAsia="zh-CN"/>
        </w:rPr>
        <w:t>四</w:t>
      </w:r>
      <w:r>
        <w:rPr>
          <w:rFonts w:hint="eastAsia" w:ascii="黑体" w:eastAsia="黑体"/>
          <w:spacing w:val="78"/>
          <w:sz w:val="28"/>
          <w:szCs w:val="28"/>
        </w:rPr>
        <w:t>届人大常委会</w:t>
      </w:r>
    </w:p>
    <w:p>
      <w:pPr>
        <w:keepNext w:val="0"/>
        <w:keepLines w:val="0"/>
        <w:pageBreakBefore w:val="0"/>
        <w:kinsoku/>
        <w:wordWrap/>
        <w:overflowPunct/>
        <w:topLinePunct w:val="0"/>
        <w:autoSpaceDE/>
        <w:autoSpaceDN/>
        <w:bidi w:val="0"/>
        <w:adjustRightInd/>
        <w:spacing w:line="540" w:lineRule="exact"/>
        <w:jc w:val="left"/>
        <w:textAlignment w:val="auto"/>
        <w:rPr>
          <w:rFonts w:hint="eastAsia" w:ascii="黑体" w:eastAsia="黑体"/>
          <w:spacing w:val="34"/>
          <w:sz w:val="28"/>
          <w:lang w:val="en-US" w:eastAsia="zh-CN"/>
        </w:rPr>
      </w:pPr>
      <w:r>
        <w:rPr>
          <w:rFonts w:hint="eastAsia" w:ascii="黑体" w:eastAsia="黑体"/>
          <w:spacing w:val="34"/>
          <w:sz w:val="28"/>
        </w:rPr>
        <w:t>第</w:t>
      </w:r>
      <w:r>
        <w:rPr>
          <w:rFonts w:hint="eastAsia" w:ascii="黑体" w:eastAsia="黑体"/>
          <w:spacing w:val="34"/>
          <w:sz w:val="28"/>
          <w:lang w:val="en-US" w:eastAsia="zh-CN"/>
        </w:rPr>
        <w:t>三十二</w:t>
      </w:r>
      <w:r>
        <w:rPr>
          <w:rFonts w:hint="eastAsia" w:ascii="黑体" w:eastAsia="黑体"/>
          <w:spacing w:val="34"/>
          <w:sz w:val="28"/>
        </w:rPr>
        <w:t>次会议文件之</w:t>
      </w:r>
      <w:r>
        <w:rPr>
          <w:rFonts w:hint="eastAsia" w:ascii="黑体" w:eastAsia="黑体"/>
          <w:spacing w:val="34"/>
          <w:sz w:val="28"/>
          <w:lang w:val="en-US" w:eastAsia="zh-CN"/>
        </w:rPr>
        <w:t>三</w:t>
      </w:r>
    </w:p>
    <w:p>
      <w:pPr>
        <w:pStyle w:val="2"/>
        <w:keepNext w:val="0"/>
        <w:keepLines w:val="0"/>
        <w:pageBreakBefore w:val="0"/>
        <w:kinsoku/>
        <w:wordWrap/>
        <w:overflowPunct/>
        <w:topLinePunct w:val="0"/>
        <w:autoSpaceDE/>
        <w:autoSpaceDN/>
        <w:bidi w:val="0"/>
        <w:adjustRightInd/>
        <w:spacing w:line="540"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pacing w:line="540" w:lineRule="exact"/>
        <w:textAlignment w:val="auto"/>
      </w:pPr>
    </w:p>
    <w:p>
      <w:pPr>
        <w:pStyle w:val="10"/>
        <w:keepNext w:val="0"/>
        <w:keepLines w:val="0"/>
        <w:pageBreakBefore w:val="0"/>
        <w:shd w:val="clear" w:color="auto" w:fill="FFFFFF"/>
        <w:kinsoku/>
        <w:wordWrap/>
        <w:overflowPunct/>
        <w:topLinePunct w:val="0"/>
        <w:autoSpaceDE/>
        <w:autoSpaceDN/>
        <w:bidi w:val="0"/>
        <w:adjustRightInd/>
        <w:spacing w:before="0" w:beforeAutospacing="0" w:after="0" w:afterAutospacing="0" w:line="540" w:lineRule="exact"/>
        <w:jc w:val="center"/>
        <w:textAlignment w:val="auto"/>
        <w:rPr>
          <w:rFonts w:ascii="方正小标宋简体" w:hAnsi="Comic Sans MS" w:eastAsia="方正小标宋简体"/>
          <w:color w:val="000000" w:themeColor="text1"/>
          <w:sz w:val="44"/>
          <w:szCs w:val="44"/>
        </w:rPr>
      </w:pPr>
      <w:r>
        <w:rPr>
          <w:rFonts w:hint="eastAsia" w:ascii="方正小标宋简体" w:hAnsi="Comic Sans MS" w:eastAsia="方正小标宋简体"/>
          <w:color w:val="000000" w:themeColor="text1"/>
          <w:sz w:val="44"/>
          <w:szCs w:val="44"/>
        </w:rPr>
        <w:t>关于淮滨县</w:t>
      </w:r>
      <w:r>
        <w:rPr>
          <w:rFonts w:hint="eastAsia" w:ascii="方正小标宋简体" w:hAnsi="微软雅黑" w:eastAsia="方正小标宋简体"/>
          <w:color w:val="000000" w:themeColor="text1"/>
          <w:sz w:val="44"/>
          <w:szCs w:val="44"/>
        </w:rPr>
        <w:t>2021</w:t>
      </w:r>
      <w:r>
        <w:rPr>
          <w:rFonts w:hint="eastAsia" w:ascii="方正小标宋简体" w:hAnsi="Comic Sans MS" w:eastAsia="方正小标宋简体"/>
          <w:color w:val="000000" w:themeColor="text1"/>
          <w:sz w:val="44"/>
          <w:szCs w:val="44"/>
        </w:rPr>
        <w:t>年财政预算调整方案</w:t>
      </w:r>
    </w:p>
    <w:p>
      <w:pPr>
        <w:pStyle w:val="10"/>
        <w:keepNext w:val="0"/>
        <w:keepLines w:val="0"/>
        <w:pageBreakBefore w:val="0"/>
        <w:shd w:val="clear" w:color="auto" w:fill="FFFFFF"/>
        <w:kinsoku/>
        <w:wordWrap/>
        <w:overflowPunct/>
        <w:topLinePunct w:val="0"/>
        <w:autoSpaceDE/>
        <w:autoSpaceDN/>
        <w:bidi w:val="0"/>
        <w:adjustRightInd/>
        <w:spacing w:before="0" w:beforeAutospacing="0" w:after="0" w:afterAutospacing="0" w:line="540" w:lineRule="exact"/>
        <w:jc w:val="center"/>
        <w:textAlignment w:val="auto"/>
        <w:rPr>
          <w:rFonts w:ascii="方正小标宋简体" w:hAnsi="Comic Sans MS" w:eastAsia="方正小标宋简体"/>
          <w:color w:val="000000" w:themeColor="text1"/>
          <w:sz w:val="44"/>
          <w:szCs w:val="44"/>
        </w:rPr>
      </w:pPr>
      <w:r>
        <w:rPr>
          <w:rFonts w:hint="eastAsia" w:ascii="方正小标宋简体" w:hAnsi="Comic Sans MS" w:eastAsia="方正小标宋简体"/>
          <w:color w:val="000000" w:themeColor="text1"/>
          <w:sz w:val="44"/>
          <w:szCs w:val="44"/>
        </w:rPr>
        <w:t>（草案）的报告</w:t>
      </w:r>
    </w:p>
    <w:p>
      <w:pPr>
        <w:keepNext w:val="0"/>
        <w:keepLines w:val="0"/>
        <w:pageBreakBefore w:val="0"/>
        <w:widowControl/>
        <w:shd w:val="clear" w:color="auto" w:fill="FFFFFF"/>
        <w:kinsoku/>
        <w:wordWrap/>
        <w:overflowPunct/>
        <w:topLinePunct w:val="0"/>
        <w:autoSpaceDE/>
        <w:autoSpaceDN/>
        <w:bidi w:val="0"/>
        <w:adjustRightInd/>
        <w:spacing w:line="540" w:lineRule="exact"/>
        <w:jc w:val="center"/>
        <w:textAlignment w:val="auto"/>
        <w:rPr>
          <w:rFonts w:ascii="楷体" w:hAnsi="楷体" w:eastAsia="楷体"/>
          <w:spacing w:val="-9"/>
          <w:sz w:val="32"/>
          <w:szCs w:val="32"/>
        </w:rPr>
      </w:pPr>
      <w:r>
        <w:rPr>
          <w:rFonts w:hint="eastAsia" w:ascii="楷体" w:hAnsi="楷体" w:eastAsia="楷体"/>
          <w:b/>
          <w:sz w:val="32"/>
          <w:szCs w:val="32"/>
        </w:rPr>
        <w:t>——</w:t>
      </w:r>
      <w:r>
        <w:rPr>
          <w:rFonts w:hint="eastAsia" w:ascii="楷体" w:hAnsi="楷体" w:eastAsia="楷体"/>
          <w:spacing w:val="-9"/>
          <w:sz w:val="32"/>
          <w:szCs w:val="32"/>
        </w:rPr>
        <w:t>2021年12月</w:t>
      </w:r>
      <w:r>
        <w:rPr>
          <w:rFonts w:hint="eastAsia" w:ascii="楷体" w:hAnsi="楷体" w:eastAsia="楷体"/>
          <w:spacing w:val="-9"/>
          <w:sz w:val="32"/>
          <w:szCs w:val="32"/>
          <w:lang w:val="en-US" w:eastAsia="zh-CN"/>
        </w:rPr>
        <w:t>31</w:t>
      </w:r>
      <w:r>
        <w:rPr>
          <w:rFonts w:hint="eastAsia" w:ascii="楷体" w:hAnsi="楷体" w:eastAsia="楷体"/>
          <w:spacing w:val="-9"/>
          <w:sz w:val="32"/>
          <w:szCs w:val="32"/>
        </w:rPr>
        <w:t>日在县十四届人大常委会第</w:t>
      </w:r>
      <w:r>
        <w:rPr>
          <w:rFonts w:hint="eastAsia" w:ascii="楷体" w:hAnsi="楷体" w:eastAsia="楷体"/>
          <w:spacing w:val="-9"/>
          <w:sz w:val="32"/>
          <w:szCs w:val="32"/>
          <w:lang w:val="en-US" w:eastAsia="zh-CN"/>
        </w:rPr>
        <w:t>32</w:t>
      </w:r>
      <w:r>
        <w:rPr>
          <w:rFonts w:hint="eastAsia" w:ascii="楷体" w:hAnsi="楷体" w:eastAsia="楷体"/>
          <w:spacing w:val="-9"/>
          <w:sz w:val="32"/>
          <w:szCs w:val="32"/>
        </w:rPr>
        <w:t>次会议上</w:t>
      </w:r>
    </w:p>
    <w:p>
      <w:pPr>
        <w:keepNext w:val="0"/>
        <w:keepLines w:val="0"/>
        <w:pageBreakBefore w:val="0"/>
        <w:widowControl/>
        <w:shd w:val="clear" w:color="auto" w:fill="FFFFFF"/>
        <w:kinsoku/>
        <w:wordWrap/>
        <w:overflowPunct/>
        <w:topLinePunct w:val="0"/>
        <w:autoSpaceDE/>
        <w:autoSpaceDN/>
        <w:bidi w:val="0"/>
        <w:adjustRightInd/>
        <w:spacing w:line="540" w:lineRule="exact"/>
        <w:jc w:val="center"/>
        <w:textAlignment w:val="auto"/>
        <w:rPr>
          <w:rFonts w:ascii="楷体" w:hAnsi="楷体" w:eastAsia="楷体"/>
          <w:spacing w:val="-9"/>
          <w:sz w:val="32"/>
          <w:szCs w:val="32"/>
        </w:rPr>
      </w:pPr>
      <w:r>
        <w:rPr>
          <w:rFonts w:hint="eastAsia" w:ascii="楷体" w:hAnsi="楷体" w:eastAsia="楷体"/>
          <w:spacing w:val="-9"/>
          <w:sz w:val="32"/>
          <w:szCs w:val="32"/>
        </w:rPr>
        <w:t>淮滨县财政局局长    黄  海</w:t>
      </w:r>
    </w:p>
    <w:p>
      <w:pPr>
        <w:pStyle w:val="2"/>
        <w:keepNext w:val="0"/>
        <w:keepLines w:val="0"/>
        <w:pageBreakBefore w:val="0"/>
        <w:kinsoku/>
        <w:wordWrap/>
        <w:overflowPunct/>
        <w:topLinePunct w:val="0"/>
        <w:autoSpaceDE/>
        <w:autoSpaceDN/>
        <w:bidi w:val="0"/>
        <w:adjustRightInd/>
        <w:spacing w:line="540" w:lineRule="exact"/>
        <w:textAlignment w:val="auto"/>
      </w:pPr>
    </w:p>
    <w:p>
      <w:pPr>
        <w:pStyle w:val="2"/>
        <w:keepNext w:val="0"/>
        <w:keepLines w:val="0"/>
        <w:pageBreakBefore w:val="0"/>
        <w:kinsoku/>
        <w:wordWrap/>
        <w:overflowPunct/>
        <w:topLinePunct w:val="0"/>
        <w:autoSpaceDE/>
        <w:autoSpaceDN/>
        <w:bidi w:val="0"/>
        <w:adjustRightInd/>
        <w:spacing w:line="540" w:lineRule="exact"/>
        <w:textAlignment w:val="auto"/>
        <w:rPr>
          <w:rFonts w:ascii="仿宋" w:hAnsi="仿宋" w:eastAsia="仿宋"/>
          <w:sz w:val="32"/>
          <w:szCs w:val="32"/>
        </w:rPr>
      </w:pPr>
      <w:r>
        <w:rPr>
          <w:rFonts w:hint="eastAsia" w:ascii="仿宋" w:hAnsi="仿宋" w:eastAsia="仿宋"/>
          <w:sz w:val="32"/>
          <w:szCs w:val="32"/>
        </w:rPr>
        <w:t>主任、各位副主任、各位委员：</w:t>
      </w:r>
    </w:p>
    <w:p>
      <w:pPr>
        <w:pStyle w:val="2"/>
        <w:keepNext w:val="0"/>
        <w:keepLines w:val="0"/>
        <w:pageBreakBefore w:val="0"/>
        <w:kinsoku/>
        <w:wordWrap/>
        <w:overflowPunct/>
        <w:topLinePunct w:val="0"/>
        <w:autoSpaceDE/>
        <w:autoSpaceDN/>
        <w:bidi w:val="0"/>
        <w:adjustRightInd/>
        <w:spacing w:line="540" w:lineRule="exact"/>
        <w:textAlignment w:val="auto"/>
        <w:rPr>
          <w:rFonts w:ascii="仿宋" w:hAnsi="仿宋" w:eastAsia="仿宋"/>
          <w:sz w:val="32"/>
          <w:szCs w:val="32"/>
        </w:rPr>
      </w:pPr>
      <w:r>
        <w:rPr>
          <w:rFonts w:hint="eastAsia" w:ascii="仿宋" w:hAnsi="仿宋" w:eastAsia="仿宋"/>
          <w:sz w:val="32"/>
          <w:szCs w:val="32"/>
        </w:rPr>
        <w:t xml:space="preserve">     淮滨县2021年县财政收支预算，经县第十四届人民代表大会第六次会议审议通过。在年度预算执行中，由于转移支付、一般债券、专项债券资金的增加，我县的预算收支与年初预算批复数有较大变化。根据《中华人民共和国预算法》、《河南省预算审查监督条例》相关规定，拟对2021年县财政预算收支予以调整。受淮滨县人民政府委托，现将我县2021年财政预算调整方案（草案）报告如下，请予审议。</w:t>
      </w:r>
    </w:p>
    <w:p>
      <w:pPr>
        <w:pStyle w:val="2"/>
        <w:keepNext w:val="0"/>
        <w:keepLines w:val="0"/>
        <w:pageBreakBefore w:val="0"/>
        <w:kinsoku/>
        <w:wordWrap/>
        <w:overflowPunct/>
        <w:topLinePunct w:val="0"/>
        <w:autoSpaceDE/>
        <w:autoSpaceDN/>
        <w:bidi w:val="0"/>
        <w:adjustRightInd/>
        <w:spacing w:line="54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一、预算调整方案</w:t>
      </w:r>
    </w:p>
    <w:p>
      <w:pPr>
        <w:pStyle w:val="2"/>
        <w:keepNext w:val="0"/>
        <w:keepLines w:val="0"/>
        <w:pageBreakBefore w:val="0"/>
        <w:kinsoku/>
        <w:wordWrap/>
        <w:overflowPunct/>
        <w:topLinePunct w:val="0"/>
        <w:autoSpaceDE/>
        <w:autoSpaceDN/>
        <w:bidi w:val="0"/>
        <w:adjustRightInd/>
        <w:spacing w:line="54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（一）一般公共预算</w:t>
      </w:r>
    </w:p>
    <w:p>
      <w:pPr>
        <w:pStyle w:val="2"/>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预算执行中，上级新增转移支付收入87718万元、新增一般债券转贷收入30204万元，较年初收入预算405327万元增加了117922万元，收入预算调整为523249万元。</w:t>
      </w:r>
    </w:p>
    <w:p>
      <w:pPr>
        <w:pStyle w:val="3"/>
        <w:keepNext w:val="0"/>
        <w:keepLines w:val="0"/>
        <w:pageBreakBefore w:val="0"/>
        <w:kinsoku/>
        <w:wordWrap/>
        <w:overflowPunct/>
        <w:topLinePunct w:val="0"/>
        <w:autoSpaceDE/>
        <w:autoSpaceDN/>
        <w:bidi w:val="0"/>
        <w:adjustRightInd/>
        <w:spacing w:line="540" w:lineRule="exact"/>
        <w:ind w:left="0" w:leftChars="0" w:firstLine="0" w:firstLineChars="0"/>
        <w:textAlignment w:val="auto"/>
      </w:pPr>
      <w:r>
        <w:rPr>
          <w:rFonts w:hint="eastAsia"/>
        </w:rPr>
        <w:t xml:space="preserve">     </w:t>
      </w:r>
      <w:r>
        <w:rPr>
          <w:rFonts w:hint="eastAsia" w:ascii="仿宋" w:hAnsi="仿宋" w:eastAsia="仿宋"/>
          <w:sz w:val="32"/>
          <w:szCs w:val="32"/>
        </w:rPr>
        <w:t>一般公共预算支出由年初367486万元调整为485408万元（具体调整支出科目详见附件1），增加了117922万元，其中：新增上级补助收入安排的支出87718万元、新增一般债券转贷收入安排的支出30204万元。一般公共预算支出485408万元、上解支出16189万元、一般债券还本支出17721万元、安排预算稳定调节基金3931万元，支出预算总计为523249万元。</w:t>
      </w:r>
      <w:r>
        <w:rPr>
          <w:rFonts w:hint="eastAsia" w:ascii="仿宋" w:hAnsi="仿宋" w:eastAsia="仿宋"/>
          <w:bCs/>
          <w:sz w:val="32"/>
          <w:szCs w:val="32"/>
        </w:rPr>
        <w:t>收支相抵，财政收支平衡。</w:t>
      </w:r>
    </w:p>
    <w:p>
      <w:pPr>
        <w:pStyle w:val="2"/>
        <w:keepNext w:val="0"/>
        <w:keepLines w:val="0"/>
        <w:pageBreakBefore w:val="0"/>
        <w:kinsoku/>
        <w:wordWrap/>
        <w:overflowPunct/>
        <w:topLinePunct w:val="0"/>
        <w:autoSpaceDE/>
        <w:autoSpaceDN/>
        <w:bidi w:val="0"/>
        <w:adjustRightInd/>
        <w:spacing w:line="54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（二）政府性基金预算</w:t>
      </w:r>
    </w:p>
    <w:p>
      <w:pPr>
        <w:pStyle w:val="2"/>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预算执行中，上级转移支付收入调减520万元、新增专项债券转贷收入133600万元，较年初收入预算162828万元增加了13</w:t>
      </w:r>
      <w:r>
        <w:rPr>
          <w:rFonts w:ascii="仿宋" w:hAnsi="仿宋" w:eastAsia="仿宋"/>
          <w:sz w:val="32"/>
          <w:szCs w:val="32"/>
        </w:rPr>
        <w:t>3080</w:t>
      </w:r>
      <w:r>
        <w:rPr>
          <w:rFonts w:hint="eastAsia" w:ascii="仿宋" w:hAnsi="仿宋" w:eastAsia="仿宋"/>
          <w:sz w:val="32"/>
          <w:szCs w:val="32"/>
        </w:rPr>
        <w:t>万元，收入预算调整为29</w:t>
      </w:r>
      <w:r>
        <w:rPr>
          <w:rFonts w:ascii="仿宋" w:hAnsi="仿宋" w:eastAsia="仿宋"/>
          <w:sz w:val="32"/>
          <w:szCs w:val="32"/>
        </w:rPr>
        <w:t>5908</w:t>
      </w:r>
      <w:r>
        <w:rPr>
          <w:rFonts w:hint="eastAsia" w:ascii="仿宋" w:hAnsi="仿宋" w:eastAsia="仿宋"/>
          <w:sz w:val="32"/>
          <w:szCs w:val="32"/>
        </w:rPr>
        <w:t>万元。</w:t>
      </w:r>
    </w:p>
    <w:p>
      <w:pPr>
        <w:pStyle w:val="3"/>
        <w:keepNext w:val="0"/>
        <w:keepLines w:val="0"/>
        <w:pageBreakBefore w:val="0"/>
        <w:kinsoku/>
        <w:wordWrap/>
        <w:overflowPunct/>
        <w:topLinePunct w:val="0"/>
        <w:autoSpaceDE/>
        <w:autoSpaceDN/>
        <w:bidi w:val="0"/>
        <w:adjustRightInd/>
        <w:spacing w:line="540" w:lineRule="exact"/>
        <w:ind w:left="0" w:leftChars="0" w:firstLine="800" w:firstLineChars="250"/>
        <w:textAlignment w:val="auto"/>
      </w:pPr>
      <w:r>
        <w:rPr>
          <w:rFonts w:hint="eastAsia" w:ascii="仿宋" w:hAnsi="仿宋" w:eastAsia="仿宋"/>
          <w:sz w:val="32"/>
          <w:szCs w:val="32"/>
        </w:rPr>
        <w:t>地方政府性基金预算支出由年初103208万元调整为23</w:t>
      </w:r>
      <w:r>
        <w:rPr>
          <w:rFonts w:ascii="仿宋" w:hAnsi="仿宋" w:eastAsia="仿宋"/>
          <w:sz w:val="32"/>
          <w:szCs w:val="32"/>
        </w:rPr>
        <w:t>6288</w:t>
      </w:r>
      <w:r>
        <w:rPr>
          <w:rFonts w:hint="eastAsia" w:ascii="仿宋" w:hAnsi="仿宋" w:eastAsia="仿宋"/>
          <w:sz w:val="32"/>
          <w:szCs w:val="32"/>
        </w:rPr>
        <w:t>万元（具体调整支出科目详见附件2），增加了13</w:t>
      </w:r>
      <w:r>
        <w:rPr>
          <w:rFonts w:ascii="仿宋" w:hAnsi="仿宋" w:eastAsia="仿宋"/>
          <w:sz w:val="32"/>
          <w:szCs w:val="32"/>
        </w:rPr>
        <w:t>3080</w:t>
      </w:r>
      <w:r>
        <w:rPr>
          <w:rFonts w:hint="eastAsia" w:ascii="仿宋" w:hAnsi="仿宋" w:eastAsia="仿宋"/>
          <w:sz w:val="32"/>
          <w:szCs w:val="32"/>
        </w:rPr>
        <w:t>万元，其中：上级转移支付收入安排的支出调减</w:t>
      </w:r>
      <w:r>
        <w:rPr>
          <w:rFonts w:ascii="仿宋" w:hAnsi="仿宋" w:eastAsia="仿宋"/>
          <w:sz w:val="32"/>
          <w:szCs w:val="32"/>
        </w:rPr>
        <w:t>520</w:t>
      </w:r>
      <w:r>
        <w:rPr>
          <w:rFonts w:hint="eastAsia" w:ascii="仿宋" w:hAnsi="仿宋" w:eastAsia="仿宋"/>
          <w:sz w:val="32"/>
          <w:szCs w:val="32"/>
        </w:rPr>
        <w:t>万元、新增专项债券转贷收入安排的支出133600万元。地方政府性基金预算支出23</w:t>
      </w:r>
      <w:r>
        <w:rPr>
          <w:rFonts w:ascii="仿宋" w:hAnsi="仿宋" w:eastAsia="仿宋"/>
          <w:sz w:val="32"/>
          <w:szCs w:val="32"/>
        </w:rPr>
        <w:t>6288</w:t>
      </w:r>
      <w:r>
        <w:rPr>
          <w:rFonts w:hint="eastAsia" w:ascii="仿宋" w:hAnsi="仿宋" w:eastAsia="仿宋"/>
          <w:sz w:val="32"/>
          <w:szCs w:val="32"/>
        </w:rPr>
        <w:t>万元、上解支出134万元、调出资金55916万元、专项债券还本支出3570万元，支出预算总计为29</w:t>
      </w:r>
      <w:r>
        <w:rPr>
          <w:rFonts w:ascii="仿宋" w:hAnsi="仿宋" w:eastAsia="仿宋"/>
          <w:sz w:val="32"/>
          <w:szCs w:val="32"/>
        </w:rPr>
        <w:t>5908</w:t>
      </w:r>
      <w:r>
        <w:rPr>
          <w:rFonts w:hint="eastAsia" w:ascii="仿宋" w:hAnsi="仿宋" w:eastAsia="仿宋"/>
          <w:sz w:val="32"/>
          <w:szCs w:val="32"/>
        </w:rPr>
        <w:t>万元。</w:t>
      </w:r>
      <w:r>
        <w:rPr>
          <w:rFonts w:hint="eastAsia" w:ascii="仿宋" w:hAnsi="仿宋" w:eastAsia="仿宋"/>
          <w:bCs/>
          <w:sz w:val="32"/>
          <w:szCs w:val="32"/>
        </w:rPr>
        <w:t>收支相抵，财政收支平衡。</w:t>
      </w:r>
    </w:p>
    <w:p>
      <w:pPr>
        <w:pStyle w:val="2"/>
        <w:keepNext w:val="0"/>
        <w:keepLines w:val="0"/>
        <w:pageBreakBefore w:val="0"/>
        <w:kinsoku/>
        <w:wordWrap/>
        <w:overflowPunct/>
        <w:topLinePunct w:val="0"/>
        <w:autoSpaceDE/>
        <w:autoSpaceDN/>
        <w:bidi w:val="0"/>
        <w:adjustRightIn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bookmarkStart w:id="0" w:name="_Hlk56723968"/>
      <w:r>
        <w:rPr>
          <w:rFonts w:hint="eastAsia" w:ascii="黑体" w:hAnsi="黑体" w:eastAsia="黑体"/>
          <w:sz w:val="32"/>
          <w:szCs w:val="32"/>
        </w:rPr>
        <w:t>新增债券资金</w:t>
      </w:r>
      <w:bookmarkEnd w:id="0"/>
      <w:r>
        <w:rPr>
          <w:rFonts w:hint="eastAsia" w:ascii="黑体" w:hAnsi="黑体" w:eastAsia="黑体"/>
          <w:sz w:val="32"/>
          <w:szCs w:val="32"/>
        </w:rPr>
        <w:t>分配情况</w:t>
      </w:r>
      <w:bookmarkStart w:id="1" w:name="_Hlk56723950"/>
    </w:p>
    <w:bookmarkEnd w:id="1"/>
    <w:p>
      <w:pPr>
        <w:pStyle w:val="2"/>
        <w:keepNext w:val="0"/>
        <w:keepLines w:val="0"/>
        <w:pageBreakBefore w:val="0"/>
        <w:kinsoku/>
        <w:wordWrap/>
        <w:overflowPunct/>
        <w:topLinePunct w:val="0"/>
        <w:autoSpaceDE/>
        <w:autoSpaceDN/>
        <w:bidi w:val="0"/>
        <w:adjustRightInd/>
        <w:spacing w:line="540" w:lineRule="exact"/>
        <w:ind w:firstLine="482" w:firstLineChars="150"/>
        <w:textAlignment w:val="auto"/>
        <w:rPr>
          <w:rFonts w:ascii="仿宋" w:hAnsi="仿宋" w:eastAsia="仿宋"/>
          <w:color w:val="000000" w:themeColor="text1"/>
          <w:sz w:val="32"/>
          <w:szCs w:val="32"/>
        </w:rPr>
      </w:pPr>
      <w:r>
        <w:rPr>
          <w:rFonts w:hint="eastAsia" w:ascii="仿宋" w:hAnsi="仿宋" w:eastAsia="仿宋"/>
          <w:b/>
          <w:bCs/>
          <w:sz w:val="32"/>
          <w:szCs w:val="32"/>
        </w:rPr>
        <w:t>（一）新增一般债券资金</w:t>
      </w:r>
      <w:r>
        <w:rPr>
          <w:rFonts w:ascii="仿宋" w:hAnsi="仿宋" w:eastAsia="仿宋"/>
          <w:b/>
          <w:bCs/>
          <w:sz w:val="32"/>
          <w:szCs w:val="32"/>
        </w:rPr>
        <w:t>30204</w:t>
      </w:r>
      <w:r>
        <w:rPr>
          <w:rFonts w:hint="eastAsia" w:ascii="仿宋" w:hAnsi="仿宋" w:eastAsia="仿宋"/>
          <w:b/>
          <w:bCs/>
          <w:sz w:val="32"/>
          <w:szCs w:val="32"/>
        </w:rPr>
        <w:t>万元，</w:t>
      </w:r>
      <w:r>
        <w:rPr>
          <w:rFonts w:hint="eastAsia" w:ascii="仿宋" w:hAnsi="仿宋" w:eastAsia="仿宋"/>
          <w:sz w:val="32"/>
          <w:szCs w:val="32"/>
        </w:rPr>
        <w:t>其中：一般债券</w:t>
      </w:r>
      <w:r>
        <w:rPr>
          <w:rFonts w:ascii="仿宋" w:hAnsi="仿宋" w:eastAsia="仿宋"/>
          <w:sz w:val="32"/>
          <w:szCs w:val="32"/>
        </w:rPr>
        <w:t>14800</w:t>
      </w:r>
      <w:r>
        <w:rPr>
          <w:rFonts w:hint="eastAsia" w:ascii="仿宋" w:hAnsi="仿宋" w:eastAsia="仿宋"/>
          <w:sz w:val="32"/>
          <w:szCs w:val="32"/>
        </w:rPr>
        <w:t>万元、再融资债券1</w:t>
      </w:r>
      <w:r>
        <w:rPr>
          <w:rFonts w:ascii="仿宋" w:hAnsi="仿宋" w:eastAsia="仿宋"/>
          <w:sz w:val="32"/>
          <w:szCs w:val="32"/>
        </w:rPr>
        <w:t>5404</w:t>
      </w:r>
      <w:r>
        <w:rPr>
          <w:rFonts w:hint="eastAsia" w:ascii="仿宋" w:hAnsi="仿宋" w:eastAsia="仿宋"/>
          <w:sz w:val="32"/>
          <w:szCs w:val="32"/>
        </w:rPr>
        <w:t>万元。</w:t>
      </w:r>
      <w:bookmarkStart w:id="2" w:name="_Hlk56724962"/>
      <w:r>
        <w:rPr>
          <w:rFonts w:hint="eastAsia" w:ascii="仿宋" w:hAnsi="仿宋" w:eastAsia="仿宋"/>
          <w:sz w:val="32"/>
          <w:szCs w:val="32"/>
        </w:rPr>
        <w:t>主要安排用于</w:t>
      </w:r>
      <w:bookmarkEnd w:id="2"/>
      <w:r>
        <w:rPr>
          <w:rFonts w:hint="eastAsia" w:ascii="仿宋" w:hAnsi="仿宋" w:eastAsia="仿宋"/>
          <w:sz w:val="32"/>
          <w:szCs w:val="32"/>
        </w:rPr>
        <w:t>：淮滨县农村公路错车道建设项目1</w:t>
      </w:r>
      <w:r>
        <w:rPr>
          <w:rFonts w:ascii="仿宋" w:hAnsi="仿宋" w:eastAsia="仿宋"/>
          <w:sz w:val="32"/>
          <w:szCs w:val="32"/>
        </w:rPr>
        <w:t>700</w:t>
      </w:r>
      <w:r>
        <w:rPr>
          <w:rFonts w:hint="eastAsia" w:ascii="仿宋" w:hAnsi="仿宋" w:eastAsia="仿宋"/>
          <w:sz w:val="32"/>
          <w:szCs w:val="32"/>
        </w:rPr>
        <w:t>万元、淮滨县南循环“四好农村路”排水、隔离设施及路肩绿化等配套工程1</w:t>
      </w:r>
      <w:r>
        <w:rPr>
          <w:rFonts w:ascii="仿宋" w:hAnsi="仿宋" w:eastAsia="仿宋"/>
          <w:sz w:val="32"/>
          <w:szCs w:val="32"/>
        </w:rPr>
        <w:t>000</w:t>
      </w:r>
      <w:r>
        <w:rPr>
          <w:rFonts w:hint="eastAsia" w:ascii="仿宋" w:hAnsi="仿宋" w:eastAsia="仿宋"/>
          <w:sz w:val="32"/>
          <w:szCs w:val="32"/>
        </w:rPr>
        <w:t>万元、淮滨县三空桥乡张门集至曹塘北至赵集廖庄东公路改建工程1</w:t>
      </w:r>
      <w:r>
        <w:rPr>
          <w:rFonts w:ascii="仿宋" w:hAnsi="仿宋" w:eastAsia="仿宋"/>
          <w:sz w:val="32"/>
          <w:szCs w:val="32"/>
        </w:rPr>
        <w:t>000</w:t>
      </w:r>
      <w:r>
        <w:rPr>
          <w:rFonts w:hint="eastAsia" w:ascii="仿宋" w:hAnsi="仿宋" w:eastAsia="仿宋"/>
          <w:sz w:val="32"/>
          <w:szCs w:val="32"/>
        </w:rPr>
        <w:t>万元、淮滨县正义街西延伸和闾河路南延工程1</w:t>
      </w:r>
      <w:r>
        <w:rPr>
          <w:rFonts w:ascii="仿宋" w:hAnsi="仿宋" w:eastAsia="仿宋"/>
          <w:sz w:val="32"/>
          <w:szCs w:val="32"/>
        </w:rPr>
        <w:t>000</w:t>
      </w:r>
      <w:r>
        <w:rPr>
          <w:rFonts w:hint="eastAsia" w:ascii="仿宋" w:hAnsi="仿宋" w:eastAsia="仿宋"/>
          <w:sz w:val="32"/>
          <w:szCs w:val="32"/>
        </w:rPr>
        <w:t>万元、淮滨县干线公路出入口综合整治工程1</w:t>
      </w:r>
      <w:r>
        <w:rPr>
          <w:rFonts w:ascii="仿宋" w:hAnsi="仿宋" w:eastAsia="仿宋"/>
          <w:sz w:val="32"/>
          <w:szCs w:val="32"/>
        </w:rPr>
        <w:t>000</w:t>
      </w:r>
      <w:r>
        <w:rPr>
          <w:rFonts w:hint="eastAsia" w:ascii="仿宋" w:hAnsi="仿宋" w:eastAsia="仿宋"/>
          <w:sz w:val="32"/>
          <w:szCs w:val="32"/>
        </w:rPr>
        <w:t>万元、淮滨县第三人民医院道路排水管网改造工程1</w:t>
      </w:r>
      <w:r>
        <w:rPr>
          <w:rFonts w:ascii="仿宋" w:hAnsi="仿宋" w:eastAsia="仿宋"/>
          <w:sz w:val="32"/>
          <w:szCs w:val="32"/>
        </w:rPr>
        <w:t>000</w:t>
      </w:r>
      <w:r>
        <w:rPr>
          <w:rFonts w:hint="eastAsia" w:ascii="仿宋" w:hAnsi="仿宋" w:eastAsia="仿宋"/>
          <w:sz w:val="32"/>
          <w:szCs w:val="32"/>
        </w:rPr>
        <w:t>万元、淮滨县康隆路建设项目1</w:t>
      </w:r>
      <w:r>
        <w:rPr>
          <w:rFonts w:ascii="仿宋" w:hAnsi="仿宋" w:eastAsia="仿宋"/>
          <w:sz w:val="32"/>
          <w:szCs w:val="32"/>
        </w:rPr>
        <w:t>000</w:t>
      </w:r>
      <w:r>
        <w:rPr>
          <w:rFonts w:hint="eastAsia" w:ascii="仿宋" w:hAnsi="仿宋" w:eastAsia="仿宋"/>
          <w:sz w:val="32"/>
          <w:szCs w:val="32"/>
        </w:rPr>
        <w:t>万元、淮滨县省道335线王家岗至吉庙综合整治工程1</w:t>
      </w:r>
      <w:r>
        <w:rPr>
          <w:rFonts w:ascii="仿宋" w:hAnsi="仿宋" w:eastAsia="仿宋"/>
          <w:sz w:val="32"/>
          <w:szCs w:val="32"/>
        </w:rPr>
        <w:t>100</w:t>
      </w:r>
      <w:r>
        <w:rPr>
          <w:rFonts w:hint="eastAsia" w:ascii="仿宋" w:hAnsi="仿宋" w:eastAsia="仿宋"/>
          <w:sz w:val="32"/>
          <w:szCs w:val="32"/>
        </w:rPr>
        <w:t>万元、淮滨县王湾-朱湾美丽乡村建设1</w:t>
      </w:r>
      <w:r>
        <w:rPr>
          <w:rFonts w:ascii="仿宋" w:hAnsi="仿宋" w:eastAsia="仿宋"/>
          <w:sz w:val="32"/>
          <w:szCs w:val="32"/>
        </w:rPr>
        <w:t>000</w:t>
      </w:r>
      <w:r>
        <w:rPr>
          <w:rFonts w:hint="eastAsia" w:ascii="仿宋" w:hAnsi="仿宋" w:eastAsia="仿宋"/>
          <w:sz w:val="32"/>
          <w:szCs w:val="32"/>
        </w:rPr>
        <w:t>万元、淮滨县西城大道、楚相大道老旧街道改造工程1</w:t>
      </w:r>
      <w:r>
        <w:rPr>
          <w:rFonts w:ascii="仿宋" w:hAnsi="仿宋" w:eastAsia="仿宋"/>
          <w:sz w:val="32"/>
          <w:szCs w:val="32"/>
        </w:rPr>
        <w:t>000</w:t>
      </w:r>
      <w:r>
        <w:rPr>
          <w:rFonts w:hint="eastAsia" w:ascii="仿宋" w:hAnsi="仿宋" w:eastAsia="仿宋"/>
          <w:sz w:val="32"/>
          <w:szCs w:val="32"/>
        </w:rPr>
        <w:t>万元、淮滨县台头乡夏营村农村住房改造（试点）项目1</w:t>
      </w:r>
      <w:r>
        <w:rPr>
          <w:rFonts w:ascii="仿宋" w:hAnsi="仿宋" w:eastAsia="仿宋"/>
          <w:sz w:val="32"/>
          <w:szCs w:val="32"/>
        </w:rPr>
        <w:t>000</w:t>
      </w:r>
      <w:r>
        <w:rPr>
          <w:rFonts w:hint="eastAsia" w:ascii="仿宋" w:hAnsi="仿宋" w:eastAsia="仿宋"/>
          <w:sz w:val="32"/>
          <w:szCs w:val="32"/>
        </w:rPr>
        <w:t>万元、淮滨县顺河街道办事处下元社区老旧街区改造项目1</w:t>
      </w:r>
      <w:r>
        <w:rPr>
          <w:rFonts w:ascii="仿宋" w:hAnsi="仿宋" w:eastAsia="仿宋"/>
          <w:sz w:val="32"/>
          <w:szCs w:val="32"/>
        </w:rPr>
        <w:t>000</w:t>
      </w:r>
      <w:r>
        <w:rPr>
          <w:rFonts w:hint="eastAsia" w:ascii="仿宋" w:hAnsi="仿宋" w:eastAsia="仿宋"/>
          <w:sz w:val="32"/>
          <w:szCs w:val="32"/>
        </w:rPr>
        <w:t>万元、淮滨县白露河路北延伸线工程项目1</w:t>
      </w:r>
      <w:r>
        <w:rPr>
          <w:rFonts w:ascii="仿宋" w:hAnsi="仿宋" w:eastAsia="仿宋"/>
          <w:sz w:val="32"/>
          <w:szCs w:val="32"/>
        </w:rPr>
        <w:t>000</w:t>
      </w:r>
      <w:r>
        <w:rPr>
          <w:rFonts w:hint="eastAsia" w:ascii="仿宋" w:hAnsi="仿宋" w:eastAsia="仿宋"/>
          <w:sz w:val="32"/>
          <w:szCs w:val="32"/>
        </w:rPr>
        <w:t>万元、淮滨县闾河路北延伸线工程建设项目1</w:t>
      </w:r>
      <w:r>
        <w:rPr>
          <w:rFonts w:ascii="仿宋" w:hAnsi="仿宋" w:eastAsia="仿宋"/>
          <w:sz w:val="32"/>
          <w:szCs w:val="32"/>
        </w:rPr>
        <w:t>000</w:t>
      </w:r>
      <w:r>
        <w:rPr>
          <w:rFonts w:hint="eastAsia" w:ascii="仿宋" w:hAnsi="仿宋" w:eastAsia="仿宋"/>
          <w:sz w:val="32"/>
          <w:szCs w:val="32"/>
        </w:rPr>
        <w:t>万元、</w:t>
      </w:r>
      <w:r>
        <w:rPr>
          <w:rFonts w:hint="eastAsia" w:ascii="仿宋" w:hAnsi="仿宋" w:eastAsia="仿宋"/>
          <w:color w:val="000000" w:themeColor="text1"/>
          <w:sz w:val="32"/>
          <w:szCs w:val="32"/>
        </w:rPr>
        <w:t>再融资债券偿还一般债券到期本金1</w:t>
      </w:r>
      <w:r>
        <w:rPr>
          <w:rFonts w:ascii="仿宋" w:hAnsi="仿宋" w:eastAsia="仿宋"/>
          <w:color w:val="000000" w:themeColor="text1"/>
          <w:sz w:val="32"/>
          <w:szCs w:val="32"/>
        </w:rPr>
        <w:t>5404</w:t>
      </w:r>
      <w:r>
        <w:rPr>
          <w:rFonts w:hint="eastAsia" w:ascii="仿宋" w:hAnsi="仿宋" w:eastAsia="仿宋"/>
          <w:color w:val="000000" w:themeColor="text1"/>
          <w:sz w:val="32"/>
          <w:szCs w:val="32"/>
        </w:rPr>
        <w:t>万元。</w:t>
      </w:r>
    </w:p>
    <w:p>
      <w:pPr>
        <w:pStyle w:val="2"/>
        <w:keepNext w:val="0"/>
        <w:keepLines w:val="0"/>
        <w:pageBreakBefore w:val="0"/>
        <w:kinsoku/>
        <w:wordWrap/>
        <w:overflowPunct/>
        <w:topLinePunct w:val="0"/>
        <w:autoSpaceDE/>
        <w:autoSpaceDN/>
        <w:bidi w:val="0"/>
        <w:adjustRightInd/>
        <w:spacing w:line="540" w:lineRule="exact"/>
        <w:ind w:firstLine="482" w:firstLineChars="150"/>
        <w:textAlignment w:val="auto"/>
        <w:rPr>
          <w:rFonts w:ascii="仿宋" w:hAnsi="仿宋" w:eastAsia="仿宋"/>
          <w:sz w:val="32"/>
          <w:szCs w:val="32"/>
        </w:rPr>
      </w:pPr>
      <w:r>
        <w:rPr>
          <w:rFonts w:hint="eastAsia" w:ascii="仿宋" w:hAnsi="仿宋" w:eastAsia="仿宋"/>
          <w:b/>
          <w:sz w:val="32"/>
          <w:szCs w:val="32"/>
        </w:rPr>
        <w:t>（二）新增专项债券资金1</w:t>
      </w:r>
      <w:r>
        <w:rPr>
          <w:rFonts w:ascii="仿宋" w:hAnsi="仿宋" w:eastAsia="仿宋"/>
          <w:b/>
          <w:sz w:val="32"/>
          <w:szCs w:val="32"/>
        </w:rPr>
        <w:t>33600</w:t>
      </w:r>
      <w:r>
        <w:rPr>
          <w:rFonts w:hint="eastAsia" w:ascii="仿宋" w:hAnsi="仿宋" w:eastAsia="仿宋"/>
          <w:b/>
          <w:sz w:val="32"/>
          <w:szCs w:val="32"/>
        </w:rPr>
        <w:t>万元，</w:t>
      </w:r>
      <w:r>
        <w:rPr>
          <w:rFonts w:hint="eastAsia" w:ascii="仿宋" w:hAnsi="仿宋" w:eastAsia="仿宋"/>
          <w:sz w:val="32"/>
          <w:szCs w:val="32"/>
        </w:rPr>
        <w:t>主要安排用于：淮滨县嘉兴纺织产业园工程3</w:t>
      </w:r>
      <w:r>
        <w:rPr>
          <w:rFonts w:ascii="仿宋" w:hAnsi="仿宋" w:eastAsia="仿宋"/>
          <w:sz w:val="32"/>
          <w:szCs w:val="32"/>
        </w:rPr>
        <w:t>000</w:t>
      </w:r>
      <w:r>
        <w:rPr>
          <w:rFonts w:hint="eastAsia" w:ascii="仿宋" w:hAnsi="仿宋" w:eastAsia="仿宋"/>
          <w:sz w:val="32"/>
          <w:szCs w:val="32"/>
        </w:rPr>
        <w:t>万元、淮滨县苏州纺织产业园工程4</w:t>
      </w:r>
      <w:r>
        <w:rPr>
          <w:rFonts w:ascii="仿宋" w:hAnsi="仿宋" w:eastAsia="仿宋"/>
          <w:sz w:val="32"/>
          <w:szCs w:val="32"/>
        </w:rPr>
        <w:t>500</w:t>
      </w:r>
      <w:r>
        <w:rPr>
          <w:rFonts w:hint="eastAsia" w:ascii="仿宋" w:hAnsi="仿宋" w:eastAsia="仿宋"/>
          <w:sz w:val="32"/>
          <w:szCs w:val="32"/>
        </w:rPr>
        <w:t>万元、淮滨县淮秀纺织产业园工程1</w:t>
      </w:r>
      <w:r>
        <w:rPr>
          <w:rFonts w:ascii="仿宋" w:hAnsi="仿宋" w:eastAsia="仿宋"/>
          <w:sz w:val="32"/>
          <w:szCs w:val="32"/>
        </w:rPr>
        <w:t>0200</w:t>
      </w:r>
      <w:r>
        <w:rPr>
          <w:rFonts w:hint="eastAsia" w:ascii="仿宋" w:hAnsi="仿宋" w:eastAsia="仿宋"/>
          <w:sz w:val="32"/>
          <w:szCs w:val="32"/>
        </w:rPr>
        <w:t>万元、淮滨县纺织科技试验基地建设项目2</w:t>
      </w:r>
      <w:r>
        <w:rPr>
          <w:rFonts w:ascii="仿宋" w:hAnsi="仿宋" w:eastAsia="仿宋"/>
          <w:sz w:val="32"/>
          <w:szCs w:val="32"/>
        </w:rPr>
        <w:t>000</w:t>
      </w:r>
      <w:r>
        <w:rPr>
          <w:rFonts w:hint="eastAsia" w:ascii="仿宋" w:hAnsi="仿宋" w:eastAsia="仿宋"/>
          <w:sz w:val="32"/>
          <w:szCs w:val="32"/>
        </w:rPr>
        <w:t>万元、淮滨县城区供水管网新建、改造工程9</w:t>
      </w:r>
      <w:r>
        <w:rPr>
          <w:rFonts w:ascii="仿宋" w:hAnsi="仿宋" w:eastAsia="仿宋"/>
          <w:sz w:val="32"/>
          <w:szCs w:val="32"/>
        </w:rPr>
        <w:t>140</w:t>
      </w:r>
      <w:r>
        <w:rPr>
          <w:rFonts w:hint="eastAsia" w:ascii="仿宋" w:hAnsi="仿宋" w:eastAsia="仿宋"/>
          <w:sz w:val="32"/>
          <w:szCs w:val="32"/>
        </w:rPr>
        <w:t>万元、淮滨县污水处理提质增效城区管网改造工程项目1</w:t>
      </w:r>
      <w:r>
        <w:rPr>
          <w:rFonts w:ascii="仿宋" w:hAnsi="仿宋" w:eastAsia="仿宋"/>
          <w:sz w:val="32"/>
          <w:szCs w:val="32"/>
        </w:rPr>
        <w:t>600</w:t>
      </w:r>
      <w:r>
        <w:rPr>
          <w:rFonts w:hint="eastAsia" w:ascii="仿宋" w:hAnsi="仿宋" w:eastAsia="仿宋"/>
          <w:sz w:val="32"/>
          <w:szCs w:val="32"/>
        </w:rPr>
        <w:t>万元、淮滨县融媒体中心建设工程1</w:t>
      </w:r>
      <w:r>
        <w:rPr>
          <w:rFonts w:ascii="仿宋" w:hAnsi="仿宋" w:eastAsia="仿宋"/>
          <w:sz w:val="32"/>
          <w:szCs w:val="32"/>
        </w:rPr>
        <w:t>000</w:t>
      </w:r>
      <w:r>
        <w:rPr>
          <w:rFonts w:hint="eastAsia" w:ascii="仿宋" w:hAnsi="仿宋" w:eastAsia="仿宋"/>
          <w:sz w:val="32"/>
          <w:szCs w:val="32"/>
        </w:rPr>
        <w:t>万元、淮滨县第三人民医院县域医疗中心建设（提质扩容）4</w:t>
      </w:r>
      <w:r>
        <w:rPr>
          <w:rFonts w:ascii="仿宋" w:hAnsi="仿宋" w:eastAsia="仿宋"/>
          <w:sz w:val="32"/>
          <w:szCs w:val="32"/>
        </w:rPr>
        <w:t>520</w:t>
      </w:r>
      <w:r>
        <w:rPr>
          <w:rFonts w:hint="eastAsia" w:ascii="仿宋" w:hAnsi="仿宋" w:eastAsia="仿宋"/>
          <w:sz w:val="32"/>
          <w:szCs w:val="32"/>
        </w:rPr>
        <w:t>万元、淮滨县智慧停车服务运营项目6</w:t>
      </w:r>
      <w:r>
        <w:rPr>
          <w:rFonts w:ascii="仿宋" w:hAnsi="仿宋" w:eastAsia="仿宋"/>
          <w:sz w:val="32"/>
          <w:szCs w:val="32"/>
        </w:rPr>
        <w:t>600</w:t>
      </w:r>
      <w:r>
        <w:rPr>
          <w:rFonts w:hint="eastAsia" w:ascii="仿宋" w:hAnsi="仿宋" w:eastAsia="仿宋"/>
          <w:sz w:val="32"/>
          <w:szCs w:val="32"/>
        </w:rPr>
        <w:t>万元、淮滨县人民医院专科建设提质升级工程6</w:t>
      </w:r>
      <w:r>
        <w:rPr>
          <w:rFonts w:ascii="仿宋" w:hAnsi="仿宋" w:eastAsia="仿宋"/>
          <w:sz w:val="32"/>
          <w:szCs w:val="32"/>
        </w:rPr>
        <w:t>00</w:t>
      </w:r>
      <w:r>
        <w:rPr>
          <w:rFonts w:hint="eastAsia" w:ascii="仿宋" w:hAnsi="仿宋" w:eastAsia="仿宋"/>
          <w:sz w:val="32"/>
          <w:szCs w:val="32"/>
        </w:rPr>
        <w:t>万元、淮滨县人民医院病房楼建设项目</w:t>
      </w:r>
      <w:r>
        <w:rPr>
          <w:rFonts w:ascii="仿宋" w:hAnsi="仿宋" w:eastAsia="仿宋"/>
          <w:sz w:val="32"/>
          <w:szCs w:val="32"/>
        </w:rPr>
        <w:t>8690</w:t>
      </w:r>
      <w:r>
        <w:rPr>
          <w:rFonts w:hint="eastAsia" w:ascii="仿宋" w:hAnsi="仿宋" w:eastAsia="仿宋"/>
          <w:sz w:val="32"/>
          <w:szCs w:val="32"/>
        </w:rPr>
        <w:t>万元、淮滨县乌龙集社区棚户区改造项目3</w:t>
      </w:r>
      <w:r>
        <w:rPr>
          <w:rFonts w:ascii="仿宋" w:hAnsi="仿宋" w:eastAsia="仿宋"/>
          <w:sz w:val="32"/>
          <w:szCs w:val="32"/>
        </w:rPr>
        <w:t>400</w:t>
      </w:r>
      <w:r>
        <w:rPr>
          <w:rFonts w:hint="eastAsia" w:ascii="仿宋" w:hAnsi="仿宋" w:eastAsia="仿宋"/>
          <w:sz w:val="32"/>
          <w:szCs w:val="32"/>
        </w:rPr>
        <w:t>万元、淮滨县港南社区棚户区改造项目5</w:t>
      </w:r>
      <w:r>
        <w:rPr>
          <w:rFonts w:ascii="仿宋" w:hAnsi="仿宋" w:eastAsia="仿宋"/>
          <w:sz w:val="32"/>
          <w:szCs w:val="32"/>
        </w:rPr>
        <w:t>000</w:t>
      </w:r>
      <w:r>
        <w:rPr>
          <w:rFonts w:hint="eastAsia" w:ascii="仿宋" w:hAnsi="仿宋" w:eastAsia="仿宋"/>
          <w:sz w:val="32"/>
          <w:szCs w:val="32"/>
        </w:rPr>
        <w:t>万元、淮滨县优质弱筋小麦现代农业产业园区基础设施与仓储物流项目3</w:t>
      </w:r>
      <w:r>
        <w:rPr>
          <w:rFonts w:ascii="仿宋" w:hAnsi="仿宋" w:eastAsia="仿宋"/>
          <w:sz w:val="32"/>
          <w:szCs w:val="32"/>
        </w:rPr>
        <w:t>5300</w:t>
      </w:r>
      <w:r>
        <w:rPr>
          <w:rFonts w:hint="eastAsia" w:ascii="仿宋" w:hAnsi="仿宋" w:eastAsia="仿宋"/>
          <w:sz w:val="32"/>
          <w:szCs w:val="32"/>
        </w:rPr>
        <w:t>万元、淮滨县东西湖综合整治项目1</w:t>
      </w:r>
      <w:r>
        <w:rPr>
          <w:rFonts w:ascii="仿宋" w:hAnsi="仿宋" w:eastAsia="仿宋"/>
          <w:sz w:val="32"/>
          <w:szCs w:val="32"/>
        </w:rPr>
        <w:t>0000</w:t>
      </w:r>
      <w:r>
        <w:rPr>
          <w:rFonts w:hint="eastAsia" w:ascii="仿宋" w:hAnsi="仿宋" w:eastAsia="仿宋"/>
          <w:sz w:val="32"/>
          <w:szCs w:val="32"/>
        </w:rPr>
        <w:t>万元、淮滨县交通运输局淮滨县砂石资源交易中心项目4</w:t>
      </w:r>
      <w:r>
        <w:rPr>
          <w:rFonts w:ascii="仿宋" w:hAnsi="仿宋" w:eastAsia="仿宋"/>
          <w:sz w:val="32"/>
          <w:szCs w:val="32"/>
        </w:rPr>
        <w:t>000</w:t>
      </w:r>
      <w:r>
        <w:rPr>
          <w:rFonts w:hint="eastAsia" w:ascii="仿宋" w:hAnsi="仿宋" w:eastAsia="仿宋"/>
          <w:sz w:val="32"/>
          <w:szCs w:val="32"/>
        </w:rPr>
        <w:t>万元、淮滨县城市出入口交通综合服务区建设项目2</w:t>
      </w:r>
      <w:r>
        <w:rPr>
          <w:rFonts w:ascii="仿宋" w:hAnsi="仿宋" w:eastAsia="仿宋"/>
          <w:sz w:val="32"/>
          <w:szCs w:val="32"/>
        </w:rPr>
        <w:t>000</w:t>
      </w:r>
      <w:r>
        <w:rPr>
          <w:rFonts w:hint="eastAsia" w:ascii="仿宋" w:hAnsi="仿宋" w:eastAsia="仿宋"/>
          <w:sz w:val="32"/>
          <w:szCs w:val="32"/>
        </w:rPr>
        <w:t>万元、淮滨县城市交通枢纽总站建设项目1</w:t>
      </w:r>
      <w:r>
        <w:rPr>
          <w:rFonts w:ascii="仿宋" w:hAnsi="仿宋" w:eastAsia="仿宋"/>
          <w:sz w:val="32"/>
          <w:szCs w:val="32"/>
        </w:rPr>
        <w:t>150</w:t>
      </w:r>
      <w:r>
        <w:rPr>
          <w:rFonts w:hint="eastAsia" w:ascii="仿宋" w:hAnsi="仿宋" w:eastAsia="仿宋"/>
          <w:sz w:val="32"/>
          <w:szCs w:val="32"/>
        </w:rPr>
        <w:t>万元、淮滨县走读淮河文化园区1</w:t>
      </w:r>
      <w:r>
        <w:rPr>
          <w:rFonts w:ascii="仿宋" w:hAnsi="仿宋" w:eastAsia="仿宋"/>
          <w:sz w:val="32"/>
          <w:szCs w:val="32"/>
        </w:rPr>
        <w:t>4800</w:t>
      </w:r>
      <w:r>
        <w:rPr>
          <w:rFonts w:hint="eastAsia" w:ascii="仿宋" w:hAnsi="仿宋" w:eastAsia="仿宋"/>
          <w:sz w:val="32"/>
          <w:szCs w:val="32"/>
        </w:rPr>
        <w:t>万元、淮滨县人民医院防胡分院综合服务楼建设项目5</w:t>
      </w:r>
      <w:r>
        <w:rPr>
          <w:rFonts w:ascii="仿宋" w:hAnsi="仿宋" w:eastAsia="仿宋"/>
          <w:sz w:val="32"/>
          <w:szCs w:val="32"/>
        </w:rPr>
        <w:t>050</w:t>
      </w:r>
      <w:r>
        <w:rPr>
          <w:rFonts w:hint="eastAsia" w:ascii="仿宋" w:hAnsi="仿宋" w:eastAsia="仿宋"/>
          <w:sz w:val="32"/>
          <w:szCs w:val="32"/>
        </w:rPr>
        <w:t>万元、淮滨县污泥无害化处置场工程1</w:t>
      </w:r>
      <w:r>
        <w:rPr>
          <w:rFonts w:ascii="仿宋" w:hAnsi="仿宋" w:eastAsia="仿宋"/>
          <w:sz w:val="32"/>
          <w:szCs w:val="32"/>
        </w:rPr>
        <w:t>050</w:t>
      </w:r>
      <w:r>
        <w:rPr>
          <w:rFonts w:hint="eastAsia" w:ascii="仿宋" w:hAnsi="仿宋" w:eastAsia="仿宋"/>
          <w:sz w:val="32"/>
          <w:szCs w:val="32"/>
        </w:rPr>
        <w:t>万元。</w:t>
      </w:r>
    </w:p>
    <w:p>
      <w:pPr>
        <w:keepNext w:val="0"/>
        <w:keepLines w:val="0"/>
        <w:pageBreakBefore w:val="0"/>
        <w:kinsoku/>
        <w:wordWrap/>
        <w:overflowPunct/>
        <w:topLinePunct w:val="0"/>
        <w:autoSpaceDE/>
        <w:autoSpaceDN/>
        <w:bidi w:val="0"/>
        <w:adjustRightInd/>
        <w:spacing w:line="540" w:lineRule="exact"/>
        <w:ind w:firstLine="800" w:firstLineChars="250"/>
        <w:textAlignment w:val="auto"/>
        <w:rPr>
          <w:rFonts w:ascii="仿宋_GB2312" w:eastAsia="仿宋_GB2312"/>
          <w:color w:val="000000"/>
          <w:sz w:val="32"/>
          <w:szCs w:val="32"/>
        </w:rPr>
      </w:pPr>
      <w:r>
        <w:rPr>
          <w:rFonts w:hint="eastAsia" w:ascii="黑体" w:hAnsi="黑体" w:eastAsia="黑体"/>
          <w:bCs/>
          <w:sz w:val="32"/>
          <w:szCs w:val="32"/>
        </w:rPr>
        <w:t>三、预算绩效管理开展情况。</w:t>
      </w:r>
    </w:p>
    <w:p>
      <w:pPr>
        <w:keepNext w:val="0"/>
        <w:keepLines w:val="0"/>
        <w:pageBreakBefore w:val="0"/>
        <w:kinsoku/>
        <w:wordWrap/>
        <w:overflowPunct/>
        <w:topLinePunct w:val="0"/>
        <w:autoSpaceDE/>
        <w:autoSpaceDN/>
        <w:bidi w:val="0"/>
        <w:adjustRightInd/>
        <w:spacing w:line="540" w:lineRule="exact"/>
        <w:ind w:firstLine="800" w:firstLineChars="250"/>
        <w:textAlignment w:val="auto"/>
      </w:pPr>
      <w:r>
        <w:rPr>
          <w:rFonts w:hint="eastAsia" w:ascii="仿宋_GB2312" w:eastAsia="仿宋_GB2312"/>
          <w:color w:val="000000"/>
          <w:sz w:val="32"/>
          <w:szCs w:val="32"/>
        </w:rPr>
        <w:t>认真</w:t>
      </w:r>
      <w:r>
        <w:rPr>
          <w:rFonts w:hint="eastAsia" w:ascii="仿宋_GB2312" w:hAnsi="宋体" w:eastAsia="仿宋_GB2312"/>
          <w:bCs/>
          <w:sz w:val="32"/>
          <w:szCs w:val="32"/>
        </w:rPr>
        <w:t>贯彻落实《中共中央 国务院关于全面实施预算绩效管理的意见》精神，</w:t>
      </w:r>
      <w:r>
        <w:rPr>
          <w:rFonts w:hint="eastAsia" w:ascii="仿宋_GB2312" w:hAnsi="Calibri" w:eastAsia="仿宋_GB2312"/>
          <w:color w:val="404040"/>
          <w:sz w:val="32"/>
          <w:szCs w:val="32"/>
        </w:rPr>
        <w:t>全面实施预算绩效管理是推进国家治理体系和治理能力现代化的内在要求，是深化财税体制改革、建立现代财政制度的重要内容，是优化财政资源配置、提升公共服务质量的关键举措。</w:t>
      </w:r>
      <w:r>
        <w:rPr>
          <w:rFonts w:hint="eastAsia" w:ascii="仿宋_GB2312" w:hAnsi="宋体" w:eastAsia="仿宋_GB2312" w:cs="仿宋"/>
          <w:sz w:val="32"/>
          <w:szCs w:val="32"/>
        </w:rPr>
        <w:t>为</w:t>
      </w:r>
      <w:r>
        <w:rPr>
          <w:rFonts w:hint="eastAsia" w:ascii="仿宋_GB2312" w:hAnsi="宋体" w:eastAsia="仿宋_GB2312"/>
          <w:color w:val="333333"/>
          <w:sz w:val="32"/>
          <w:szCs w:val="32"/>
          <w:shd w:val="clear" w:color="auto" w:fill="FFFFFF"/>
        </w:rPr>
        <w:t>积极构建全方位、全过程、全覆盖的预算绩效管理体系，我们主要做了以下工作：</w:t>
      </w:r>
      <w:r>
        <w:rPr>
          <w:rFonts w:hint="eastAsia" w:ascii="仿宋_GB2312" w:hAnsi="宋体" w:eastAsia="仿宋_GB2312"/>
          <w:b/>
          <w:bCs/>
          <w:color w:val="333333"/>
          <w:sz w:val="32"/>
          <w:szCs w:val="32"/>
          <w:shd w:val="clear" w:color="auto" w:fill="FFFFFF"/>
        </w:rPr>
        <w:t>一是</w:t>
      </w:r>
      <w:r>
        <w:rPr>
          <w:rFonts w:hint="eastAsia" w:ascii="仿宋_GB2312" w:hAnsi="宋体" w:eastAsia="仿宋_GB2312"/>
          <w:color w:val="333333"/>
          <w:sz w:val="32"/>
          <w:szCs w:val="32"/>
          <w:shd w:val="clear" w:color="auto" w:fill="FFFFFF"/>
        </w:rPr>
        <w:t>推进绩效管理流程制度化、规范化，制定了预算绩效管理工作操作流程，完善事前绩效评估、绩效目标管理、绩效运行监控、绩效评价四项操作规程。</w:t>
      </w:r>
      <w:r>
        <w:rPr>
          <w:rFonts w:hint="eastAsia" w:ascii="仿宋_GB2312" w:hAnsi="宋体" w:eastAsia="仿宋_GB2312"/>
          <w:b/>
          <w:bCs/>
          <w:color w:val="333333"/>
          <w:sz w:val="32"/>
          <w:szCs w:val="32"/>
          <w:shd w:val="clear" w:color="auto" w:fill="FFFFFF"/>
        </w:rPr>
        <w:t>二是</w:t>
      </w:r>
      <w:r>
        <w:rPr>
          <w:rFonts w:hint="eastAsia" w:ascii="仿宋_GB2312" w:hAnsi="宋体" w:eastAsia="仿宋_GB2312"/>
          <w:color w:val="333333"/>
          <w:sz w:val="32"/>
          <w:szCs w:val="32"/>
          <w:shd w:val="clear" w:color="auto" w:fill="FFFFFF"/>
        </w:rPr>
        <w:t>结合政府收支经济科目和功能科目分类标准，将专项资金分为会议类、信息化建设类、运维类、基建工程类等8个类型，</w:t>
      </w:r>
      <w:r>
        <w:rPr>
          <w:rFonts w:hint="eastAsia" w:ascii="仿宋_GB2312" w:hAnsi="宋体" w:eastAsia="仿宋_GB2312"/>
          <w:color w:val="000000" w:themeColor="text1"/>
          <w:sz w:val="32"/>
          <w:szCs w:val="32"/>
          <w:shd w:val="clear" w:color="auto" w:fill="FFFFFF"/>
        </w:rPr>
        <w:t>制定核心指标体系，规范预算部门（单位）操作。</w:t>
      </w:r>
      <w:r>
        <w:rPr>
          <w:rFonts w:hint="eastAsia" w:ascii="仿宋_GB2312" w:hAnsi="宋体" w:eastAsia="仿宋_GB2312"/>
          <w:b/>
          <w:bCs/>
          <w:color w:val="000000" w:themeColor="text1"/>
          <w:sz w:val="32"/>
          <w:szCs w:val="32"/>
          <w:shd w:val="clear" w:color="auto" w:fill="FFFFFF"/>
        </w:rPr>
        <w:t>三是</w:t>
      </w:r>
      <w:r>
        <w:rPr>
          <w:rFonts w:hint="eastAsia" w:ascii="仿宋_GB2312" w:hAnsi="宋体" w:eastAsia="仿宋_GB2312"/>
          <w:color w:val="000000" w:themeColor="text1"/>
          <w:sz w:val="32"/>
          <w:szCs w:val="32"/>
          <w:shd w:val="clear" w:color="auto" w:fill="FFFFFF"/>
        </w:rPr>
        <w:t>部门整体绩效管理实现事前评估（含目标编制）、事中自监控、</w:t>
      </w:r>
      <w:r>
        <w:rPr>
          <w:rFonts w:hint="eastAsia" w:ascii="仿宋_GB2312" w:hAnsi="宋体" w:eastAsia="仿宋_GB2312"/>
          <w:color w:val="333333"/>
          <w:sz w:val="32"/>
          <w:szCs w:val="32"/>
          <w:shd w:val="clear" w:color="auto" w:fill="FFFFFF"/>
        </w:rPr>
        <w:t>事后自评价三个全覆盖。2020年</w:t>
      </w:r>
      <w:r>
        <w:rPr>
          <w:rFonts w:hint="eastAsia" w:ascii="仿宋" w:hAnsi="仿宋" w:eastAsia="仿宋" w:cs="仿宋"/>
          <w:sz w:val="32"/>
          <w:szCs w:val="32"/>
          <w:shd w:val="clear" w:color="auto" w:fill="FFFFFF"/>
        </w:rPr>
        <w:t>先从扶贫资金领域开展预算绩效管理，以点带面，逐步扩大绩效管理全</w:t>
      </w:r>
      <w:r>
        <w:rPr>
          <w:rFonts w:hint="eastAsia" w:ascii="仿宋_GB2312" w:hAnsi="宋体" w:eastAsia="仿宋_GB2312"/>
          <w:color w:val="333333"/>
          <w:sz w:val="32"/>
          <w:szCs w:val="32"/>
          <w:shd w:val="clear" w:color="auto" w:fill="FFFFFF"/>
        </w:rPr>
        <w:t>覆盖。2020年统筹整合财政涉农资金60931万元，共安排扶贫项目796个，以上项目均进行了绩效目标编制、评审和审批。2021年</w:t>
      </w:r>
      <w:r>
        <w:rPr>
          <w:rFonts w:hint="eastAsia" w:ascii="仿宋_GB2312" w:hAnsi="仿宋" w:eastAsia="仿宋_GB2312" w:cs="仿宋"/>
          <w:sz w:val="32"/>
          <w:szCs w:val="32"/>
        </w:rPr>
        <w:t>共整合各类财政涉农资金39137万元，</w:t>
      </w:r>
      <w:r>
        <w:rPr>
          <w:rFonts w:hint="eastAsia" w:ascii="仿宋_GB2312" w:hAnsi="宋体" w:eastAsia="仿宋_GB2312"/>
          <w:color w:val="333333"/>
          <w:sz w:val="32"/>
          <w:szCs w:val="32"/>
          <w:shd w:val="clear" w:color="auto" w:fill="FFFFFF"/>
        </w:rPr>
        <w:t>共安排扶贫项目54个，进行了绩效目标编制，绩效评审正在有序进行中。</w:t>
      </w:r>
      <w:r>
        <w:rPr>
          <w:rFonts w:hint="eastAsia" w:ascii="仿宋_GB2312" w:hAnsi="宋体" w:eastAsia="仿宋_GB2312"/>
          <w:b/>
          <w:bCs/>
          <w:color w:val="333333"/>
          <w:sz w:val="32"/>
          <w:szCs w:val="32"/>
          <w:shd w:val="clear" w:color="auto" w:fill="FFFFFF"/>
        </w:rPr>
        <w:t>四是</w:t>
      </w:r>
      <w:r>
        <w:rPr>
          <w:rFonts w:hint="eastAsia" w:ascii="仿宋_GB2312" w:hAnsi="宋体" w:eastAsia="仿宋_GB2312"/>
          <w:color w:val="333333"/>
          <w:sz w:val="32"/>
          <w:szCs w:val="32"/>
          <w:shd w:val="clear" w:color="auto" w:fill="FFFFFF"/>
        </w:rPr>
        <w:t>强化绩效评价结果运用，2020年共压减预算安排一般性支出823万元，取消绩效评价结果不佳的专项资金39个，调减金额1684万元。下一步将引入第三方机构参与绩效评价，将评价结果纳入政府考核，向县委、人大、政府报送绩效评价结果。同时，向社会公开财政重点绩效评价报告并接受社会监督。</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_GB2312" w:hAnsi="仿宋_GB2312" w:eastAsia="仿宋_GB2312" w:cs="仿宋_GB2312"/>
          <w:sz w:val="32"/>
          <w:szCs w:val="32"/>
        </w:rPr>
      </w:pPr>
      <w:r>
        <w:rPr>
          <w:rFonts w:ascii="仿宋" w:hAnsi="仿宋" w:eastAsia="仿宋"/>
          <w:sz w:val="32"/>
          <w:szCs w:val="32"/>
        </w:rPr>
        <w:t>主任、各位副主任</w:t>
      </w:r>
      <w:r>
        <w:rPr>
          <w:rFonts w:hint="eastAsia" w:ascii="仿宋" w:hAnsi="仿宋" w:eastAsia="仿宋"/>
          <w:sz w:val="32"/>
          <w:szCs w:val="32"/>
        </w:rPr>
        <w:t>、</w:t>
      </w:r>
      <w:r>
        <w:rPr>
          <w:rFonts w:ascii="仿宋" w:hAnsi="仿宋" w:eastAsia="仿宋"/>
          <w:sz w:val="32"/>
          <w:szCs w:val="32"/>
        </w:rPr>
        <w:t>各位委员：我们将严格执行</w:t>
      </w:r>
      <w:r>
        <w:rPr>
          <w:rFonts w:hint="eastAsia" w:ascii="仿宋" w:hAnsi="仿宋" w:eastAsia="仿宋"/>
          <w:sz w:val="32"/>
          <w:szCs w:val="32"/>
        </w:rPr>
        <w:t>县</w:t>
      </w:r>
      <w:r>
        <w:rPr>
          <w:rFonts w:ascii="仿宋" w:hAnsi="仿宋" w:eastAsia="仿宋"/>
          <w:sz w:val="32"/>
          <w:szCs w:val="32"/>
        </w:rPr>
        <w:t>人大</w:t>
      </w:r>
      <w:r>
        <w:rPr>
          <w:rFonts w:hint="eastAsia" w:ascii="仿宋" w:hAnsi="仿宋" w:eastAsia="仿宋"/>
          <w:sz w:val="32"/>
          <w:szCs w:val="32"/>
        </w:rPr>
        <w:t>常委会</w:t>
      </w:r>
      <w:r>
        <w:rPr>
          <w:rFonts w:ascii="仿宋" w:hAnsi="仿宋" w:eastAsia="仿宋"/>
          <w:sz w:val="32"/>
          <w:szCs w:val="32"/>
        </w:rPr>
        <w:t>批准的预算调整方案，引导</w:t>
      </w:r>
      <w:r>
        <w:rPr>
          <w:rFonts w:hint="eastAsia" w:ascii="仿宋" w:hAnsi="仿宋" w:eastAsia="仿宋"/>
          <w:sz w:val="32"/>
          <w:szCs w:val="32"/>
        </w:rPr>
        <w:t>县乡</w:t>
      </w:r>
      <w:r>
        <w:rPr>
          <w:rFonts w:ascii="仿宋" w:hAnsi="仿宋" w:eastAsia="仿宋"/>
          <w:sz w:val="32"/>
          <w:szCs w:val="32"/>
        </w:rPr>
        <w:t>各部门牢固树立“过紧日子”思想，严格财政收支管理，做好基本民生保障，提升财政资金绩效</w:t>
      </w:r>
      <w:r>
        <w:rPr>
          <w:rFonts w:hint="eastAsia" w:ascii="仿宋" w:hAnsi="仿宋" w:eastAsia="仿宋"/>
          <w:sz w:val="32"/>
          <w:szCs w:val="32"/>
        </w:rPr>
        <w:t>管理</w:t>
      </w:r>
      <w:r>
        <w:rPr>
          <w:rFonts w:ascii="仿宋" w:hAnsi="仿宋" w:eastAsia="仿宋"/>
          <w:sz w:val="32"/>
          <w:szCs w:val="32"/>
        </w:rPr>
        <w:t>，严守财政风险底线，</w:t>
      </w:r>
      <w:r>
        <w:rPr>
          <w:rFonts w:hint="eastAsia" w:ascii="仿宋_GB2312" w:hAnsi="仿宋_GB2312" w:eastAsia="仿宋_GB2312" w:cs="仿宋_GB2312"/>
          <w:sz w:val="32"/>
          <w:szCs w:val="32"/>
        </w:rPr>
        <w:t>为经济发展、社会和谐的幸福淮滨做出积极贡献。</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以上报告，请予审议。</w:t>
      </w:r>
    </w:p>
    <w:p>
      <w:pPr>
        <w:pStyle w:val="2"/>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 w:hAnsi="仿宋" w:eastAsia="仿宋"/>
          <w:sz w:val="32"/>
          <w:szCs w:val="32"/>
        </w:rPr>
      </w:pPr>
    </w:p>
    <w:p>
      <w:pPr>
        <w:pStyle w:val="2"/>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附件：1．2021年淮滨县一般公共预算收支调整情况表</w:t>
      </w:r>
    </w:p>
    <w:p>
      <w:pPr>
        <w:pStyle w:val="2"/>
        <w:keepNext w:val="0"/>
        <w:keepLines w:val="0"/>
        <w:pageBreakBefore w:val="0"/>
        <w:kinsoku/>
        <w:wordWrap/>
        <w:overflowPunct/>
        <w:topLinePunct w:val="0"/>
        <w:autoSpaceDE/>
        <w:autoSpaceDN/>
        <w:bidi w:val="0"/>
        <w:adjustRightInd/>
        <w:spacing w:line="540" w:lineRule="exact"/>
        <w:ind w:firstLine="1600" w:firstLineChars="500"/>
        <w:textAlignment w:val="auto"/>
      </w:pPr>
      <w:r>
        <w:rPr>
          <w:rFonts w:hint="eastAsia" w:ascii="仿宋" w:hAnsi="仿宋" w:eastAsia="仿宋"/>
          <w:sz w:val="32"/>
          <w:szCs w:val="32"/>
        </w:rPr>
        <w:t>2．2021年淮滨县政府性基金预算收支调整情况表</w:t>
      </w:r>
    </w:p>
    <w:p>
      <w:pPr>
        <w:pStyle w:val="3"/>
        <w:ind w:left="0" w:leftChars="0" w:firstLine="630" w:firstLineChars="300"/>
        <w:rPr>
          <w:rFonts w:hint="default" w:eastAsia="仿宋"/>
          <w:lang w:val="en-US" w:eastAsia="zh-CN"/>
        </w:rPr>
      </w:pPr>
      <w:r>
        <w:rPr>
          <w:rFonts w:hint="eastAsia"/>
          <w:lang w:val="en-US" w:eastAsia="zh-CN"/>
        </w:rPr>
        <w:t xml:space="preserve">         </w:t>
      </w:r>
      <w:r>
        <w:rPr>
          <w:rFonts w:hint="eastAsia" w:ascii="仿宋" w:hAnsi="仿宋" w:eastAsia="仿宋"/>
          <w:sz w:val="32"/>
          <w:szCs w:val="32"/>
          <w:lang w:val="en-US" w:eastAsia="zh-CN"/>
        </w:rPr>
        <w:t>3.2020年和2021年绩效评价报告</w:t>
      </w:r>
    </w:p>
    <w:p>
      <w:pPr>
        <w:pStyle w:val="2"/>
        <w:keepNext w:val="0"/>
        <w:keepLines w:val="0"/>
        <w:pageBreakBefore w:val="0"/>
        <w:widowControl w:val="0"/>
        <w:kinsoku/>
        <w:wordWrap/>
        <w:overflowPunct/>
        <w:topLinePunct w:val="0"/>
        <w:autoSpaceDE/>
        <w:autoSpaceDN/>
        <w:bidi w:val="0"/>
        <w:adjustRightInd/>
        <w:spacing w:line="540" w:lineRule="exact"/>
        <w:ind w:firstLine="900" w:firstLineChars="500"/>
        <w:textAlignment w:val="auto"/>
        <w:rPr>
          <w:rFonts w:hint="default" w:eastAsia="宋体"/>
          <w:lang w:val="en-US" w:eastAsia="zh-CN"/>
        </w:rPr>
      </w:pPr>
      <w:bookmarkStart w:id="3" w:name="_GoBack"/>
      <w:bookmarkEnd w:id="3"/>
    </w:p>
    <w:sectPr>
      <w:footerReference r:id="rId3" w:type="default"/>
      <w:pgSz w:w="11906" w:h="16838"/>
      <w:pgMar w:top="1984"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omic Sans MS">
    <w:panose1 w:val="030F0702030302020204"/>
    <w:charset w:val="00"/>
    <w:family w:val="script"/>
    <w:pitch w:val="default"/>
    <w:sig w:usb0="00000287" w:usb1="00000013"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7A948CC"/>
    <w:rsid w:val="000525F4"/>
    <w:rsid w:val="000C19A7"/>
    <w:rsid w:val="00177BA3"/>
    <w:rsid w:val="00196EC5"/>
    <w:rsid w:val="00274209"/>
    <w:rsid w:val="002B431C"/>
    <w:rsid w:val="002E2D4D"/>
    <w:rsid w:val="00350665"/>
    <w:rsid w:val="00352FA0"/>
    <w:rsid w:val="003D384A"/>
    <w:rsid w:val="00537534"/>
    <w:rsid w:val="00693CAD"/>
    <w:rsid w:val="006F690A"/>
    <w:rsid w:val="00783400"/>
    <w:rsid w:val="007A54BB"/>
    <w:rsid w:val="007B4835"/>
    <w:rsid w:val="008B2046"/>
    <w:rsid w:val="008E5D8D"/>
    <w:rsid w:val="0095667B"/>
    <w:rsid w:val="00AD0648"/>
    <w:rsid w:val="00AE748C"/>
    <w:rsid w:val="00BC0ED9"/>
    <w:rsid w:val="00BE1535"/>
    <w:rsid w:val="00C862F6"/>
    <w:rsid w:val="00D86511"/>
    <w:rsid w:val="00E835E7"/>
    <w:rsid w:val="029C59FD"/>
    <w:rsid w:val="066D0B95"/>
    <w:rsid w:val="06A61FF2"/>
    <w:rsid w:val="281537CA"/>
    <w:rsid w:val="38331D90"/>
    <w:rsid w:val="38750F38"/>
    <w:rsid w:val="484D3988"/>
    <w:rsid w:val="5331038B"/>
    <w:rsid w:val="64897A9F"/>
    <w:rsid w:val="6D703644"/>
    <w:rsid w:val="6DDB28AD"/>
    <w:rsid w:val="71F00AE6"/>
    <w:rsid w:val="77A948CC"/>
    <w:rsid w:val="7BE1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unhideWhenUsed/>
    <w:qFormat/>
    <w:uiPriority w:val="0"/>
    <w:pPr>
      <w:snapToGrid w:val="0"/>
      <w:jc w:val="left"/>
    </w:pPr>
    <w:rPr>
      <w:sz w:val="18"/>
      <w:szCs w:val="18"/>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Balloon Text"/>
    <w:basedOn w:val="1"/>
    <w:link w:val="11"/>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western"/>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批注框文本 Char"/>
    <w:basedOn w:val="9"/>
    <w:link w:val="5"/>
    <w:qFormat/>
    <w:uiPriority w:val="0"/>
    <w:rPr>
      <w:rFonts w:ascii="Times New Roman" w:hAnsi="Times New Roman"/>
      <w:kern w:val="2"/>
      <w:sz w:val="18"/>
      <w:szCs w:val="18"/>
    </w:rPr>
  </w:style>
  <w:style w:type="character" w:customStyle="1" w:styleId="12">
    <w:name w:val="页眉 Char"/>
    <w:basedOn w:val="9"/>
    <w:link w:val="7"/>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398</Words>
  <Characters>2275</Characters>
  <Lines>18</Lines>
  <Paragraphs>5</Paragraphs>
  <TotalTime>1</TotalTime>
  <ScaleCrop>false</ScaleCrop>
  <LinksUpToDate>false</LinksUpToDate>
  <CharactersWithSpaces>2668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2021-11-28T13:56:00Z</dcterms:created>
  <dc:creator>Administrator</dc:creator>
  <cp:lastModifiedBy>王格必</cp:lastModifiedBy>
  <cp:lastPrinted>2021-11-30T07:01:00Z</cp:lastPrinted>
  <dcterms:modified xsi:type="dcterms:W3CDTF">2022-01-10T01:38:02Z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7FF9EAE3A0084EC89B624E1E1597E177</vt:lpwstr>
  </property>
</Properties>
</file>