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民政局2021年政府信息公开工作年度报告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firstLineChars="200"/>
      </w:pPr>
      <w:r>
        <w:rPr>
          <w:rFonts w:hint="default" w:ascii="Helvetica" w:hAnsi="Helvetica" w:eastAsia="Helvetica" w:cs="Helvetica"/>
          <w:i w:val="0"/>
          <w:caps w:val="0"/>
          <w:color w:val="000000"/>
          <w:spacing w:val="0"/>
          <w:sz w:val="24"/>
          <w:szCs w:val="24"/>
          <w:bdr w:val="none" w:color="auto" w:sz="0" w:space="0"/>
        </w:rPr>
        <w:t>根据《中华人民共和国政府信息公开条例》（以下简称《条例》）和县委、县政府有关文件的规定及要求，特向社会公布2020年度淮滨县民政局政府信息公开年度报告。本报告由概述，主动公开政府信息情况，依申请公开政府信息情况，依申请行政复议、提起行政诉讼的情况，政府信息公开存在的主要问题及改进情况等六部分组成。全年分别在各信息发布主渠道主动公开发布各类信息共计23条。公开信息包括内容主要涉及社会救助、婚烟登记、弃婴收养、殡葬管理、社会组织等。本报告统计时限自2021年1月1日起至2021年12月31日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19</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一）存在的主要问题。一是主动公开信息意识不强；二是重点领域信息发布不全面，存在缺漏；三是涉及群众利益的政策解读力度还有待加强；四是公开信息的质量不高、从事政务公开人员学历浅，导致公开的信息广度和深度不够。五是存在行政许可信息在其他公示平台发布而没有在政府网站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二）改进情况。一是要增强意识，积极主动发布政务公开相关信息；二是指导和督促局业务股室及时准确提供信息以及公开重点领域信息发布；三是加强对涉及群众利益政策的解读回应；四是进一步健全和完善政务公开制度，规范公开内容，提高公开质量；五是要认真做好查漏补缺，确保公开信息不遗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一、2021年，累计办理结婚姻登记6950对，其中结婚登记4866对，离婚登记972对，补发登记1112对。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86C33"/>
    <w:rsid w:val="10D86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2022-02-17T02:37:00Z</dcterms:created>
  <dc:creator>一米阳光几度温暖</dc:creator>
  <cp:lastModifiedBy>一米阳光几度温暖</cp:lastModifiedBy>
  <dcterms:modified xsi:type="dcterms:W3CDTF">2022-02-17T02:41:00Z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