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480" w:after="360" w:line="500" w:lineRule="exact"/>
        <w:jc w:val="center"/>
        <w:rPr>
          <w:rFonts w:hint="default" w:ascii="Times New Roman" w:hAnsi="Times New Roman" w:eastAsia="等线" w:cs="Times New Roman"/>
          <w:b/>
          <w:bCs/>
          <w:sz w:val="44"/>
          <w:szCs w:val="44"/>
        </w:rPr>
      </w:pPr>
    </w:p>
    <w:p>
      <w:pPr>
        <w:widowControl/>
        <w:spacing w:before="480" w:after="360" w:line="500" w:lineRule="exact"/>
        <w:jc w:val="center"/>
        <w:rPr>
          <w:rFonts w:hint="default" w:ascii="Times New Roman" w:hAnsi="Times New Roman" w:eastAsia="等线" w:cs="Times New Roman"/>
          <w:b/>
          <w:bCs/>
          <w:sz w:val="44"/>
          <w:szCs w:val="44"/>
        </w:rPr>
      </w:pPr>
    </w:p>
    <w:p>
      <w:pPr>
        <w:widowControl/>
        <w:spacing w:before="480" w:after="360" w:line="500" w:lineRule="exact"/>
        <w:jc w:val="center"/>
        <w:rPr>
          <w:rFonts w:hint="default" w:ascii="Times New Roman" w:hAnsi="Times New Roman" w:eastAsia="等线" w:cs="Times New Roman"/>
          <w:b/>
          <w:bCs/>
          <w:sz w:val="44"/>
          <w:szCs w:val="44"/>
        </w:rPr>
      </w:pPr>
    </w:p>
    <w:p>
      <w:pPr>
        <w:pStyle w:val="2"/>
        <w:rPr>
          <w:rFonts w:hint="default" w:ascii="Times New Roman" w:hAnsi="Times New Roman" w:eastAsia="等线" w:cs="Times New Roman"/>
          <w:b/>
          <w:bCs/>
          <w:sz w:val="44"/>
          <w:szCs w:val="44"/>
        </w:rPr>
      </w:pPr>
    </w:p>
    <w:p>
      <w:pPr>
        <w:pStyle w:val="3"/>
        <w:rPr>
          <w:rFonts w:hint="default" w:ascii="Times New Roman" w:hAnsi="Times New Roman" w:eastAsia="方正小标宋简体" w:cs="Times New Roman"/>
          <w:sz w:val="44"/>
          <w:szCs w:val="44"/>
        </w:rPr>
      </w:pPr>
    </w:p>
    <w:p>
      <w:pPr>
        <w:widowControl/>
        <w:spacing w:before="120" w:after="120" w:line="500" w:lineRule="exact"/>
        <w:jc w:val="center"/>
        <w:rPr>
          <w:rFonts w:hint="default" w:ascii="Times New Roman" w:hAnsi="Times New Roman" w:eastAsia="方正小标宋简体" w:cs="Times New Roman"/>
          <w:b w:val="0"/>
          <w:kern w:val="0"/>
          <w:sz w:val="44"/>
          <w:szCs w:val="44"/>
          <w:lang w:bidi="en-US"/>
        </w:rPr>
      </w:pPr>
      <w:r>
        <w:rPr>
          <w:rFonts w:hint="eastAsia" w:ascii="Times New Roman" w:hAnsi="Times New Roman" w:eastAsia="方正小标宋简体" w:cs="Times New Roman"/>
          <w:b w:val="0"/>
          <w:bCs w:val="0"/>
          <w:sz w:val="44"/>
          <w:szCs w:val="44"/>
          <w:lang w:val="en-US" w:eastAsia="zh-CN"/>
        </w:rPr>
        <w:t>2020年期思镇曹圩村芡实深加工车间建设项目</w:t>
      </w:r>
      <w:r>
        <w:rPr>
          <w:rFonts w:hint="default" w:ascii="Times New Roman" w:hAnsi="Times New Roman" w:eastAsia="方正小标宋简体" w:cs="Times New Roman"/>
          <w:b w:val="0"/>
          <w:bCs w:val="0"/>
          <w:sz w:val="44"/>
          <w:szCs w:val="44"/>
          <w:lang w:val="en-US" w:eastAsia="zh-CN"/>
        </w:rPr>
        <w:t>绩效评价报告</w:t>
      </w:r>
    </w:p>
    <w:p>
      <w:pPr>
        <w:widowControl/>
        <w:spacing w:before="120" w:after="120" w:line="500" w:lineRule="exact"/>
        <w:jc w:val="center"/>
        <w:rPr>
          <w:rFonts w:hint="default" w:ascii="Times New Roman" w:hAnsi="Times New Roman" w:eastAsia="仿宋_GB2312" w:cs="Times New Roman"/>
          <w:kern w:val="0"/>
          <w:sz w:val="44"/>
          <w:szCs w:val="44"/>
          <w:lang w:bidi="en-US"/>
        </w:rPr>
      </w:pPr>
    </w:p>
    <w:p>
      <w:pPr>
        <w:widowControl/>
        <w:spacing w:before="120" w:after="120" w:line="500" w:lineRule="exact"/>
        <w:jc w:val="center"/>
        <w:rPr>
          <w:rFonts w:hint="default" w:ascii="Times New Roman" w:hAnsi="Times New Roman" w:eastAsia="仿宋_GB2312" w:cs="Times New Roman"/>
          <w:kern w:val="0"/>
          <w:sz w:val="44"/>
          <w:szCs w:val="44"/>
          <w:lang w:bidi="en-US"/>
        </w:rPr>
      </w:pPr>
    </w:p>
    <w:p>
      <w:pPr>
        <w:widowControl/>
        <w:spacing w:before="120" w:after="120" w:line="500" w:lineRule="exact"/>
        <w:jc w:val="center"/>
        <w:rPr>
          <w:rFonts w:hint="default" w:ascii="Times New Roman" w:hAnsi="Times New Roman" w:eastAsia="仿宋_GB2312" w:cs="Times New Roman"/>
          <w:kern w:val="0"/>
          <w:sz w:val="44"/>
          <w:szCs w:val="44"/>
          <w:lang w:bidi="en-US"/>
        </w:rPr>
      </w:pPr>
    </w:p>
    <w:p>
      <w:pPr>
        <w:widowControl/>
        <w:spacing w:before="120" w:after="120" w:line="500" w:lineRule="exact"/>
        <w:jc w:val="center"/>
        <w:rPr>
          <w:rFonts w:hint="default" w:ascii="Times New Roman" w:hAnsi="Times New Roman" w:eastAsia="仿宋_GB2312" w:cs="Times New Roman"/>
          <w:kern w:val="0"/>
          <w:sz w:val="44"/>
          <w:szCs w:val="44"/>
          <w:lang w:bidi="en-US"/>
        </w:rPr>
      </w:pPr>
    </w:p>
    <w:p>
      <w:pPr>
        <w:widowControl/>
        <w:spacing w:before="120" w:after="120" w:line="500" w:lineRule="exact"/>
        <w:jc w:val="center"/>
        <w:rPr>
          <w:rFonts w:hint="default" w:ascii="Times New Roman" w:hAnsi="Times New Roman" w:eastAsia="仿宋_GB2312" w:cs="Times New Roman"/>
          <w:kern w:val="0"/>
          <w:sz w:val="44"/>
          <w:szCs w:val="44"/>
          <w:lang w:bidi="en-US"/>
        </w:rPr>
      </w:pPr>
    </w:p>
    <w:p>
      <w:pPr>
        <w:widowControl/>
        <w:spacing w:before="120" w:after="120" w:line="500" w:lineRule="exact"/>
        <w:jc w:val="center"/>
        <w:rPr>
          <w:rFonts w:hint="default" w:ascii="Times New Roman" w:hAnsi="Times New Roman" w:eastAsia="仿宋_GB2312" w:cs="Times New Roman"/>
          <w:kern w:val="0"/>
          <w:sz w:val="44"/>
          <w:szCs w:val="44"/>
          <w:lang w:bidi="en-US"/>
        </w:rPr>
      </w:pPr>
    </w:p>
    <w:p>
      <w:pPr>
        <w:widowControl/>
        <w:spacing w:before="120" w:after="120" w:line="500" w:lineRule="exact"/>
        <w:jc w:val="center"/>
        <w:rPr>
          <w:rFonts w:hint="default" w:ascii="Times New Roman" w:hAnsi="Times New Roman" w:eastAsia="仿宋_GB2312" w:cs="Times New Roman"/>
          <w:kern w:val="0"/>
          <w:sz w:val="44"/>
          <w:szCs w:val="44"/>
          <w:lang w:bidi="en-US"/>
        </w:rPr>
      </w:pPr>
    </w:p>
    <w:p>
      <w:pPr>
        <w:widowControl w:val="0"/>
        <w:spacing w:before="120"/>
        <w:ind w:left="3356" w:leftChars="665" w:hanging="1960" w:hangingChars="700"/>
        <w:jc w:val="left"/>
        <w:rPr>
          <w:rFonts w:hint="default" w:ascii="Times New Roman" w:hAnsi="Times New Roman" w:eastAsia="黑体" w:cs="Times New Roman"/>
          <w:color w:val="auto"/>
          <w:kern w:val="0"/>
          <w:sz w:val="28"/>
          <w:szCs w:val="28"/>
          <w:highlight w:val="none"/>
          <w:lang w:val="en-US" w:eastAsia="zh-CN" w:bidi="ar-SA"/>
        </w:rPr>
      </w:pPr>
      <w:r>
        <w:rPr>
          <w:rFonts w:hint="default" w:ascii="Times New Roman" w:hAnsi="Times New Roman" w:eastAsia="黑体" w:cs="Times New Roman"/>
          <w:color w:val="auto"/>
          <w:kern w:val="0"/>
          <w:sz w:val="28"/>
          <w:szCs w:val="28"/>
          <w:lang w:val="zh-CN" w:eastAsia="zh-CN" w:bidi="ar-SA"/>
        </w:rPr>
        <w:t>项目名称</w:t>
      </w:r>
      <w:r>
        <w:rPr>
          <w:rFonts w:hint="default" w:ascii="Times New Roman" w:hAnsi="Times New Roman" w:eastAsia="黑体" w:cs="Times New Roman"/>
          <w:color w:val="auto"/>
          <w:kern w:val="0"/>
          <w:sz w:val="28"/>
          <w:szCs w:val="28"/>
          <w:highlight w:val="none"/>
          <w:lang w:val="zh-CN" w:eastAsia="zh-CN" w:bidi="ar-SA"/>
        </w:rPr>
        <w:t>：</w:t>
      </w:r>
      <w:r>
        <w:rPr>
          <w:rFonts w:hint="default" w:ascii="Times New Roman" w:hAnsi="Times New Roman" w:eastAsia="黑体" w:cs="Times New Roman"/>
          <w:color w:val="auto"/>
          <w:kern w:val="0"/>
          <w:sz w:val="28"/>
          <w:szCs w:val="28"/>
          <w:highlight w:val="none"/>
          <w:lang w:val="en-US" w:eastAsia="zh-CN" w:bidi="ar-SA"/>
        </w:rPr>
        <w:t>2020年期思镇曹圩村芡实深加工车间</w:t>
      </w:r>
    </w:p>
    <w:p>
      <w:pPr>
        <w:widowControl w:val="0"/>
        <w:spacing w:before="120"/>
        <w:ind w:left="3353" w:leftChars="1330" w:hanging="560" w:hangingChars="200"/>
        <w:jc w:val="left"/>
        <w:rPr>
          <w:rFonts w:hint="default" w:ascii="Times New Roman" w:hAnsi="Times New Roman" w:eastAsia="黑体" w:cs="Times New Roman"/>
          <w:color w:val="auto"/>
          <w:kern w:val="0"/>
          <w:sz w:val="28"/>
          <w:szCs w:val="28"/>
          <w:highlight w:val="none"/>
          <w:lang w:val="en-US" w:eastAsia="zh-CN" w:bidi="ar-SA"/>
        </w:rPr>
      </w:pPr>
      <w:r>
        <w:rPr>
          <w:rFonts w:hint="eastAsia" w:ascii="Times New Roman" w:hAnsi="Times New Roman" w:eastAsia="黑体" w:cs="Times New Roman"/>
          <w:color w:val="auto"/>
          <w:kern w:val="0"/>
          <w:sz w:val="28"/>
          <w:szCs w:val="28"/>
          <w:highlight w:val="none"/>
          <w:lang w:val="en-US" w:eastAsia="zh-CN" w:bidi="ar-SA"/>
        </w:rPr>
        <w:t>建</w:t>
      </w:r>
      <w:r>
        <w:rPr>
          <w:rFonts w:hint="default" w:ascii="Times New Roman" w:hAnsi="Times New Roman" w:eastAsia="黑体" w:cs="Times New Roman"/>
          <w:color w:val="auto"/>
          <w:kern w:val="0"/>
          <w:sz w:val="28"/>
          <w:szCs w:val="28"/>
          <w:highlight w:val="none"/>
          <w:lang w:val="en-US" w:eastAsia="zh-CN" w:bidi="ar-SA"/>
        </w:rPr>
        <w:t>设项目</w:t>
      </w:r>
    </w:p>
    <w:p>
      <w:pPr>
        <w:widowControl w:val="0"/>
        <w:spacing w:before="120"/>
        <w:jc w:val="left"/>
        <w:rPr>
          <w:rFonts w:hint="default" w:ascii="Times New Roman" w:hAnsi="Times New Roman" w:eastAsia="黑体" w:cs="Times New Roman"/>
          <w:color w:val="auto"/>
          <w:kern w:val="0"/>
          <w:sz w:val="28"/>
          <w:szCs w:val="28"/>
          <w:highlight w:val="none"/>
          <w:lang w:val="en-US" w:eastAsia="zh-CN" w:bidi="ar-SA"/>
        </w:rPr>
      </w:pPr>
      <w:r>
        <w:rPr>
          <w:rFonts w:hint="default" w:ascii="Times New Roman" w:hAnsi="Times New Roman" w:eastAsia="黑体" w:cs="Times New Roman"/>
          <w:color w:val="auto"/>
          <w:kern w:val="0"/>
          <w:sz w:val="28"/>
          <w:szCs w:val="28"/>
          <w:highlight w:val="none"/>
          <w:lang w:val="en-US" w:eastAsia="zh-CN" w:bidi="ar-SA"/>
        </w:rPr>
        <w:t xml:space="preserve">          主管部门：</w:t>
      </w:r>
      <w:r>
        <w:rPr>
          <w:rFonts w:hint="eastAsia" w:ascii="Times New Roman" w:hAnsi="Times New Roman" w:eastAsia="黑体" w:cs="Times New Roman"/>
          <w:color w:val="auto"/>
          <w:kern w:val="0"/>
          <w:sz w:val="28"/>
          <w:szCs w:val="28"/>
          <w:highlight w:val="none"/>
          <w:lang w:val="en-US" w:eastAsia="zh-CN" w:bidi="ar-SA"/>
        </w:rPr>
        <w:t>淮滨县农业农村局</w:t>
      </w:r>
    </w:p>
    <w:p>
      <w:pPr>
        <w:widowControl w:val="0"/>
        <w:spacing w:before="120"/>
        <w:ind w:firstLine="1400" w:firstLineChars="500"/>
        <w:jc w:val="left"/>
        <w:rPr>
          <w:rFonts w:hint="default" w:ascii="Times New Roman" w:hAnsi="Times New Roman" w:eastAsia="黑体" w:cs="Times New Roman"/>
          <w:color w:val="auto"/>
          <w:kern w:val="0"/>
          <w:sz w:val="28"/>
          <w:szCs w:val="28"/>
          <w:highlight w:val="none"/>
          <w:lang w:val="en-US" w:eastAsia="zh-CN" w:bidi="ar-SA"/>
        </w:rPr>
      </w:pPr>
      <w:r>
        <w:rPr>
          <w:rFonts w:hint="default" w:ascii="Times New Roman" w:hAnsi="Times New Roman" w:eastAsia="黑体" w:cs="Times New Roman"/>
          <w:color w:val="auto"/>
          <w:kern w:val="0"/>
          <w:sz w:val="28"/>
          <w:szCs w:val="28"/>
          <w:highlight w:val="none"/>
          <w:lang w:val="zh-CN" w:eastAsia="zh-CN" w:bidi="ar-SA"/>
        </w:rPr>
        <w:t>委托部门：</w:t>
      </w:r>
      <w:r>
        <w:rPr>
          <w:rFonts w:hint="eastAsia" w:ascii="Times New Roman" w:hAnsi="Times New Roman" w:eastAsia="黑体" w:cs="Times New Roman"/>
          <w:color w:val="auto"/>
          <w:kern w:val="0"/>
          <w:sz w:val="28"/>
          <w:szCs w:val="28"/>
          <w:highlight w:val="none"/>
          <w:lang w:val="en-US" w:eastAsia="zh-CN" w:bidi="ar-SA"/>
        </w:rPr>
        <w:t>淮滨县</w:t>
      </w:r>
      <w:r>
        <w:rPr>
          <w:rFonts w:hint="default" w:ascii="Times New Roman" w:hAnsi="Times New Roman" w:eastAsia="黑体" w:cs="Times New Roman"/>
          <w:color w:val="auto"/>
          <w:kern w:val="0"/>
          <w:sz w:val="28"/>
          <w:szCs w:val="28"/>
          <w:highlight w:val="none"/>
          <w:lang w:val="en-US" w:eastAsia="zh-CN" w:bidi="ar-SA"/>
        </w:rPr>
        <w:t>财政局</w:t>
      </w:r>
    </w:p>
    <w:p>
      <w:pPr>
        <w:widowControl w:val="0"/>
        <w:spacing w:before="120"/>
        <w:ind w:firstLine="1400" w:firstLineChars="500"/>
        <w:jc w:val="left"/>
        <w:rPr>
          <w:rFonts w:hint="default" w:ascii="Times New Roman" w:hAnsi="Times New Roman" w:eastAsia="黑体" w:cs="Times New Roman"/>
          <w:color w:val="auto"/>
          <w:kern w:val="0"/>
          <w:sz w:val="28"/>
          <w:szCs w:val="28"/>
          <w:lang w:val="en-US" w:eastAsia="zh-CN" w:bidi="ar-SA"/>
        </w:rPr>
      </w:pPr>
      <w:r>
        <w:rPr>
          <w:rFonts w:hint="default" w:ascii="Times New Roman" w:hAnsi="Times New Roman" w:eastAsia="黑体" w:cs="Times New Roman"/>
          <w:color w:val="auto"/>
          <w:kern w:val="0"/>
          <w:sz w:val="28"/>
          <w:szCs w:val="28"/>
          <w:highlight w:val="none"/>
          <w:lang w:val="zh-CN" w:eastAsia="zh-CN" w:bidi="ar-SA"/>
        </w:rPr>
        <w:t>评价机构：</w:t>
      </w:r>
      <w:r>
        <w:rPr>
          <w:rFonts w:hint="default" w:ascii="Times New Roman" w:hAnsi="Times New Roman" w:eastAsia="黑体" w:cs="Times New Roman"/>
          <w:color w:val="auto"/>
          <w:kern w:val="0"/>
          <w:sz w:val="28"/>
          <w:szCs w:val="28"/>
          <w:highlight w:val="none"/>
          <w:lang w:val="en-US" w:eastAsia="zh-CN" w:bidi="ar-SA"/>
        </w:rPr>
        <w:t>河南安策绩效信</w:t>
      </w:r>
      <w:r>
        <w:rPr>
          <w:rFonts w:hint="default" w:ascii="Times New Roman" w:hAnsi="Times New Roman" w:eastAsia="黑体" w:cs="Times New Roman"/>
          <w:color w:val="auto"/>
          <w:kern w:val="0"/>
          <w:sz w:val="28"/>
          <w:szCs w:val="28"/>
          <w:lang w:val="en-US" w:eastAsia="zh-CN" w:bidi="ar-SA"/>
        </w:rPr>
        <w:t>息科技有限公司</w:t>
      </w:r>
    </w:p>
    <w:p>
      <w:pPr>
        <w:jc w:val="center"/>
        <w:rPr>
          <w:rFonts w:hint="default" w:ascii="Times New Roman" w:hAnsi="Times New Roman" w:eastAsia="宋体" w:cs="Times New Roman"/>
          <w:color w:val="auto"/>
          <w:kern w:val="0"/>
          <w:sz w:val="32"/>
          <w:szCs w:val="32"/>
          <w:lang w:val="en-US" w:eastAsia="zh-CN" w:bidi="ar-SA"/>
        </w:rPr>
      </w:pPr>
    </w:p>
    <w:p>
      <w:pPr>
        <w:widowControl w:val="0"/>
        <w:spacing w:before="120"/>
        <w:ind w:left="0" w:leftChars="0"/>
        <w:jc w:val="center"/>
        <w:rPr>
          <w:rFonts w:hint="default" w:ascii="Times New Roman" w:hAnsi="Times New Roman" w:eastAsia="黑体" w:cs="Times New Roman"/>
          <w:b/>
          <w:color w:val="auto"/>
          <w:kern w:val="0"/>
          <w:sz w:val="28"/>
          <w:szCs w:val="28"/>
          <w:highlight w:val="none"/>
          <w:lang w:val="zh-CN" w:eastAsia="zh-CN" w:bidi="ar-SA"/>
        </w:rPr>
      </w:pPr>
      <w:r>
        <w:rPr>
          <w:rFonts w:hint="default" w:ascii="Times New Roman" w:hAnsi="Times New Roman" w:eastAsia="黑体" w:cs="Times New Roman"/>
          <w:b/>
          <w:color w:val="auto"/>
          <w:kern w:val="0"/>
          <w:sz w:val="32"/>
          <w:szCs w:val="32"/>
          <w:highlight w:val="none"/>
          <w:lang w:val="en-US" w:eastAsia="zh-CN" w:bidi="ar-SA"/>
        </w:rPr>
        <w:t>202</w:t>
      </w:r>
      <w:r>
        <w:rPr>
          <w:rFonts w:hint="eastAsia" w:ascii="Times New Roman" w:hAnsi="Times New Roman" w:eastAsia="黑体" w:cs="Times New Roman"/>
          <w:b/>
          <w:color w:val="auto"/>
          <w:kern w:val="0"/>
          <w:sz w:val="32"/>
          <w:szCs w:val="32"/>
          <w:highlight w:val="none"/>
          <w:lang w:val="en-US" w:eastAsia="zh-CN" w:bidi="ar-SA"/>
        </w:rPr>
        <w:t>1</w:t>
      </w:r>
      <w:r>
        <w:rPr>
          <w:rFonts w:hint="default" w:ascii="Times New Roman" w:hAnsi="Times New Roman" w:eastAsia="黑体" w:cs="Times New Roman"/>
          <w:b/>
          <w:color w:val="auto"/>
          <w:kern w:val="0"/>
          <w:sz w:val="32"/>
          <w:szCs w:val="32"/>
          <w:highlight w:val="none"/>
          <w:lang w:val="zh-CN" w:eastAsia="zh-CN" w:bidi="ar-SA"/>
        </w:rPr>
        <w:t>年</w:t>
      </w:r>
      <w:r>
        <w:rPr>
          <w:rFonts w:hint="eastAsia" w:ascii="Times New Roman" w:hAnsi="Times New Roman" w:eastAsia="黑体" w:cs="Times New Roman"/>
          <w:b/>
          <w:color w:val="auto"/>
          <w:kern w:val="0"/>
          <w:sz w:val="32"/>
          <w:szCs w:val="32"/>
          <w:highlight w:val="none"/>
          <w:lang w:val="en-US" w:eastAsia="zh-CN" w:bidi="ar-SA"/>
        </w:rPr>
        <w:t>12</w:t>
      </w:r>
      <w:r>
        <w:rPr>
          <w:rFonts w:hint="default" w:ascii="Times New Roman" w:hAnsi="Times New Roman" w:eastAsia="黑体" w:cs="Times New Roman"/>
          <w:b/>
          <w:color w:val="auto"/>
          <w:kern w:val="0"/>
          <w:sz w:val="32"/>
          <w:szCs w:val="32"/>
          <w:highlight w:val="none"/>
          <w:lang w:val="zh-CN" w:eastAsia="zh-CN" w:bidi="ar-SA"/>
        </w:rPr>
        <w:t>月</w:t>
      </w:r>
    </w:p>
    <w:p>
      <w:pPr>
        <w:spacing w:before="0" w:beforeLines="0" w:after="0" w:afterLines="0" w:line="240" w:lineRule="auto"/>
        <w:ind w:left="0" w:leftChars="0" w:right="0" w:rightChars="0" w:firstLine="0" w:firstLineChars="0"/>
        <w:jc w:val="center"/>
        <w:rPr>
          <w:rFonts w:hint="default" w:ascii="Times New Roman" w:hAnsi="Times New Roman" w:eastAsia="宋体" w:cs="Times New Roman"/>
          <w:kern w:val="2"/>
          <w:sz w:val="21"/>
          <w:szCs w:val="22"/>
          <w:lang w:val="en-US" w:eastAsia="zh-CN" w:bidi="ar-SA"/>
        </w:rPr>
        <w:sectPr>
          <w:headerReference r:id="rId4" w:type="default"/>
          <w:footnotePr>
            <w:numFmt w:val="decimal"/>
            <w:numRestart w:val="eachPage"/>
          </w:footnotePr>
          <w:pgSz w:w="11906" w:h="16838"/>
          <w:pgMar w:top="1440" w:right="1797" w:bottom="1440" w:left="1797" w:header="851" w:footer="992" w:gutter="0"/>
          <w:cols w:space="425" w:num="1"/>
          <w:docGrid w:linePitch="312" w:charSpace="0"/>
        </w:sectPr>
      </w:pPr>
    </w:p>
    <w:sdt>
      <w:sdtPr>
        <w:rPr>
          <w:rFonts w:hint="eastAsia" w:ascii="黑体" w:hAnsi="黑体" w:eastAsia="黑体" w:cs="黑体"/>
          <w:color w:val="000000" w:themeColor="text1"/>
          <w:kern w:val="2"/>
          <w:sz w:val="32"/>
          <w:szCs w:val="32"/>
          <w:lang w:val="en-US" w:eastAsia="zh-CN" w:bidi="ar-SA"/>
          <w14:textFill>
            <w14:solidFill>
              <w14:schemeClr w14:val="tx1"/>
            </w14:solidFill>
          </w14:textFill>
        </w:rPr>
        <w:id w:val="147467125"/>
        <w15:color w:val="DBDBDB"/>
        <w:docPartObj>
          <w:docPartGallery w:val="Table of Contents"/>
          <w:docPartUnique/>
        </w:docPartObj>
      </w:sdtPr>
      <w:sdtEndPr>
        <w:rPr>
          <w:rFonts w:hint="default" w:ascii="Times New Roman" w:hAnsi="Times New Roman" w:eastAsia="仿宋" w:cs="Times New Roman"/>
          <w:b/>
          <w:color w:val="FF0000"/>
          <w:kern w:val="2"/>
          <w:sz w:val="32"/>
          <w:szCs w:val="32"/>
          <w:lang w:val="en-US" w:eastAsia="zh-CN" w:bidi="ar-SA"/>
        </w:rPr>
      </w:sdtEndPr>
      <w:sdtContent>
        <w:p>
          <w:pPr>
            <w:spacing w:before="0" w:beforeLines="0" w:after="0" w:afterLines="0" w:line="240" w:lineRule="auto"/>
            <w:ind w:left="0" w:leftChars="0" w:right="0" w:rightChars="0" w:firstLine="0" w:firstLineChars="0"/>
            <w:jc w:val="center"/>
            <w:rPr>
              <w:rFonts w:hint="eastAsia" w:ascii="黑体" w:hAnsi="黑体" w:eastAsia="黑体" w:cs="黑体"/>
              <w:color w:val="000000" w:themeColor="text1"/>
              <w:sz w:val="32"/>
              <w:szCs w:val="32"/>
              <w14:textFill>
                <w14:solidFill>
                  <w14:schemeClr w14:val="tx1"/>
                </w14:solidFill>
              </w14:textFill>
            </w:rPr>
          </w:pPr>
          <w:bookmarkStart w:id="0" w:name="_Toc28631"/>
          <w:bookmarkStart w:id="1" w:name="_Toc30026"/>
          <w:r>
            <w:rPr>
              <w:rFonts w:hint="eastAsia" w:ascii="黑体" w:hAnsi="黑体" w:eastAsia="黑体" w:cs="黑体"/>
              <w:color w:val="000000" w:themeColor="text1"/>
              <w:sz w:val="32"/>
              <w:szCs w:val="32"/>
              <w14:textFill>
                <w14:solidFill>
                  <w14:schemeClr w14:val="tx1"/>
                </w14:solidFill>
              </w14:textFill>
            </w:rPr>
            <w:t>目</w:t>
          </w:r>
          <w:r>
            <w:rPr>
              <w:rFonts w:hint="eastAsia" w:ascii="黑体" w:hAnsi="黑体" w:eastAsia="黑体" w:cs="黑体"/>
              <w:color w:val="000000" w:themeColor="text1"/>
              <w:sz w:val="32"/>
              <w:szCs w:val="32"/>
              <w:lang w:val="en-US" w:eastAsia="zh-CN"/>
              <w14:textFill>
                <w14:solidFill>
                  <w14:schemeClr w14:val="tx1"/>
                </w14:solidFill>
              </w14:textFill>
            </w:rPr>
            <w:t xml:space="preserve"> </w:t>
          </w:r>
          <w:r>
            <w:rPr>
              <w:rFonts w:hint="eastAsia" w:ascii="黑体" w:hAnsi="黑体" w:eastAsia="黑体" w:cs="黑体"/>
              <w:color w:val="000000" w:themeColor="text1"/>
              <w:sz w:val="32"/>
              <w:szCs w:val="32"/>
              <w14:textFill>
                <w14:solidFill>
                  <w14:schemeClr w14:val="tx1"/>
                </w14:solidFill>
              </w14:textFill>
            </w:rPr>
            <w:t>录</w:t>
          </w:r>
        </w:p>
        <w:p>
          <w:pPr>
            <w:pStyle w:val="14"/>
            <w:keepNext w:val="0"/>
            <w:keepLines w:val="0"/>
            <w:pageBreakBefore w:val="0"/>
            <w:widowControl w:val="0"/>
            <w:tabs>
              <w:tab w:val="right" w:leader="dot" w:pos="8312"/>
              <w:tab w:val="clear" w:pos="8296"/>
            </w:tabs>
            <w:kinsoku/>
            <w:wordWrap/>
            <w:overflowPunct/>
            <w:topLinePunct w:val="0"/>
            <w:autoSpaceDE/>
            <w:autoSpaceDN/>
            <w:bidi w:val="0"/>
            <w:adjustRightInd/>
            <w:snapToGrid/>
            <w:spacing w:line="5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TOC \o "1-2" \h \u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_Toc24873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kern w:val="0"/>
              <w:sz w:val="32"/>
              <w:szCs w:val="32"/>
              <w:lang w:bidi="en-US"/>
            </w:rPr>
            <w:t>摘  要</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_Toc24873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I</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4"/>
            <w:keepNext w:val="0"/>
            <w:keepLines w:val="0"/>
            <w:pageBreakBefore w:val="0"/>
            <w:widowControl w:val="0"/>
            <w:tabs>
              <w:tab w:val="right" w:leader="dot" w:pos="8312"/>
              <w:tab w:val="clear" w:pos="8296"/>
            </w:tabs>
            <w:kinsoku/>
            <w:wordWrap/>
            <w:overflowPunct/>
            <w:topLinePunct w:val="0"/>
            <w:autoSpaceDE/>
            <w:autoSpaceDN/>
            <w:bidi w:val="0"/>
            <w:adjustRightInd/>
            <w:snapToGrid/>
            <w:spacing w:line="5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_Toc23947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一、项目基本情况</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_Toc23947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1</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6"/>
            <w:keepNext w:val="0"/>
            <w:keepLines w:val="0"/>
            <w:pageBreakBefore w:val="0"/>
            <w:widowControl w:val="0"/>
            <w:tabs>
              <w:tab w:val="right" w:leader="dot" w:pos="8312"/>
            </w:tabs>
            <w:kinsoku/>
            <w:wordWrap/>
            <w:overflowPunct/>
            <w:topLinePunct w:val="0"/>
            <w:autoSpaceDE/>
            <w:autoSpaceDN/>
            <w:bidi w:val="0"/>
            <w:adjustRightInd/>
            <w:snapToGrid/>
            <w:spacing w:line="5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_Toc10230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（一）项目概况</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_Toc10230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1</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6"/>
            <w:keepNext w:val="0"/>
            <w:keepLines w:val="0"/>
            <w:pageBreakBefore w:val="0"/>
            <w:widowControl w:val="0"/>
            <w:tabs>
              <w:tab w:val="right" w:leader="dot" w:pos="8312"/>
            </w:tabs>
            <w:kinsoku/>
            <w:wordWrap/>
            <w:overflowPunct/>
            <w:topLinePunct w:val="0"/>
            <w:autoSpaceDE/>
            <w:autoSpaceDN/>
            <w:bidi w:val="0"/>
            <w:adjustRightInd/>
            <w:snapToGrid/>
            <w:spacing w:line="5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_Toc25008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highlight w:val="none"/>
            </w:rPr>
            <w:t>（二）项目绩效目标</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_Toc25008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5</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4"/>
            <w:keepNext w:val="0"/>
            <w:keepLines w:val="0"/>
            <w:pageBreakBefore w:val="0"/>
            <w:widowControl w:val="0"/>
            <w:tabs>
              <w:tab w:val="right" w:leader="dot" w:pos="8312"/>
              <w:tab w:val="clear" w:pos="8296"/>
            </w:tabs>
            <w:kinsoku/>
            <w:wordWrap/>
            <w:overflowPunct/>
            <w:topLinePunct w:val="0"/>
            <w:autoSpaceDE/>
            <w:autoSpaceDN/>
            <w:bidi w:val="0"/>
            <w:adjustRightInd/>
            <w:snapToGrid/>
            <w:spacing w:line="5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_Toc8838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bCs w:val="0"/>
              <w:sz w:val="32"/>
              <w:szCs w:val="32"/>
            </w:rPr>
            <w:t>二、绩效评价开展情况</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_Toc8838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6</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6"/>
            <w:keepNext w:val="0"/>
            <w:keepLines w:val="0"/>
            <w:pageBreakBefore w:val="0"/>
            <w:widowControl w:val="0"/>
            <w:tabs>
              <w:tab w:val="right" w:leader="dot" w:pos="8312"/>
            </w:tabs>
            <w:kinsoku/>
            <w:wordWrap/>
            <w:overflowPunct/>
            <w:topLinePunct w:val="0"/>
            <w:autoSpaceDE/>
            <w:autoSpaceDN/>
            <w:bidi w:val="0"/>
            <w:adjustRightInd/>
            <w:snapToGrid/>
            <w:spacing w:line="5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_Toc11048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（一）绩效评价目的</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_Toc11048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6</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6"/>
            <w:keepNext w:val="0"/>
            <w:keepLines w:val="0"/>
            <w:pageBreakBefore w:val="0"/>
            <w:widowControl w:val="0"/>
            <w:tabs>
              <w:tab w:val="right" w:leader="dot" w:pos="8312"/>
            </w:tabs>
            <w:kinsoku/>
            <w:wordWrap/>
            <w:overflowPunct/>
            <w:topLinePunct w:val="0"/>
            <w:autoSpaceDE/>
            <w:autoSpaceDN/>
            <w:bidi w:val="0"/>
            <w:adjustRightInd/>
            <w:snapToGrid/>
            <w:spacing w:line="5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_Toc12354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（二）绩效评价原则与方法</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_Toc12354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7</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6"/>
            <w:keepNext w:val="0"/>
            <w:keepLines w:val="0"/>
            <w:pageBreakBefore w:val="0"/>
            <w:widowControl w:val="0"/>
            <w:tabs>
              <w:tab w:val="right" w:leader="dot" w:pos="8312"/>
            </w:tabs>
            <w:kinsoku/>
            <w:wordWrap/>
            <w:overflowPunct/>
            <w:topLinePunct w:val="0"/>
            <w:autoSpaceDE/>
            <w:autoSpaceDN/>
            <w:bidi w:val="0"/>
            <w:adjustRightInd/>
            <w:snapToGrid/>
            <w:spacing w:line="5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_Toc677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（三）绩效评价工作过程</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_Toc677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7</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4"/>
            <w:keepNext w:val="0"/>
            <w:keepLines w:val="0"/>
            <w:pageBreakBefore w:val="0"/>
            <w:widowControl w:val="0"/>
            <w:tabs>
              <w:tab w:val="right" w:leader="dot" w:pos="8312"/>
              <w:tab w:val="clear" w:pos="8296"/>
            </w:tabs>
            <w:kinsoku/>
            <w:wordWrap/>
            <w:overflowPunct/>
            <w:topLinePunct w:val="0"/>
            <w:autoSpaceDE/>
            <w:autoSpaceDN/>
            <w:bidi w:val="0"/>
            <w:adjustRightInd/>
            <w:snapToGrid/>
            <w:spacing w:line="5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_Toc27228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三、综合评价过程及指标分析</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_Toc27228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8</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6"/>
            <w:keepNext w:val="0"/>
            <w:keepLines w:val="0"/>
            <w:pageBreakBefore w:val="0"/>
            <w:widowControl w:val="0"/>
            <w:tabs>
              <w:tab w:val="right" w:leader="dot" w:pos="8312"/>
            </w:tabs>
            <w:kinsoku/>
            <w:wordWrap/>
            <w:overflowPunct/>
            <w:topLinePunct w:val="0"/>
            <w:autoSpaceDE/>
            <w:autoSpaceDN/>
            <w:bidi w:val="0"/>
            <w:adjustRightInd/>
            <w:snapToGrid/>
            <w:spacing w:line="5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_Toc19144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（一）总体评价结论</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_Toc19144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8</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6"/>
            <w:keepNext w:val="0"/>
            <w:keepLines w:val="0"/>
            <w:pageBreakBefore w:val="0"/>
            <w:widowControl w:val="0"/>
            <w:tabs>
              <w:tab w:val="right" w:leader="dot" w:pos="8312"/>
            </w:tabs>
            <w:kinsoku/>
            <w:wordWrap/>
            <w:overflowPunct/>
            <w:topLinePunct w:val="0"/>
            <w:autoSpaceDE/>
            <w:autoSpaceDN/>
            <w:bidi w:val="0"/>
            <w:adjustRightInd/>
            <w:snapToGrid/>
            <w:spacing w:line="5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_Toc1596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（二）指标分析</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_Toc1596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10</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4"/>
            <w:keepNext w:val="0"/>
            <w:keepLines w:val="0"/>
            <w:pageBreakBefore w:val="0"/>
            <w:widowControl w:val="0"/>
            <w:tabs>
              <w:tab w:val="right" w:leader="dot" w:pos="8312"/>
              <w:tab w:val="clear" w:pos="8296"/>
            </w:tabs>
            <w:kinsoku/>
            <w:wordWrap/>
            <w:overflowPunct/>
            <w:topLinePunct w:val="0"/>
            <w:autoSpaceDE/>
            <w:autoSpaceDN/>
            <w:bidi w:val="0"/>
            <w:adjustRightInd/>
            <w:snapToGrid/>
            <w:spacing w:line="5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_Toc4964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bCs w:val="0"/>
              <w:sz w:val="32"/>
              <w:szCs w:val="32"/>
              <w:highlight w:val="none"/>
            </w:rPr>
            <w:t>四、项目主要成绩和经验做法</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_Toc4964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14</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6"/>
            <w:keepNext w:val="0"/>
            <w:keepLines w:val="0"/>
            <w:pageBreakBefore w:val="0"/>
            <w:widowControl w:val="0"/>
            <w:tabs>
              <w:tab w:val="right" w:leader="dot" w:pos="8312"/>
            </w:tabs>
            <w:kinsoku/>
            <w:wordWrap/>
            <w:overflowPunct/>
            <w:topLinePunct w:val="0"/>
            <w:autoSpaceDE/>
            <w:autoSpaceDN/>
            <w:bidi w:val="0"/>
            <w:adjustRightInd/>
            <w:snapToGrid/>
            <w:spacing w:line="5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_Toc27731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bCs/>
              <w:kern w:val="2"/>
              <w:sz w:val="32"/>
              <w:szCs w:val="32"/>
              <w:lang w:val="en-US" w:eastAsia="zh-CN" w:bidi="ar-SA"/>
            </w:rPr>
            <w:t>（一）建设资金管理规范，提高了资金的使用效益</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_Toc27731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14</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6"/>
            <w:keepNext w:val="0"/>
            <w:keepLines w:val="0"/>
            <w:pageBreakBefore w:val="0"/>
            <w:widowControl w:val="0"/>
            <w:tabs>
              <w:tab w:val="right" w:leader="dot" w:pos="8312"/>
            </w:tabs>
            <w:kinsoku/>
            <w:wordWrap/>
            <w:overflowPunct/>
            <w:topLinePunct w:val="0"/>
            <w:autoSpaceDE/>
            <w:autoSpaceDN/>
            <w:bidi w:val="0"/>
            <w:adjustRightInd/>
            <w:snapToGrid/>
            <w:spacing w:line="5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_Toc25473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bCs/>
              <w:kern w:val="2"/>
              <w:sz w:val="32"/>
              <w:szCs w:val="32"/>
              <w:lang w:val="en-US" w:eastAsia="zh-CN" w:bidi="ar-SA"/>
            </w:rPr>
            <w:t>（二）资金投入保障有力，项目建设完成度相对较高</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_Toc25473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14</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6"/>
            <w:keepNext w:val="0"/>
            <w:keepLines w:val="0"/>
            <w:pageBreakBefore w:val="0"/>
            <w:widowControl w:val="0"/>
            <w:tabs>
              <w:tab w:val="right" w:leader="dot" w:pos="8312"/>
            </w:tabs>
            <w:kinsoku/>
            <w:wordWrap/>
            <w:overflowPunct/>
            <w:topLinePunct w:val="0"/>
            <w:autoSpaceDE/>
            <w:autoSpaceDN/>
            <w:bidi w:val="0"/>
            <w:adjustRightInd/>
            <w:snapToGrid/>
            <w:spacing w:line="5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_Toc11896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bCs/>
              <w:kern w:val="2"/>
              <w:sz w:val="32"/>
              <w:szCs w:val="32"/>
              <w:lang w:val="en-US" w:eastAsia="zh-CN" w:bidi="ar-SA"/>
            </w:rPr>
            <w:t>（三）受扶持贫困村村民整体满意度较高</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_Toc11896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15</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4"/>
            <w:keepNext w:val="0"/>
            <w:keepLines w:val="0"/>
            <w:pageBreakBefore w:val="0"/>
            <w:widowControl w:val="0"/>
            <w:tabs>
              <w:tab w:val="right" w:leader="dot" w:pos="8312"/>
              <w:tab w:val="clear" w:pos="8296"/>
            </w:tabs>
            <w:kinsoku/>
            <w:wordWrap/>
            <w:overflowPunct/>
            <w:topLinePunct w:val="0"/>
            <w:autoSpaceDE/>
            <w:autoSpaceDN/>
            <w:bidi w:val="0"/>
            <w:adjustRightInd/>
            <w:snapToGrid/>
            <w:spacing w:line="5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_Toc22724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五、存在的主要问题</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_Toc22724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15</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6"/>
            <w:keepNext w:val="0"/>
            <w:keepLines w:val="0"/>
            <w:pageBreakBefore w:val="0"/>
            <w:widowControl w:val="0"/>
            <w:tabs>
              <w:tab w:val="right" w:leader="dot" w:pos="8312"/>
            </w:tabs>
            <w:kinsoku/>
            <w:wordWrap/>
            <w:overflowPunct/>
            <w:topLinePunct w:val="0"/>
            <w:autoSpaceDE/>
            <w:autoSpaceDN/>
            <w:bidi w:val="0"/>
            <w:adjustRightInd/>
            <w:snapToGrid/>
            <w:spacing w:line="5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_Toc8763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bCs/>
              <w:kern w:val="2"/>
              <w:sz w:val="32"/>
              <w:szCs w:val="32"/>
              <w:lang w:val="en-US" w:eastAsia="zh-CN" w:bidi="ar-SA"/>
            </w:rPr>
            <w:t>（一）乡（镇）、村级公告公示落实不够规范，永久性公示牌设置缺失</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_Toc8763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15</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6"/>
            <w:keepNext w:val="0"/>
            <w:keepLines w:val="0"/>
            <w:pageBreakBefore w:val="0"/>
            <w:widowControl w:val="0"/>
            <w:tabs>
              <w:tab w:val="right" w:leader="dot" w:pos="8312"/>
            </w:tabs>
            <w:kinsoku/>
            <w:wordWrap/>
            <w:overflowPunct/>
            <w:topLinePunct w:val="0"/>
            <w:autoSpaceDE/>
            <w:autoSpaceDN/>
            <w:bidi w:val="0"/>
            <w:adjustRightInd/>
            <w:snapToGrid/>
            <w:spacing w:line="5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_Toc28405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bCs/>
              <w:kern w:val="2"/>
              <w:sz w:val="32"/>
              <w:szCs w:val="32"/>
              <w:lang w:val="en-US" w:eastAsia="zh-CN" w:bidi="ar-SA"/>
            </w:rPr>
            <w:t>（二）个别项目实施过程“四议两公开”不足，群众参与度有待提升</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_Toc28405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16</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6"/>
            <w:keepNext w:val="0"/>
            <w:keepLines w:val="0"/>
            <w:pageBreakBefore w:val="0"/>
            <w:widowControl w:val="0"/>
            <w:tabs>
              <w:tab w:val="right" w:leader="dot" w:pos="8312"/>
            </w:tabs>
            <w:kinsoku/>
            <w:wordWrap/>
            <w:overflowPunct/>
            <w:topLinePunct w:val="0"/>
            <w:autoSpaceDE/>
            <w:autoSpaceDN/>
            <w:bidi w:val="0"/>
            <w:adjustRightInd/>
            <w:snapToGrid/>
            <w:spacing w:line="5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_Toc18136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bCs/>
              <w:kern w:val="2"/>
              <w:sz w:val="32"/>
              <w:szCs w:val="32"/>
              <w:lang w:val="en-US" w:eastAsia="zh-CN" w:bidi="ar-SA"/>
            </w:rPr>
            <w:t>（三）需进一步加强绩效管理全流程指导与监督</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_Toc18136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16</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4"/>
            <w:keepNext w:val="0"/>
            <w:keepLines w:val="0"/>
            <w:pageBreakBefore w:val="0"/>
            <w:widowControl w:val="0"/>
            <w:tabs>
              <w:tab w:val="right" w:leader="dot" w:pos="8312"/>
              <w:tab w:val="clear" w:pos="8296"/>
            </w:tabs>
            <w:kinsoku/>
            <w:wordWrap/>
            <w:overflowPunct/>
            <w:topLinePunct w:val="0"/>
            <w:autoSpaceDE/>
            <w:autoSpaceDN/>
            <w:bidi w:val="0"/>
            <w:adjustRightInd/>
            <w:snapToGrid/>
            <w:spacing w:line="5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_Toc6316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lang w:val="en-US" w:eastAsia="zh-CN"/>
            </w:rPr>
            <w:t>六、</w:t>
          </w:r>
          <w:r>
            <w:rPr>
              <w:rFonts w:hint="default" w:ascii="Times New Roman" w:hAnsi="Times New Roman" w:eastAsia="仿宋" w:cs="Times New Roman"/>
              <w:sz w:val="32"/>
              <w:szCs w:val="32"/>
            </w:rPr>
            <w:t>有关建议</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_Toc6316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17</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4"/>
            <w:keepNext w:val="0"/>
            <w:keepLines w:val="0"/>
            <w:pageBreakBefore w:val="0"/>
            <w:widowControl w:val="0"/>
            <w:tabs>
              <w:tab w:val="right" w:leader="dot" w:pos="8312"/>
              <w:tab w:val="clear" w:pos="8296"/>
            </w:tabs>
            <w:kinsoku/>
            <w:wordWrap/>
            <w:overflowPunct/>
            <w:topLinePunct w:val="0"/>
            <w:autoSpaceDE/>
            <w:autoSpaceDN/>
            <w:bidi w:val="0"/>
            <w:adjustRightInd/>
            <w:snapToGrid/>
            <w:spacing w:line="5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_Toc7083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bCs/>
              <w:kern w:val="44"/>
              <w:sz w:val="32"/>
              <w:szCs w:val="32"/>
              <w:lang w:val="en-US" w:eastAsia="zh-CN" w:bidi="ar-SA"/>
            </w:rPr>
            <w:t>七、绩效评价结果应用建议</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_Toc7083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18</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4"/>
            <w:keepNext w:val="0"/>
            <w:keepLines w:val="0"/>
            <w:pageBreakBefore w:val="0"/>
            <w:widowControl w:val="0"/>
            <w:tabs>
              <w:tab w:val="right" w:leader="dot" w:pos="8312"/>
              <w:tab w:val="clear" w:pos="8296"/>
            </w:tabs>
            <w:kinsoku/>
            <w:wordWrap/>
            <w:overflowPunct/>
            <w:topLinePunct w:val="0"/>
            <w:autoSpaceDE/>
            <w:autoSpaceDN/>
            <w:bidi w:val="0"/>
            <w:adjustRightInd/>
            <w:snapToGrid/>
            <w:spacing w:line="5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_Toc23150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bCs/>
              <w:kern w:val="44"/>
              <w:sz w:val="32"/>
              <w:szCs w:val="32"/>
              <w:lang w:val="en-US" w:eastAsia="zh-CN" w:bidi="ar-SA"/>
            </w:rPr>
            <w:t>八、其他需要说明的问题</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_Toc23150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18</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4"/>
            <w:keepNext w:val="0"/>
            <w:keepLines w:val="0"/>
            <w:pageBreakBefore w:val="0"/>
            <w:widowControl w:val="0"/>
            <w:tabs>
              <w:tab w:val="right" w:leader="dot" w:pos="8312"/>
              <w:tab w:val="clear" w:pos="8296"/>
            </w:tabs>
            <w:kinsoku/>
            <w:wordWrap/>
            <w:overflowPunct/>
            <w:topLinePunct w:val="0"/>
            <w:autoSpaceDE/>
            <w:autoSpaceDN/>
            <w:bidi w:val="0"/>
            <w:adjustRightInd/>
            <w:snapToGrid/>
            <w:spacing w:line="5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_Toc29522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bCs/>
              <w:kern w:val="44"/>
              <w:sz w:val="32"/>
              <w:szCs w:val="32"/>
              <w:lang w:val="en-US" w:eastAsia="zh-CN" w:bidi="ar-SA"/>
            </w:rPr>
            <w:t>附件一 综合评分表</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_Toc29522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20</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end"/>
          </w:r>
        </w:p>
      </w:sdtContent>
    </w:sdt>
    <w:p>
      <w:pPr>
        <w:pStyle w:val="4"/>
        <w:ind w:firstLine="0" w:firstLineChars="0"/>
        <w:jc w:val="center"/>
        <w:rPr>
          <w:rFonts w:hint="default" w:ascii="Times New Roman" w:hAnsi="Times New Roman" w:cs="Times New Roman"/>
          <w:color w:val="000000" w:themeColor="text1"/>
          <w:kern w:val="0"/>
          <w:lang w:bidi="en-US"/>
          <w14:textFill>
            <w14:solidFill>
              <w14:schemeClr w14:val="tx1"/>
            </w14:solidFill>
          </w14:textFill>
        </w:rPr>
        <w:sectPr>
          <w:footerReference r:id="rId5" w:type="default"/>
          <w:footnotePr>
            <w:numFmt w:val="decimal"/>
            <w:numRestart w:val="eachPage"/>
          </w:footnotePr>
          <w:pgSz w:w="11906" w:h="16838"/>
          <w:pgMar w:top="1440" w:right="1797" w:bottom="1440" w:left="1797" w:header="851" w:footer="992" w:gutter="0"/>
          <w:pgNumType w:fmt="upperRoman" w:start="1"/>
          <w:cols w:space="425" w:num="1"/>
          <w:docGrid w:linePitch="312" w:charSpace="0"/>
        </w:sectPr>
      </w:pPr>
      <w:bookmarkStart w:id="2" w:name="_Toc24873"/>
    </w:p>
    <w:p>
      <w:pPr>
        <w:pStyle w:val="4"/>
        <w:ind w:firstLine="0" w:firstLineChars="0"/>
        <w:jc w:val="center"/>
        <w:rPr>
          <w:rFonts w:hint="default" w:ascii="Times New Roman" w:hAnsi="Times New Roman" w:cs="Times New Roman"/>
          <w:color w:val="000000" w:themeColor="text1"/>
          <w:kern w:val="0"/>
          <w:lang w:bidi="en-US"/>
          <w14:textFill>
            <w14:solidFill>
              <w14:schemeClr w14:val="tx1"/>
            </w14:solidFill>
          </w14:textFill>
        </w:rPr>
      </w:pPr>
      <w:r>
        <w:rPr>
          <w:rFonts w:hint="default" w:ascii="Times New Roman" w:hAnsi="Times New Roman" w:cs="Times New Roman"/>
          <w:color w:val="000000" w:themeColor="text1"/>
          <w:kern w:val="0"/>
          <w:lang w:bidi="en-US"/>
          <w14:textFill>
            <w14:solidFill>
              <w14:schemeClr w14:val="tx1"/>
            </w14:solidFill>
          </w14:textFill>
        </w:rPr>
        <w:t>摘  要</w:t>
      </w:r>
      <w:bookmarkEnd w:id="0"/>
      <w:bookmarkEnd w:id="1"/>
      <w:bookmarkEnd w:id="2"/>
    </w:p>
    <w:p>
      <w:pPr>
        <w:pStyle w:val="6"/>
        <w:widowControl w:val="0"/>
        <w:tabs>
          <w:tab w:val="left" w:pos="3780"/>
        </w:tabs>
        <w:bidi w:val="0"/>
        <w:jc w:val="both"/>
        <w:rPr>
          <w:rFonts w:hint="default" w:ascii="Times New Roman" w:hAnsi="Times New Roman" w:cs="Times New Roman"/>
          <w:kern w:val="2"/>
          <w:lang w:val="en-US" w:eastAsia="zh-CN" w:bidi="ar-SA"/>
        </w:rPr>
      </w:pPr>
      <w:r>
        <w:rPr>
          <w:rFonts w:hint="default" w:ascii="Times New Roman" w:hAnsi="Times New Roman" w:eastAsia="仿宋" w:cs="Times New Roman"/>
          <w:kern w:val="2"/>
          <w:sz w:val="32"/>
          <w:szCs w:val="32"/>
          <w:lang w:val="en-US" w:eastAsia="zh-CN" w:bidi="ar-SA"/>
        </w:rPr>
        <w:t>为贯彻落实全面推进绩效管理的要求，根据《中共中央 国务院 关于全面实施预算绩效管理的意见》（中发〔2018〕34号）、《中共河南省委 河南省人民政府 关于全面实施预算绩效管理的实施意见》（豫发〔2019〕10号）相关规定，河南安策绩效信息科技有限公司受</w:t>
      </w:r>
      <w:r>
        <w:rPr>
          <w:rFonts w:hint="eastAsia" w:cs="Times New Roman"/>
          <w:kern w:val="2"/>
          <w:sz w:val="32"/>
          <w:szCs w:val="32"/>
          <w:lang w:val="en-US" w:eastAsia="zh-CN" w:bidi="ar-SA"/>
        </w:rPr>
        <w:t>淮滨</w:t>
      </w:r>
      <w:r>
        <w:rPr>
          <w:rFonts w:hint="default" w:ascii="Times New Roman" w:hAnsi="Times New Roman" w:cs="Times New Roman"/>
          <w:kern w:val="2"/>
          <w:sz w:val="32"/>
          <w:szCs w:val="32"/>
          <w:lang w:val="en-US" w:eastAsia="zh-CN" w:bidi="ar-SA"/>
        </w:rPr>
        <w:t>县</w:t>
      </w:r>
      <w:r>
        <w:rPr>
          <w:rFonts w:hint="default" w:ascii="Times New Roman" w:hAnsi="Times New Roman" w:eastAsia="仿宋" w:cs="Times New Roman"/>
          <w:kern w:val="2"/>
          <w:sz w:val="32"/>
          <w:szCs w:val="32"/>
          <w:lang w:val="en-US" w:eastAsia="zh-CN" w:bidi="ar-SA"/>
        </w:rPr>
        <w:t>财政局委托开展</w:t>
      </w:r>
      <w:r>
        <w:rPr>
          <w:rFonts w:hint="eastAsia" w:cs="Times New Roman"/>
          <w:kern w:val="2"/>
          <w:sz w:val="32"/>
          <w:szCs w:val="32"/>
          <w:lang w:val="en-US" w:eastAsia="zh-CN" w:bidi="ar-SA"/>
        </w:rPr>
        <w:t>淮滨</w:t>
      </w:r>
      <w:r>
        <w:rPr>
          <w:rFonts w:hint="default" w:ascii="Times New Roman" w:hAnsi="Times New Roman" w:eastAsia="仿宋" w:cs="Times New Roman"/>
          <w:kern w:val="2"/>
          <w:sz w:val="32"/>
          <w:szCs w:val="32"/>
          <w:lang w:val="en-US" w:eastAsia="zh-CN" w:bidi="ar-SA"/>
        </w:rPr>
        <w:t>县</w:t>
      </w:r>
      <w:r>
        <w:rPr>
          <w:rFonts w:hint="eastAsia" w:cs="Times New Roman"/>
          <w:kern w:val="2"/>
          <w:sz w:val="32"/>
          <w:szCs w:val="32"/>
          <w:lang w:val="en-US" w:eastAsia="zh-CN" w:bidi="ar-SA"/>
        </w:rPr>
        <w:t>2020年期思镇曹圩村芡实深加工车间建设项目</w:t>
      </w:r>
      <w:r>
        <w:rPr>
          <w:rFonts w:hint="default" w:ascii="Times New Roman" w:hAnsi="Times New Roman" w:eastAsia="仿宋" w:cs="Times New Roman"/>
          <w:kern w:val="2"/>
          <w:sz w:val="32"/>
          <w:szCs w:val="32"/>
          <w:lang w:val="en-US" w:eastAsia="zh-CN" w:bidi="ar-SA"/>
        </w:rPr>
        <w:t>绩效评价工作。评价组通过资料搜集、数据采集等环节，于202</w:t>
      </w:r>
      <w:r>
        <w:rPr>
          <w:rFonts w:hint="eastAsia" w:ascii="Times New Roman" w:hAnsi="Times New Roman" w:cs="Times New Roman"/>
          <w:kern w:val="2"/>
          <w:sz w:val="32"/>
          <w:szCs w:val="32"/>
          <w:lang w:val="en-US" w:eastAsia="zh-CN" w:bidi="ar-SA"/>
        </w:rPr>
        <w:t>1</w:t>
      </w:r>
      <w:r>
        <w:rPr>
          <w:rFonts w:hint="default" w:ascii="Times New Roman" w:hAnsi="Times New Roman" w:eastAsia="仿宋" w:cs="Times New Roman"/>
          <w:kern w:val="2"/>
          <w:sz w:val="32"/>
          <w:szCs w:val="32"/>
          <w:lang w:val="en-US" w:eastAsia="zh-CN" w:bidi="ar-SA"/>
        </w:rPr>
        <w:t>年</w:t>
      </w:r>
      <w:r>
        <w:rPr>
          <w:rFonts w:hint="eastAsia" w:ascii="Times New Roman" w:hAnsi="Times New Roman" w:cs="Times New Roman"/>
          <w:kern w:val="2"/>
          <w:sz w:val="32"/>
          <w:szCs w:val="32"/>
          <w:lang w:val="en-US" w:eastAsia="zh-CN" w:bidi="ar-SA"/>
        </w:rPr>
        <w:t>12</w:t>
      </w:r>
      <w:r>
        <w:rPr>
          <w:rFonts w:hint="default" w:ascii="Times New Roman" w:hAnsi="Times New Roman" w:eastAsia="仿宋" w:cs="Times New Roman"/>
          <w:kern w:val="2"/>
          <w:sz w:val="32"/>
          <w:szCs w:val="32"/>
          <w:lang w:val="en-US" w:eastAsia="zh-CN" w:bidi="ar-SA"/>
        </w:rPr>
        <w:t>月完成绩效评价报告。现将主要内容报告如下：</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楷体" w:cs="Times New Roman"/>
          <w:b/>
          <w:bCs/>
          <w:sz w:val="32"/>
          <w:szCs w:val="32"/>
          <w:lang w:val="en-US" w:eastAsia="zh-CN"/>
        </w:rPr>
      </w:pPr>
      <w:bookmarkStart w:id="3" w:name="_Toc15141"/>
      <w:bookmarkStart w:id="4" w:name="_Toc21315"/>
      <w:r>
        <w:rPr>
          <w:rFonts w:hint="default" w:ascii="Times New Roman" w:hAnsi="Times New Roman" w:eastAsia="楷体" w:cs="Times New Roman"/>
          <w:b/>
          <w:bCs/>
          <w:sz w:val="32"/>
          <w:szCs w:val="32"/>
          <w:lang w:val="en-US" w:eastAsia="zh-CN"/>
        </w:rPr>
        <w:t>（一）项目概况</w:t>
      </w:r>
      <w:bookmarkEnd w:id="3"/>
      <w:bookmarkEnd w:id="4"/>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 w:cs="Times New Roman"/>
          <w:b/>
          <w:bCs/>
          <w:sz w:val="32"/>
          <w:szCs w:val="32"/>
          <w:lang w:val="en-US" w:eastAsia="zh-CN"/>
        </w:rPr>
      </w:pPr>
      <w:bookmarkStart w:id="5" w:name="_Toc8373"/>
      <w:bookmarkStart w:id="6" w:name="_Toc21969"/>
      <w:r>
        <w:rPr>
          <w:rFonts w:hint="default" w:ascii="Times New Roman" w:hAnsi="Times New Roman" w:eastAsia="仿宋" w:cs="Times New Roman"/>
          <w:b/>
          <w:bCs/>
          <w:sz w:val="32"/>
          <w:szCs w:val="32"/>
          <w:lang w:val="en-US" w:eastAsia="zh-CN"/>
        </w:rPr>
        <w:t>1.项目内容及实施情况</w:t>
      </w:r>
      <w:bookmarkEnd w:id="5"/>
      <w:bookmarkEnd w:id="6"/>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kern w:val="2"/>
          <w:sz w:val="32"/>
          <w:szCs w:val="32"/>
          <w:lang w:val="en-US" w:eastAsia="zh-CN" w:bidi="ar-SA"/>
        </w:rPr>
      </w:pPr>
      <w:r>
        <w:rPr>
          <w:rFonts w:hint="default" w:ascii="Times New Roman" w:hAnsi="Times New Roman" w:eastAsia="仿宋" w:cs="Times New Roman"/>
          <w:kern w:val="2"/>
          <w:sz w:val="32"/>
          <w:szCs w:val="32"/>
          <w:lang w:val="en-US" w:eastAsia="zh-CN" w:bidi="ar-SA"/>
        </w:rPr>
        <w:t>准滨县2020年期思镇曹圩村芡实深加工车间建设项目在县委、县政府的大力支持和对特色种植、特色养殖等产业的扶持下，培育优势产业、优化农业产业结构，取得良好的经济效益和社会效益，进一步提高了产业整体水平。项目紧扣产业政策，立足资源条件，发展具有区域优势的特色种植、  特色养殖等产业，抓好企业（新型农业经营主体）基地等环节建设，推动淮滨县产业扶贫发展步伐。把产业扶贫作为稳定脱贫的主要依托和根本措施，以产业扶贫项目建设为抓手，巩固提升脱贫成效，实现脱贫攻坚和乡村振兴有效衔接，为全面建成小康社会奠定坚实的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kern w:val="2"/>
          <w:sz w:val="32"/>
          <w:szCs w:val="32"/>
          <w:lang w:val="en-US" w:eastAsia="zh-CN" w:bidi="ar-SA"/>
        </w:rPr>
      </w:pPr>
      <w:r>
        <w:rPr>
          <w:rFonts w:hint="default" w:ascii="Times New Roman" w:hAnsi="Times New Roman" w:eastAsia="仿宋" w:cs="Times New Roman"/>
          <w:kern w:val="2"/>
          <w:sz w:val="32"/>
          <w:szCs w:val="32"/>
          <w:lang w:val="en-US" w:eastAsia="zh-CN" w:bidi="ar-SA"/>
        </w:rPr>
        <w:t>该项目于2020年6月开始实施，于2020年10月完工，目前已全部完成施工任务，项目实施情况已达到规划预期效果。项目新建20米*60米芡实加工车间2座，配备1套芡实加工设备，新建1座20吨冷库，项目验收合格、完成及时，村集体经济年收入预期达到21.8万元，带动贫困人口年收入预计达到24万元，吸纳贫困人口20人务工，受扶持贫困村村民满意度为90%，决算总价271.93万元，核减1.32万元，审定金额270.61万元。</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 w:cs="Times New Roman"/>
          <w:b/>
          <w:bCs/>
          <w:sz w:val="32"/>
          <w:szCs w:val="32"/>
          <w:lang w:val="en-US" w:eastAsia="zh-CN"/>
        </w:rPr>
      </w:pPr>
      <w:bookmarkStart w:id="7" w:name="_Toc24541"/>
      <w:bookmarkStart w:id="8" w:name="_Toc23974"/>
      <w:r>
        <w:rPr>
          <w:rFonts w:hint="default" w:ascii="Times New Roman" w:hAnsi="Times New Roman" w:eastAsia="仿宋" w:cs="Times New Roman"/>
          <w:b/>
          <w:bCs/>
          <w:sz w:val="32"/>
          <w:szCs w:val="32"/>
          <w:lang w:val="en-US" w:eastAsia="zh-CN"/>
        </w:rPr>
        <w:t>2.项目资金安排及使用情况</w:t>
      </w:r>
      <w:bookmarkEnd w:id="7"/>
      <w:bookmarkEnd w:id="8"/>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eastAsia" w:ascii="Times New Roman" w:hAnsi="Times New Roman" w:eastAsia="仿宋" w:cs="Times New Roman"/>
          <w:kern w:val="2"/>
          <w:sz w:val="32"/>
          <w:szCs w:val="32"/>
          <w:lang w:val="en-US" w:eastAsia="zh-CN" w:bidi="ar-SA"/>
        </w:rPr>
        <w:t>淮滨县2020年期思镇曹圩村芡实深加工车间建设项目预算安排资金271.93万元。其中，实际到位资金270.61万元，资金到位率为99.51%。截至评价期结束，淮滨县2020年期思镇曹圩村芡实深加工车间建设项目到位资金已全部拨付（预留3%工程质保金），资金拨付率为100%。</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 w:hAnsi="楷体" w:eastAsia="楷体" w:cs="楷体"/>
          <w:b/>
          <w:bCs/>
          <w:color w:val="000000" w:themeColor="text1"/>
          <w:sz w:val="32"/>
          <w:szCs w:val="32"/>
          <w:lang w:val="en-US" w:eastAsia="zh-CN"/>
          <w14:textFill>
            <w14:solidFill>
              <w14:schemeClr w14:val="tx1"/>
            </w14:solidFill>
          </w14:textFill>
        </w:rPr>
      </w:pPr>
      <w:bookmarkStart w:id="9" w:name="_Toc3164"/>
      <w:bookmarkStart w:id="10" w:name="_Toc4495"/>
      <w:r>
        <w:rPr>
          <w:rFonts w:hint="eastAsia" w:ascii="楷体" w:hAnsi="楷体" w:eastAsia="楷体" w:cs="楷体"/>
          <w:b/>
          <w:bCs/>
          <w:color w:val="000000" w:themeColor="text1"/>
          <w:sz w:val="32"/>
          <w:szCs w:val="32"/>
          <w:lang w:val="en-US" w:eastAsia="zh-CN"/>
          <w14:textFill>
            <w14:solidFill>
              <w14:schemeClr w14:val="tx1"/>
            </w14:solidFill>
          </w14:textFill>
        </w:rPr>
        <w:t>（二）总体评价结论</w:t>
      </w:r>
      <w:bookmarkEnd w:id="9"/>
      <w:bookmarkEnd w:id="10"/>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评价组通过梳理项目资料、基础数据，通过访谈和满意度问卷调研，依据设定的指标体系和评分标准，从项目决策、过程、产出、效益等方面对项目资金进行了全面客观评价，最终得分为94.</w:t>
      </w:r>
      <w:r>
        <w:rPr>
          <w:rFonts w:hint="eastAsia" w:ascii="Times New Roman" w:hAnsi="Times New Roman" w:eastAsia="仿宋" w:cs="Times New Roman"/>
          <w:sz w:val="32"/>
          <w:szCs w:val="32"/>
          <w:lang w:val="en-US" w:eastAsia="zh-CN"/>
        </w:rPr>
        <w:t>31</w:t>
      </w:r>
      <w:r>
        <w:rPr>
          <w:rFonts w:hint="default" w:ascii="Times New Roman" w:hAnsi="Times New Roman" w:eastAsia="仿宋" w:cs="Times New Roman"/>
          <w:sz w:val="32"/>
          <w:szCs w:val="32"/>
        </w:rPr>
        <w:t>分</w:t>
      </w:r>
      <w:r>
        <w:rPr>
          <w:rFonts w:hint="default" w:ascii="Times New Roman" w:hAnsi="Times New Roman" w:eastAsia="仿宋" w:cs="Times New Roman"/>
          <w:sz w:val="32"/>
          <w:szCs w:val="32"/>
          <w:lang w:val="en-US" w:eastAsia="zh-CN"/>
        </w:rPr>
        <w:t>，总体评价等级为</w:t>
      </w:r>
      <w:r>
        <w:rPr>
          <w:rFonts w:hint="eastAsia" w:ascii="Times New Roman" w:hAnsi="Times New Roman" w:eastAsia="仿宋" w:cs="Times New Roman"/>
          <w:sz w:val="32"/>
          <w:szCs w:val="32"/>
          <w:lang w:val="en-US" w:eastAsia="zh-CN"/>
        </w:rPr>
        <w:t>“</w:t>
      </w:r>
      <w:r>
        <w:rPr>
          <w:rFonts w:hint="default" w:ascii="Times New Roman" w:hAnsi="Times New Roman" w:eastAsia="仿宋" w:cs="Times New Roman"/>
          <w:sz w:val="32"/>
          <w:szCs w:val="32"/>
          <w:lang w:val="en-US" w:eastAsia="zh-CN"/>
        </w:rPr>
        <w:t>优</w:t>
      </w:r>
      <w:r>
        <w:rPr>
          <w:rFonts w:hint="eastAsia" w:ascii="Times New Roman" w:hAnsi="Times New Roman" w:eastAsia="仿宋" w:cs="Times New Roman"/>
          <w:sz w:val="32"/>
          <w:szCs w:val="32"/>
          <w:lang w:val="en-US" w:eastAsia="zh-CN"/>
        </w:rPr>
        <w:t>”</w:t>
      </w:r>
      <w:r>
        <w:rPr>
          <w:rFonts w:hint="default" w:ascii="Times New Roman" w:hAnsi="Times New Roman" w:eastAsia="仿宋" w:cs="Times New Roman"/>
          <w:sz w:val="32"/>
          <w:szCs w:val="32"/>
          <w:lang w:val="en-US" w:eastAsia="zh-CN"/>
        </w:rPr>
        <w:t>。</w:t>
      </w:r>
    </w:p>
    <w:p>
      <w:pPr>
        <w:pStyle w:val="6"/>
        <w:jc w:val="both"/>
        <w:rPr>
          <w:rFonts w:hint="default" w:ascii="Times New Roman" w:hAnsi="Times New Roman" w:cs="Times New Roman"/>
          <w:b w:val="0"/>
          <w:bCs w:val="0"/>
          <w:lang w:val="en-US" w:eastAsia="zh-CN"/>
        </w:rPr>
      </w:pPr>
      <w:bookmarkStart w:id="11" w:name="_Toc2845"/>
      <w:bookmarkStart w:id="12" w:name="_Toc3206"/>
      <w:bookmarkStart w:id="13" w:name="_Toc27962"/>
      <w:r>
        <w:rPr>
          <w:rFonts w:hint="default" w:ascii="Times New Roman" w:hAnsi="Times New Roman" w:cs="Times New Roman"/>
          <w:b/>
          <w:bCs/>
        </w:rPr>
        <w:t>总体来看，</w:t>
      </w:r>
      <w:r>
        <w:rPr>
          <w:rFonts w:hint="eastAsia" w:cs="Times New Roman"/>
          <w:lang w:val="en-US" w:eastAsia="zh-CN"/>
        </w:rPr>
        <w:t>淮滨</w:t>
      </w:r>
      <w:r>
        <w:rPr>
          <w:rFonts w:hint="default" w:ascii="Times New Roman" w:hAnsi="Times New Roman" w:cs="Times New Roman"/>
          <w:lang w:val="en-US" w:eastAsia="zh-CN"/>
        </w:rPr>
        <w:t>县</w:t>
      </w:r>
      <w:r>
        <w:rPr>
          <w:rFonts w:hint="eastAsia" w:cs="Times New Roman"/>
          <w:lang w:val="en-US" w:eastAsia="zh-CN"/>
        </w:rPr>
        <w:t>2020年期思镇曹圩村芡实深加工车间建设项目</w:t>
      </w:r>
      <w:r>
        <w:rPr>
          <w:rFonts w:hint="default" w:ascii="Times New Roman" w:hAnsi="Times New Roman" w:cs="Times New Roman"/>
          <w:lang w:val="en-US" w:eastAsia="zh-CN"/>
        </w:rPr>
        <w:t>实施取得了一定的成效。</w:t>
      </w:r>
      <w:r>
        <w:rPr>
          <w:rFonts w:hint="default" w:ascii="Times New Roman" w:hAnsi="Times New Roman" w:cs="Times New Roman"/>
          <w:b/>
          <w:bCs/>
          <w:lang w:val="en-US" w:eastAsia="zh-CN"/>
        </w:rPr>
        <w:t>在项目决策方面：</w:t>
      </w:r>
      <w:r>
        <w:rPr>
          <w:rFonts w:hint="default" w:ascii="Times New Roman" w:hAnsi="Times New Roman" w:cs="Times New Roman"/>
          <w:b w:val="0"/>
          <w:bCs w:val="0"/>
          <w:lang w:val="en-US" w:eastAsia="zh-CN"/>
        </w:rPr>
        <w:t>该项目立项依据较为充分，绩效目标设置合理，项目预期产出和效果符合正常水平；项目预算编制合理，预算内容与项目实际内容均相匹配，预算测算额度合理、科学。</w:t>
      </w:r>
      <w:r>
        <w:rPr>
          <w:rFonts w:hint="default" w:ascii="Times New Roman" w:hAnsi="Times New Roman" w:cs="Times New Roman"/>
          <w:b/>
          <w:bCs/>
          <w:lang w:val="en-US" w:eastAsia="zh-CN"/>
        </w:rPr>
        <w:t>在</w:t>
      </w:r>
      <w:r>
        <w:rPr>
          <w:rFonts w:hint="default" w:ascii="Times New Roman" w:hAnsi="Times New Roman" w:cs="Times New Roman"/>
          <w:b/>
          <w:bCs/>
        </w:rPr>
        <w:t>项目</w:t>
      </w:r>
      <w:r>
        <w:rPr>
          <w:rFonts w:hint="default" w:ascii="Times New Roman" w:hAnsi="Times New Roman" w:cs="Times New Roman"/>
          <w:b/>
          <w:bCs/>
          <w:lang w:val="en-US" w:eastAsia="zh-CN"/>
        </w:rPr>
        <w:t>管理方面</w:t>
      </w:r>
      <w:r>
        <w:rPr>
          <w:rFonts w:hint="default" w:ascii="Times New Roman" w:hAnsi="Times New Roman" w:cs="Times New Roman"/>
          <w:lang w:eastAsia="zh-CN"/>
        </w:rPr>
        <w:t>：</w:t>
      </w:r>
      <w:r>
        <w:rPr>
          <w:rFonts w:hint="default" w:ascii="Times New Roman" w:hAnsi="Times New Roman" w:cs="Times New Roman"/>
          <w:lang w:val="en-US" w:eastAsia="zh-CN"/>
        </w:rPr>
        <w:t>该项目资金拨付情况较好。项目财务管理制度健全、资金使用合规。项目库建设及管理、政府采购较为规范。项目管理实施规范，项目管理遵守相关法律法规及管理规定，实施方案、项目合同书、监理报告、验收报告、报账材料、监督检查报告、扶贫资产台账、资产移交手续等资料齐全等。</w:t>
      </w:r>
      <w:r>
        <w:rPr>
          <w:rFonts w:hint="default" w:ascii="Times New Roman" w:hAnsi="Times New Roman" w:cs="Times New Roman"/>
          <w:b/>
          <w:bCs/>
          <w:lang w:val="en-US" w:eastAsia="zh-CN"/>
        </w:rPr>
        <w:t>在项目产出方面</w:t>
      </w:r>
      <w:r>
        <w:rPr>
          <w:rFonts w:hint="eastAsia" w:cs="Times New Roman"/>
          <w:b/>
          <w:bCs/>
          <w:lang w:val="en-US" w:eastAsia="zh-CN"/>
        </w:rPr>
        <w:t>：</w:t>
      </w:r>
      <w:r>
        <w:rPr>
          <w:rFonts w:hint="eastAsia" w:cs="Times New Roman"/>
          <w:b w:val="0"/>
          <w:bCs w:val="0"/>
          <w:lang w:val="en-US" w:eastAsia="zh-CN"/>
        </w:rPr>
        <w:t>该</w:t>
      </w:r>
      <w:r>
        <w:rPr>
          <w:rFonts w:hint="default" w:ascii="Times New Roman" w:hAnsi="Times New Roman" w:cs="Times New Roman"/>
          <w:b w:val="0"/>
          <w:bCs w:val="0"/>
          <w:lang w:val="en-US" w:eastAsia="zh-CN"/>
        </w:rPr>
        <w:t>项目产出数量达标，新建2座20米*60米芡实加工车间，配备1套芡实加工设备，新建1座20吨冷库。项目验收合格，完工及时，于2020年6月开工，于2020年10月完工，按计划进度完成施工任务。项目成本节约率高，预期建设成本为271.93万元，实际项目建设成本为270.61万元，项目实际建设成本小于预期建设成本。</w:t>
      </w:r>
      <w:r>
        <w:rPr>
          <w:rFonts w:hint="default" w:ascii="Times New Roman" w:hAnsi="Times New Roman" w:cs="Times New Roman"/>
          <w:b/>
          <w:bCs/>
          <w:lang w:val="en-US" w:eastAsia="zh-CN"/>
        </w:rPr>
        <w:t>在项目效益方面，</w:t>
      </w:r>
      <w:r>
        <w:rPr>
          <w:rFonts w:hint="eastAsia" w:cs="Times New Roman"/>
          <w:b w:val="0"/>
          <w:bCs w:val="0"/>
          <w:lang w:val="en-US" w:eastAsia="zh-CN"/>
        </w:rPr>
        <w:t>该项目经济效益和社会效益较为显著。项目实施后，村集体经济预计年收入为21.8万元，带动贫困人口年收入预计达到24万元，受益建档立卡贫困人口数为20人。项目带来可持续影响，2020年该项目实施后预计持续发挥作用年限达到目标值10年。受益贫困人口满意度较高，通过对项目区受益贫困人口群众进行问卷调查，满意度达到93.4%。</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b w:val="0"/>
          <w:bCs w:val="0"/>
          <w:kern w:val="2"/>
          <w:sz w:val="32"/>
          <w:szCs w:val="32"/>
          <w:lang w:val="en-US" w:eastAsia="zh-CN" w:bidi="ar-SA"/>
        </w:rPr>
      </w:pPr>
      <w:r>
        <w:rPr>
          <w:rFonts w:hint="default" w:ascii="Times New Roman" w:hAnsi="Times New Roman" w:eastAsia="仿宋" w:cs="Times New Roman"/>
          <w:b w:val="0"/>
          <w:bCs w:val="0"/>
          <w:kern w:val="2"/>
          <w:sz w:val="32"/>
          <w:szCs w:val="32"/>
          <w:lang w:val="en-US" w:eastAsia="zh-CN" w:bidi="ar-SA"/>
        </w:rPr>
        <w:t>但该项目绩效指标设置总体较为笼统、模糊，不够清晰明确。财务监控有效性有待提高，没有相关审计制度建设，未明确体现或阐述完工后的具体审计工作开展等方面的实施规范，不利于以制度的形式对项目审计进行监督检查</w:t>
      </w:r>
      <w:r>
        <w:rPr>
          <w:rFonts w:hint="eastAsia" w:ascii="Times New Roman" w:hAnsi="Times New Roman" w:eastAsia="仿宋" w:cs="Times New Roman"/>
          <w:b w:val="0"/>
          <w:bCs w:val="0"/>
          <w:kern w:val="2"/>
          <w:sz w:val="32"/>
          <w:szCs w:val="32"/>
          <w:lang w:val="en-US" w:eastAsia="zh-CN" w:bidi="ar-SA"/>
        </w:rPr>
        <w:t>。</w:t>
      </w:r>
      <w:r>
        <w:rPr>
          <w:rFonts w:hint="default" w:ascii="Times New Roman" w:hAnsi="Times New Roman" w:eastAsia="仿宋" w:cs="Times New Roman"/>
          <w:b w:val="0"/>
          <w:bCs w:val="0"/>
          <w:kern w:val="2"/>
          <w:sz w:val="32"/>
          <w:szCs w:val="32"/>
          <w:lang w:val="en-US" w:eastAsia="zh-CN" w:bidi="ar-SA"/>
        </w:rPr>
        <w:t>项目利益联结机制、信息公开和公告公示制度执行不够有效，项目利益联结机制包含联结主体、联结模式等方面，但是部分利益联结机制描述过于简单，如村集体经济年收入、带动贫困人口年收入情况和分配方式没有具体说明，公示内容不够完整</w:t>
      </w:r>
      <w:r>
        <w:rPr>
          <w:rFonts w:hint="eastAsia" w:ascii="Times New Roman" w:hAnsi="Times New Roman" w:eastAsia="仿宋" w:cs="Times New Roman"/>
          <w:b w:val="0"/>
          <w:bCs w:val="0"/>
          <w:kern w:val="2"/>
          <w:sz w:val="32"/>
          <w:szCs w:val="32"/>
          <w:lang w:val="en-US"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 w:hAnsi="楷体" w:eastAsia="楷体" w:cs="楷体"/>
          <w:b/>
          <w:bCs/>
          <w:sz w:val="32"/>
          <w:szCs w:val="32"/>
          <w:lang w:val="en-US" w:eastAsia="zh-CN"/>
        </w:rPr>
      </w:pPr>
      <w:bookmarkStart w:id="14" w:name="_Toc23242"/>
      <w:bookmarkStart w:id="15" w:name="_Toc26536"/>
      <w:r>
        <w:rPr>
          <w:rFonts w:hint="eastAsia" w:ascii="楷体" w:hAnsi="楷体" w:eastAsia="楷体" w:cs="楷体"/>
          <w:b/>
          <w:bCs/>
          <w:sz w:val="32"/>
          <w:szCs w:val="32"/>
        </w:rPr>
        <w:t>（</w:t>
      </w:r>
      <w:r>
        <w:rPr>
          <w:rFonts w:hint="eastAsia" w:ascii="楷体" w:hAnsi="楷体" w:eastAsia="楷体" w:cs="楷体"/>
          <w:b/>
          <w:bCs/>
          <w:sz w:val="32"/>
          <w:szCs w:val="32"/>
          <w:lang w:val="en-US" w:eastAsia="zh-CN"/>
        </w:rPr>
        <w:t>三</w:t>
      </w:r>
      <w:r>
        <w:rPr>
          <w:rFonts w:hint="eastAsia" w:ascii="楷体" w:hAnsi="楷体" w:eastAsia="楷体" w:cs="楷体"/>
          <w:b/>
          <w:bCs/>
          <w:sz w:val="32"/>
          <w:szCs w:val="32"/>
        </w:rPr>
        <w:t>）主要成绩</w:t>
      </w:r>
      <w:bookmarkEnd w:id="11"/>
      <w:bookmarkEnd w:id="12"/>
      <w:bookmarkEnd w:id="13"/>
      <w:r>
        <w:rPr>
          <w:rFonts w:hint="eastAsia" w:ascii="楷体" w:hAnsi="楷体" w:eastAsia="楷体" w:cs="楷体"/>
          <w:b/>
          <w:bCs/>
          <w:sz w:val="32"/>
          <w:szCs w:val="32"/>
          <w:lang w:val="en-US" w:eastAsia="zh-CN"/>
        </w:rPr>
        <w:t>及经验做法</w:t>
      </w:r>
      <w:bookmarkEnd w:id="14"/>
      <w:bookmarkEnd w:id="15"/>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 w:cs="Times New Roman"/>
          <w:b/>
          <w:bCs/>
          <w:kern w:val="2"/>
          <w:sz w:val="32"/>
          <w:szCs w:val="32"/>
          <w:lang w:val="en-US" w:eastAsia="zh-CN" w:bidi="ar-SA"/>
        </w:rPr>
      </w:pPr>
      <w:bookmarkStart w:id="16" w:name="_Toc15011"/>
      <w:r>
        <w:rPr>
          <w:rFonts w:hint="default" w:ascii="Times New Roman" w:hAnsi="Times New Roman" w:eastAsia="仿宋" w:cs="Times New Roman"/>
          <w:b/>
          <w:bCs/>
          <w:sz w:val="32"/>
          <w:szCs w:val="32"/>
          <w:lang w:val="en-US" w:eastAsia="zh-CN"/>
        </w:rPr>
        <w:t>1.</w:t>
      </w:r>
      <w:bookmarkEnd w:id="16"/>
      <w:r>
        <w:rPr>
          <w:rFonts w:hint="default" w:ascii="Times New Roman" w:hAnsi="Times New Roman" w:eastAsia="仿宋" w:cs="Times New Roman"/>
          <w:b/>
          <w:bCs/>
          <w:sz w:val="32"/>
          <w:szCs w:val="32"/>
        </w:rPr>
        <w:t>建设资金管理规范，提高了资金的使用效益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rPr>
      </w:pPr>
      <w:r>
        <w:rPr>
          <w:rFonts w:hint="eastAsia" w:ascii="Times New Roman" w:hAnsi="Times New Roman" w:eastAsia="仿宋" w:cs="Times New Roman"/>
          <w:color w:val="000000"/>
          <w:kern w:val="2"/>
          <w:sz w:val="32"/>
          <w:szCs w:val="21"/>
          <w:lang w:val="en-US" w:eastAsia="zh-CN" w:bidi="ar-SA"/>
        </w:rPr>
        <w:t>淮滨县农业农村局根据各村致贫原因及脱贫需求，制定了相应的项目资金管理办法，资金管理办法符合相关财务会计制度的规定，脱贫效果较为显著。在使用建设资金上，认真执行国家有关的财政法规及制度，严格落实扶贫项目资金报账制度要求，单独建账、单独核算、封闭运行，并自觉接受财政、审计等部门的监管，杜绝截留、挤占、挪用和超范围使用项目资金的现象，提高了资金的使用效益。在财务管理和计量支付方面，严格按照要求，逐级审批，保证了计量支付的真实、可靠，杜绝了重复计量现象，未出现超范围使用和转移、挪用工程资金行为。</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 w:cs="Times New Roman"/>
          <w:sz w:val="32"/>
          <w:szCs w:val="32"/>
        </w:rPr>
      </w:pPr>
      <w:bookmarkStart w:id="17" w:name="_Toc26927"/>
      <w:r>
        <w:rPr>
          <w:rFonts w:hint="default" w:ascii="Times New Roman" w:hAnsi="Times New Roman" w:eastAsia="仿宋" w:cs="Times New Roman"/>
          <w:b/>
          <w:bCs/>
          <w:sz w:val="32"/>
          <w:szCs w:val="32"/>
          <w:lang w:val="en-US" w:eastAsia="zh-CN"/>
        </w:rPr>
        <w:t>2.</w:t>
      </w:r>
      <w:bookmarkEnd w:id="17"/>
      <w:r>
        <w:rPr>
          <w:rFonts w:hint="default" w:ascii="Times New Roman" w:hAnsi="Times New Roman" w:eastAsia="仿宋" w:cs="Times New Roman"/>
          <w:b/>
          <w:bCs/>
          <w:sz w:val="32"/>
          <w:szCs w:val="32"/>
        </w:rPr>
        <w:t>资金投入保障有力，项目建设完成度相对较高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rPr>
      </w:pPr>
      <w:r>
        <w:rPr>
          <w:rFonts w:hint="eastAsia" w:ascii="Times New Roman" w:hAnsi="Times New Roman" w:eastAsia="仿宋" w:cs="Times New Roman"/>
          <w:color w:val="auto"/>
          <w:kern w:val="2"/>
          <w:sz w:val="32"/>
          <w:szCs w:val="32"/>
          <w:lang w:val="en-US" w:eastAsia="zh-CN" w:bidi="ar-SA"/>
        </w:rPr>
        <w:t>该项目资金到位及时、资金拨付率较高。2020年度，淮滨县2020年期思镇曹圩村芡实深加工车间建设项目预算资金271.93万元，实际到位资金270.61万元，资金到位率为99.51%；截至2020年10月，实际拨付资金270.61万元，资金拨付率为100%。同时，为推动脱贫攻坚巩固工作有序开展，淮滨县对全县涉农项目进行统筹管理。制定帮扶计划，设计项目实施方案，明确帮扶责任单位、帮扶人员等，项目建设进度总体良好。</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 w:cs="Times New Roman"/>
          <w:sz w:val="32"/>
          <w:szCs w:val="32"/>
        </w:rPr>
      </w:pPr>
      <w:bookmarkStart w:id="18" w:name="_Toc12597"/>
      <w:r>
        <w:rPr>
          <w:rFonts w:hint="default" w:ascii="Times New Roman" w:hAnsi="Times New Roman" w:eastAsia="仿宋" w:cs="Times New Roman"/>
          <w:b/>
          <w:bCs/>
          <w:sz w:val="32"/>
          <w:szCs w:val="32"/>
          <w:lang w:val="en-US" w:eastAsia="zh-CN"/>
        </w:rPr>
        <w:t>3.</w:t>
      </w:r>
      <w:bookmarkEnd w:id="18"/>
      <w:r>
        <w:rPr>
          <w:rFonts w:hint="default" w:ascii="Times New Roman" w:hAnsi="Times New Roman" w:eastAsia="仿宋" w:cs="Times New Roman"/>
          <w:b/>
          <w:bCs/>
          <w:sz w:val="32"/>
          <w:szCs w:val="32"/>
        </w:rPr>
        <w:t>受扶持贫困村村民整体满意度较高</w:t>
      </w:r>
    </w:p>
    <w:p>
      <w:pPr>
        <w:pStyle w:val="52"/>
        <w:bidi w:val="0"/>
        <w:rPr>
          <w:rFonts w:hint="eastAsia" w:cs="Times New Roman"/>
          <w:lang w:val="en-US" w:eastAsia="zh-CN"/>
        </w:rPr>
      </w:pPr>
      <w:r>
        <w:rPr>
          <w:rFonts w:hint="default" w:ascii="Times New Roman" w:hAnsi="Times New Roman" w:eastAsia="仿宋" w:cs="Times New Roman"/>
          <w:b w:val="0"/>
          <w:bCs w:val="0"/>
          <w:kern w:val="2"/>
          <w:sz w:val="32"/>
          <w:szCs w:val="32"/>
          <w:lang w:val="en-US" w:eastAsia="zh-CN" w:bidi="ar-SA"/>
        </w:rPr>
        <w:t>通过对淮滨县受扶持贫困村村民进行满意度调查，受扶持贫困村村民整体满意度为9</w:t>
      </w:r>
      <w:r>
        <w:rPr>
          <w:rFonts w:hint="eastAsia" w:cs="Times New Roman"/>
          <w:b w:val="0"/>
          <w:bCs w:val="0"/>
          <w:kern w:val="2"/>
          <w:sz w:val="32"/>
          <w:szCs w:val="32"/>
          <w:lang w:val="en-US" w:eastAsia="zh-CN" w:bidi="ar-SA"/>
        </w:rPr>
        <w:t>3.4</w:t>
      </w:r>
      <w:r>
        <w:rPr>
          <w:rFonts w:hint="default" w:ascii="Times New Roman" w:hAnsi="Times New Roman" w:eastAsia="仿宋" w:cs="Times New Roman"/>
          <w:b w:val="0"/>
          <w:bCs w:val="0"/>
          <w:kern w:val="2"/>
          <w:sz w:val="32"/>
          <w:szCs w:val="32"/>
          <w:lang w:val="en-US" w:eastAsia="zh-CN" w:bidi="ar-SA"/>
        </w:rPr>
        <w:t>%，处于相对较高水平。其中，受益村民对扶贫项目实施过程满意度达到</w:t>
      </w:r>
      <w:r>
        <w:rPr>
          <w:rFonts w:hint="eastAsia" w:cs="Times New Roman"/>
          <w:b w:val="0"/>
          <w:bCs w:val="0"/>
          <w:kern w:val="2"/>
          <w:sz w:val="32"/>
          <w:szCs w:val="32"/>
          <w:lang w:val="en-US" w:eastAsia="zh-CN" w:bidi="ar-SA"/>
        </w:rPr>
        <w:t>92.6</w:t>
      </w:r>
      <w:r>
        <w:rPr>
          <w:rFonts w:hint="default" w:ascii="Times New Roman" w:hAnsi="Times New Roman" w:eastAsia="仿宋" w:cs="Times New Roman"/>
          <w:b w:val="0"/>
          <w:bCs w:val="0"/>
          <w:kern w:val="2"/>
          <w:sz w:val="32"/>
          <w:szCs w:val="32"/>
          <w:lang w:val="en-US" w:eastAsia="zh-CN" w:bidi="ar-SA"/>
        </w:rPr>
        <w:t>%，对各级政府扶贫人员工作态度和能力的满意度为</w:t>
      </w:r>
      <w:r>
        <w:rPr>
          <w:rFonts w:hint="eastAsia" w:cs="Times New Roman"/>
          <w:b w:val="0"/>
          <w:bCs w:val="0"/>
          <w:kern w:val="2"/>
          <w:sz w:val="32"/>
          <w:szCs w:val="32"/>
          <w:lang w:val="en-US" w:eastAsia="zh-CN" w:bidi="ar-SA"/>
        </w:rPr>
        <w:t>93.8</w:t>
      </w:r>
      <w:r>
        <w:rPr>
          <w:rFonts w:hint="default" w:ascii="Times New Roman" w:hAnsi="Times New Roman" w:eastAsia="仿宋" w:cs="Times New Roman"/>
          <w:b w:val="0"/>
          <w:bCs w:val="0"/>
          <w:kern w:val="2"/>
          <w:sz w:val="32"/>
          <w:szCs w:val="32"/>
          <w:lang w:val="en-US" w:eastAsia="zh-CN" w:bidi="ar-SA"/>
        </w:rPr>
        <w:t>%，对扶贫项目改善其所在村的产业情况及生产设施情况的满意度为</w:t>
      </w:r>
      <w:r>
        <w:rPr>
          <w:rFonts w:hint="eastAsia" w:cs="Times New Roman"/>
          <w:b w:val="0"/>
          <w:bCs w:val="0"/>
          <w:kern w:val="2"/>
          <w:sz w:val="32"/>
          <w:szCs w:val="32"/>
          <w:lang w:val="en-US" w:eastAsia="zh-CN" w:bidi="ar-SA"/>
        </w:rPr>
        <w:t>94</w:t>
      </w:r>
      <w:r>
        <w:rPr>
          <w:rFonts w:hint="default" w:ascii="Times New Roman" w:hAnsi="Times New Roman" w:eastAsia="仿宋" w:cs="Times New Roman"/>
          <w:b w:val="0"/>
          <w:bCs w:val="0"/>
          <w:kern w:val="2"/>
          <w:sz w:val="32"/>
          <w:szCs w:val="32"/>
          <w:lang w:val="en-US" w:eastAsia="zh-CN" w:bidi="ar-SA"/>
        </w:rPr>
        <w:t>%，淮滨县扶贫工作在一定程度上得到了贫困村村民的认可</w:t>
      </w:r>
      <w:r>
        <w:rPr>
          <w:rFonts w:hint="eastAsia" w:cs="Times New Roman"/>
          <w:b w:val="0"/>
          <w:bCs w:val="0"/>
          <w:kern w:val="2"/>
          <w:sz w:val="32"/>
          <w:szCs w:val="32"/>
          <w:lang w:val="en-US"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 w:hAnsi="楷体" w:eastAsia="楷体" w:cs="楷体"/>
          <w:b/>
          <w:bCs/>
          <w:sz w:val="32"/>
          <w:szCs w:val="32"/>
          <w:lang w:val="en-US" w:eastAsia="zh-CN"/>
        </w:rPr>
      </w:pPr>
      <w:bookmarkStart w:id="19" w:name="_Toc48"/>
      <w:bookmarkStart w:id="20" w:name="_Toc31286"/>
      <w:bookmarkStart w:id="21" w:name="_Toc8017"/>
      <w:bookmarkStart w:id="22" w:name="_Toc30168"/>
      <w:bookmarkStart w:id="23" w:name="_Toc25679"/>
      <w:bookmarkStart w:id="24" w:name="_Toc11724"/>
      <w:r>
        <w:rPr>
          <w:rFonts w:hint="eastAsia" w:ascii="楷体" w:hAnsi="楷体" w:eastAsia="楷体" w:cs="楷体"/>
          <w:b/>
          <w:bCs/>
          <w:sz w:val="32"/>
          <w:szCs w:val="32"/>
          <w:lang w:val="en-US" w:eastAsia="zh-CN"/>
        </w:rPr>
        <w:t>（四）主要问题</w:t>
      </w:r>
      <w:bookmarkEnd w:id="19"/>
      <w:bookmarkEnd w:id="20"/>
      <w:bookmarkEnd w:id="21"/>
      <w:bookmarkEnd w:id="22"/>
      <w:bookmarkEnd w:id="23"/>
      <w:bookmarkEnd w:id="24"/>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 w:cs="Times New Roman"/>
          <w:b/>
          <w:bCs/>
          <w:sz w:val="32"/>
          <w:szCs w:val="32"/>
          <w:lang w:val="en-US" w:eastAsia="zh-CN"/>
        </w:rPr>
      </w:pPr>
      <w:bookmarkStart w:id="25" w:name="_Toc22252"/>
      <w:r>
        <w:rPr>
          <w:rFonts w:hint="default" w:ascii="Times New Roman" w:hAnsi="Times New Roman" w:eastAsia="仿宋" w:cs="Times New Roman"/>
          <w:b/>
          <w:bCs/>
          <w:sz w:val="32"/>
          <w:szCs w:val="32"/>
          <w:lang w:val="en-US" w:eastAsia="zh-CN"/>
        </w:rPr>
        <w:t>1.</w:t>
      </w:r>
      <w:bookmarkEnd w:id="25"/>
      <w:r>
        <w:rPr>
          <w:rFonts w:hint="default" w:ascii="Times New Roman" w:hAnsi="Times New Roman" w:eastAsia="仿宋" w:cs="Times New Roman"/>
          <w:b/>
          <w:bCs/>
          <w:sz w:val="32"/>
          <w:szCs w:val="32"/>
          <w:lang w:val="en-US" w:eastAsia="zh-CN"/>
        </w:rPr>
        <w:t>乡（镇）、村级公告公示落实不够规范，永久性公示牌设置缺失</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部分乡（镇）、村级公告公示落实内容不够完整，乡（镇）、村级公告公示缺失。根据脱贫攻坚项目公告公示要求，乡（镇）、村级应设置脱贫攻坚专项公告公示牌，对相关内容进行公示。经评价组实地核查，部分乡（镇）、村级公告公示未就扶贫资金项目公告公示制度、脱贫攻坚项目库等进行公告公示。公示牌设置不够规范，项目实施地未设置永久性公示牌。根据脱贫攻坚项目公告公示要求，项目实施地应设置永久性公告公示牌，公告公示内容应包括项目名称、资金来源、绩效目标等内容。经评价组实地核查，部分项目实施地公告公示牌仅由泡沫版制成，公示牌设置不够规范</w:t>
      </w:r>
      <w:r>
        <w:rPr>
          <w:rFonts w:hint="eastAsia" w:ascii="Times New Roman" w:hAnsi="Times New Roman" w:eastAsia="仿宋" w:cs="Times New Roman"/>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 w:cs="Times New Roman"/>
          <w:sz w:val="32"/>
          <w:szCs w:val="32"/>
          <w:lang w:val="en-US" w:eastAsia="zh-CN"/>
        </w:rPr>
      </w:pPr>
      <w:bookmarkStart w:id="26" w:name="_Toc15314"/>
      <w:r>
        <w:rPr>
          <w:rFonts w:hint="eastAsia" w:ascii="Times New Roman" w:hAnsi="Times New Roman" w:eastAsia="仿宋" w:cs="Times New Roman"/>
          <w:b/>
          <w:bCs/>
          <w:sz w:val="32"/>
          <w:szCs w:val="32"/>
          <w:lang w:val="en-US" w:eastAsia="zh-CN"/>
        </w:rPr>
        <w:t>2</w:t>
      </w:r>
      <w:r>
        <w:rPr>
          <w:rFonts w:hint="default" w:ascii="Times New Roman" w:hAnsi="Times New Roman" w:eastAsia="仿宋" w:cs="Times New Roman"/>
          <w:b/>
          <w:bCs/>
          <w:sz w:val="32"/>
          <w:szCs w:val="32"/>
          <w:lang w:val="en-US" w:eastAsia="zh-CN"/>
        </w:rPr>
        <w:t>.</w:t>
      </w:r>
      <w:bookmarkEnd w:id="26"/>
      <w:r>
        <w:rPr>
          <w:rFonts w:hint="default" w:ascii="Times New Roman" w:hAnsi="Times New Roman" w:eastAsia="仿宋" w:cs="Times New Roman"/>
          <w:b/>
          <w:bCs/>
          <w:sz w:val="32"/>
          <w:szCs w:val="32"/>
          <w:lang w:val="en-US" w:eastAsia="zh-CN"/>
        </w:rPr>
        <w:t>个别项目实施过程“四议两公开”不足，群众参与度有待提升</w:t>
      </w:r>
    </w:p>
    <w:p>
      <w:pPr>
        <w:widowControl w:val="0"/>
        <w:tabs>
          <w:tab w:val="left" w:pos="6948"/>
        </w:tabs>
        <w:spacing w:line="560" w:lineRule="exact"/>
        <w:ind w:firstLine="640" w:firstLineChars="200"/>
        <w:jc w:val="both"/>
        <w:rPr>
          <w:rFonts w:hint="default"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w:t>
      </w:r>
      <w:r>
        <w:rPr>
          <w:rFonts w:hint="default" w:ascii="Times New Roman" w:hAnsi="Times New Roman" w:eastAsia="仿宋" w:cs="Times New Roman"/>
          <w:sz w:val="32"/>
          <w:szCs w:val="32"/>
          <w:lang w:val="en-US" w:eastAsia="zh-CN"/>
        </w:rPr>
        <w:t>四议两公开</w:t>
      </w:r>
      <w:r>
        <w:rPr>
          <w:rFonts w:hint="eastAsia" w:ascii="Times New Roman" w:hAnsi="Times New Roman" w:eastAsia="仿宋" w:cs="Times New Roman"/>
          <w:sz w:val="32"/>
          <w:szCs w:val="32"/>
          <w:lang w:val="en-US" w:eastAsia="zh-CN"/>
        </w:rPr>
        <w:t>”</w:t>
      </w:r>
      <w:r>
        <w:rPr>
          <w:rFonts w:hint="default" w:ascii="Times New Roman" w:hAnsi="Times New Roman" w:eastAsia="仿宋" w:cs="Times New Roman"/>
          <w:sz w:val="32"/>
          <w:szCs w:val="32"/>
          <w:lang w:val="en-US" w:eastAsia="zh-CN"/>
        </w:rPr>
        <w:t>作为农村基层组织建设和基层民主的重要工作机制，是脱贫攻坚专项扶贫项目决策科学、过程透明、结果成效突出的重要保障。项目所在村基本能提供</w:t>
      </w:r>
      <w:r>
        <w:rPr>
          <w:rFonts w:hint="eastAsia" w:ascii="Times New Roman" w:hAnsi="Times New Roman" w:eastAsia="仿宋" w:cs="Times New Roman"/>
          <w:sz w:val="32"/>
          <w:szCs w:val="32"/>
          <w:lang w:val="en-US" w:eastAsia="zh-CN"/>
        </w:rPr>
        <w:t>“</w:t>
      </w:r>
      <w:r>
        <w:rPr>
          <w:rFonts w:hint="default" w:ascii="Times New Roman" w:hAnsi="Times New Roman" w:eastAsia="仿宋" w:cs="Times New Roman"/>
          <w:sz w:val="32"/>
          <w:szCs w:val="32"/>
          <w:lang w:val="en-US" w:eastAsia="zh-CN"/>
        </w:rPr>
        <w:t>四议两公开</w:t>
      </w:r>
      <w:r>
        <w:rPr>
          <w:rFonts w:hint="eastAsia" w:ascii="Times New Roman" w:hAnsi="Times New Roman" w:eastAsia="仿宋" w:cs="Times New Roman"/>
          <w:sz w:val="32"/>
          <w:szCs w:val="32"/>
          <w:lang w:val="en-US" w:eastAsia="zh-CN"/>
        </w:rPr>
        <w:t>”</w:t>
      </w:r>
      <w:r>
        <w:rPr>
          <w:rFonts w:hint="default" w:ascii="Times New Roman" w:hAnsi="Times New Roman" w:eastAsia="仿宋" w:cs="Times New Roman"/>
          <w:sz w:val="32"/>
          <w:szCs w:val="32"/>
          <w:lang w:val="en-US" w:eastAsia="zh-CN"/>
        </w:rPr>
        <w:t>佐证材料，但社会调研结果显示存在个别项目实施过程</w:t>
      </w:r>
      <w:r>
        <w:rPr>
          <w:rFonts w:hint="eastAsia" w:ascii="Times New Roman" w:hAnsi="Times New Roman" w:eastAsia="仿宋" w:cs="Times New Roman"/>
          <w:sz w:val="32"/>
          <w:szCs w:val="32"/>
          <w:lang w:val="en-US" w:eastAsia="zh-CN"/>
        </w:rPr>
        <w:t>“</w:t>
      </w:r>
      <w:r>
        <w:rPr>
          <w:rFonts w:hint="default" w:ascii="Times New Roman" w:hAnsi="Times New Roman" w:eastAsia="仿宋" w:cs="Times New Roman"/>
          <w:sz w:val="32"/>
          <w:szCs w:val="32"/>
          <w:lang w:val="en-US" w:eastAsia="zh-CN"/>
        </w:rPr>
        <w:t>四议两公开</w:t>
      </w:r>
      <w:r>
        <w:rPr>
          <w:rFonts w:hint="eastAsia" w:ascii="Times New Roman" w:hAnsi="Times New Roman" w:eastAsia="仿宋" w:cs="Times New Roman"/>
          <w:sz w:val="32"/>
          <w:szCs w:val="32"/>
          <w:lang w:val="en-US" w:eastAsia="zh-CN"/>
        </w:rPr>
        <w:t>”</w:t>
      </w:r>
      <w:r>
        <w:rPr>
          <w:rFonts w:hint="default" w:ascii="Times New Roman" w:hAnsi="Times New Roman" w:eastAsia="仿宋" w:cs="Times New Roman"/>
          <w:sz w:val="32"/>
          <w:szCs w:val="32"/>
          <w:lang w:val="en-US" w:eastAsia="zh-CN"/>
        </w:rPr>
        <w:t>不足现象。项目在前期立项决策阶段能够有效提供</w:t>
      </w:r>
      <w:r>
        <w:rPr>
          <w:rFonts w:hint="eastAsia" w:ascii="Times New Roman" w:hAnsi="Times New Roman" w:eastAsia="仿宋" w:cs="Times New Roman"/>
          <w:sz w:val="32"/>
          <w:szCs w:val="32"/>
          <w:lang w:val="en-US" w:eastAsia="zh-CN"/>
        </w:rPr>
        <w:t>“</w:t>
      </w:r>
      <w:r>
        <w:rPr>
          <w:rFonts w:hint="default" w:ascii="Times New Roman" w:hAnsi="Times New Roman" w:eastAsia="仿宋" w:cs="Times New Roman"/>
          <w:sz w:val="32"/>
          <w:szCs w:val="32"/>
          <w:lang w:val="en-US" w:eastAsia="zh-CN"/>
        </w:rPr>
        <w:t>四议两公开</w:t>
      </w:r>
      <w:r>
        <w:rPr>
          <w:rFonts w:hint="eastAsia" w:ascii="Times New Roman" w:hAnsi="Times New Roman" w:eastAsia="仿宋" w:cs="Times New Roman"/>
          <w:sz w:val="32"/>
          <w:szCs w:val="32"/>
          <w:lang w:val="en-US" w:eastAsia="zh-CN"/>
        </w:rPr>
        <w:t>”</w:t>
      </w:r>
      <w:r>
        <w:rPr>
          <w:rFonts w:hint="default" w:ascii="Times New Roman" w:hAnsi="Times New Roman" w:eastAsia="仿宋" w:cs="Times New Roman"/>
          <w:sz w:val="32"/>
          <w:szCs w:val="32"/>
          <w:lang w:val="en-US" w:eastAsia="zh-CN"/>
        </w:rPr>
        <w:t>相关佐证材料，但在项目建成移交后运营及收益分配阶段的</w:t>
      </w:r>
      <w:r>
        <w:rPr>
          <w:rFonts w:hint="eastAsia" w:ascii="Times New Roman" w:hAnsi="Times New Roman" w:eastAsia="仿宋" w:cs="Times New Roman"/>
          <w:sz w:val="32"/>
          <w:szCs w:val="32"/>
          <w:lang w:val="en-US" w:eastAsia="zh-CN"/>
        </w:rPr>
        <w:t>“</w:t>
      </w:r>
      <w:r>
        <w:rPr>
          <w:rFonts w:hint="default" w:ascii="Times New Roman" w:hAnsi="Times New Roman" w:eastAsia="仿宋" w:cs="Times New Roman"/>
          <w:sz w:val="32"/>
          <w:szCs w:val="32"/>
          <w:lang w:val="en-US" w:eastAsia="zh-CN"/>
        </w:rPr>
        <w:t>四议两公开</w:t>
      </w:r>
      <w:r>
        <w:rPr>
          <w:rFonts w:hint="eastAsia" w:ascii="Times New Roman" w:hAnsi="Times New Roman" w:eastAsia="仿宋" w:cs="Times New Roman"/>
          <w:sz w:val="32"/>
          <w:szCs w:val="32"/>
          <w:lang w:val="en-US" w:eastAsia="zh-CN"/>
        </w:rPr>
        <w:t>”</w:t>
      </w:r>
      <w:r>
        <w:rPr>
          <w:rFonts w:hint="default" w:ascii="Times New Roman" w:hAnsi="Times New Roman" w:eastAsia="仿宋" w:cs="Times New Roman"/>
          <w:sz w:val="32"/>
          <w:szCs w:val="32"/>
          <w:lang w:val="en-US" w:eastAsia="zh-CN"/>
        </w:rPr>
        <w:t>略显不足。在对项目实地调研过程中，村民对于项目决策过程、实施过程、实施结果以及运营状态的知晓度普遍不高，群众参与度略低。</w:t>
      </w:r>
      <w:bookmarkStart w:id="27" w:name="_Toc4871"/>
    </w:p>
    <w:p>
      <w:pPr>
        <w:widowControl w:val="0"/>
        <w:tabs>
          <w:tab w:val="left" w:pos="6948"/>
        </w:tabs>
        <w:spacing w:line="560" w:lineRule="exact"/>
        <w:ind w:firstLine="643" w:firstLineChars="200"/>
        <w:jc w:val="both"/>
        <w:rPr>
          <w:rFonts w:hint="default" w:ascii="Times New Roman" w:hAnsi="Times New Roman" w:eastAsia="仿宋" w:cs="Times New Roman"/>
          <w:b/>
          <w:bCs/>
          <w:sz w:val="32"/>
          <w:szCs w:val="32"/>
          <w:lang w:val="en-US" w:eastAsia="zh-CN"/>
        </w:rPr>
      </w:pPr>
      <w:r>
        <w:rPr>
          <w:rFonts w:hint="eastAsia" w:ascii="Times New Roman" w:hAnsi="Times New Roman" w:eastAsia="仿宋" w:cs="Times New Roman"/>
          <w:b/>
          <w:bCs/>
          <w:sz w:val="32"/>
          <w:szCs w:val="32"/>
          <w:lang w:val="en-US" w:eastAsia="zh-CN"/>
        </w:rPr>
        <w:t>3</w:t>
      </w:r>
      <w:r>
        <w:rPr>
          <w:rFonts w:hint="default" w:ascii="Times New Roman" w:hAnsi="Times New Roman" w:eastAsia="仿宋" w:cs="Times New Roman"/>
          <w:b/>
          <w:bCs/>
          <w:sz w:val="32"/>
          <w:szCs w:val="32"/>
          <w:lang w:val="en-US" w:eastAsia="zh-CN"/>
        </w:rPr>
        <w:t>.</w:t>
      </w:r>
      <w:bookmarkEnd w:id="27"/>
      <w:r>
        <w:rPr>
          <w:rFonts w:hint="default" w:ascii="Times New Roman" w:hAnsi="Times New Roman" w:eastAsia="仿宋" w:cs="Times New Roman"/>
          <w:b/>
          <w:bCs/>
          <w:sz w:val="32"/>
          <w:szCs w:val="32"/>
          <w:lang w:val="en-US" w:eastAsia="zh-CN"/>
        </w:rPr>
        <w:t>需进一步加强绩效管理全流程指导与监督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淮滨县项目绩效管理基础薄弱，项目责任单位在指标设计、指标评价、撰写绩效评价报告等环节存在不足。实施绩效管理的目的在于督促各级单位严格组织实施，强化成果运用，发挥正向激励作用，优化扶贫资金分配机制，提高扶贫资金配置效率，但评价组通过核查项目绩效自评表发现，在指标设计环节，多是参考其他单位的指标内容，未根据各自项目实际情况设置指标；在指标评价环节，自评结果与实际完成情况存在偏差，自评报告内容较为简单，未根据项目绩效实际完成情况深入分析，总结经验、发现问题、明确优化思路</w:t>
      </w:r>
      <w:r>
        <w:rPr>
          <w:rFonts w:hint="eastAsia" w:ascii="Times New Roman" w:hAnsi="Times New Roman" w:eastAsia="仿宋" w:cs="Times New Roman"/>
          <w:sz w:val="32"/>
          <w:szCs w:val="32"/>
          <w:lang w:val="en-US" w:eastAsia="zh-CN"/>
        </w:rPr>
        <w:t>。</w:t>
      </w:r>
    </w:p>
    <w:p>
      <w:pPr>
        <w:widowControl w:val="0"/>
        <w:tabs>
          <w:tab w:val="left" w:pos="6948"/>
        </w:tabs>
        <w:spacing w:line="560" w:lineRule="exact"/>
        <w:ind w:firstLine="640" w:firstLineChars="200"/>
        <w:jc w:val="both"/>
        <w:rPr>
          <w:rFonts w:hint="eastAsia" w:ascii="楷体" w:hAnsi="楷体" w:eastAsia="楷体" w:cs="楷体"/>
          <w:b/>
          <w:bCs/>
          <w:sz w:val="32"/>
          <w:szCs w:val="32"/>
          <w:lang w:val="en-US" w:eastAsia="zh-CN"/>
        </w:rPr>
      </w:pPr>
      <w:r>
        <w:rPr>
          <w:rFonts w:hint="eastAsia" w:ascii="Times New Roman" w:hAnsi="Times New Roman" w:eastAsia="仿宋" w:cs="Times New Roman"/>
          <w:sz w:val="32"/>
          <w:szCs w:val="32"/>
          <w:lang w:val="en-US" w:eastAsia="zh-CN"/>
        </w:rPr>
        <w:t xml:space="preserve"> </w:t>
      </w:r>
      <w:bookmarkStart w:id="28" w:name="_Toc8013"/>
      <w:bookmarkStart w:id="29" w:name="_Toc26209"/>
      <w:bookmarkStart w:id="30" w:name="_Toc20200"/>
      <w:bookmarkStart w:id="31" w:name="_Toc29230"/>
      <w:bookmarkStart w:id="32" w:name="_Toc19360"/>
      <w:bookmarkStart w:id="33" w:name="_Toc15648"/>
      <w:r>
        <w:rPr>
          <w:rFonts w:hint="eastAsia" w:ascii="楷体" w:hAnsi="楷体" w:eastAsia="楷体" w:cs="楷体"/>
          <w:b/>
          <w:bCs/>
          <w:sz w:val="32"/>
          <w:szCs w:val="32"/>
          <w:lang w:val="en-US" w:eastAsia="zh-CN"/>
        </w:rPr>
        <w:t>（五）相关建议</w:t>
      </w:r>
      <w:bookmarkEnd w:id="28"/>
      <w:bookmarkEnd w:id="29"/>
      <w:bookmarkEnd w:id="30"/>
      <w:bookmarkEnd w:id="31"/>
      <w:bookmarkEnd w:id="32"/>
      <w:bookmarkEnd w:id="33"/>
    </w:p>
    <w:p>
      <w:pPr>
        <w:keepNext w:val="0"/>
        <w:keepLines w:val="0"/>
        <w:pageBreakBefore w:val="0"/>
        <w:widowControl w:val="0"/>
        <w:tabs>
          <w:tab w:val="left" w:pos="6948"/>
        </w:tabs>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仿宋" w:cs="Times New Roman"/>
          <w:b/>
          <w:bCs/>
          <w:color w:val="000000"/>
          <w:kern w:val="2"/>
          <w:sz w:val="32"/>
          <w:szCs w:val="21"/>
          <w:lang w:val="en-US" w:eastAsia="zh-CN" w:bidi="ar-SA"/>
        </w:rPr>
      </w:pPr>
      <w:r>
        <w:rPr>
          <w:rFonts w:hint="eastAsia" w:ascii="Times New Roman" w:hAnsi="Times New Roman" w:eastAsia="仿宋" w:cs="Times New Roman"/>
          <w:b/>
          <w:bCs/>
          <w:color w:val="000000"/>
          <w:kern w:val="2"/>
          <w:sz w:val="32"/>
          <w:szCs w:val="21"/>
          <w:lang w:val="en-US" w:eastAsia="zh-CN" w:bidi="ar-SA"/>
        </w:rPr>
        <w:t>1.</w:t>
      </w:r>
      <w:r>
        <w:rPr>
          <w:rFonts w:hint="default" w:ascii="Times New Roman" w:hAnsi="Times New Roman" w:eastAsia="仿宋" w:cs="Times New Roman"/>
          <w:b/>
          <w:bCs/>
          <w:color w:val="000000"/>
          <w:kern w:val="2"/>
          <w:sz w:val="32"/>
          <w:szCs w:val="21"/>
          <w:lang w:val="en-US" w:eastAsia="zh-CN" w:bidi="ar-SA"/>
        </w:rPr>
        <w:t>提高乡（镇）、村公告公示制度完整性、规范性，加强宣传、讲解工作</w:t>
      </w:r>
    </w:p>
    <w:p>
      <w:pPr>
        <w:keepNext w:val="0"/>
        <w:keepLines w:val="0"/>
        <w:pageBreakBefore w:val="0"/>
        <w:widowControl w:val="0"/>
        <w:tabs>
          <w:tab w:val="left" w:pos="6948"/>
        </w:tabs>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b w:val="0"/>
          <w:bCs/>
          <w:kern w:val="2"/>
          <w:sz w:val="32"/>
          <w:szCs w:val="32"/>
          <w:lang w:val="en-US" w:eastAsia="zh-CN" w:bidi="ar-SA"/>
        </w:rPr>
      </w:pPr>
      <w:r>
        <w:rPr>
          <w:rFonts w:hint="default" w:ascii="Times New Roman" w:hAnsi="Times New Roman" w:eastAsia="仿宋" w:cs="Times New Roman"/>
          <w:b w:val="0"/>
          <w:bCs/>
          <w:kern w:val="2"/>
          <w:sz w:val="32"/>
          <w:szCs w:val="32"/>
          <w:lang w:val="en-US" w:eastAsia="zh-CN" w:bidi="ar-SA"/>
        </w:rPr>
        <w:t>建议淮滨县农业农村局定期派出工作人员对各乡（镇）、村脱贫攻坚项目负责人进行公告公示制度宣传，可通过集中培训或定期调研等形式，在每年项目申报前，针对扶贫项目公告公示制度的完整性、规范性等内容进行讲解，帮助项目申报单位答疑解惑，提高乡（镇）、村公告公示制度完整性、规范性，并由此促进项目建设实施的规范性与可行性。。</w:t>
      </w:r>
    </w:p>
    <w:p>
      <w:pPr>
        <w:keepNext w:val="0"/>
        <w:keepLines w:val="0"/>
        <w:pageBreakBefore w:val="0"/>
        <w:widowControl w:val="0"/>
        <w:tabs>
          <w:tab w:val="left" w:pos="6948"/>
        </w:tabs>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仿宋" w:cs="Times New Roman"/>
          <w:b/>
          <w:bCs w:val="0"/>
          <w:color w:val="000000" w:themeColor="text1"/>
          <w:kern w:val="2"/>
          <w:sz w:val="32"/>
          <w:szCs w:val="32"/>
          <w:lang w:val="en-US" w:eastAsia="zh-CN" w:bidi="ar-SA"/>
          <w14:textFill>
            <w14:solidFill>
              <w14:schemeClr w14:val="tx1"/>
            </w14:solidFill>
          </w14:textFill>
        </w:rPr>
      </w:pPr>
      <w:r>
        <w:rPr>
          <w:rFonts w:hint="eastAsia" w:ascii="Times New Roman" w:hAnsi="Times New Roman" w:eastAsia="仿宋" w:cs="Times New Roman"/>
          <w:b/>
          <w:bCs w:val="0"/>
          <w:color w:val="000000" w:themeColor="text1"/>
          <w:kern w:val="2"/>
          <w:sz w:val="32"/>
          <w:szCs w:val="32"/>
          <w:lang w:val="en-US" w:eastAsia="zh-CN" w:bidi="ar-SA"/>
          <w14:textFill>
            <w14:solidFill>
              <w14:schemeClr w14:val="tx1"/>
            </w14:solidFill>
          </w14:textFill>
        </w:rPr>
        <w:t>2.</w:t>
      </w:r>
      <w:r>
        <w:rPr>
          <w:rFonts w:hint="default" w:ascii="Times New Roman" w:hAnsi="Times New Roman" w:eastAsia="仿宋" w:cs="Times New Roman"/>
          <w:b/>
          <w:bCs w:val="0"/>
          <w:color w:val="000000" w:themeColor="text1"/>
          <w:kern w:val="2"/>
          <w:sz w:val="32"/>
          <w:szCs w:val="32"/>
          <w:lang w:val="en-US" w:eastAsia="zh-CN" w:bidi="ar-SA"/>
          <w14:textFill>
            <w14:solidFill>
              <w14:schemeClr w14:val="tx1"/>
            </w14:solidFill>
          </w14:textFill>
        </w:rPr>
        <w:t>落实</w:t>
      </w:r>
      <w:r>
        <w:rPr>
          <w:rFonts w:hint="eastAsia" w:ascii="Times New Roman" w:hAnsi="Times New Roman" w:eastAsia="仿宋" w:cs="Times New Roman"/>
          <w:b/>
          <w:bCs w:val="0"/>
          <w:color w:val="000000" w:themeColor="text1"/>
          <w:kern w:val="2"/>
          <w:sz w:val="32"/>
          <w:szCs w:val="32"/>
          <w:lang w:val="en-US" w:eastAsia="zh-CN" w:bidi="ar-SA"/>
          <w14:textFill>
            <w14:solidFill>
              <w14:schemeClr w14:val="tx1"/>
            </w14:solidFill>
          </w14:textFill>
        </w:rPr>
        <w:t>“</w:t>
      </w:r>
      <w:r>
        <w:rPr>
          <w:rFonts w:hint="default" w:ascii="Times New Roman" w:hAnsi="Times New Roman" w:eastAsia="仿宋" w:cs="Times New Roman"/>
          <w:b/>
          <w:bCs w:val="0"/>
          <w:color w:val="000000" w:themeColor="text1"/>
          <w:kern w:val="2"/>
          <w:sz w:val="32"/>
          <w:szCs w:val="32"/>
          <w:lang w:val="en-US" w:eastAsia="zh-CN" w:bidi="ar-SA"/>
          <w14:textFill>
            <w14:solidFill>
              <w14:schemeClr w14:val="tx1"/>
            </w14:solidFill>
          </w14:textFill>
        </w:rPr>
        <w:t>群众主体</w:t>
      </w:r>
      <w:r>
        <w:rPr>
          <w:rFonts w:hint="eastAsia" w:ascii="Times New Roman" w:hAnsi="Times New Roman" w:eastAsia="仿宋" w:cs="Times New Roman"/>
          <w:b/>
          <w:bCs w:val="0"/>
          <w:color w:val="000000" w:themeColor="text1"/>
          <w:kern w:val="2"/>
          <w:sz w:val="32"/>
          <w:szCs w:val="32"/>
          <w:lang w:val="en-US" w:eastAsia="zh-CN" w:bidi="ar-SA"/>
          <w14:textFill>
            <w14:solidFill>
              <w14:schemeClr w14:val="tx1"/>
            </w14:solidFill>
          </w14:textFill>
        </w:rPr>
        <w:t>”</w:t>
      </w:r>
      <w:r>
        <w:rPr>
          <w:rFonts w:hint="default" w:ascii="Times New Roman" w:hAnsi="Times New Roman" w:eastAsia="仿宋" w:cs="Times New Roman"/>
          <w:b/>
          <w:bCs w:val="0"/>
          <w:color w:val="000000" w:themeColor="text1"/>
          <w:kern w:val="2"/>
          <w:sz w:val="32"/>
          <w:szCs w:val="32"/>
          <w:lang w:val="en-US" w:eastAsia="zh-CN" w:bidi="ar-SA"/>
          <w14:textFill>
            <w14:solidFill>
              <w14:schemeClr w14:val="tx1"/>
            </w14:solidFill>
          </w14:textFill>
        </w:rPr>
        <w:t>的参与式扶贫理念，充分发挥群众扶贫主体作用</w:t>
      </w:r>
    </w:p>
    <w:p>
      <w:pPr>
        <w:keepNext w:val="0"/>
        <w:keepLines w:val="0"/>
        <w:pageBreakBefore w:val="0"/>
        <w:widowControl w:val="0"/>
        <w:tabs>
          <w:tab w:val="left" w:pos="6948"/>
        </w:tabs>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 w:cs="Times New Roman"/>
          <w:b w:val="0"/>
          <w:bCs/>
          <w:kern w:val="2"/>
          <w:sz w:val="32"/>
          <w:szCs w:val="32"/>
          <w:lang w:val="en-US" w:eastAsia="zh-CN" w:bidi="ar-SA"/>
        </w:rPr>
      </w:pPr>
      <w:r>
        <w:rPr>
          <w:rFonts w:hint="eastAsia" w:ascii="Times New Roman" w:hAnsi="Times New Roman" w:eastAsia="仿宋" w:cs="Times New Roman"/>
          <w:b w:val="0"/>
          <w:bCs/>
          <w:color w:val="000000" w:themeColor="text1"/>
          <w:kern w:val="2"/>
          <w:sz w:val="32"/>
          <w:szCs w:val="32"/>
          <w:lang w:val="en-US" w:eastAsia="zh-CN" w:bidi="ar-SA"/>
          <w14:textFill>
            <w14:solidFill>
              <w14:schemeClr w14:val="tx1"/>
            </w14:solidFill>
          </w14:textFill>
        </w:rPr>
        <w:t>在开展扶贫项目时，项目各级责任单位、项目所在村委等要切实将“真正为群众谋福利”和“群众满意不满意”作为工作开展首要原则，充分认识到群众在扶贫项目中的主体作用，切实组织动员群众参与到项目选定、实施、监督检查、验收与管护环节中，保障群众的知情权、参与权、监督权，切记不要流于形式，尤其是在项目选定和项目验收阶段要有效实现群体民主决策，提高项目的公开性和透明性，进一步使群众成为扶贫开发、农村发展的主体，提升扶贫项目的精准度，实现扶贫资源效益最大化。</w:t>
      </w:r>
    </w:p>
    <w:p>
      <w:pPr>
        <w:keepNext w:val="0"/>
        <w:keepLines w:val="0"/>
        <w:pageBreakBefore w:val="0"/>
        <w:widowControl w:val="0"/>
        <w:tabs>
          <w:tab w:val="left" w:pos="6948"/>
        </w:tabs>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仿宋" w:cs="Times New Roman"/>
          <w:b/>
          <w:bCs w:val="0"/>
          <w:color w:val="000000" w:themeColor="text1"/>
          <w:kern w:val="2"/>
          <w:sz w:val="32"/>
          <w:szCs w:val="32"/>
          <w:lang w:val="en-US" w:eastAsia="zh-CN" w:bidi="ar-SA"/>
          <w14:textFill>
            <w14:solidFill>
              <w14:schemeClr w14:val="tx1"/>
            </w14:solidFill>
          </w14:textFill>
        </w:rPr>
      </w:pPr>
      <w:r>
        <w:rPr>
          <w:rFonts w:hint="eastAsia" w:ascii="Times New Roman" w:hAnsi="Times New Roman" w:eastAsia="仿宋" w:cs="Times New Roman"/>
          <w:b/>
          <w:bCs w:val="0"/>
          <w:color w:val="000000" w:themeColor="text1"/>
          <w:kern w:val="2"/>
          <w:sz w:val="32"/>
          <w:szCs w:val="32"/>
          <w:lang w:val="en-US" w:eastAsia="zh-CN" w:bidi="ar-SA"/>
          <w14:textFill>
            <w14:solidFill>
              <w14:schemeClr w14:val="tx1"/>
            </w14:solidFill>
          </w14:textFill>
        </w:rPr>
        <w:t>3.</w:t>
      </w:r>
      <w:r>
        <w:rPr>
          <w:rFonts w:hint="default" w:ascii="Times New Roman" w:hAnsi="Times New Roman" w:eastAsia="仿宋" w:cs="Times New Roman"/>
          <w:b/>
          <w:bCs w:val="0"/>
          <w:color w:val="000000" w:themeColor="text1"/>
          <w:kern w:val="2"/>
          <w:sz w:val="32"/>
          <w:szCs w:val="32"/>
          <w:lang w:val="en-US" w:eastAsia="zh-CN" w:bidi="ar-SA"/>
          <w14:textFill>
            <w14:solidFill>
              <w14:schemeClr w14:val="tx1"/>
            </w14:solidFill>
          </w14:textFill>
        </w:rPr>
        <w:t>细化项目全流程管理制度</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color w:val="000000"/>
          <w:kern w:val="2"/>
          <w:sz w:val="32"/>
          <w:szCs w:val="21"/>
          <w:lang w:val="en-US" w:eastAsia="zh-CN" w:bidi="ar-SA"/>
        </w:rPr>
        <w:t>建议核查淮滨县对于全流程管理进行梳理，根据项目立项、招投标、项目验收、项目监理、项目资金支付等关键环节以及项目总体实施期限来确定具体的各时间节点间隔，明确各环节的预期完成时限、授权签字人、预期完成成果的标准等，对于项目更改以及支出调整相关审批手续及流程做出具体规定，同时规范建设单位和监理单位的具体操作要求，保障项目建设实施效果</w:t>
      </w:r>
      <w:r>
        <w:rPr>
          <w:rFonts w:hint="eastAsia" w:ascii="Times New Roman" w:hAnsi="Times New Roman" w:eastAsia="仿宋" w:cs="Times New Roman"/>
          <w:color w:val="000000"/>
          <w:kern w:val="2"/>
          <w:sz w:val="32"/>
          <w:szCs w:val="21"/>
          <w:lang w:val="en-US" w:eastAsia="zh-CN" w:bidi="ar-SA"/>
        </w:rPr>
        <w:t>。</w:t>
      </w:r>
    </w:p>
    <w:p>
      <w:pPr>
        <w:bidi w:val="0"/>
        <w:rPr>
          <w:rFonts w:hint="default" w:ascii="Times New Roman" w:hAnsi="Times New Roman" w:cs="Times New Roman"/>
        </w:rPr>
        <w:sectPr>
          <w:footerReference r:id="rId6" w:type="default"/>
          <w:footnotePr>
            <w:numFmt w:val="decimal"/>
            <w:numRestart w:val="eachPage"/>
          </w:footnotePr>
          <w:pgSz w:w="11906" w:h="16838"/>
          <w:pgMar w:top="1440" w:right="1797" w:bottom="1440" w:left="1797" w:header="851" w:footer="992" w:gutter="0"/>
          <w:pgNumType w:fmt="upperRoman" w:start="1"/>
          <w:cols w:space="425" w:num="1"/>
          <w:docGrid w:linePitch="312" w:charSpace="0"/>
        </w:sectPr>
      </w:pPr>
    </w:p>
    <w:p>
      <w:pPr>
        <w:bidi w:val="0"/>
        <w:jc w:val="center"/>
        <w:rPr>
          <w:rFonts w:hint="eastAsia" w:ascii="方正小标宋简体" w:hAnsi="方正小标宋简体" w:eastAsia="方正小标宋简体" w:cs="方正小标宋简体"/>
          <w:sz w:val="44"/>
          <w:szCs w:val="44"/>
        </w:rPr>
      </w:pPr>
      <w:bookmarkStart w:id="34" w:name="_Toc17206"/>
      <w:bookmarkStart w:id="35" w:name="_Toc16075"/>
      <w:bookmarkStart w:id="36" w:name="_Toc4216"/>
      <w:bookmarkStart w:id="37" w:name="_Toc12305"/>
      <w:bookmarkStart w:id="38" w:name="_Toc8108"/>
      <w:bookmarkStart w:id="39" w:name="_Toc9049"/>
      <w:r>
        <w:rPr>
          <w:rFonts w:hint="eastAsia" w:ascii="方正小标宋简体" w:hAnsi="方正小标宋简体" w:eastAsia="方正小标宋简体" w:cs="方正小标宋简体"/>
          <w:sz w:val="44"/>
          <w:szCs w:val="44"/>
          <w:lang w:val="en-US" w:eastAsia="zh-CN"/>
        </w:rPr>
        <w:t>2020年期思镇曹圩村芡实深加工车间建设项目绩效评价报告</w:t>
      </w:r>
      <w:bookmarkEnd w:id="34"/>
      <w:bookmarkEnd w:id="35"/>
      <w:bookmarkEnd w:id="36"/>
      <w:bookmarkEnd w:id="37"/>
      <w:bookmarkEnd w:id="38"/>
      <w:bookmarkEnd w:id="39"/>
    </w:p>
    <w:p>
      <w:pPr>
        <w:pStyle w:val="6"/>
        <w:rPr>
          <w:rFonts w:hint="default" w:ascii="Times New Roman" w:hAnsi="Times New Roman" w:cs="Times New Roman"/>
          <w:lang w:val="en-US" w:eastAsia="zh-CN"/>
        </w:rPr>
      </w:pPr>
      <w:bookmarkStart w:id="40" w:name="_Toc3689"/>
      <w:bookmarkStart w:id="41" w:name="_Toc8023"/>
      <w:bookmarkStart w:id="42" w:name="_Toc32710"/>
      <w:bookmarkStart w:id="43" w:name="_Toc11833"/>
      <w:bookmarkStart w:id="44" w:name="_Toc23264183"/>
      <w:bookmarkStart w:id="45" w:name="_Toc23265713"/>
      <w:r>
        <w:rPr>
          <w:rFonts w:hint="default" w:ascii="Times New Roman" w:hAnsi="Times New Roman" w:cs="Times New Roman"/>
          <w:lang w:val="en-US" w:eastAsia="zh-CN"/>
        </w:rPr>
        <w:t>为贯彻落实全面推进绩效管理的要求，根据《中共中央 国务院 关于全面实施预算绩效管理的意见》（中发〔2018〕34号）、《中共河南省委 河南省人民政府 关于全面实施预算绩效管理的实施意见》（豫发〔2019〕10号）相关规定，河南安策绩效信息科技有限公司受</w:t>
      </w:r>
      <w:r>
        <w:rPr>
          <w:rFonts w:hint="eastAsia" w:cs="Times New Roman"/>
          <w:lang w:val="en-US" w:eastAsia="zh-CN"/>
        </w:rPr>
        <w:t>淮滨县</w:t>
      </w:r>
      <w:r>
        <w:rPr>
          <w:rFonts w:hint="default" w:ascii="Times New Roman" w:hAnsi="Times New Roman" w:cs="Times New Roman"/>
          <w:lang w:val="en-US" w:eastAsia="zh-CN"/>
        </w:rPr>
        <w:t>财政局委托开展</w:t>
      </w:r>
      <w:r>
        <w:rPr>
          <w:rFonts w:hint="eastAsia" w:cs="Times New Roman"/>
          <w:lang w:val="en-US" w:eastAsia="zh-CN"/>
        </w:rPr>
        <w:t>淮滨</w:t>
      </w:r>
      <w:r>
        <w:rPr>
          <w:rFonts w:hint="default" w:ascii="Times New Roman" w:hAnsi="Times New Roman" w:cs="Times New Roman"/>
          <w:lang w:val="en-US" w:eastAsia="zh-CN"/>
        </w:rPr>
        <w:t>县</w:t>
      </w:r>
      <w:r>
        <w:rPr>
          <w:rFonts w:hint="eastAsia" w:cs="Times New Roman"/>
          <w:lang w:val="en-US" w:eastAsia="zh-CN"/>
        </w:rPr>
        <w:t>2020年期思镇曹圩村芡实深加工车间建设项目</w:t>
      </w:r>
      <w:r>
        <w:rPr>
          <w:rFonts w:hint="default" w:ascii="Times New Roman" w:hAnsi="Times New Roman" w:cs="Times New Roman"/>
          <w:lang w:val="en-US" w:eastAsia="zh-CN"/>
        </w:rPr>
        <w:t>绩效评价工作。现将主要评价结果报告如下：</w:t>
      </w:r>
    </w:p>
    <w:p>
      <w:pPr>
        <w:pStyle w:val="4"/>
        <w:ind w:firstLine="643"/>
        <w:rPr>
          <w:rFonts w:hint="default" w:ascii="Times New Roman" w:hAnsi="Times New Roman" w:cs="Times New Roman"/>
        </w:rPr>
      </w:pPr>
      <w:bookmarkStart w:id="46" w:name="_Toc23947"/>
      <w:bookmarkStart w:id="47" w:name="_Toc3581"/>
      <w:bookmarkStart w:id="48" w:name="_Toc24244"/>
      <w:bookmarkStart w:id="49" w:name="_Toc20028"/>
      <w:bookmarkStart w:id="50" w:name="_Toc18127"/>
      <w:bookmarkStart w:id="51" w:name="_Toc6245"/>
      <w:r>
        <w:rPr>
          <w:rFonts w:hint="default" w:ascii="Times New Roman" w:hAnsi="Times New Roman" w:cs="Times New Roman"/>
        </w:rPr>
        <w:t>一、项目基本情况</w:t>
      </w:r>
      <w:bookmarkEnd w:id="40"/>
      <w:bookmarkEnd w:id="41"/>
      <w:bookmarkEnd w:id="42"/>
      <w:bookmarkEnd w:id="43"/>
      <w:bookmarkEnd w:id="44"/>
      <w:bookmarkEnd w:id="45"/>
      <w:bookmarkEnd w:id="46"/>
      <w:bookmarkEnd w:id="47"/>
      <w:bookmarkEnd w:id="48"/>
      <w:bookmarkEnd w:id="49"/>
      <w:bookmarkEnd w:id="50"/>
      <w:bookmarkEnd w:id="51"/>
    </w:p>
    <w:p>
      <w:pPr>
        <w:pStyle w:val="5"/>
        <w:keepNext/>
        <w:keepLines/>
        <w:pageBreakBefore w:val="0"/>
        <w:widowControl w:val="0"/>
        <w:kinsoku/>
        <w:wordWrap/>
        <w:overflowPunct/>
        <w:topLinePunct w:val="0"/>
        <w:autoSpaceDE/>
        <w:autoSpaceDN/>
        <w:bidi w:val="0"/>
        <w:adjustRightInd/>
        <w:snapToGrid/>
        <w:spacing w:before="120" w:after="60"/>
        <w:textAlignment w:val="auto"/>
        <w:rPr>
          <w:rFonts w:hint="default" w:ascii="Times New Roman" w:hAnsi="Times New Roman" w:cs="Times New Roman"/>
        </w:rPr>
      </w:pPr>
      <w:bookmarkStart w:id="52" w:name="_Toc21781788"/>
      <w:bookmarkStart w:id="53" w:name="_Toc21782397"/>
      <w:bookmarkStart w:id="54" w:name="_Toc21781966"/>
      <w:bookmarkStart w:id="55" w:name="_Toc21781488"/>
      <w:bookmarkStart w:id="56" w:name="_Toc10230"/>
      <w:bookmarkStart w:id="57" w:name="_Toc16755"/>
      <w:bookmarkStart w:id="58" w:name="_Toc20541"/>
      <w:bookmarkStart w:id="59" w:name="_Toc14848"/>
      <w:bookmarkStart w:id="60" w:name="_Toc10086"/>
      <w:bookmarkStart w:id="61" w:name="_Toc24551"/>
      <w:bookmarkStart w:id="62" w:name="_Toc23264184"/>
      <w:bookmarkStart w:id="63" w:name="_Toc13450"/>
      <w:bookmarkStart w:id="64" w:name="_Toc24558"/>
      <w:bookmarkStart w:id="65" w:name="_Toc23265714"/>
      <w:r>
        <w:rPr>
          <w:rFonts w:hint="default" w:ascii="Times New Roman" w:hAnsi="Times New Roman" w:cs="Times New Roman"/>
        </w:rPr>
        <w:t>（一）项目</w:t>
      </w:r>
      <w:bookmarkEnd w:id="52"/>
      <w:bookmarkEnd w:id="53"/>
      <w:bookmarkEnd w:id="54"/>
      <w:bookmarkEnd w:id="55"/>
      <w:r>
        <w:rPr>
          <w:rFonts w:hint="default" w:ascii="Times New Roman" w:hAnsi="Times New Roman" w:cs="Times New Roman"/>
        </w:rPr>
        <w:t>概况</w:t>
      </w:r>
      <w:bookmarkEnd w:id="56"/>
      <w:bookmarkEnd w:id="57"/>
      <w:bookmarkEnd w:id="58"/>
      <w:bookmarkEnd w:id="59"/>
      <w:bookmarkEnd w:id="60"/>
      <w:bookmarkEnd w:id="61"/>
      <w:bookmarkEnd w:id="62"/>
      <w:bookmarkEnd w:id="63"/>
      <w:bookmarkEnd w:id="64"/>
      <w:bookmarkEnd w:id="65"/>
    </w:p>
    <w:p>
      <w:pPr>
        <w:pStyle w:val="52"/>
        <w:bidi w:val="0"/>
        <w:rPr>
          <w:rFonts w:hint="default" w:ascii="Times New Roman" w:hAnsi="Times New Roman" w:cs="Times New Roman"/>
          <w:b/>
          <w:bCs/>
        </w:rPr>
      </w:pPr>
      <w:bookmarkStart w:id="66" w:name="_Toc23264185"/>
      <w:bookmarkStart w:id="67" w:name="_Toc21475"/>
      <w:bookmarkStart w:id="68" w:name="_Toc15869"/>
      <w:bookmarkStart w:id="69" w:name="_Toc27624"/>
      <w:bookmarkStart w:id="70" w:name="_Toc23265715"/>
      <w:bookmarkStart w:id="71" w:name="_Toc25866"/>
      <w:bookmarkStart w:id="72" w:name="_Toc4160"/>
      <w:bookmarkStart w:id="73" w:name="_Toc23266455"/>
      <w:bookmarkStart w:id="74" w:name="_Toc11726"/>
      <w:r>
        <w:rPr>
          <w:rFonts w:hint="default" w:ascii="Times New Roman" w:hAnsi="Times New Roman" w:cs="Times New Roman"/>
          <w:b/>
          <w:bCs/>
        </w:rPr>
        <w:t>1.项目背景</w:t>
      </w:r>
      <w:bookmarkEnd w:id="66"/>
      <w:bookmarkEnd w:id="67"/>
      <w:bookmarkEnd w:id="68"/>
      <w:bookmarkEnd w:id="69"/>
      <w:bookmarkEnd w:id="70"/>
      <w:bookmarkEnd w:id="71"/>
      <w:bookmarkEnd w:id="72"/>
      <w:bookmarkEnd w:id="73"/>
      <w:bookmarkEnd w:id="74"/>
    </w:p>
    <w:p>
      <w:pPr>
        <w:pStyle w:val="6"/>
        <w:bidi w:val="0"/>
        <w:rPr>
          <w:rFonts w:hint="default" w:ascii="Times New Roman" w:hAnsi="Times New Roman" w:cs="Times New Roman"/>
        </w:rPr>
      </w:pPr>
      <w:bookmarkStart w:id="75" w:name="_Toc23265716"/>
      <w:bookmarkStart w:id="76" w:name="_Toc18432"/>
      <w:bookmarkStart w:id="77" w:name="_Toc23266456"/>
      <w:bookmarkStart w:id="78" w:name="_Toc23264189"/>
      <w:bookmarkStart w:id="79" w:name="_Toc5856"/>
      <w:r>
        <w:rPr>
          <w:rFonts w:hint="default" w:ascii="Times New Roman" w:hAnsi="Times New Roman" w:cs="Times New Roman"/>
        </w:rPr>
        <w:t>脱贫攻坚是全面建设小康社会和新农村建设的一项重要任务。</w:t>
      </w:r>
      <w:bookmarkStart w:id="80" w:name="_Toc21781490"/>
      <w:r>
        <w:rPr>
          <w:rFonts w:hint="default" w:ascii="Times New Roman" w:hAnsi="Times New Roman" w:cs="Times New Roman"/>
        </w:rPr>
        <w:t>2011年中共中央、国务院印发《中国农村扶贫开发纲要（2011-2020）》，提出我国农村扶贫中期总体目标，即到2020年，稳定实现扶贫对象不愁吃、不愁穿，保障其义务教育、基本医疗和住房。为全面落实党的十九大精神以及中央扶贫开发工作会议要求，认真贯彻习近平总书记关于脱贫攻坚系列重要讲话精神，全面打赢脱贫攻坚战，各级政府紧紧围绕</w:t>
      </w:r>
      <w:r>
        <w:rPr>
          <w:rFonts w:hint="eastAsia" w:cs="Times New Roman"/>
          <w:lang w:eastAsia="zh-CN"/>
        </w:rPr>
        <w:t>“</w:t>
      </w:r>
      <w:r>
        <w:rPr>
          <w:rFonts w:hint="default" w:ascii="Times New Roman" w:hAnsi="Times New Roman" w:cs="Times New Roman"/>
        </w:rPr>
        <w:t>两不愁三保障</w:t>
      </w:r>
      <w:r>
        <w:rPr>
          <w:rFonts w:hint="eastAsia" w:cs="Times New Roman"/>
          <w:lang w:eastAsia="zh-CN"/>
        </w:rPr>
        <w:t>”</w:t>
      </w:r>
      <w:r>
        <w:rPr>
          <w:rFonts w:hint="default" w:ascii="Times New Roman" w:hAnsi="Times New Roman" w:cs="Times New Roman"/>
        </w:rPr>
        <w:t>脱贫目标，坚持科学扶贫和精准扶贫，加大资金投入，积极统筹整合，加快构建以综合扶贫为基础，专项扶贫为支撑的扶贫投入机制，扎实推进脱贫工作开展，改善贫困村发展条件，提高群众生产生活水平，推进贫困村加快发展，实现贫困人口脱贫致富。</w:t>
      </w:r>
      <w:bookmarkEnd w:id="80"/>
    </w:p>
    <w:p>
      <w:pPr>
        <w:pStyle w:val="6"/>
        <w:bidi w:val="0"/>
        <w:rPr>
          <w:rFonts w:hint="default" w:cs="Times New Roman"/>
          <w:lang w:val="en-US" w:eastAsia="zh-CN"/>
        </w:rPr>
      </w:pPr>
      <w:r>
        <w:rPr>
          <w:rFonts w:hint="eastAsia" w:cs="Times New Roman"/>
          <w:lang w:eastAsia="zh-CN"/>
        </w:rPr>
        <w:t>准滨县2020年期思镇曹圩村芡实深加工车间建设项目在县委、县政府的大力支持</w:t>
      </w:r>
      <w:r>
        <w:rPr>
          <w:rFonts w:hint="eastAsia" w:cs="Times New Roman"/>
          <w:lang w:val="en-US" w:eastAsia="zh-CN"/>
        </w:rPr>
        <w:t>和</w:t>
      </w:r>
      <w:r>
        <w:rPr>
          <w:rFonts w:hint="eastAsia" w:cs="Times New Roman"/>
          <w:lang w:eastAsia="zh-CN"/>
        </w:rPr>
        <w:t>对特色种植、特色养殖等产业</w:t>
      </w:r>
      <w:r>
        <w:rPr>
          <w:rFonts w:hint="eastAsia" w:cs="Times New Roman"/>
          <w:lang w:val="en-US" w:eastAsia="zh-CN"/>
        </w:rPr>
        <w:t>的</w:t>
      </w:r>
      <w:r>
        <w:rPr>
          <w:rFonts w:hint="eastAsia" w:cs="Times New Roman"/>
          <w:lang w:eastAsia="zh-CN"/>
        </w:rPr>
        <w:t>扶持</w:t>
      </w:r>
      <w:r>
        <w:rPr>
          <w:rFonts w:hint="eastAsia" w:cs="Times New Roman"/>
          <w:lang w:val="en-US" w:eastAsia="zh-CN"/>
        </w:rPr>
        <w:t>下</w:t>
      </w:r>
      <w:r>
        <w:rPr>
          <w:rFonts w:hint="eastAsia" w:cs="Times New Roman"/>
          <w:lang w:eastAsia="zh-CN"/>
        </w:rPr>
        <w:t>，培育优势产业、优化农业产业结构，取得良好的经济效益和社会效益，进一步提高</w:t>
      </w:r>
      <w:r>
        <w:rPr>
          <w:rFonts w:hint="eastAsia" w:cs="Times New Roman"/>
          <w:lang w:val="en-US" w:eastAsia="zh-CN"/>
        </w:rPr>
        <w:t>了</w:t>
      </w:r>
      <w:r>
        <w:rPr>
          <w:rFonts w:hint="eastAsia" w:cs="Times New Roman"/>
          <w:lang w:eastAsia="zh-CN"/>
        </w:rPr>
        <w:t>产业整体水平。</w:t>
      </w:r>
      <w:r>
        <w:rPr>
          <w:rFonts w:hint="eastAsia" w:cs="Times New Roman"/>
          <w:lang w:val="en-US" w:eastAsia="zh-CN"/>
        </w:rPr>
        <w:t>项目</w:t>
      </w:r>
      <w:r>
        <w:rPr>
          <w:rFonts w:hint="eastAsia" w:cs="Times New Roman"/>
          <w:lang w:eastAsia="zh-CN"/>
        </w:rPr>
        <w:t>紧扣产业政策，立足资源条件，发展具有区域优势的特色种植、  特色养殖等产业，抓好企业（新型农业经营主体）基地等环节建设，推动</w:t>
      </w:r>
      <w:r>
        <w:rPr>
          <w:rFonts w:hint="eastAsia" w:cs="Times New Roman"/>
          <w:lang w:val="en-US" w:eastAsia="zh-CN"/>
        </w:rPr>
        <w:t>淮滨</w:t>
      </w:r>
      <w:r>
        <w:rPr>
          <w:rFonts w:hint="eastAsia" w:cs="Times New Roman"/>
          <w:lang w:eastAsia="zh-CN"/>
        </w:rPr>
        <w:t>县产业扶贫发展步伐。把产业扶贫作为稳定脱贫的主要依托和根本措施，以产业扶贫项目建设为抓手，巩固提升脱贫成效，实现脱贫攻坚和乡村振兴有效衔接，为全面建成小康社会奠定坚实的基础。</w:t>
      </w:r>
    </w:p>
    <w:p>
      <w:pPr>
        <w:pStyle w:val="52"/>
        <w:bidi w:val="0"/>
        <w:rPr>
          <w:rFonts w:hint="default" w:ascii="Times New Roman" w:hAnsi="Times New Roman" w:cs="Times New Roman"/>
          <w:b/>
          <w:bCs/>
        </w:rPr>
      </w:pPr>
      <w:bookmarkStart w:id="81" w:name="_Toc31353"/>
      <w:bookmarkStart w:id="82" w:name="_Toc11466"/>
      <w:bookmarkStart w:id="83" w:name="_Toc199"/>
      <w:bookmarkStart w:id="84" w:name="_Toc27695"/>
      <w:r>
        <w:rPr>
          <w:rFonts w:hint="default" w:ascii="Times New Roman" w:hAnsi="Times New Roman" w:cs="Times New Roman"/>
          <w:b/>
          <w:bCs/>
        </w:rPr>
        <w:t>2.项目实施情况</w:t>
      </w:r>
      <w:bookmarkEnd w:id="75"/>
      <w:bookmarkEnd w:id="76"/>
      <w:bookmarkEnd w:id="77"/>
      <w:bookmarkEnd w:id="78"/>
      <w:bookmarkEnd w:id="79"/>
      <w:bookmarkEnd w:id="81"/>
      <w:bookmarkEnd w:id="82"/>
      <w:bookmarkEnd w:id="83"/>
      <w:bookmarkEnd w:id="84"/>
    </w:p>
    <w:p>
      <w:pPr>
        <w:pStyle w:val="6"/>
        <w:keepNext w:val="0"/>
        <w:keepLines w:val="0"/>
        <w:pageBreakBefore w:val="0"/>
        <w:widowControl w:val="0"/>
        <w:kinsoku/>
        <w:wordWrap/>
        <w:overflowPunct/>
        <w:topLinePunct w:val="0"/>
        <w:autoSpaceDE/>
        <w:autoSpaceDN/>
        <w:bidi w:val="0"/>
        <w:adjustRightInd/>
        <w:snapToGrid/>
        <w:textAlignment w:val="auto"/>
        <w:rPr>
          <w:rFonts w:hint="eastAsia" w:ascii="Times New Roman" w:hAnsi="Times New Roman" w:eastAsia="仿宋" w:cs="Times New Roman"/>
          <w:color w:val="000000" w:themeColor="text1"/>
          <w:sz w:val="32"/>
          <w:szCs w:val="32"/>
          <w:highlight w:val="none"/>
          <w:lang w:eastAsia="zh-CN"/>
          <w14:textFill>
            <w14:solidFill>
              <w14:schemeClr w14:val="tx1"/>
            </w14:solidFill>
          </w14:textFill>
        </w:rPr>
      </w:pPr>
      <w:bookmarkStart w:id="85" w:name="_Toc23264190"/>
      <w:r>
        <w:rPr>
          <w:rFonts w:hint="default" w:ascii="Times New Roman" w:hAnsi="Times New Roman" w:eastAsia="仿宋" w:cs="Times New Roman"/>
          <w:color w:val="000000" w:themeColor="text1"/>
          <w:sz w:val="32"/>
          <w:szCs w:val="32"/>
          <w:highlight w:val="none"/>
          <w14:textFill>
            <w14:solidFill>
              <w14:schemeClr w14:val="tx1"/>
            </w14:solidFill>
          </w14:textFill>
        </w:rPr>
        <w:t>该项目于2020年</w:t>
      </w:r>
      <w:r>
        <w:rPr>
          <w:rFonts w:hint="eastAsia" w:cs="Times New Roman"/>
          <w:color w:val="000000" w:themeColor="text1"/>
          <w:sz w:val="32"/>
          <w:szCs w:val="32"/>
          <w:highlight w:val="none"/>
          <w:lang w:val="en-US" w:eastAsia="zh-CN"/>
          <w14:textFill>
            <w14:solidFill>
              <w14:schemeClr w14:val="tx1"/>
            </w14:solidFill>
          </w14:textFill>
        </w:rPr>
        <w:t>6</w:t>
      </w:r>
      <w:r>
        <w:rPr>
          <w:rFonts w:hint="default" w:ascii="Times New Roman" w:hAnsi="Times New Roman" w:eastAsia="仿宋" w:cs="Times New Roman"/>
          <w:color w:val="000000" w:themeColor="text1"/>
          <w:sz w:val="32"/>
          <w:szCs w:val="32"/>
          <w:highlight w:val="none"/>
          <w14:textFill>
            <w14:solidFill>
              <w14:schemeClr w14:val="tx1"/>
            </w14:solidFill>
          </w14:textFill>
        </w:rPr>
        <w:t>月开始实施，</w:t>
      </w:r>
      <w:r>
        <w:rPr>
          <w:rFonts w:hint="eastAsia" w:cs="Times New Roman"/>
          <w:color w:val="000000" w:themeColor="text1"/>
          <w:sz w:val="32"/>
          <w:szCs w:val="32"/>
          <w:highlight w:val="none"/>
          <w:lang w:val="en-US" w:eastAsia="zh-CN"/>
          <w14:textFill>
            <w14:solidFill>
              <w14:schemeClr w14:val="tx1"/>
            </w14:solidFill>
          </w14:textFill>
        </w:rPr>
        <w:t>于</w:t>
      </w:r>
      <w:r>
        <w:rPr>
          <w:rFonts w:hint="default" w:ascii="Times New Roman" w:hAnsi="Times New Roman" w:eastAsia="仿宋" w:cs="Times New Roman"/>
          <w:color w:val="000000" w:themeColor="text1"/>
          <w:sz w:val="32"/>
          <w:szCs w:val="32"/>
          <w:highlight w:val="none"/>
          <w14:textFill>
            <w14:solidFill>
              <w14:schemeClr w14:val="tx1"/>
            </w14:solidFill>
          </w14:textFill>
        </w:rPr>
        <w:t>2020年</w:t>
      </w:r>
      <w:r>
        <w:rPr>
          <w:rFonts w:hint="eastAsia" w:cs="Times New Roman"/>
          <w:color w:val="000000" w:themeColor="text1"/>
          <w:sz w:val="32"/>
          <w:szCs w:val="32"/>
          <w:highlight w:val="none"/>
          <w:lang w:val="en-US" w:eastAsia="zh-CN"/>
          <w14:textFill>
            <w14:solidFill>
              <w14:schemeClr w14:val="tx1"/>
            </w14:solidFill>
          </w14:textFill>
        </w:rPr>
        <w:t>10</w:t>
      </w:r>
      <w:r>
        <w:rPr>
          <w:rFonts w:hint="default" w:ascii="Times New Roman" w:hAnsi="Times New Roman" w:eastAsia="仿宋" w:cs="Times New Roman"/>
          <w:color w:val="000000" w:themeColor="text1"/>
          <w:sz w:val="32"/>
          <w:szCs w:val="32"/>
          <w:highlight w:val="none"/>
          <w14:textFill>
            <w14:solidFill>
              <w14:schemeClr w14:val="tx1"/>
            </w14:solidFill>
          </w14:textFill>
        </w:rPr>
        <w:t>月完工</w:t>
      </w:r>
      <w:r>
        <w:rPr>
          <w:rFonts w:hint="eastAsia" w:cs="Times New Roman"/>
          <w:color w:val="000000" w:themeColor="text1"/>
          <w:sz w:val="32"/>
          <w:szCs w:val="32"/>
          <w:highlight w:val="none"/>
          <w:lang w:eastAsia="zh-CN"/>
          <w14:textFill>
            <w14:solidFill>
              <w14:schemeClr w14:val="tx1"/>
            </w14:solidFill>
          </w14:textFill>
        </w:rPr>
        <w:t>，</w:t>
      </w:r>
      <w:r>
        <w:rPr>
          <w:rFonts w:hint="default" w:ascii="Times New Roman" w:hAnsi="Times New Roman" w:eastAsia="仿宋" w:cs="Times New Roman"/>
          <w:color w:val="000000" w:themeColor="text1"/>
          <w:sz w:val="32"/>
          <w:szCs w:val="32"/>
          <w:highlight w:val="none"/>
          <w14:textFill>
            <w14:solidFill>
              <w14:schemeClr w14:val="tx1"/>
            </w14:solidFill>
          </w14:textFill>
        </w:rPr>
        <w:t>目前已全部完成施工任务，项目实施情况已达到规划预期效果。</w:t>
      </w:r>
      <w:r>
        <w:rPr>
          <w:rFonts w:hint="eastAsia" w:cs="Times New Roman"/>
          <w:color w:val="000000" w:themeColor="text1"/>
          <w:sz w:val="32"/>
          <w:szCs w:val="32"/>
          <w:highlight w:val="none"/>
          <w:lang w:val="en-US" w:eastAsia="zh-CN"/>
          <w14:textFill>
            <w14:solidFill>
              <w14:schemeClr w14:val="tx1"/>
            </w14:solidFill>
          </w14:textFill>
        </w:rPr>
        <w:t>项目新建20米*60米芡实加工车间2座，配备1套芡实加工设备，新建1座20吨冷库，项目验收合格、完成及时，村集体经济年收入预期达到21.8万元，带动贫困人口年收入预计达到24万元，吸纳贫困人口20人务工，受扶持贫困村村民满意度为90%，</w:t>
      </w:r>
      <w:r>
        <w:rPr>
          <w:rFonts w:hint="default" w:ascii="Times New Roman" w:hAnsi="Times New Roman" w:eastAsia="仿宋" w:cs="Times New Roman"/>
          <w:color w:val="000000" w:themeColor="text1"/>
          <w:sz w:val="32"/>
          <w:szCs w:val="32"/>
          <w:highlight w:val="none"/>
          <w14:textFill>
            <w14:solidFill>
              <w14:schemeClr w14:val="tx1"/>
            </w14:solidFill>
          </w14:textFill>
        </w:rPr>
        <w:t>决算总</w:t>
      </w:r>
      <w:r>
        <w:rPr>
          <w:rFonts w:hint="eastAsia" w:cs="Times New Roman"/>
          <w:color w:val="000000" w:themeColor="text1"/>
          <w:sz w:val="32"/>
          <w:szCs w:val="32"/>
          <w:highlight w:val="none"/>
          <w:lang w:val="en-US" w:eastAsia="zh-CN"/>
          <w14:textFill>
            <w14:solidFill>
              <w14:schemeClr w14:val="tx1"/>
            </w14:solidFill>
          </w14:textFill>
        </w:rPr>
        <w:t>价271.93万元，核减1.32万元，审定金额270.61</w:t>
      </w:r>
      <w:r>
        <w:rPr>
          <w:rFonts w:hint="default" w:ascii="Times New Roman" w:hAnsi="Times New Roman" w:eastAsia="仿宋" w:cs="Times New Roman"/>
          <w:color w:val="000000" w:themeColor="text1"/>
          <w:sz w:val="32"/>
          <w:szCs w:val="32"/>
          <w:highlight w:val="none"/>
          <w14:textFill>
            <w14:solidFill>
              <w14:schemeClr w14:val="tx1"/>
            </w14:solidFill>
          </w14:textFill>
        </w:rPr>
        <w:t>万元。</w:t>
      </w:r>
    </w:p>
    <w:bookmarkEnd w:id="85"/>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 w:cs="Times New Roman"/>
          <w:b/>
          <w:bCs/>
          <w:color w:val="000000" w:themeColor="text1"/>
          <w:sz w:val="32"/>
          <w:szCs w:val="32"/>
          <w14:textFill>
            <w14:solidFill>
              <w14:schemeClr w14:val="tx1"/>
            </w14:solidFill>
          </w14:textFill>
        </w:rPr>
      </w:pPr>
      <w:bookmarkStart w:id="86" w:name="_Toc23266458"/>
      <w:bookmarkStart w:id="87" w:name="_Toc23265847"/>
      <w:bookmarkStart w:id="88" w:name="_Toc4112"/>
      <w:bookmarkStart w:id="89" w:name="_Toc14531"/>
      <w:bookmarkStart w:id="90" w:name="_Toc22696"/>
      <w:bookmarkStart w:id="91" w:name="_Toc23264321"/>
      <w:bookmarkStart w:id="92" w:name="_Toc3357"/>
      <w:bookmarkStart w:id="93" w:name="_Toc25560"/>
      <w:bookmarkStart w:id="94" w:name="_Toc7712"/>
      <w:r>
        <w:rPr>
          <w:rFonts w:hint="default" w:ascii="Times New Roman" w:hAnsi="Times New Roman" w:eastAsia="仿宋" w:cs="Times New Roman"/>
          <w:b/>
          <w:bCs/>
          <w:color w:val="000000" w:themeColor="text1"/>
          <w:sz w:val="32"/>
          <w:szCs w:val="32"/>
          <w:lang w:val="en-US" w:eastAsia="zh-CN"/>
          <w14:textFill>
            <w14:solidFill>
              <w14:schemeClr w14:val="tx1"/>
            </w14:solidFill>
          </w14:textFill>
        </w:rPr>
        <w:t>3.</w:t>
      </w:r>
      <w:r>
        <w:rPr>
          <w:rFonts w:hint="default" w:ascii="Times New Roman" w:hAnsi="Times New Roman" w:eastAsia="仿宋" w:cs="Times New Roman"/>
          <w:b/>
          <w:bCs/>
          <w:color w:val="000000" w:themeColor="text1"/>
          <w:sz w:val="32"/>
          <w:szCs w:val="32"/>
          <w14:textFill>
            <w14:solidFill>
              <w14:schemeClr w14:val="tx1"/>
            </w14:solidFill>
          </w14:textFill>
        </w:rPr>
        <w:t>项目资金来源及支出情况</w:t>
      </w:r>
      <w:bookmarkEnd w:id="86"/>
      <w:bookmarkEnd w:id="87"/>
      <w:bookmarkEnd w:id="88"/>
      <w:bookmarkEnd w:id="89"/>
      <w:bookmarkEnd w:id="90"/>
      <w:bookmarkEnd w:id="91"/>
      <w:bookmarkEnd w:id="92"/>
      <w:bookmarkEnd w:id="93"/>
      <w:bookmarkEnd w:id="94"/>
    </w:p>
    <w:p>
      <w:pPr>
        <w:pStyle w:val="6"/>
        <w:bidi w:val="0"/>
        <w:rPr>
          <w:rFonts w:hint="default" w:ascii="Times New Roman" w:hAnsi="Times New Roman" w:cs="Times New Roman"/>
          <w:lang w:val="en-US" w:eastAsia="zh-CN"/>
        </w:rPr>
      </w:pPr>
      <w:bookmarkStart w:id="95" w:name="_Toc23264898"/>
      <w:r>
        <w:rPr>
          <w:rFonts w:hint="eastAsia" w:cs="Times New Roman"/>
          <w:lang w:val="en-US" w:eastAsia="zh-CN"/>
        </w:rPr>
        <w:t>淮滨</w:t>
      </w:r>
      <w:r>
        <w:rPr>
          <w:rFonts w:hint="default" w:ascii="Times New Roman" w:hAnsi="Times New Roman" w:cs="Times New Roman"/>
          <w:lang w:val="en-US" w:eastAsia="zh-CN"/>
        </w:rPr>
        <w:t>县</w:t>
      </w:r>
      <w:r>
        <w:rPr>
          <w:rFonts w:hint="eastAsia" w:cs="Times New Roman"/>
          <w:lang w:val="en-US" w:eastAsia="zh-CN"/>
        </w:rPr>
        <w:t>2020年期思镇曹圩村芡实深加工车间建设项目</w:t>
      </w:r>
      <w:r>
        <w:rPr>
          <w:rFonts w:hint="default" w:ascii="Times New Roman" w:hAnsi="Times New Roman" w:cs="Times New Roman"/>
          <w:lang w:val="en-US" w:eastAsia="zh-CN"/>
        </w:rPr>
        <w:t>预算安排资金</w:t>
      </w:r>
      <w:r>
        <w:rPr>
          <w:rFonts w:hint="eastAsia" w:cs="Times New Roman"/>
          <w:lang w:val="en-US" w:eastAsia="zh-CN"/>
        </w:rPr>
        <w:t>271.93</w:t>
      </w:r>
      <w:r>
        <w:rPr>
          <w:rFonts w:hint="default" w:ascii="Times New Roman" w:hAnsi="Times New Roman" w:cs="Times New Roman"/>
          <w:lang w:val="en-US" w:eastAsia="zh-CN"/>
        </w:rPr>
        <w:t>万元。其中，实际到位资金</w:t>
      </w:r>
      <w:r>
        <w:rPr>
          <w:rFonts w:hint="eastAsia" w:cs="Times New Roman"/>
          <w:lang w:val="en-US" w:eastAsia="zh-CN"/>
        </w:rPr>
        <w:t>270.61</w:t>
      </w:r>
      <w:r>
        <w:rPr>
          <w:rFonts w:hint="default" w:ascii="Times New Roman" w:hAnsi="Times New Roman" w:cs="Times New Roman"/>
          <w:lang w:val="en-US" w:eastAsia="zh-CN"/>
        </w:rPr>
        <w:t>万元，资金到位率为</w:t>
      </w:r>
      <w:r>
        <w:rPr>
          <w:rFonts w:hint="eastAsia" w:cs="Times New Roman"/>
          <w:lang w:val="en-US" w:eastAsia="zh-CN"/>
        </w:rPr>
        <w:t>99.51</w:t>
      </w:r>
      <w:r>
        <w:rPr>
          <w:rFonts w:hint="default" w:ascii="Times New Roman" w:hAnsi="Times New Roman" w:cs="Times New Roman"/>
          <w:lang w:val="en-US" w:eastAsia="zh-CN"/>
        </w:rPr>
        <w:t>%。截至评价期结束，</w:t>
      </w:r>
      <w:r>
        <w:rPr>
          <w:rFonts w:hint="eastAsia" w:cs="Times New Roman"/>
          <w:lang w:val="en-US" w:eastAsia="zh-CN"/>
        </w:rPr>
        <w:t>淮滨</w:t>
      </w:r>
      <w:r>
        <w:rPr>
          <w:rFonts w:hint="default" w:ascii="Times New Roman" w:hAnsi="Times New Roman" w:cs="Times New Roman"/>
          <w:lang w:val="en-US" w:eastAsia="zh-CN"/>
        </w:rPr>
        <w:t>县</w:t>
      </w:r>
      <w:r>
        <w:rPr>
          <w:rFonts w:hint="eastAsia" w:cs="Times New Roman"/>
          <w:lang w:val="en-US" w:eastAsia="zh-CN"/>
        </w:rPr>
        <w:t>2020年期思镇曹圩村芡实深加工车间建设项目到位资金已全部</w:t>
      </w:r>
      <w:r>
        <w:rPr>
          <w:rFonts w:hint="default" w:ascii="Times New Roman" w:hAnsi="Times New Roman" w:cs="Times New Roman"/>
          <w:lang w:val="en-US" w:eastAsia="zh-CN"/>
        </w:rPr>
        <w:t>拨付（预留3%工程质保金），资金拨付率为</w:t>
      </w:r>
      <w:r>
        <w:rPr>
          <w:rFonts w:hint="eastAsia" w:cs="Times New Roman"/>
          <w:lang w:val="en-US" w:eastAsia="zh-CN"/>
        </w:rPr>
        <w:t>100</w:t>
      </w:r>
      <w:r>
        <w:rPr>
          <w:rFonts w:hint="default" w:ascii="Times New Roman" w:hAnsi="Times New Roman" w:cs="Times New Roman"/>
          <w:lang w:val="en-US" w:eastAsia="zh-CN"/>
        </w:rPr>
        <w:t>%。</w:t>
      </w:r>
    </w:p>
    <w:p>
      <w:pPr>
        <w:pStyle w:val="52"/>
        <w:bidi w:val="0"/>
        <w:rPr>
          <w:rFonts w:hint="default" w:ascii="Times New Roman" w:hAnsi="Times New Roman" w:cs="Times New Roman"/>
          <w:b/>
          <w:bCs/>
        </w:rPr>
      </w:pPr>
      <w:bookmarkStart w:id="96" w:name="_Toc3996"/>
      <w:r>
        <w:rPr>
          <w:rFonts w:hint="default" w:ascii="Times New Roman" w:hAnsi="Times New Roman" w:cs="Times New Roman"/>
          <w:b/>
          <w:bCs/>
        </w:rPr>
        <w:t>4.项目组织管理</w:t>
      </w:r>
      <w:bookmarkEnd w:id="95"/>
      <w:bookmarkEnd w:id="96"/>
    </w:p>
    <w:p>
      <w:pPr>
        <w:pStyle w:val="30"/>
        <w:keepNext w:val="0"/>
        <w:keepLines w:val="0"/>
        <w:pageBreakBefore w:val="0"/>
        <w:widowControl w:val="0"/>
        <w:kinsoku/>
        <w:wordWrap/>
        <w:overflowPunct/>
        <w:topLinePunct w:val="0"/>
        <w:autoSpaceDE/>
        <w:autoSpaceDN/>
        <w:bidi w:val="0"/>
        <w:adjustRightInd/>
        <w:snapToGrid/>
        <w:spacing w:before="0" w:after="0" w:line="560" w:lineRule="exact"/>
        <w:ind w:firstLine="562"/>
        <w:textAlignment w:val="auto"/>
        <w:rPr>
          <w:rFonts w:hint="default" w:ascii="Times New Roman" w:hAnsi="Times New Roman" w:eastAsia="仿宋" w:cs="Times New Roman"/>
          <w:sz w:val="32"/>
          <w:szCs w:val="32"/>
        </w:rPr>
      </w:pPr>
      <w:bookmarkStart w:id="97" w:name="_Toc23264899"/>
      <w:r>
        <w:rPr>
          <w:rFonts w:hint="default" w:ascii="Times New Roman" w:hAnsi="Times New Roman" w:eastAsia="仿宋" w:cs="Times New Roman"/>
          <w:sz w:val="32"/>
          <w:szCs w:val="32"/>
        </w:rPr>
        <w:t>（1）组织管理机构</w:t>
      </w:r>
      <w:bookmarkEnd w:id="97"/>
    </w:p>
    <w:p>
      <w:pPr>
        <w:pStyle w:val="6"/>
        <w:pageBreakBefore w:val="0"/>
        <w:widowControl w:val="0"/>
        <w:kinsoku/>
        <w:wordWrap/>
        <w:overflowPunct/>
        <w:topLinePunct w:val="0"/>
        <w:autoSpaceDE/>
        <w:autoSpaceDN/>
        <w:bidi w:val="0"/>
        <w:adjustRightInd/>
        <w:snapToGrid/>
        <w:spacing w:line="560" w:lineRule="exact"/>
        <w:ind w:firstLine="562"/>
        <w:textAlignment w:val="auto"/>
        <w:rPr>
          <w:rFonts w:hint="default" w:ascii="Times New Roman" w:hAnsi="Times New Roman" w:cs="Times New Roman"/>
          <w:b/>
          <w:lang w:val="en-US" w:eastAsia="zh-CN"/>
        </w:rPr>
      </w:pPr>
      <w:bookmarkStart w:id="98" w:name="_Toc23264901"/>
      <w:r>
        <w:rPr>
          <w:rFonts w:hint="eastAsia" w:cs="Times New Roman"/>
          <w:b/>
          <w:lang w:val="en-US" w:eastAsia="zh-CN"/>
        </w:rPr>
        <w:t>淮滨县</w:t>
      </w:r>
      <w:r>
        <w:rPr>
          <w:rFonts w:hint="default" w:ascii="Times New Roman" w:hAnsi="Times New Roman" w:cs="Times New Roman"/>
          <w:b/>
          <w:lang w:val="en-US" w:eastAsia="zh-CN"/>
        </w:rPr>
        <w:t>扶贫开发领导小组：</w:t>
      </w:r>
      <w:r>
        <w:rPr>
          <w:rFonts w:hint="default" w:ascii="Times New Roman" w:hAnsi="Times New Roman" w:cs="Times New Roman"/>
          <w:b w:val="0"/>
          <w:bCs/>
          <w:lang w:val="en-US" w:eastAsia="zh-CN"/>
        </w:rPr>
        <w:t>负责项目的统筹协调、批复等工作；</w:t>
      </w:r>
    </w:p>
    <w:p>
      <w:pPr>
        <w:pStyle w:val="6"/>
        <w:pageBreakBefore w:val="0"/>
        <w:widowControl w:val="0"/>
        <w:kinsoku/>
        <w:wordWrap/>
        <w:overflowPunct/>
        <w:topLinePunct w:val="0"/>
        <w:autoSpaceDE/>
        <w:autoSpaceDN/>
        <w:bidi w:val="0"/>
        <w:adjustRightInd/>
        <w:snapToGrid/>
        <w:spacing w:line="560" w:lineRule="exact"/>
        <w:ind w:firstLine="562"/>
        <w:textAlignment w:val="auto"/>
        <w:rPr>
          <w:rFonts w:hint="default" w:ascii="Times New Roman" w:hAnsi="Times New Roman" w:cs="Times New Roman"/>
          <w:b/>
          <w:lang w:val="en-US" w:eastAsia="zh-CN"/>
        </w:rPr>
      </w:pPr>
      <w:r>
        <w:rPr>
          <w:rFonts w:hint="eastAsia" w:cs="Times New Roman"/>
          <w:b/>
          <w:lang w:val="en-US" w:eastAsia="zh-CN"/>
        </w:rPr>
        <w:t>淮滨县</w:t>
      </w:r>
      <w:r>
        <w:rPr>
          <w:rFonts w:hint="default" w:ascii="Times New Roman" w:hAnsi="Times New Roman" w:cs="Times New Roman"/>
          <w:b/>
          <w:lang w:val="en-US" w:eastAsia="zh-CN"/>
        </w:rPr>
        <w:t>财政局：</w:t>
      </w:r>
      <w:r>
        <w:rPr>
          <w:rFonts w:hint="default" w:ascii="Times New Roman" w:hAnsi="Times New Roman" w:cs="Times New Roman"/>
          <w:b w:val="0"/>
          <w:bCs/>
          <w:lang w:val="en-US" w:eastAsia="zh-CN"/>
        </w:rPr>
        <w:t>负责扶贫资金的日常监督、管理、绩效评价，协助配合项目主管部门加强对项目的监督检查。根据下达的项目资金计划和项目建设进度核拨资金，监督检查扶贫资金使用；</w:t>
      </w:r>
    </w:p>
    <w:p>
      <w:pPr>
        <w:pStyle w:val="6"/>
        <w:pageBreakBefore w:val="0"/>
        <w:widowControl w:val="0"/>
        <w:kinsoku/>
        <w:wordWrap/>
        <w:overflowPunct/>
        <w:topLinePunct w:val="0"/>
        <w:autoSpaceDE/>
        <w:autoSpaceDN/>
        <w:bidi w:val="0"/>
        <w:adjustRightInd/>
        <w:snapToGrid/>
        <w:spacing w:line="560" w:lineRule="exact"/>
        <w:ind w:firstLine="562"/>
        <w:textAlignment w:val="auto"/>
        <w:rPr>
          <w:rFonts w:hint="default" w:ascii="Times New Roman" w:hAnsi="Times New Roman" w:cs="Times New Roman"/>
          <w:b/>
          <w:lang w:val="en-US" w:eastAsia="zh-CN"/>
        </w:rPr>
      </w:pPr>
      <w:r>
        <w:rPr>
          <w:rFonts w:hint="eastAsia" w:cs="Times New Roman"/>
          <w:b/>
          <w:lang w:val="en-US" w:eastAsia="zh-CN"/>
        </w:rPr>
        <w:t>淮滨县农业农村局</w:t>
      </w:r>
      <w:r>
        <w:rPr>
          <w:rFonts w:hint="default" w:ascii="Times New Roman" w:hAnsi="Times New Roman" w:cs="Times New Roman"/>
          <w:b/>
          <w:lang w:val="en-US" w:eastAsia="zh-CN"/>
        </w:rPr>
        <w:t>：</w:t>
      </w:r>
      <w:r>
        <w:rPr>
          <w:rFonts w:hint="default" w:ascii="Times New Roman" w:hAnsi="Times New Roman" w:cs="Times New Roman"/>
          <w:b w:val="0"/>
          <w:bCs/>
          <w:lang w:val="en-US" w:eastAsia="zh-CN"/>
        </w:rPr>
        <w:t>负责项目的审查、监管、验收，负责审核项目报账资料的真实性和合规性，建立扶贫资金专账</w:t>
      </w:r>
      <w:r>
        <w:rPr>
          <w:rFonts w:hint="eastAsia" w:cs="Times New Roman"/>
          <w:b w:val="0"/>
          <w:bCs/>
          <w:lang w:val="en-US" w:eastAsia="zh-CN"/>
        </w:rPr>
        <w:t>；</w:t>
      </w:r>
    </w:p>
    <w:p>
      <w:pPr>
        <w:pStyle w:val="6"/>
        <w:pageBreakBefore w:val="0"/>
        <w:widowControl w:val="0"/>
        <w:kinsoku/>
        <w:wordWrap/>
        <w:overflowPunct/>
        <w:topLinePunct w:val="0"/>
        <w:autoSpaceDE/>
        <w:autoSpaceDN/>
        <w:bidi w:val="0"/>
        <w:adjustRightInd/>
        <w:snapToGrid/>
        <w:spacing w:line="560" w:lineRule="exact"/>
        <w:ind w:firstLine="562"/>
        <w:textAlignment w:val="auto"/>
        <w:rPr>
          <w:rFonts w:hint="default" w:ascii="Times New Roman" w:hAnsi="Times New Roman" w:cs="Times New Roman"/>
          <w:b w:val="0"/>
          <w:bCs/>
          <w:lang w:val="en-US" w:eastAsia="zh-CN"/>
        </w:rPr>
      </w:pPr>
      <w:r>
        <w:rPr>
          <w:rFonts w:hint="eastAsia" w:cs="Times New Roman"/>
          <w:b/>
          <w:lang w:val="en-US" w:eastAsia="zh-CN"/>
        </w:rPr>
        <w:t>淮滨县</w:t>
      </w:r>
      <w:r>
        <w:rPr>
          <w:rFonts w:hint="default" w:ascii="Times New Roman" w:hAnsi="Times New Roman" w:cs="Times New Roman"/>
          <w:b/>
          <w:lang w:val="en-US" w:eastAsia="zh-CN"/>
        </w:rPr>
        <w:t>人民政府：</w:t>
      </w:r>
      <w:r>
        <w:rPr>
          <w:rFonts w:hint="default" w:ascii="Times New Roman" w:hAnsi="Times New Roman" w:cs="Times New Roman"/>
          <w:b w:val="0"/>
          <w:bCs/>
          <w:lang w:val="en-US" w:eastAsia="zh-CN"/>
        </w:rPr>
        <w:t>负责项目申报、实施和竣工后初验及项目的前期考察、论证、方案制定，负责申报项目的真实性、合法性、有效性和完整性。负责项目的日常监督检查、实施情况报送，以及项目的后期跟踪管理。</w:t>
      </w:r>
    </w:p>
    <w:bookmarkEnd w:id="98"/>
    <w:p>
      <w:pPr>
        <w:pStyle w:val="6"/>
        <w:ind w:firstLine="562"/>
        <w:rPr>
          <w:rFonts w:hint="default" w:ascii="Times New Roman" w:hAnsi="Times New Roman" w:cs="Times New Roman"/>
          <w:b/>
        </w:rPr>
      </w:pPr>
      <w:bookmarkStart w:id="99" w:name="_Toc23264905"/>
      <w:r>
        <w:rPr>
          <w:rFonts w:hint="default" w:ascii="Times New Roman" w:hAnsi="Times New Roman" w:cs="Times New Roman"/>
          <w:b/>
        </w:rPr>
        <w:t>（2）项目管理情况</w:t>
      </w:r>
      <w:bookmarkEnd w:id="99"/>
    </w:p>
    <w:p>
      <w:pPr>
        <w:pStyle w:val="6"/>
        <w:keepNext w:val="0"/>
        <w:keepLines w:val="0"/>
        <w:pageBreakBefore w:val="0"/>
        <w:kinsoku/>
        <w:overflowPunct/>
        <w:topLinePunct w:val="0"/>
        <w:bidi w:val="0"/>
        <w:snapToGrid/>
        <w:spacing w:line="560" w:lineRule="exact"/>
        <w:ind w:firstLine="562"/>
        <w:textAlignment w:val="auto"/>
        <w:rPr>
          <w:rFonts w:hint="default" w:ascii="Times New Roman" w:hAnsi="Times New Roman" w:cs="Times New Roman"/>
          <w:b/>
          <w:bCs/>
        </w:rPr>
      </w:pPr>
      <w:bookmarkStart w:id="100" w:name="_Toc23264906"/>
      <w:r>
        <w:rPr>
          <w:rFonts w:hint="default" w:ascii="Times New Roman" w:hAnsi="Times New Roman" w:cs="Times New Roman"/>
          <w:b/>
          <w:bCs/>
          <w:kern w:val="0"/>
          <w:szCs w:val="32"/>
          <w:lang w:bidi="en-US"/>
        </w:rPr>
        <w:t>1）</w:t>
      </w:r>
      <w:r>
        <w:rPr>
          <w:rFonts w:hint="default" w:ascii="Times New Roman" w:hAnsi="Times New Roman" w:cs="Times New Roman"/>
          <w:b/>
          <w:bCs/>
        </w:rPr>
        <w:t>项目管理</w:t>
      </w:r>
    </w:p>
    <w:p>
      <w:pPr>
        <w:pStyle w:val="52"/>
        <w:keepNext w:val="0"/>
        <w:keepLines w:val="0"/>
        <w:pageBreakBefore w:val="0"/>
        <w:widowControl/>
        <w:kinsoku/>
        <w:overflowPunct/>
        <w:topLinePunct w:val="0"/>
        <w:bidi w:val="0"/>
        <w:snapToGrid/>
        <w:spacing w:line="560" w:lineRule="exact"/>
        <w:ind w:firstLine="643" w:firstLineChars="200"/>
        <w:textAlignment w:val="auto"/>
        <w:rPr>
          <w:rFonts w:hint="default"/>
        </w:rPr>
      </w:pPr>
      <w:r>
        <w:rPr>
          <w:rFonts w:hint="default"/>
          <w:b/>
          <w:bCs/>
        </w:rPr>
        <w:t>项目申报及入库：</w:t>
      </w:r>
      <w:r>
        <w:rPr>
          <w:rFonts w:hint="default"/>
        </w:rPr>
        <w:t>村级申报初步意见，乡镇审核完善实施方案，</w:t>
      </w:r>
      <w:r>
        <w:rPr>
          <w:rFonts w:hint="eastAsia"/>
          <w:lang w:val="en-US" w:eastAsia="zh-CN"/>
        </w:rPr>
        <w:t>县</w:t>
      </w:r>
      <w:r>
        <w:rPr>
          <w:rFonts w:hint="default"/>
        </w:rPr>
        <w:t>行业主管部门召开会议对乡镇报送项目的科学性、合规性、可行性进行论证，以论证报告形式报市扶贫部门。</w:t>
      </w:r>
      <w:r>
        <w:rPr>
          <w:rFonts w:hint="eastAsia"/>
          <w:lang w:val="en-US" w:eastAsia="zh-CN"/>
        </w:rPr>
        <w:t>县</w:t>
      </w:r>
      <w:r>
        <w:rPr>
          <w:rFonts w:hint="default"/>
        </w:rPr>
        <w:t>扶贫开发领导小组审定。召开会议审定项目库入库项目，并在政府门户网站上进行公示。公示无异议后，将项目纳入项目库并公告。</w:t>
      </w:r>
    </w:p>
    <w:p>
      <w:pPr>
        <w:pStyle w:val="52"/>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rPr>
          <w:rFonts w:hint="default"/>
        </w:rPr>
      </w:pPr>
      <w:r>
        <w:rPr>
          <w:rFonts w:hint="default"/>
          <w:b/>
          <w:bCs/>
        </w:rPr>
        <w:t>项目验收及审计：</w:t>
      </w:r>
      <w:r>
        <w:rPr>
          <w:rFonts w:hint="default"/>
        </w:rPr>
        <w:t>扶贫项目峻工编制好决算资料后，由施工企业邀请监理单位进行自验，并根据监理意见进行整改，直至监理签字通过自验；并向</w:t>
      </w:r>
      <w:r>
        <w:rPr>
          <w:rFonts w:hint="eastAsia"/>
          <w:lang w:val="en-US" w:eastAsia="zh-CN"/>
        </w:rPr>
        <w:t>县</w:t>
      </w:r>
      <w:r>
        <w:rPr>
          <w:rFonts w:hint="default"/>
        </w:rPr>
        <w:t>扶贫项目主管部门正式提出验收申请，由项目管理部门组织监理部门、乡（镇）机关干部等和</w:t>
      </w:r>
      <w:r>
        <w:rPr>
          <w:rFonts w:hint="eastAsia"/>
          <w:lang w:val="en-US" w:eastAsia="zh-CN"/>
        </w:rPr>
        <w:t>淮滨县农业农村局</w:t>
      </w:r>
      <w:r>
        <w:rPr>
          <w:rFonts w:hint="default"/>
        </w:rPr>
        <w:t>委托的有资质的第三方联合对扶贫项目进行验收。对未通过验收的项目，</w:t>
      </w:r>
      <w:r>
        <w:rPr>
          <w:rFonts w:hint="eastAsia"/>
          <w:lang w:val="en-US" w:eastAsia="zh-CN"/>
        </w:rPr>
        <w:t>县</w:t>
      </w:r>
      <w:r>
        <w:rPr>
          <w:rFonts w:hint="default"/>
        </w:rPr>
        <w:t>项目管理部门须要求项目实施单位限时整改直至通过验收。扶贫项目验收合格后，</w:t>
      </w:r>
      <w:r>
        <w:rPr>
          <w:rFonts w:hint="eastAsia"/>
          <w:lang w:val="en-US" w:eastAsia="zh-CN"/>
        </w:rPr>
        <w:t>县</w:t>
      </w:r>
      <w:r>
        <w:rPr>
          <w:rFonts w:hint="default"/>
        </w:rPr>
        <w:t>审计局开展审计工作，实现扶贫资金审计全覆盖。</w:t>
      </w:r>
    </w:p>
    <w:p>
      <w:pPr>
        <w:pStyle w:val="52"/>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rPr>
          <w:rFonts w:hint="default"/>
        </w:rPr>
      </w:pPr>
      <w:r>
        <w:rPr>
          <w:rFonts w:hint="default"/>
          <w:b/>
          <w:bCs/>
        </w:rPr>
        <w:t>项目报账：</w:t>
      </w:r>
      <w:r>
        <w:rPr>
          <w:rFonts w:hint="default"/>
        </w:rPr>
        <w:t>财政扶贫项目实行国库集中支付直接支付方式。报账资金总额以脱贫攻坚领导小组批复下达的该项目财政扶贫资金计划为上限。财政扶贫项目报账业务按照</w:t>
      </w:r>
      <w:r>
        <w:rPr>
          <w:rFonts w:hint="eastAsia"/>
          <w:lang w:val="en-US" w:eastAsia="zh-CN"/>
        </w:rPr>
        <w:t>相</w:t>
      </w:r>
      <w:r>
        <w:rPr>
          <w:rFonts w:hint="default"/>
        </w:rPr>
        <w:t>关规定进行报账、管理，要引导和组织农民群众参与扶贫开发项目建设，充分发挥扶贫资金使用效益。</w:t>
      </w:r>
    </w:p>
    <w:p>
      <w:pPr>
        <w:pStyle w:val="52"/>
        <w:keepNext w:val="0"/>
        <w:keepLines w:val="0"/>
        <w:pageBreakBefore w:val="0"/>
        <w:kinsoku/>
        <w:overflowPunct/>
        <w:topLinePunct w:val="0"/>
        <w:bidi w:val="0"/>
        <w:snapToGrid/>
        <w:spacing w:line="560" w:lineRule="exact"/>
        <w:ind w:firstLine="562"/>
        <w:textAlignment w:val="auto"/>
        <w:rPr>
          <w:rFonts w:hint="default"/>
          <w:b/>
          <w:bCs/>
        </w:rPr>
      </w:pPr>
      <w:r>
        <w:rPr>
          <w:rFonts w:hint="default"/>
          <w:b/>
          <w:bCs/>
        </w:rPr>
        <w:t>2）资金管理</w:t>
      </w:r>
    </w:p>
    <w:p>
      <w:pPr>
        <w:pStyle w:val="52"/>
        <w:keepNext w:val="0"/>
        <w:keepLines w:val="0"/>
        <w:pageBreakBefore w:val="0"/>
        <w:widowControl w:val="0"/>
        <w:kinsoku/>
        <w:wordWrap/>
        <w:overflowPunct/>
        <w:topLinePunct w:val="0"/>
        <w:autoSpaceDE w:val="0"/>
        <w:autoSpaceDN w:val="0"/>
        <w:bidi w:val="0"/>
        <w:adjustRightInd w:val="0"/>
        <w:snapToGrid/>
        <w:spacing w:line="560" w:lineRule="exact"/>
        <w:ind w:firstLine="643" w:firstLineChars="200"/>
        <w:textAlignment w:val="auto"/>
        <w:rPr>
          <w:rFonts w:hint="default"/>
          <w:lang w:val="en-US" w:eastAsia="zh-CN"/>
        </w:rPr>
      </w:pPr>
      <w:r>
        <w:rPr>
          <w:rFonts w:hint="default"/>
          <w:b/>
          <w:bCs/>
          <w:lang w:val="en-US" w:eastAsia="zh-CN"/>
        </w:rPr>
        <w:t>预算安排与项目分配方面：</w:t>
      </w:r>
      <w:r>
        <w:rPr>
          <w:rFonts w:hint="default"/>
          <w:lang w:val="en-US" w:eastAsia="zh-CN"/>
        </w:rPr>
        <w:t>依据脱贫攻坚任务需要，结合中央、省和</w:t>
      </w:r>
      <w:r>
        <w:rPr>
          <w:rFonts w:hint="eastAsia"/>
          <w:lang w:val="en-US" w:eastAsia="zh-CN"/>
        </w:rPr>
        <w:t>信阳</w:t>
      </w:r>
      <w:r>
        <w:rPr>
          <w:rFonts w:hint="default"/>
          <w:lang w:val="en-US" w:eastAsia="zh-CN"/>
        </w:rPr>
        <w:t>市安排本市的情况，由村级申请、乡镇（办事处）审核，脱贫攻坚领导小组召开扶贫、财政、发展改革、民族、农林等部门联席会议，对贫困村、乡镇（办事处）上报的当年拟实施项目的可行性专题评审，并依据轻重缓急的原则予以安排，</w:t>
      </w:r>
      <w:r>
        <w:rPr>
          <w:rFonts w:hint="eastAsia"/>
          <w:lang w:val="en-US" w:eastAsia="zh-CN"/>
        </w:rPr>
        <w:t>淮滨县</w:t>
      </w:r>
      <w:r>
        <w:rPr>
          <w:rFonts w:hint="default"/>
          <w:lang w:val="en-US" w:eastAsia="zh-CN"/>
        </w:rPr>
        <w:t>每年预算安排的财政专项扶贫资金额度要确保达到省、</w:t>
      </w:r>
      <w:r>
        <w:rPr>
          <w:rFonts w:hint="eastAsia"/>
          <w:lang w:val="en-US" w:eastAsia="zh-CN"/>
        </w:rPr>
        <w:t>信阳</w:t>
      </w:r>
      <w:r>
        <w:rPr>
          <w:rFonts w:hint="default"/>
          <w:lang w:val="en-US" w:eastAsia="zh-CN"/>
        </w:rPr>
        <w:t>市绩效评价考核要求。</w:t>
      </w:r>
    </w:p>
    <w:p>
      <w:pPr>
        <w:pStyle w:val="52"/>
        <w:keepNext w:val="0"/>
        <w:keepLines w:val="0"/>
        <w:pageBreakBefore w:val="0"/>
        <w:widowControl/>
        <w:kinsoku/>
        <w:wordWrap w:val="0"/>
        <w:overflowPunct/>
        <w:topLinePunct w:val="0"/>
        <w:autoSpaceDE/>
        <w:autoSpaceDN/>
        <w:bidi w:val="0"/>
        <w:adjustRightInd/>
        <w:snapToGrid/>
        <w:spacing w:after="0" w:line="560" w:lineRule="exact"/>
        <w:ind w:firstLine="643" w:firstLineChars="200"/>
        <w:jc w:val="left"/>
        <w:textAlignment w:val="auto"/>
        <w:rPr>
          <w:rFonts w:hint="default"/>
          <w:color w:val="000000" w:themeColor="text1"/>
          <w:lang w:val="en-US" w:eastAsia="zh-CN"/>
          <w14:textFill>
            <w14:solidFill>
              <w14:schemeClr w14:val="tx1"/>
            </w14:solidFill>
          </w14:textFill>
        </w:rPr>
      </w:pPr>
      <w:r>
        <w:rPr>
          <w:rFonts w:hint="default"/>
          <w:b/>
          <w:bCs/>
          <w:lang w:val="en-US" w:eastAsia="zh-CN"/>
        </w:rPr>
        <w:t>资金支出范围：</w:t>
      </w:r>
      <w:r>
        <w:rPr>
          <w:rFonts w:hint="default"/>
          <w:color w:val="000000" w:themeColor="text1"/>
          <w:lang w:val="en-US" w:eastAsia="zh-CN"/>
          <w14:textFill>
            <w14:solidFill>
              <w14:schemeClr w14:val="tx1"/>
            </w14:solidFill>
          </w14:textFill>
        </w:rPr>
        <w:t>财政专项扶贫资金使用范围包括：当地特色优势产业、贫困地区小型公益性产业、贫困村和贫困率发生较高的非贫困村群众文化产业等。扶贫项目管理部门不得从中央、省和</w:t>
      </w:r>
      <w:r>
        <w:rPr>
          <w:rFonts w:hint="eastAsia"/>
          <w:color w:val="000000" w:themeColor="text1"/>
          <w:lang w:val="en-US" w:eastAsia="zh-CN"/>
          <w14:textFill>
            <w14:solidFill>
              <w14:schemeClr w14:val="tx1"/>
            </w14:solidFill>
          </w14:textFill>
        </w:rPr>
        <w:t>信阳</w:t>
      </w:r>
      <w:r>
        <w:rPr>
          <w:rFonts w:hint="default"/>
          <w:color w:val="000000" w:themeColor="text1"/>
          <w:lang w:val="en-US" w:eastAsia="zh-CN"/>
          <w14:textFill>
            <w14:solidFill>
              <w14:schemeClr w14:val="tx1"/>
            </w14:solidFill>
          </w14:textFill>
        </w:rPr>
        <w:t>市财政专项扶贫资金中提取项目管理费。财政专项扶贫资金项目安排由</w:t>
      </w:r>
      <w:r>
        <w:rPr>
          <w:rFonts w:hint="eastAsia"/>
          <w:color w:val="000000" w:themeColor="text1"/>
          <w:lang w:val="en-US" w:eastAsia="zh-CN"/>
          <w14:textFill>
            <w14:solidFill>
              <w14:schemeClr w14:val="tx1"/>
            </w14:solidFill>
          </w14:textFill>
        </w:rPr>
        <w:t>信阳</w:t>
      </w:r>
      <w:r>
        <w:rPr>
          <w:rFonts w:hint="default"/>
          <w:color w:val="000000" w:themeColor="text1"/>
          <w:lang w:val="en-US" w:eastAsia="zh-CN"/>
          <w14:textFill>
            <w14:solidFill>
              <w14:schemeClr w14:val="tx1"/>
            </w14:solidFill>
          </w14:textFill>
        </w:rPr>
        <w:t>市脱贫攻坚领导小组审批。结转结余的专项扶贫资金，按照中央、省有关结转结余资金管理的相关规定管理。财政部门按照财政国库管理制度的有关规定，及时办理财政专项扶贫资金支付手续</w:t>
      </w:r>
      <w:r>
        <w:rPr>
          <w:rFonts w:hint="eastAsia"/>
          <w:color w:val="000000" w:themeColor="text1"/>
          <w:lang w:val="en-US" w:eastAsia="zh-CN"/>
          <w14:textFill>
            <w14:solidFill>
              <w14:schemeClr w14:val="tx1"/>
            </w14:solidFill>
          </w14:textFill>
        </w:rPr>
        <w:t>。</w:t>
      </w:r>
    </w:p>
    <w:p>
      <w:pPr>
        <w:pStyle w:val="52"/>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lang w:val="en-US" w:eastAsia="zh-CN"/>
        </w:rPr>
      </w:pPr>
      <w:r>
        <w:rPr>
          <w:rFonts w:hint="default"/>
          <w:b/>
          <w:bCs/>
          <w:lang w:val="en-US" w:eastAsia="zh-CN"/>
        </w:rPr>
        <w:t>资金管理与监督方面：</w:t>
      </w:r>
      <w:r>
        <w:rPr>
          <w:rFonts w:hint="default"/>
          <w:lang w:val="en-US" w:eastAsia="zh-CN"/>
        </w:rPr>
        <w:t>项目实施单位加强资金管理及信息化管理。各相关部门要严格执行扶贫资金项目公告公示制度。财政专项扶贫资金使用管理实行绩效评价制度，业务主管部门要积极开展资金使用的绩效自评工作。财政、扶贫、发展改革、民族、农林等部门要配合审计、纪检监察、检察机关、财政部专员办做好资金和项目的审计、检查等工作。财政监督机构按照工作职责和工作计划加强对财政专项扶贫资金的监督检查。</w:t>
      </w:r>
    </w:p>
    <w:bookmarkEnd w:id="100"/>
    <w:p>
      <w:pPr>
        <w:pStyle w:val="29"/>
        <w:ind w:firstLine="643" w:firstLineChars="200"/>
        <w:rPr>
          <w:rFonts w:hint="eastAsia" w:ascii="楷体" w:hAnsi="楷体" w:eastAsia="楷体" w:cs="楷体"/>
          <w:color w:val="000000" w:themeColor="text1"/>
          <w:sz w:val="32"/>
          <w:szCs w:val="32"/>
          <w:highlight w:val="none"/>
          <w14:textFill>
            <w14:solidFill>
              <w14:schemeClr w14:val="tx1"/>
            </w14:solidFill>
          </w14:textFill>
        </w:rPr>
      </w:pPr>
      <w:bookmarkStart w:id="101" w:name="_Toc20186"/>
      <w:bookmarkStart w:id="102" w:name="_Toc11016"/>
      <w:bookmarkStart w:id="103" w:name="_Toc25008"/>
      <w:bookmarkStart w:id="104" w:name="_Toc26829"/>
      <w:bookmarkStart w:id="105" w:name="_Toc23266423"/>
      <w:bookmarkStart w:id="106" w:name="_Toc13687"/>
      <w:bookmarkStart w:id="107" w:name="_Toc26616"/>
      <w:bookmarkStart w:id="108" w:name="_Toc18065"/>
      <w:bookmarkStart w:id="109" w:name="_Toc14426"/>
      <w:bookmarkStart w:id="110" w:name="_Toc23264908"/>
      <w:r>
        <w:rPr>
          <w:rFonts w:hint="eastAsia" w:ascii="楷体" w:hAnsi="楷体" w:eastAsia="楷体" w:cs="楷体"/>
          <w:color w:val="000000" w:themeColor="text1"/>
          <w:sz w:val="32"/>
          <w:szCs w:val="32"/>
          <w:highlight w:val="none"/>
          <w14:textFill>
            <w14:solidFill>
              <w14:schemeClr w14:val="tx1"/>
            </w14:solidFill>
          </w14:textFill>
        </w:rPr>
        <w:t>（二）项目绩效目标</w:t>
      </w:r>
      <w:bookmarkEnd w:id="101"/>
      <w:bookmarkEnd w:id="102"/>
      <w:bookmarkEnd w:id="103"/>
      <w:bookmarkEnd w:id="104"/>
      <w:bookmarkEnd w:id="105"/>
      <w:bookmarkEnd w:id="106"/>
      <w:bookmarkEnd w:id="107"/>
      <w:bookmarkEnd w:id="108"/>
      <w:bookmarkEnd w:id="109"/>
      <w:bookmarkEnd w:id="110"/>
    </w:p>
    <w:p>
      <w:pPr>
        <w:pStyle w:val="52"/>
        <w:bidi w:val="0"/>
        <w:rPr>
          <w:rFonts w:hint="default" w:ascii="Times New Roman" w:hAnsi="Times New Roman" w:cs="Times New Roman"/>
          <w:b/>
          <w:bCs/>
        </w:rPr>
      </w:pPr>
      <w:bookmarkStart w:id="111" w:name="_Toc23264909"/>
      <w:bookmarkStart w:id="112" w:name="_Toc1333"/>
      <w:bookmarkStart w:id="113" w:name="_Toc23266424"/>
      <w:bookmarkStart w:id="114" w:name="_Toc22345"/>
      <w:bookmarkStart w:id="115" w:name="_Toc24047"/>
      <w:bookmarkStart w:id="116" w:name="_Toc32696"/>
      <w:bookmarkStart w:id="117" w:name="_Toc23267035"/>
      <w:bookmarkStart w:id="118" w:name="_Toc10374"/>
      <w:bookmarkStart w:id="119" w:name="_Toc22591"/>
      <w:bookmarkStart w:id="120" w:name="_Toc1380"/>
      <w:r>
        <w:rPr>
          <w:rFonts w:hint="default" w:ascii="Times New Roman" w:hAnsi="Times New Roman" w:cs="Times New Roman"/>
          <w:b/>
          <w:bCs/>
        </w:rPr>
        <w:t>1.总体绩效目标</w:t>
      </w:r>
      <w:bookmarkEnd w:id="111"/>
      <w:bookmarkEnd w:id="112"/>
      <w:bookmarkEnd w:id="113"/>
      <w:bookmarkEnd w:id="114"/>
      <w:bookmarkEnd w:id="115"/>
      <w:bookmarkEnd w:id="116"/>
      <w:bookmarkEnd w:id="117"/>
      <w:bookmarkEnd w:id="118"/>
      <w:bookmarkEnd w:id="119"/>
      <w:bookmarkEnd w:id="120"/>
    </w:p>
    <w:p>
      <w:pPr>
        <w:pStyle w:val="6"/>
        <w:rPr>
          <w:rFonts w:hint="eastAsia" w:cs="Times New Roman"/>
          <w:lang w:val="en-US" w:eastAsia="zh-CN"/>
        </w:rPr>
      </w:pPr>
      <w:bookmarkStart w:id="121" w:name="_Toc23264910"/>
      <w:bookmarkStart w:id="122" w:name="_Toc23266425"/>
      <w:bookmarkStart w:id="123" w:name="_Toc23267036"/>
      <w:r>
        <w:rPr>
          <w:rFonts w:hint="eastAsia" w:cs="Times New Roman"/>
          <w:lang w:val="en-US" w:eastAsia="zh-CN"/>
        </w:rPr>
        <w:t>项目通过对特色种植、特色养殖产业发展，计划完成产业扶贫基地建设项目，带动贫困户通过种植、养殖、务工等模式实现增收，最大发挥扶贫资金的使用效益。把产业扶贫作为稳定脱贫的主要依托和根本措施，以产业扶贫项目建设 为抓手，巩固提升脱贫成效，实现脱贫攻坚和乡村振兴有效衔接，为全面建成小康社会奠定坚实的基础。</w:t>
      </w:r>
    </w:p>
    <w:p>
      <w:pPr>
        <w:pStyle w:val="52"/>
        <w:bidi w:val="0"/>
        <w:rPr>
          <w:rFonts w:hint="default" w:ascii="Times New Roman" w:hAnsi="Times New Roman" w:cs="Times New Roman"/>
        </w:rPr>
      </w:pPr>
      <w:bookmarkStart w:id="124" w:name="_Toc8437"/>
      <w:bookmarkStart w:id="125" w:name="_Toc6099"/>
      <w:bookmarkStart w:id="126" w:name="_Toc17505"/>
      <w:bookmarkStart w:id="127" w:name="_Toc30076"/>
      <w:bookmarkStart w:id="128" w:name="_Toc28299"/>
      <w:bookmarkStart w:id="129" w:name="_Toc499"/>
      <w:bookmarkStart w:id="130" w:name="_Toc11910"/>
      <w:r>
        <w:rPr>
          <w:rStyle w:val="53"/>
          <w:rFonts w:hint="default" w:ascii="Times New Roman" w:hAnsi="Times New Roman" w:cs="Times New Roman"/>
          <w:b/>
          <w:bCs/>
        </w:rPr>
        <w:t>2.年度绩效目标</w:t>
      </w:r>
      <w:bookmarkEnd w:id="121"/>
      <w:bookmarkEnd w:id="122"/>
      <w:bookmarkEnd w:id="123"/>
      <w:bookmarkEnd w:id="124"/>
      <w:bookmarkEnd w:id="125"/>
      <w:bookmarkEnd w:id="126"/>
      <w:bookmarkEnd w:id="127"/>
      <w:bookmarkEnd w:id="128"/>
      <w:bookmarkEnd w:id="129"/>
      <w:bookmarkEnd w:id="130"/>
      <w:r>
        <w:rPr>
          <w:rFonts w:hint="default" w:ascii="Times New Roman" w:hAnsi="Times New Roman" w:cs="Times New Roman"/>
        </w:rPr>
        <w:tab/>
      </w:r>
    </w:p>
    <w:p>
      <w:pPr>
        <w:pStyle w:val="52"/>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default"/>
          <w:color w:val="FF0000"/>
        </w:rPr>
      </w:pPr>
      <w:r>
        <w:rPr>
          <w:rFonts w:hint="eastAsia"/>
          <w:color w:val="000000" w:themeColor="text1"/>
          <w:lang w:eastAsia="zh-CN"/>
          <w14:textFill>
            <w14:solidFill>
              <w14:schemeClr w14:val="tx1"/>
            </w14:solidFill>
          </w14:textFill>
        </w:rPr>
        <w:t>准滨县2020年期思镇曹圩村芡实深加工车间建设项目计划通过项目实施，新建2座20米*60米芡实加工车间，配备1套芡实加工设备，新建1座20吨冷库。建成后资产产权归期思镇曹圩村所有，由淮滨县</w:t>
      </w:r>
      <w:r>
        <w:rPr>
          <w:rFonts w:hint="eastAsia"/>
          <w:color w:val="000000" w:themeColor="text1"/>
          <w:lang w:val="en-US" w:eastAsia="zh-CN"/>
          <w14:textFill>
            <w14:solidFill>
              <w14:schemeClr w14:val="tx1"/>
            </w14:solidFill>
          </w14:textFill>
        </w:rPr>
        <w:t>垚</w:t>
      </w:r>
      <w:r>
        <w:rPr>
          <w:rFonts w:hint="eastAsia"/>
          <w:color w:val="000000" w:themeColor="text1"/>
          <w:lang w:eastAsia="zh-CN"/>
          <w14:textFill>
            <w14:solidFill>
              <w14:schemeClr w14:val="tx1"/>
            </w14:solidFill>
          </w14:textFill>
        </w:rPr>
        <w:t>淼</w:t>
      </w:r>
      <w:r>
        <w:rPr>
          <w:rFonts w:hint="eastAsia"/>
          <w:color w:val="000000" w:themeColor="text1"/>
          <w:lang w:val="en-US" w:eastAsia="zh-CN"/>
          <w14:textFill>
            <w14:solidFill>
              <w14:schemeClr w14:val="tx1"/>
            </w14:solidFill>
          </w14:textFill>
        </w:rPr>
        <w:t>芡实</w:t>
      </w:r>
      <w:r>
        <w:rPr>
          <w:rFonts w:hint="eastAsia"/>
          <w:color w:val="000000" w:themeColor="text1"/>
          <w:lang w:eastAsia="zh-CN"/>
          <w14:textFill>
            <w14:solidFill>
              <w14:schemeClr w14:val="tx1"/>
            </w14:solidFill>
          </w14:textFill>
        </w:rPr>
        <w:t>种植专业合作社租用，租期10年，年租金21. 8万元，其中10万元用于壮大该村村集体经济，11.8万元由镇人民政府统筹用于公益事业开发。合同到期后，同等条件下原承包人优先租用。计划吸纳贫困人口 20人务工，签订3年带贫协议，人均年务工收入不低于12000元。具体项目绩效年度指标如表1-1所示：</w:t>
      </w:r>
    </w:p>
    <w:p>
      <w:pPr>
        <w:pStyle w:val="6"/>
        <w:keepNext w:val="0"/>
        <w:keepLines w:val="0"/>
        <w:pageBreakBefore w:val="0"/>
        <w:widowControl w:val="0"/>
        <w:kinsoku/>
        <w:wordWrap/>
        <w:overflowPunct/>
        <w:topLinePunct w:val="0"/>
        <w:autoSpaceDE/>
        <w:autoSpaceDN/>
        <w:bidi w:val="0"/>
        <w:adjustRightInd/>
        <w:snapToGrid/>
        <w:spacing w:before="120" w:after="60" w:line="240" w:lineRule="auto"/>
        <w:ind w:firstLine="0" w:firstLineChars="0"/>
        <w:jc w:val="center"/>
        <w:textAlignment w:val="auto"/>
        <w:rPr>
          <w:rFonts w:hint="default" w:ascii="Times New Roman" w:hAnsi="Times New Roman" w:eastAsia="仿宋_GB2312" w:cs="Times New Roman"/>
          <w:b/>
          <w:bCs w:val="0"/>
          <w:color w:val="000000" w:themeColor="text1"/>
          <w:sz w:val="24"/>
          <w:szCs w:val="24"/>
          <w14:textFill>
            <w14:solidFill>
              <w14:schemeClr w14:val="tx1"/>
            </w14:solidFill>
          </w14:textFill>
        </w:rPr>
      </w:pPr>
      <w:r>
        <w:rPr>
          <w:rFonts w:hint="default" w:ascii="Times New Roman" w:hAnsi="Times New Roman" w:eastAsia="仿宋_GB2312" w:cs="Times New Roman"/>
          <w:b/>
          <w:bCs w:val="0"/>
          <w:color w:val="000000" w:themeColor="text1"/>
          <w:sz w:val="24"/>
          <w:szCs w:val="24"/>
          <w14:textFill>
            <w14:solidFill>
              <w14:schemeClr w14:val="tx1"/>
            </w14:solidFill>
          </w14:textFill>
        </w:rPr>
        <w:t>表1-</w:t>
      </w:r>
      <w:r>
        <w:rPr>
          <w:rFonts w:hint="default" w:ascii="Times New Roman" w:hAnsi="Times New Roman" w:eastAsia="仿宋_GB2312" w:cs="Times New Roman"/>
          <w:b/>
          <w:bCs w:val="0"/>
          <w:color w:val="000000" w:themeColor="text1"/>
          <w:sz w:val="24"/>
          <w:szCs w:val="24"/>
          <w:lang w:val="en-US" w:eastAsia="zh-CN"/>
          <w14:textFill>
            <w14:solidFill>
              <w14:schemeClr w14:val="tx1"/>
            </w14:solidFill>
          </w14:textFill>
        </w:rPr>
        <w:t>1</w:t>
      </w:r>
      <w:r>
        <w:rPr>
          <w:rFonts w:hint="default" w:ascii="Times New Roman" w:hAnsi="Times New Roman" w:eastAsia="仿宋_GB2312" w:cs="Times New Roman"/>
          <w:b/>
          <w:bCs w:val="0"/>
          <w:color w:val="000000" w:themeColor="text1"/>
          <w:sz w:val="24"/>
          <w:szCs w:val="24"/>
          <w14:textFill>
            <w14:solidFill>
              <w14:schemeClr w14:val="tx1"/>
            </w14:solidFill>
          </w14:textFill>
        </w:rPr>
        <w:t xml:space="preserve"> </w:t>
      </w:r>
      <w:r>
        <w:rPr>
          <w:rFonts w:hint="eastAsia" w:eastAsia="仿宋_GB2312" w:cs="Times New Roman"/>
          <w:b/>
          <w:bCs w:val="0"/>
          <w:color w:val="000000" w:themeColor="text1"/>
          <w:sz w:val="24"/>
          <w:szCs w:val="24"/>
          <w:lang w:val="en-US" w:eastAsia="zh-CN"/>
          <w14:textFill>
            <w14:solidFill>
              <w14:schemeClr w14:val="tx1"/>
            </w14:solidFill>
          </w14:textFill>
        </w:rPr>
        <w:t>淮滨</w:t>
      </w:r>
      <w:r>
        <w:rPr>
          <w:rFonts w:hint="default" w:ascii="Times New Roman" w:hAnsi="Times New Roman" w:eastAsia="仿宋_GB2312" w:cs="Times New Roman"/>
          <w:b/>
          <w:bCs w:val="0"/>
          <w:color w:val="000000" w:themeColor="text1"/>
          <w:sz w:val="24"/>
          <w:szCs w:val="24"/>
          <w14:textFill>
            <w14:solidFill>
              <w14:schemeClr w14:val="tx1"/>
            </w14:solidFill>
          </w14:textFill>
        </w:rPr>
        <w:t>县</w:t>
      </w:r>
      <w:r>
        <w:rPr>
          <w:rFonts w:hint="eastAsia" w:eastAsia="仿宋_GB2312" w:cs="Times New Roman"/>
          <w:b/>
          <w:bCs w:val="0"/>
          <w:color w:val="000000" w:themeColor="text1"/>
          <w:sz w:val="24"/>
          <w:szCs w:val="24"/>
          <w:lang w:eastAsia="zh-CN"/>
          <w14:textFill>
            <w14:solidFill>
              <w14:schemeClr w14:val="tx1"/>
            </w14:solidFill>
          </w14:textFill>
        </w:rPr>
        <w:t>2020年期思镇曹圩村芡实深加工车间建设项目</w:t>
      </w:r>
      <w:r>
        <w:rPr>
          <w:rFonts w:hint="default" w:ascii="Times New Roman" w:hAnsi="Times New Roman" w:eastAsia="仿宋_GB2312" w:cs="Times New Roman"/>
          <w:b/>
          <w:bCs w:val="0"/>
          <w:color w:val="000000" w:themeColor="text1"/>
          <w:sz w:val="24"/>
          <w:szCs w:val="24"/>
          <w14:textFill>
            <w14:solidFill>
              <w14:schemeClr w14:val="tx1"/>
            </w14:solidFill>
          </w14:textFill>
        </w:rPr>
        <w:t>绩效目标汇总表</w:t>
      </w:r>
    </w:p>
    <w:tbl>
      <w:tblPr>
        <w:tblStyle w:val="19"/>
        <w:tblW w:w="4998" w:type="pct"/>
        <w:tblInd w:w="0" w:type="dxa"/>
        <w:shd w:val="clear" w:color="auto" w:fill="auto"/>
        <w:tblLayout w:type="autofit"/>
        <w:tblCellMar>
          <w:top w:w="0" w:type="dxa"/>
          <w:left w:w="108" w:type="dxa"/>
          <w:bottom w:w="0" w:type="dxa"/>
          <w:right w:w="108" w:type="dxa"/>
        </w:tblCellMar>
      </w:tblPr>
      <w:tblGrid>
        <w:gridCol w:w="1325"/>
        <w:gridCol w:w="1786"/>
        <w:gridCol w:w="3587"/>
        <w:gridCol w:w="1827"/>
      </w:tblGrid>
      <w:tr>
        <w:tblPrEx>
          <w:tblCellMar>
            <w:top w:w="0" w:type="dxa"/>
            <w:left w:w="108" w:type="dxa"/>
            <w:bottom w:w="0" w:type="dxa"/>
            <w:right w:w="108" w:type="dxa"/>
          </w:tblCellMar>
        </w:tblPrEx>
        <w:trPr>
          <w:trHeight w:val="23" w:hRule="atLeast"/>
        </w:trPr>
        <w:tc>
          <w:tcPr>
            <w:tcW w:w="777" w:type="pct"/>
            <w:tcBorders>
              <w:top w:val="single" w:color="000000" w:sz="4" w:space="0"/>
              <w:left w:val="single" w:color="000000" w:sz="4" w:space="0"/>
              <w:bottom w:val="single" w:color="000000" w:sz="4" w:space="0"/>
              <w:right w:val="single" w:color="000000" w:sz="4" w:space="0"/>
            </w:tcBorders>
            <w:shd w:val="clear" w:color="auto" w:fill="A4A4A4"/>
            <w:vAlign w:val="center"/>
          </w:tcPr>
          <w:p>
            <w:pPr>
              <w:keepNext w:val="0"/>
              <w:keepLines w:val="0"/>
              <w:widowControl/>
              <w:suppressLineNumbers w:val="0"/>
              <w:jc w:val="center"/>
              <w:textAlignment w:val="center"/>
              <w:rPr>
                <w:rFonts w:ascii="仿宋_GB2312" w:hAnsi="宋体" w:eastAsia="仿宋_GB2312" w:cs="仿宋_GB2312"/>
                <w:b/>
                <w:bCs/>
                <w:i w:val="0"/>
                <w:iCs w:val="0"/>
                <w:color w:val="000000"/>
                <w:sz w:val="22"/>
                <w:szCs w:val="22"/>
                <w:u w:val="none"/>
              </w:rPr>
            </w:pPr>
            <w:bookmarkStart w:id="131" w:name="_Toc4553"/>
            <w:bookmarkStart w:id="132" w:name="_Toc12058"/>
            <w:bookmarkStart w:id="133" w:name="_Toc2003"/>
            <w:bookmarkStart w:id="134" w:name="_Toc19458"/>
            <w:bookmarkStart w:id="135" w:name="_Toc1799"/>
            <w:bookmarkStart w:id="136" w:name="_Toc13273"/>
            <w:bookmarkStart w:id="137" w:name="_Toc23264911"/>
            <w:bookmarkStart w:id="138" w:name="_Toc8530"/>
            <w:bookmarkStart w:id="139" w:name="_Toc23266426"/>
            <w:bookmarkStart w:id="140" w:name="_Toc2268"/>
            <w:bookmarkStart w:id="141" w:name="_Toc15120"/>
            <w:r>
              <w:rPr>
                <w:rFonts w:hint="eastAsia" w:ascii="仿宋_GB2312" w:hAnsi="宋体" w:eastAsia="仿宋_GB2312" w:cs="仿宋_GB2312"/>
                <w:b/>
                <w:bCs/>
                <w:i w:val="0"/>
                <w:iCs w:val="0"/>
                <w:color w:val="000000"/>
                <w:kern w:val="0"/>
                <w:sz w:val="22"/>
                <w:szCs w:val="22"/>
                <w:u w:val="none"/>
                <w:lang w:val="en-US" w:eastAsia="zh-CN" w:bidi="ar"/>
              </w:rPr>
              <w:t>一级指标</w:t>
            </w:r>
          </w:p>
        </w:tc>
        <w:tc>
          <w:tcPr>
            <w:tcW w:w="1047" w:type="pct"/>
            <w:tcBorders>
              <w:top w:val="single" w:color="000000" w:sz="4" w:space="0"/>
              <w:left w:val="single" w:color="000000" w:sz="4" w:space="0"/>
              <w:bottom w:val="single" w:color="000000" w:sz="4" w:space="0"/>
              <w:right w:val="single" w:color="000000" w:sz="4" w:space="0"/>
            </w:tcBorders>
            <w:shd w:val="clear" w:color="auto" w:fill="A4A4A4"/>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二级指标</w:t>
            </w:r>
          </w:p>
        </w:tc>
        <w:tc>
          <w:tcPr>
            <w:tcW w:w="2103" w:type="pct"/>
            <w:tcBorders>
              <w:top w:val="single" w:color="000000" w:sz="4" w:space="0"/>
              <w:left w:val="single" w:color="000000" w:sz="4" w:space="0"/>
              <w:bottom w:val="single" w:color="000000" w:sz="4" w:space="0"/>
              <w:right w:val="single" w:color="000000" w:sz="4" w:space="0"/>
            </w:tcBorders>
            <w:shd w:val="clear" w:color="auto" w:fill="A4A4A4"/>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三级指标</w:t>
            </w:r>
          </w:p>
        </w:tc>
        <w:tc>
          <w:tcPr>
            <w:tcW w:w="1071" w:type="pct"/>
            <w:tcBorders>
              <w:top w:val="single" w:color="000000" w:sz="4" w:space="0"/>
              <w:left w:val="single" w:color="000000" w:sz="4" w:space="0"/>
              <w:bottom w:val="single" w:color="000000" w:sz="4" w:space="0"/>
              <w:right w:val="single" w:color="000000" w:sz="4" w:space="0"/>
            </w:tcBorders>
            <w:shd w:val="clear" w:color="auto" w:fill="A4A4A4"/>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指标值</w:t>
            </w:r>
          </w:p>
        </w:tc>
      </w:tr>
      <w:tr>
        <w:tblPrEx>
          <w:shd w:val="clear" w:color="auto" w:fill="auto"/>
          <w:tblCellMar>
            <w:top w:w="0" w:type="dxa"/>
            <w:left w:w="108" w:type="dxa"/>
            <w:bottom w:w="0" w:type="dxa"/>
            <w:right w:w="108" w:type="dxa"/>
          </w:tblCellMar>
        </w:tblPrEx>
        <w:trPr>
          <w:trHeight w:val="23" w:hRule="atLeast"/>
        </w:trPr>
        <w:tc>
          <w:tcPr>
            <w:tcW w:w="7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产出指标</w:t>
            </w:r>
          </w:p>
        </w:tc>
        <w:tc>
          <w:tcPr>
            <w:tcW w:w="104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产出数量</w:t>
            </w:r>
          </w:p>
        </w:tc>
        <w:tc>
          <w:tcPr>
            <w:tcW w:w="21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eastAsia" w:ascii="仿宋_GB2312" w:hAnsi="Times New Roman" w:eastAsia="仿宋_GB2312" w:cs="仿宋_GB2312"/>
                <w:i w:val="0"/>
                <w:iCs w:val="0"/>
                <w:color w:val="000000"/>
                <w:kern w:val="0"/>
                <w:sz w:val="22"/>
                <w:szCs w:val="22"/>
                <w:u w:val="none"/>
                <w:lang w:val="en-US" w:eastAsia="zh-CN" w:bidi="ar"/>
              </w:rPr>
              <w:t>新建</w:t>
            </w:r>
            <w:r>
              <w:rPr>
                <w:rFonts w:hint="default" w:ascii="Times New Roman" w:hAnsi="Times New Roman" w:eastAsia="宋体" w:cs="Times New Roman"/>
                <w:i w:val="0"/>
                <w:iCs w:val="0"/>
                <w:color w:val="000000"/>
                <w:kern w:val="0"/>
                <w:sz w:val="22"/>
                <w:szCs w:val="22"/>
                <w:u w:val="none"/>
                <w:lang w:val="en-US" w:eastAsia="zh-CN" w:bidi="ar"/>
              </w:rPr>
              <w:t>20</w:t>
            </w:r>
            <w:r>
              <w:rPr>
                <w:rFonts w:hint="eastAsia" w:ascii="仿宋_GB2312" w:hAnsi="Times New Roman" w:eastAsia="仿宋_GB2312" w:cs="仿宋_GB2312"/>
                <w:i w:val="0"/>
                <w:iCs w:val="0"/>
                <w:color w:val="000000"/>
                <w:kern w:val="0"/>
                <w:sz w:val="22"/>
                <w:szCs w:val="22"/>
                <w:u w:val="none"/>
                <w:lang w:val="en-US" w:eastAsia="zh-CN" w:bidi="ar"/>
              </w:rPr>
              <w:t>米</w:t>
            </w:r>
            <w:r>
              <w:rPr>
                <w:rFonts w:hint="default" w:ascii="Times New Roman" w:hAnsi="Times New Roman" w:eastAsia="宋体" w:cs="Times New Roman"/>
                <w:i w:val="0"/>
                <w:iCs w:val="0"/>
                <w:color w:val="000000"/>
                <w:kern w:val="0"/>
                <w:sz w:val="22"/>
                <w:szCs w:val="22"/>
                <w:u w:val="none"/>
                <w:lang w:val="en-US" w:eastAsia="zh-CN" w:bidi="ar"/>
              </w:rPr>
              <w:t>*60</w:t>
            </w:r>
            <w:r>
              <w:rPr>
                <w:rFonts w:hint="eastAsia" w:ascii="仿宋_GB2312" w:hAnsi="Times New Roman" w:eastAsia="仿宋_GB2312" w:cs="仿宋_GB2312"/>
                <w:i w:val="0"/>
                <w:iCs w:val="0"/>
                <w:color w:val="000000"/>
                <w:kern w:val="0"/>
                <w:sz w:val="22"/>
                <w:szCs w:val="22"/>
                <w:u w:val="none"/>
                <w:lang w:val="en-US" w:eastAsia="zh-CN" w:bidi="ar"/>
              </w:rPr>
              <w:t>米芡实加工车间</w:t>
            </w:r>
            <w:r>
              <w:rPr>
                <w:rFonts w:hint="default" w:ascii="Times New Roman" w:hAnsi="Times New Roman" w:eastAsia="宋体" w:cs="Times New Roman"/>
                <w:i w:val="0"/>
                <w:iCs w:val="0"/>
                <w:color w:val="000000"/>
                <w:kern w:val="0"/>
                <w:sz w:val="22"/>
                <w:szCs w:val="22"/>
                <w:u w:val="none"/>
                <w:lang w:val="en-US" w:eastAsia="zh-CN" w:bidi="ar"/>
              </w:rPr>
              <w:t>2</w:t>
            </w:r>
            <w:r>
              <w:rPr>
                <w:rFonts w:hint="eastAsia" w:ascii="仿宋_GB2312" w:hAnsi="Times New Roman" w:eastAsia="仿宋_GB2312" w:cs="仿宋_GB2312"/>
                <w:i w:val="0"/>
                <w:iCs w:val="0"/>
                <w:color w:val="000000"/>
                <w:kern w:val="0"/>
                <w:sz w:val="22"/>
                <w:szCs w:val="22"/>
                <w:u w:val="none"/>
                <w:lang w:val="en-US" w:eastAsia="zh-CN" w:bidi="ar"/>
              </w:rPr>
              <w:t>座</w:t>
            </w:r>
          </w:p>
        </w:tc>
        <w:tc>
          <w:tcPr>
            <w:tcW w:w="10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2400</w:t>
            </w:r>
            <w:r>
              <w:rPr>
                <w:rFonts w:hint="eastAsia" w:ascii="宋体" w:hAnsi="宋体" w:eastAsia="宋体" w:cs="宋体"/>
                <w:i w:val="0"/>
                <w:iCs w:val="0"/>
                <w:color w:val="000000"/>
                <w:kern w:val="0"/>
                <w:sz w:val="22"/>
                <w:szCs w:val="22"/>
                <w:u w:val="none"/>
                <w:lang w:val="en-US" w:eastAsia="zh-CN" w:bidi="ar"/>
              </w:rPr>
              <w:t>㎡</w:t>
            </w:r>
          </w:p>
        </w:tc>
      </w:tr>
      <w:tr>
        <w:tblPrEx>
          <w:shd w:val="clear" w:color="auto" w:fill="auto"/>
          <w:tblCellMar>
            <w:top w:w="0" w:type="dxa"/>
            <w:left w:w="108" w:type="dxa"/>
            <w:bottom w:w="0" w:type="dxa"/>
            <w:right w:w="108" w:type="dxa"/>
          </w:tblCellMar>
        </w:tblPrEx>
        <w:trPr>
          <w:trHeight w:val="23" w:hRule="atLeast"/>
        </w:trPr>
        <w:tc>
          <w:tcPr>
            <w:tcW w:w="7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22"/>
                <w:szCs w:val="22"/>
                <w:u w:val="none"/>
              </w:rPr>
            </w:pPr>
          </w:p>
        </w:tc>
        <w:tc>
          <w:tcPr>
            <w:tcW w:w="10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22"/>
                <w:szCs w:val="22"/>
                <w:u w:val="none"/>
              </w:rPr>
            </w:pPr>
          </w:p>
        </w:tc>
        <w:tc>
          <w:tcPr>
            <w:tcW w:w="21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eastAsia" w:ascii="仿宋_GB2312" w:hAnsi="Times New Roman" w:eastAsia="仿宋_GB2312" w:cs="仿宋_GB2312"/>
                <w:i w:val="0"/>
                <w:iCs w:val="0"/>
                <w:color w:val="000000"/>
                <w:kern w:val="0"/>
                <w:sz w:val="22"/>
                <w:szCs w:val="22"/>
                <w:u w:val="none"/>
                <w:lang w:val="en-US" w:eastAsia="zh-CN" w:bidi="ar"/>
              </w:rPr>
              <w:t>芡实加工设备</w:t>
            </w:r>
          </w:p>
        </w:tc>
        <w:tc>
          <w:tcPr>
            <w:tcW w:w="10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w:t>
            </w:r>
            <w:r>
              <w:rPr>
                <w:rFonts w:hint="eastAsia" w:ascii="仿宋_GB2312" w:hAnsi="Times New Roman" w:eastAsia="仿宋_GB2312" w:cs="仿宋_GB2312"/>
                <w:i w:val="0"/>
                <w:iCs w:val="0"/>
                <w:color w:val="000000"/>
                <w:kern w:val="0"/>
                <w:sz w:val="22"/>
                <w:szCs w:val="22"/>
                <w:u w:val="none"/>
                <w:lang w:val="en-US" w:eastAsia="zh-CN" w:bidi="ar"/>
              </w:rPr>
              <w:t>套</w:t>
            </w:r>
          </w:p>
        </w:tc>
      </w:tr>
      <w:tr>
        <w:tblPrEx>
          <w:shd w:val="clear" w:color="auto" w:fill="auto"/>
          <w:tblCellMar>
            <w:top w:w="0" w:type="dxa"/>
            <w:left w:w="108" w:type="dxa"/>
            <w:bottom w:w="0" w:type="dxa"/>
            <w:right w:w="108" w:type="dxa"/>
          </w:tblCellMar>
        </w:tblPrEx>
        <w:trPr>
          <w:trHeight w:val="23" w:hRule="atLeast"/>
        </w:trPr>
        <w:tc>
          <w:tcPr>
            <w:tcW w:w="7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22"/>
                <w:szCs w:val="22"/>
                <w:u w:val="none"/>
              </w:rPr>
            </w:pPr>
          </w:p>
        </w:tc>
        <w:tc>
          <w:tcPr>
            <w:tcW w:w="10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22"/>
                <w:szCs w:val="22"/>
                <w:u w:val="none"/>
              </w:rPr>
            </w:pPr>
          </w:p>
        </w:tc>
        <w:tc>
          <w:tcPr>
            <w:tcW w:w="21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eastAsia" w:ascii="仿宋_GB2312" w:hAnsi="Times New Roman" w:eastAsia="仿宋_GB2312" w:cs="仿宋_GB2312"/>
                <w:i w:val="0"/>
                <w:iCs w:val="0"/>
                <w:color w:val="000000"/>
                <w:kern w:val="0"/>
                <w:sz w:val="22"/>
                <w:szCs w:val="22"/>
                <w:u w:val="none"/>
                <w:lang w:val="en-US" w:eastAsia="zh-CN" w:bidi="ar"/>
              </w:rPr>
              <w:t>新建</w:t>
            </w:r>
            <w:r>
              <w:rPr>
                <w:rFonts w:hint="default" w:ascii="Times New Roman" w:hAnsi="Times New Roman" w:eastAsia="宋体" w:cs="Times New Roman"/>
                <w:i w:val="0"/>
                <w:iCs w:val="0"/>
                <w:color w:val="000000"/>
                <w:kern w:val="0"/>
                <w:sz w:val="22"/>
                <w:szCs w:val="22"/>
                <w:u w:val="none"/>
                <w:lang w:val="en-US" w:eastAsia="zh-CN" w:bidi="ar"/>
              </w:rPr>
              <w:t>20</w:t>
            </w:r>
            <w:r>
              <w:rPr>
                <w:rFonts w:hint="eastAsia" w:ascii="仿宋_GB2312" w:hAnsi="Times New Roman" w:eastAsia="仿宋_GB2312" w:cs="仿宋_GB2312"/>
                <w:i w:val="0"/>
                <w:iCs w:val="0"/>
                <w:color w:val="000000"/>
                <w:kern w:val="0"/>
                <w:sz w:val="22"/>
                <w:szCs w:val="22"/>
                <w:u w:val="none"/>
                <w:lang w:val="en-US" w:eastAsia="zh-CN" w:bidi="ar"/>
              </w:rPr>
              <w:t>吨冷库</w:t>
            </w:r>
          </w:p>
        </w:tc>
        <w:tc>
          <w:tcPr>
            <w:tcW w:w="10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w:t>
            </w:r>
            <w:r>
              <w:rPr>
                <w:rFonts w:hint="eastAsia" w:ascii="仿宋_GB2312" w:hAnsi="Times New Roman" w:eastAsia="仿宋_GB2312" w:cs="仿宋_GB2312"/>
                <w:i w:val="0"/>
                <w:iCs w:val="0"/>
                <w:color w:val="000000"/>
                <w:kern w:val="0"/>
                <w:sz w:val="22"/>
                <w:szCs w:val="22"/>
                <w:u w:val="none"/>
                <w:lang w:val="en-US" w:eastAsia="zh-CN" w:bidi="ar"/>
              </w:rPr>
              <w:t>座</w:t>
            </w:r>
          </w:p>
        </w:tc>
      </w:tr>
      <w:tr>
        <w:tblPrEx>
          <w:tblCellMar>
            <w:top w:w="0" w:type="dxa"/>
            <w:left w:w="108" w:type="dxa"/>
            <w:bottom w:w="0" w:type="dxa"/>
            <w:right w:w="108" w:type="dxa"/>
          </w:tblCellMar>
        </w:tblPrEx>
        <w:trPr>
          <w:trHeight w:val="23" w:hRule="atLeast"/>
        </w:trPr>
        <w:tc>
          <w:tcPr>
            <w:tcW w:w="7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22"/>
                <w:szCs w:val="22"/>
                <w:u w:val="none"/>
              </w:rPr>
            </w:pPr>
          </w:p>
        </w:tc>
        <w:tc>
          <w:tcPr>
            <w:tcW w:w="10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产出质量</w:t>
            </w:r>
          </w:p>
        </w:tc>
        <w:tc>
          <w:tcPr>
            <w:tcW w:w="21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项目（工程）验收合格率</w:t>
            </w:r>
          </w:p>
        </w:tc>
        <w:tc>
          <w:tcPr>
            <w:tcW w:w="10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w:t>
            </w:r>
          </w:p>
        </w:tc>
      </w:tr>
      <w:tr>
        <w:tblPrEx>
          <w:shd w:val="clear" w:color="auto" w:fill="auto"/>
          <w:tblCellMar>
            <w:top w:w="0" w:type="dxa"/>
            <w:left w:w="108" w:type="dxa"/>
            <w:bottom w:w="0" w:type="dxa"/>
            <w:right w:w="108" w:type="dxa"/>
          </w:tblCellMar>
        </w:tblPrEx>
        <w:trPr>
          <w:trHeight w:val="23" w:hRule="atLeast"/>
        </w:trPr>
        <w:tc>
          <w:tcPr>
            <w:tcW w:w="7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22"/>
                <w:szCs w:val="22"/>
                <w:u w:val="none"/>
              </w:rPr>
            </w:pPr>
          </w:p>
        </w:tc>
        <w:tc>
          <w:tcPr>
            <w:tcW w:w="10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产出时效</w:t>
            </w:r>
          </w:p>
        </w:tc>
        <w:tc>
          <w:tcPr>
            <w:tcW w:w="21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项目（工程）完成及时率</w:t>
            </w:r>
          </w:p>
        </w:tc>
        <w:tc>
          <w:tcPr>
            <w:tcW w:w="10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w:t>
            </w:r>
          </w:p>
        </w:tc>
      </w:tr>
      <w:tr>
        <w:tblPrEx>
          <w:shd w:val="clear" w:color="auto" w:fill="auto"/>
          <w:tblCellMar>
            <w:top w:w="0" w:type="dxa"/>
            <w:left w:w="108" w:type="dxa"/>
            <w:bottom w:w="0" w:type="dxa"/>
            <w:right w:w="108" w:type="dxa"/>
          </w:tblCellMar>
        </w:tblPrEx>
        <w:trPr>
          <w:trHeight w:val="23" w:hRule="atLeast"/>
        </w:trPr>
        <w:tc>
          <w:tcPr>
            <w:tcW w:w="7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22"/>
                <w:szCs w:val="22"/>
                <w:u w:val="none"/>
              </w:rPr>
            </w:pPr>
          </w:p>
        </w:tc>
        <w:tc>
          <w:tcPr>
            <w:tcW w:w="10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产出成本</w:t>
            </w:r>
          </w:p>
        </w:tc>
        <w:tc>
          <w:tcPr>
            <w:tcW w:w="210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成本节约率</w:t>
            </w:r>
          </w:p>
        </w:tc>
        <w:tc>
          <w:tcPr>
            <w:tcW w:w="10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≤272.08</w:t>
            </w:r>
            <w:r>
              <w:rPr>
                <w:rFonts w:hint="eastAsia" w:ascii="仿宋_GB2312" w:hAnsi="Times New Roman" w:eastAsia="仿宋_GB2312" w:cs="仿宋_GB2312"/>
                <w:i w:val="0"/>
                <w:iCs w:val="0"/>
                <w:color w:val="000000"/>
                <w:kern w:val="0"/>
                <w:sz w:val="22"/>
                <w:szCs w:val="22"/>
                <w:u w:val="none"/>
                <w:lang w:val="en-US" w:eastAsia="zh-CN" w:bidi="ar"/>
              </w:rPr>
              <w:t>万元</w:t>
            </w:r>
          </w:p>
        </w:tc>
      </w:tr>
      <w:tr>
        <w:tblPrEx>
          <w:shd w:val="clear" w:color="auto" w:fill="auto"/>
          <w:tblCellMar>
            <w:top w:w="0" w:type="dxa"/>
            <w:left w:w="108" w:type="dxa"/>
            <w:bottom w:w="0" w:type="dxa"/>
            <w:right w:w="108" w:type="dxa"/>
          </w:tblCellMar>
        </w:tblPrEx>
        <w:trPr>
          <w:trHeight w:val="23" w:hRule="atLeast"/>
        </w:trPr>
        <w:tc>
          <w:tcPr>
            <w:tcW w:w="7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效益指标</w:t>
            </w:r>
          </w:p>
        </w:tc>
        <w:tc>
          <w:tcPr>
            <w:tcW w:w="104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经济效益</w:t>
            </w:r>
          </w:p>
        </w:tc>
        <w:tc>
          <w:tcPr>
            <w:tcW w:w="21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eastAsia" w:ascii="仿宋_GB2312" w:hAnsi="Times New Roman" w:eastAsia="仿宋_GB2312" w:cs="仿宋_GB2312"/>
                <w:i w:val="0"/>
                <w:iCs w:val="0"/>
                <w:color w:val="000000"/>
                <w:kern w:val="0"/>
                <w:sz w:val="22"/>
                <w:szCs w:val="22"/>
                <w:u w:val="none"/>
                <w:lang w:val="en-US" w:eastAsia="zh-CN" w:bidi="ar"/>
              </w:rPr>
              <w:t>村集体经济年收入</w:t>
            </w:r>
          </w:p>
        </w:tc>
        <w:tc>
          <w:tcPr>
            <w:tcW w:w="10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21.8</w:t>
            </w:r>
            <w:r>
              <w:rPr>
                <w:rFonts w:hint="eastAsia" w:ascii="仿宋_GB2312" w:hAnsi="Times New Roman" w:eastAsia="仿宋_GB2312" w:cs="仿宋_GB2312"/>
                <w:i w:val="0"/>
                <w:iCs w:val="0"/>
                <w:color w:val="000000"/>
                <w:kern w:val="0"/>
                <w:sz w:val="22"/>
                <w:szCs w:val="22"/>
                <w:u w:val="none"/>
                <w:lang w:val="en-US" w:eastAsia="zh-CN" w:bidi="ar"/>
              </w:rPr>
              <w:t>万元</w:t>
            </w:r>
          </w:p>
        </w:tc>
      </w:tr>
      <w:tr>
        <w:tblPrEx>
          <w:tblCellMar>
            <w:top w:w="0" w:type="dxa"/>
            <w:left w:w="108" w:type="dxa"/>
            <w:bottom w:w="0" w:type="dxa"/>
            <w:right w:w="108" w:type="dxa"/>
          </w:tblCellMar>
        </w:tblPrEx>
        <w:trPr>
          <w:trHeight w:val="23" w:hRule="atLeast"/>
        </w:trPr>
        <w:tc>
          <w:tcPr>
            <w:tcW w:w="7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22"/>
                <w:szCs w:val="22"/>
                <w:u w:val="none"/>
              </w:rPr>
            </w:pPr>
          </w:p>
        </w:tc>
        <w:tc>
          <w:tcPr>
            <w:tcW w:w="10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22"/>
                <w:szCs w:val="22"/>
                <w:u w:val="none"/>
              </w:rPr>
            </w:pPr>
          </w:p>
        </w:tc>
        <w:tc>
          <w:tcPr>
            <w:tcW w:w="21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eastAsia" w:ascii="仿宋_GB2312" w:hAnsi="Times New Roman" w:eastAsia="仿宋_GB2312" w:cs="仿宋_GB2312"/>
                <w:i w:val="0"/>
                <w:iCs w:val="0"/>
                <w:color w:val="000000"/>
                <w:kern w:val="0"/>
                <w:sz w:val="22"/>
                <w:szCs w:val="22"/>
                <w:u w:val="none"/>
                <w:lang w:val="en-US" w:eastAsia="zh-CN" w:bidi="ar"/>
              </w:rPr>
              <w:t>带动贫困人口年收入</w:t>
            </w:r>
          </w:p>
        </w:tc>
        <w:tc>
          <w:tcPr>
            <w:tcW w:w="10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24</w:t>
            </w:r>
            <w:r>
              <w:rPr>
                <w:rFonts w:hint="eastAsia" w:ascii="仿宋_GB2312" w:hAnsi="Times New Roman" w:eastAsia="仿宋_GB2312" w:cs="仿宋_GB2312"/>
                <w:i w:val="0"/>
                <w:iCs w:val="0"/>
                <w:color w:val="000000"/>
                <w:kern w:val="0"/>
                <w:sz w:val="22"/>
                <w:szCs w:val="22"/>
                <w:u w:val="none"/>
                <w:lang w:val="en-US" w:eastAsia="zh-CN" w:bidi="ar"/>
              </w:rPr>
              <w:t>万元</w:t>
            </w:r>
          </w:p>
        </w:tc>
      </w:tr>
      <w:tr>
        <w:tblPrEx>
          <w:tblCellMar>
            <w:top w:w="0" w:type="dxa"/>
            <w:left w:w="108" w:type="dxa"/>
            <w:bottom w:w="0" w:type="dxa"/>
            <w:right w:w="108" w:type="dxa"/>
          </w:tblCellMar>
        </w:tblPrEx>
        <w:trPr>
          <w:trHeight w:val="23" w:hRule="atLeast"/>
        </w:trPr>
        <w:tc>
          <w:tcPr>
            <w:tcW w:w="7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22"/>
                <w:szCs w:val="22"/>
                <w:u w:val="none"/>
              </w:rPr>
            </w:pPr>
          </w:p>
        </w:tc>
        <w:tc>
          <w:tcPr>
            <w:tcW w:w="10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社会效益</w:t>
            </w:r>
          </w:p>
        </w:tc>
        <w:tc>
          <w:tcPr>
            <w:tcW w:w="210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eastAsia" w:ascii="仿宋_GB2312" w:hAnsi="Times New Roman" w:eastAsia="仿宋_GB2312" w:cs="仿宋_GB2312"/>
                <w:i w:val="0"/>
                <w:iCs w:val="0"/>
                <w:color w:val="000000"/>
                <w:kern w:val="0"/>
                <w:sz w:val="22"/>
                <w:szCs w:val="22"/>
                <w:u w:val="none"/>
                <w:lang w:val="en-US" w:eastAsia="zh-CN" w:bidi="ar"/>
              </w:rPr>
              <w:t>受益建档立卡贫困人口数</w:t>
            </w:r>
          </w:p>
        </w:tc>
        <w:tc>
          <w:tcPr>
            <w:tcW w:w="10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r>
              <w:rPr>
                <w:rFonts w:hint="eastAsia" w:ascii="仿宋_GB2312" w:hAnsi="Times New Roman" w:eastAsia="仿宋_GB2312" w:cs="仿宋_GB2312"/>
                <w:i w:val="0"/>
                <w:iCs w:val="0"/>
                <w:color w:val="000000"/>
                <w:kern w:val="0"/>
                <w:sz w:val="22"/>
                <w:szCs w:val="22"/>
                <w:u w:val="none"/>
                <w:lang w:val="en-US" w:eastAsia="zh-CN" w:bidi="ar"/>
              </w:rPr>
              <w:t>人</w:t>
            </w:r>
          </w:p>
        </w:tc>
      </w:tr>
      <w:tr>
        <w:tblPrEx>
          <w:shd w:val="clear" w:color="auto" w:fill="auto"/>
          <w:tblCellMar>
            <w:top w:w="0" w:type="dxa"/>
            <w:left w:w="108" w:type="dxa"/>
            <w:bottom w:w="0" w:type="dxa"/>
            <w:right w:w="108" w:type="dxa"/>
          </w:tblCellMar>
        </w:tblPrEx>
        <w:trPr>
          <w:trHeight w:val="23" w:hRule="atLeast"/>
        </w:trPr>
        <w:tc>
          <w:tcPr>
            <w:tcW w:w="7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22"/>
                <w:szCs w:val="22"/>
                <w:u w:val="none"/>
              </w:rPr>
            </w:pPr>
          </w:p>
        </w:tc>
        <w:tc>
          <w:tcPr>
            <w:tcW w:w="1047"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可持续影响</w:t>
            </w:r>
          </w:p>
        </w:tc>
        <w:tc>
          <w:tcPr>
            <w:tcW w:w="21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eastAsia" w:ascii="仿宋_GB2312" w:hAnsi="Times New Roman" w:eastAsia="仿宋_GB2312" w:cs="仿宋_GB2312"/>
                <w:i w:val="0"/>
                <w:iCs w:val="0"/>
                <w:color w:val="000000"/>
                <w:kern w:val="0"/>
                <w:sz w:val="22"/>
                <w:szCs w:val="22"/>
                <w:u w:val="none"/>
                <w:lang w:val="en-US" w:eastAsia="zh-CN" w:bidi="ar"/>
              </w:rPr>
              <w:t>工程设计使用年限</w:t>
            </w:r>
          </w:p>
        </w:tc>
        <w:tc>
          <w:tcPr>
            <w:tcW w:w="10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r>
              <w:rPr>
                <w:rFonts w:hint="eastAsia" w:ascii="仿宋_GB2312" w:hAnsi="Times New Roman" w:eastAsia="仿宋_GB2312" w:cs="仿宋_GB2312"/>
                <w:i w:val="0"/>
                <w:iCs w:val="0"/>
                <w:color w:val="000000"/>
                <w:kern w:val="0"/>
                <w:sz w:val="22"/>
                <w:szCs w:val="22"/>
                <w:u w:val="none"/>
                <w:lang w:val="en-US" w:eastAsia="zh-CN" w:bidi="ar"/>
              </w:rPr>
              <w:t>年</w:t>
            </w:r>
          </w:p>
        </w:tc>
      </w:tr>
      <w:tr>
        <w:tblPrEx>
          <w:shd w:val="clear" w:color="auto" w:fill="auto"/>
          <w:tblCellMar>
            <w:top w:w="0" w:type="dxa"/>
            <w:left w:w="108" w:type="dxa"/>
            <w:bottom w:w="0" w:type="dxa"/>
            <w:right w:w="108" w:type="dxa"/>
          </w:tblCellMar>
        </w:tblPrEx>
        <w:trPr>
          <w:trHeight w:val="23" w:hRule="atLeast"/>
        </w:trPr>
        <w:tc>
          <w:tcPr>
            <w:tcW w:w="7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满意度指标</w:t>
            </w:r>
          </w:p>
        </w:tc>
        <w:tc>
          <w:tcPr>
            <w:tcW w:w="10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服务对象满意度</w:t>
            </w:r>
          </w:p>
        </w:tc>
        <w:tc>
          <w:tcPr>
            <w:tcW w:w="21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eastAsia" w:ascii="仿宋_GB2312" w:hAnsi="Times New Roman" w:eastAsia="仿宋_GB2312" w:cs="仿宋_GB2312"/>
                <w:i w:val="0"/>
                <w:iCs w:val="0"/>
                <w:color w:val="000000"/>
                <w:kern w:val="0"/>
                <w:sz w:val="22"/>
                <w:szCs w:val="22"/>
                <w:u w:val="none"/>
                <w:lang w:val="en-US" w:eastAsia="zh-CN" w:bidi="ar"/>
              </w:rPr>
              <w:t>受益贫困人口满意度</w:t>
            </w:r>
          </w:p>
        </w:tc>
        <w:tc>
          <w:tcPr>
            <w:tcW w:w="10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≥96%</w:t>
            </w:r>
          </w:p>
        </w:tc>
      </w:tr>
    </w:tbl>
    <w:p>
      <w:pPr>
        <w:pStyle w:val="4"/>
        <w:ind w:firstLine="640"/>
        <w:rPr>
          <w:rFonts w:hint="default" w:ascii="Times New Roman" w:hAnsi="Times New Roman" w:cs="Times New Roman"/>
          <w:b/>
          <w:bCs w:val="0"/>
          <w:color w:val="FF0000"/>
          <w:szCs w:val="32"/>
        </w:rPr>
      </w:pPr>
      <w:bookmarkStart w:id="142" w:name="_Toc8838"/>
      <w:r>
        <w:rPr>
          <w:rFonts w:hint="default" w:ascii="Times New Roman" w:hAnsi="Times New Roman" w:cs="Times New Roman"/>
          <w:b/>
          <w:bCs w:val="0"/>
          <w:szCs w:val="32"/>
        </w:rPr>
        <w:t>二、</w:t>
      </w:r>
      <w:r>
        <w:rPr>
          <w:rFonts w:hint="default" w:ascii="Times New Roman" w:hAnsi="Times New Roman" w:cs="Times New Roman"/>
          <w:b/>
          <w:bCs w:val="0"/>
          <w:color w:val="000000" w:themeColor="text1"/>
          <w:szCs w:val="32"/>
          <w14:textFill>
            <w14:solidFill>
              <w14:schemeClr w14:val="tx1"/>
            </w14:solidFill>
          </w14:textFill>
        </w:rPr>
        <w:t>绩效评价开展情况</w:t>
      </w:r>
      <w:bookmarkEnd w:id="131"/>
      <w:bookmarkEnd w:id="132"/>
      <w:bookmarkEnd w:id="133"/>
      <w:bookmarkEnd w:id="134"/>
      <w:bookmarkEnd w:id="135"/>
      <w:bookmarkEnd w:id="136"/>
      <w:bookmarkEnd w:id="137"/>
      <w:bookmarkEnd w:id="138"/>
      <w:bookmarkEnd w:id="139"/>
      <w:bookmarkEnd w:id="140"/>
      <w:bookmarkEnd w:id="141"/>
      <w:bookmarkEnd w:id="142"/>
    </w:p>
    <w:p>
      <w:pPr>
        <w:pStyle w:val="29"/>
        <w:ind w:firstLine="562"/>
        <w:rPr>
          <w:rFonts w:hint="default" w:ascii="Times New Roman" w:hAnsi="Times New Roman" w:cs="Times New Roman"/>
        </w:rPr>
      </w:pPr>
      <w:bookmarkStart w:id="143" w:name="_Toc15367"/>
      <w:bookmarkStart w:id="144" w:name="_Toc22452"/>
      <w:bookmarkStart w:id="145" w:name="_Toc30682"/>
      <w:bookmarkStart w:id="146" w:name="_Toc14227"/>
      <w:bookmarkStart w:id="147" w:name="_Toc11048"/>
      <w:bookmarkStart w:id="148" w:name="_Toc23266427"/>
      <w:bookmarkStart w:id="149" w:name="_Toc6129"/>
      <w:bookmarkStart w:id="150" w:name="_Toc23264912"/>
      <w:bookmarkStart w:id="151" w:name="_Toc2935"/>
      <w:bookmarkStart w:id="152" w:name="_Toc13803"/>
      <w:r>
        <w:rPr>
          <w:rFonts w:hint="default" w:ascii="Times New Roman" w:hAnsi="Times New Roman" w:eastAsia="楷体" w:cs="Times New Roman"/>
          <w:sz w:val="32"/>
          <w:szCs w:val="32"/>
        </w:rPr>
        <w:t>（一）绩效评价目的</w:t>
      </w:r>
      <w:bookmarkEnd w:id="143"/>
      <w:bookmarkEnd w:id="144"/>
      <w:bookmarkEnd w:id="145"/>
      <w:bookmarkEnd w:id="146"/>
      <w:bookmarkEnd w:id="147"/>
      <w:bookmarkEnd w:id="148"/>
      <w:bookmarkEnd w:id="149"/>
      <w:bookmarkEnd w:id="150"/>
      <w:bookmarkEnd w:id="151"/>
      <w:bookmarkEnd w:id="152"/>
    </w:p>
    <w:p>
      <w:pPr>
        <w:pStyle w:val="6"/>
        <w:rPr>
          <w:rFonts w:hint="default" w:ascii="Times New Roman" w:hAnsi="Times New Roman" w:cs="Times New Roman"/>
        </w:rPr>
      </w:pPr>
      <w:r>
        <w:rPr>
          <w:rFonts w:hint="default" w:ascii="Times New Roman" w:hAnsi="Times New Roman" w:cs="Times New Roman"/>
        </w:rPr>
        <w:t>本次绩效评价旨在了解</w:t>
      </w:r>
      <w:r>
        <w:rPr>
          <w:rFonts w:hint="eastAsia" w:cs="Times New Roman"/>
          <w:lang w:val="en-US" w:eastAsia="zh-CN"/>
        </w:rPr>
        <w:t>淮滨县</w:t>
      </w:r>
      <w:r>
        <w:rPr>
          <w:rFonts w:hint="eastAsia" w:cs="Times New Roman"/>
          <w:lang w:eastAsia="zh-CN"/>
        </w:rPr>
        <w:t>2020年期思镇曹圩村芡实深加工车间建设项目</w:t>
      </w:r>
      <w:r>
        <w:rPr>
          <w:rFonts w:hint="default" w:ascii="Times New Roman" w:hAnsi="Times New Roman" w:cs="Times New Roman"/>
        </w:rPr>
        <w:t>资金投入、项目开展和绩效目标完成情况，检查项目实施各环节的合规性与合理性，总结</w:t>
      </w:r>
      <w:r>
        <w:rPr>
          <w:rFonts w:hint="eastAsia" w:cs="Times New Roman"/>
          <w:lang w:val="en-US" w:eastAsia="zh-CN"/>
        </w:rPr>
        <w:t>淮滨</w:t>
      </w:r>
      <w:r>
        <w:rPr>
          <w:rFonts w:hint="default" w:ascii="Times New Roman" w:hAnsi="Times New Roman" w:cs="Times New Roman"/>
        </w:rPr>
        <w:t>县扶贫工作开展中的成绩与经验，发现项目实施和资金管理中的问题与不足，并提出建设性的改进建议，进一步加强财政专项资金管理，提高财政资金管理及使用的经济性、效益性和效率性。</w:t>
      </w:r>
    </w:p>
    <w:p>
      <w:pPr>
        <w:pStyle w:val="29"/>
        <w:ind w:firstLine="562"/>
        <w:rPr>
          <w:rFonts w:hint="default" w:ascii="Times New Roman" w:hAnsi="Times New Roman" w:eastAsia="楷体" w:cs="Times New Roman"/>
          <w:sz w:val="32"/>
          <w:szCs w:val="32"/>
        </w:rPr>
      </w:pPr>
      <w:bookmarkStart w:id="153" w:name="_Toc20915"/>
      <w:bookmarkStart w:id="154" w:name="_Toc4737"/>
      <w:bookmarkStart w:id="155" w:name="_Toc32432"/>
      <w:bookmarkStart w:id="156" w:name="_Toc21046"/>
      <w:bookmarkStart w:id="157" w:name="_Toc14406"/>
      <w:bookmarkStart w:id="158" w:name="_Toc12354"/>
      <w:bookmarkStart w:id="159" w:name="_Toc30441"/>
      <w:bookmarkStart w:id="160" w:name="_Toc23264913"/>
      <w:bookmarkStart w:id="161" w:name="_Toc23266428"/>
      <w:bookmarkStart w:id="162" w:name="_Toc21406"/>
      <w:r>
        <w:rPr>
          <w:rFonts w:hint="default" w:ascii="Times New Roman" w:hAnsi="Times New Roman" w:eastAsia="楷体" w:cs="Times New Roman"/>
          <w:sz w:val="32"/>
          <w:szCs w:val="32"/>
        </w:rPr>
        <w:t>（二）绩效评价原则与方法</w:t>
      </w:r>
      <w:bookmarkEnd w:id="153"/>
      <w:bookmarkEnd w:id="154"/>
      <w:bookmarkEnd w:id="155"/>
      <w:bookmarkEnd w:id="156"/>
      <w:bookmarkEnd w:id="157"/>
      <w:bookmarkEnd w:id="158"/>
      <w:bookmarkEnd w:id="159"/>
      <w:bookmarkEnd w:id="160"/>
      <w:bookmarkEnd w:id="161"/>
      <w:bookmarkEnd w:id="162"/>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kern w:val="0"/>
          <w:sz w:val="32"/>
          <w:szCs w:val="32"/>
          <w:lang w:val="en-US" w:eastAsia="zh-CN" w:bidi="en-US"/>
        </w:rPr>
      </w:pPr>
      <w:bookmarkStart w:id="163" w:name="_Toc21781507"/>
      <w:r>
        <w:rPr>
          <w:rFonts w:hint="default" w:ascii="Times New Roman" w:hAnsi="Times New Roman" w:eastAsia="仿宋" w:cs="Times New Roman"/>
          <w:kern w:val="0"/>
          <w:sz w:val="32"/>
          <w:szCs w:val="32"/>
          <w:lang w:val="en-US" w:eastAsia="zh-CN" w:bidi="en-US"/>
        </w:rPr>
        <w:t>此次评价</w:t>
      </w:r>
      <w:r>
        <w:rPr>
          <w:rFonts w:hint="default" w:ascii="Times New Roman" w:hAnsi="Times New Roman" w:eastAsia="仿宋" w:cs="Times New Roman"/>
          <w:kern w:val="0"/>
          <w:sz w:val="32"/>
          <w:szCs w:val="32"/>
          <w:lang w:bidi="en-US"/>
        </w:rPr>
        <w:t>坚持定量优先、定性与定量相结合的</w:t>
      </w:r>
      <w:r>
        <w:rPr>
          <w:rFonts w:hint="default" w:ascii="Times New Roman" w:hAnsi="Times New Roman" w:eastAsia="仿宋" w:cs="Times New Roman"/>
          <w:kern w:val="0"/>
          <w:sz w:val="32"/>
          <w:szCs w:val="32"/>
          <w:lang w:val="en-US" w:eastAsia="zh-CN" w:bidi="en-US"/>
        </w:rPr>
        <w:t>评价</w:t>
      </w:r>
      <w:r>
        <w:rPr>
          <w:rFonts w:hint="default" w:ascii="Times New Roman" w:hAnsi="Times New Roman" w:eastAsia="仿宋" w:cs="Times New Roman"/>
          <w:kern w:val="0"/>
          <w:sz w:val="32"/>
          <w:szCs w:val="32"/>
          <w:lang w:bidi="en-US"/>
        </w:rPr>
        <w:t>方式，始终遵循科学规范、全面系统、公正客观、合规合法、绩效相关的基本原则。</w:t>
      </w:r>
      <w:r>
        <w:rPr>
          <w:rFonts w:hint="default" w:ascii="Times New Roman" w:hAnsi="Times New Roman" w:eastAsia="仿宋" w:cs="Times New Roman"/>
          <w:kern w:val="0"/>
          <w:sz w:val="32"/>
          <w:szCs w:val="32"/>
          <w:lang w:val="en-US" w:eastAsia="zh-CN" w:bidi="en-US"/>
        </w:rPr>
        <w:t>在</w:t>
      </w:r>
      <w:r>
        <w:rPr>
          <w:rFonts w:hint="default" w:ascii="Times New Roman" w:hAnsi="Times New Roman" w:eastAsia="仿宋" w:cs="Times New Roman"/>
          <w:kern w:val="0"/>
          <w:sz w:val="32"/>
          <w:szCs w:val="32"/>
          <w:lang w:bidi="en-US"/>
        </w:rPr>
        <w:t>评价实施过程中</w:t>
      </w:r>
      <w:bookmarkEnd w:id="163"/>
      <w:r>
        <w:rPr>
          <w:rFonts w:hint="default" w:ascii="Times New Roman" w:hAnsi="Times New Roman" w:eastAsia="仿宋" w:cs="Times New Roman"/>
          <w:kern w:val="0"/>
          <w:sz w:val="32"/>
          <w:szCs w:val="32"/>
          <w:lang w:bidi="en-US"/>
        </w:rPr>
        <w:t>，将综合使用文献研究法、社会调查法、因素分析法和比较分析法等多种方法</w:t>
      </w:r>
      <w:r>
        <w:rPr>
          <w:rFonts w:hint="default" w:ascii="Times New Roman" w:hAnsi="Times New Roman" w:eastAsia="仿宋" w:cs="Times New Roman"/>
          <w:kern w:val="0"/>
          <w:sz w:val="32"/>
          <w:szCs w:val="32"/>
          <w:lang w:eastAsia="zh-CN" w:bidi="en-US"/>
        </w:rPr>
        <w:t>，</w:t>
      </w:r>
      <w:r>
        <w:rPr>
          <w:rFonts w:hint="default" w:ascii="Times New Roman" w:hAnsi="Times New Roman" w:eastAsia="仿宋" w:cs="Times New Roman"/>
          <w:kern w:val="0"/>
          <w:sz w:val="32"/>
          <w:szCs w:val="32"/>
          <w:lang w:val="en-US" w:eastAsia="zh-CN" w:bidi="en-US"/>
        </w:rPr>
        <w:t>提高评价工作的科学性与规范性。</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kern w:val="0"/>
          <w:sz w:val="32"/>
          <w:szCs w:val="32"/>
          <w:lang w:val="en-US" w:eastAsia="zh-CN" w:bidi="en-US"/>
        </w:rPr>
      </w:pPr>
      <w:r>
        <w:rPr>
          <w:rFonts w:hint="default" w:ascii="Times New Roman" w:hAnsi="Times New Roman" w:eastAsia="仿宋" w:cs="Times New Roman"/>
          <w:kern w:val="0"/>
          <w:sz w:val="32"/>
          <w:szCs w:val="32"/>
          <w:lang w:val="en-US" w:eastAsia="zh-CN" w:bidi="en-US"/>
        </w:rPr>
        <w:t>社会调查法主要通过问卷调研、访谈等形式实现，比较法则是通过对绩效目标与实施效果、历史与当期情况的比较，综合分析绩效目标实现程度，同时通过文献资料搜索、多因素分析来支撑评价的逻辑紧密性与客观性。</w:t>
      </w:r>
    </w:p>
    <w:p>
      <w:pPr>
        <w:pStyle w:val="5"/>
        <w:keepNext/>
        <w:keepLines/>
        <w:pageBreakBefore w:val="0"/>
        <w:widowControl w:val="0"/>
        <w:kinsoku/>
        <w:wordWrap/>
        <w:overflowPunct/>
        <w:topLinePunct w:val="0"/>
        <w:autoSpaceDE/>
        <w:autoSpaceDN/>
        <w:bidi w:val="0"/>
        <w:adjustRightInd/>
        <w:snapToGrid/>
        <w:spacing w:before="120" w:after="60"/>
        <w:textAlignment w:val="auto"/>
        <w:rPr>
          <w:rFonts w:hint="default" w:ascii="Times New Roman" w:hAnsi="Times New Roman" w:cs="Times New Roman"/>
        </w:rPr>
      </w:pPr>
      <w:bookmarkStart w:id="164" w:name="_Toc8101"/>
      <w:bookmarkStart w:id="165" w:name="_Toc2192"/>
      <w:bookmarkStart w:id="166" w:name="_Toc677"/>
      <w:bookmarkStart w:id="167" w:name="_Toc23264914"/>
      <w:bookmarkStart w:id="168" w:name="_Toc7301"/>
      <w:bookmarkStart w:id="169" w:name="_Toc22491"/>
      <w:bookmarkStart w:id="170" w:name="_Toc19385"/>
      <w:bookmarkStart w:id="171" w:name="_Toc18569"/>
      <w:bookmarkStart w:id="172" w:name="_Toc7029"/>
      <w:bookmarkStart w:id="173" w:name="_Toc23266429"/>
      <w:r>
        <w:rPr>
          <w:rFonts w:hint="default" w:ascii="Times New Roman" w:hAnsi="Times New Roman" w:cs="Times New Roman"/>
        </w:rPr>
        <w:t>（三）绩效评价工作过程</w:t>
      </w:r>
      <w:bookmarkEnd w:id="164"/>
      <w:bookmarkEnd w:id="165"/>
      <w:bookmarkEnd w:id="166"/>
      <w:bookmarkEnd w:id="167"/>
      <w:bookmarkEnd w:id="168"/>
      <w:bookmarkEnd w:id="169"/>
      <w:bookmarkEnd w:id="170"/>
      <w:bookmarkEnd w:id="171"/>
      <w:bookmarkEnd w:id="172"/>
      <w:bookmarkEnd w:id="173"/>
    </w:p>
    <w:p>
      <w:pPr>
        <w:pStyle w:val="52"/>
        <w:bidi w:val="0"/>
        <w:rPr>
          <w:rFonts w:hint="default" w:ascii="Times New Roman" w:hAnsi="Times New Roman" w:cs="Times New Roman"/>
          <w:b/>
          <w:bCs/>
          <w:lang w:eastAsia="zh-CN"/>
        </w:rPr>
      </w:pPr>
      <w:bookmarkStart w:id="174" w:name="_Toc26277"/>
      <w:bookmarkStart w:id="175" w:name="_Toc15542"/>
      <w:r>
        <w:rPr>
          <w:rFonts w:hint="default" w:ascii="Times New Roman" w:hAnsi="Times New Roman" w:cs="Times New Roman"/>
          <w:b/>
          <w:bCs/>
          <w:lang w:val="en-US" w:eastAsia="zh-CN"/>
        </w:rPr>
        <w:t>1.</w:t>
      </w:r>
      <w:r>
        <w:rPr>
          <w:rFonts w:hint="default" w:ascii="Times New Roman" w:hAnsi="Times New Roman" w:cs="Times New Roman"/>
          <w:b/>
          <w:bCs/>
        </w:rPr>
        <w:t>前期工作阶段</w:t>
      </w:r>
      <w:bookmarkEnd w:id="174"/>
      <w:bookmarkEnd w:id="175"/>
      <w:r>
        <w:rPr>
          <w:rFonts w:hint="default" w:ascii="Times New Roman" w:hAnsi="Times New Roman" w:cs="Times New Roman"/>
          <w:b/>
          <w:bCs/>
          <w:lang w:eastAsia="zh-CN"/>
        </w:rPr>
        <w:t>（</w:t>
      </w:r>
      <w:r>
        <w:rPr>
          <w:rFonts w:hint="eastAsia" w:cs="Times New Roman"/>
          <w:b/>
          <w:bCs/>
          <w:lang w:val="en-US" w:eastAsia="zh-CN"/>
        </w:rPr>
        <w:t>2021年</w:t>
      </w:r>
      <w:r>
        <w:rPr>
          <w:rFonts w:hint="default" w:ascii="Times New Roman" w:hAnsi="Times New Roman" w:cs="Times New Roman"/>
          <w:b/>
          <w:bCs/>
          <w:lang w:val="en-US" w:eastAsia="zh-CN"/>
        </w:rPr>
        <w:t>1</w:t>
      </w:r>
      <w:r>
        <w:rPr>
          <w:rFonts w:hint="eastAsia" w:cs="Times New Roman"/>
          <w:b/>
          <w:bCs/>
          <w:lang w:val="en-US" w:eastAsia="zh-CN"/>
        </w:rPr>
        <w:t>1</w:t>
      </w:r>
      <w:r>
        <w:rPr>
          <w:rFonts w:hint="default" w:ascii="Times New Roman" w:hAnsi="Times New Roman" w:cs="Times New Roman"/>
          <w:b/>
          <w:bCs/>
          <w:lang w:val="en-US" w:eastAsia="zh-CN"/>
        </w:rPr>
        <w:t>月</w:t>
      </w:r>
      <w:r>
        <w:rPr>
          <w:rFonts w:hint="eastAsia" w:cs="Times New Roman"/>
          <w:b/>
          <w:bCs/>
          <w:lang w:val="en-US" w:eastAsia="zh-CN"/>
        </w:rPr>
        <w:t>1</w:t>
      </w:r>
      <w:r>
        <w:rPr>
          <w:rFonts w:hint="default" w:ascii="Times New Roman" w:hAnsi="Times New Roman" w:cs="Times New Roman"/>
          <w:b/>
          <w:bCs/>
          <w:lang w:val="en-US" w:eastAsia="zh-CN"/>
        </w:rPr>
        <w:t>日-1</w:t>
      </w:r>
      <w:r>
        <w:rPr>
          <w:rFonts w:hint="eastAsia" w:cs="Times New Roman"/>
          <w:b/>
          <w:bCs/>
          <w:lang w:val="en-US" w:eastAsia="zh-CN"/>
        </w:rPr>
        <w:t>1</w:t>
      </w:r>
      <w:r>
        <w:rPr>
          <w:rFonts w:hint="default" w:ascii="Times New Roman" w:hAnsi="Times New Roman" w:cs="Times New Roman"/>
          <w:b/>
          <w:bCs/>
          <w:lang w:val="en-US" w:eastAsia="zh-CN"/>
        </w:rPr>
        <w:t>月2</w:t>
      </w:r>
      <w:r>
        <w:rPr>
          <w:rFonts w:hint="eastAsia" w:cs="Times New Roman"/>
          <w:b/>
          <w:bCs/>
          <w:lang w:val="en-US" w:eastAsia="zh-CN"/>
        </w:rPr>
        <w:t>0</w:t>
      </w:r>
      <w:r>
        <w:rPr>
          <w:rFonts w:hint="default" w:ascii="Times New Roman" w:hAnsi="Times New Roman" w:cs="Times New Roman"/>
          <w:b/>
          <w:bCs/>
          <w:lang w:val="en-US" w:eastAsia="zh-CN"/>
        </w:rPr>
        <w:t>日</w:t>
      </w:r>
      <w:r>
        <w:rPr>
          <w:rFonts w:hint="default" w:ascii="Times New Roman" w:hAnsi="Times New Roman" w:cs="Times New Roman"/>
          <w:b/>
          <w:bCs/>
          <w:lang w:eastAsia="zh-CN"/>
        </w:rPr>
        <w:t>）</w:t>
      </w:r>
    </w:p>
    <w:p>
      <w:pPr>
        <w:pStyle w:val="6"/>
        <w:rPr>
          <w:rFonts w:hint="default" w:ascii="Times New Roman" w:hAnsi="Times New Roman" w:cs="Times New Roman"/>
        </w:rPr>
      </w:pPr>
      <w:r>
        <w:rPr>
          <w:rFonts w:hint="default" w:ascii="Times New Roman" w:hAnsi="Times New Roman" w:cs="Times New Roman"/>
          <w:lang w:eastAsia="zh-CN"/>
        </w:rPr>
        <w:t>（</w:t>
      </w:r>
      <w:r>
        <w:rPr>
          <w:rFonts w:hint="default" w:ascii="Times New Roman" w:hAnsi="Times New Roman" w:cs="Times New Roman"/>
          <w:lang w:val="en-US" w:eastAsia="zh-CN"/>
        </w:rPr>
        <w:t>1</w:t>
      </w:r>
      <w:r>
        <w:rPr>
          <w:rFonts w:hint="default" w:ascii="Times New Roman" w:hAnsi="Times New Roman" w:cs="Times New Roman"/>
          <w:lang w:eastAsia="zh-CN"/>
        </w:rPr>
        <w:t>）</w:t>
      </w:r>
      <w:r>
        <w:rPr>
          <w:rFonts w:hint="default" w:ascii="Times New Roman" w:hAnsi="Times New Roman" w:cs="Times New Roman"/>
        </w:rPr>
        <w:t>项目前期</w:t>
      </w:r>
      <w:bookmarkStart w:id="176" w:name="_Hlk533506556"/>
      <w:r>
        <w:rPr>
          <w:rFonts w:hint="default" w:ascii="Times New Roman" w:hAnsi="Times New Roman" w:cs="Times New Roman"/>
        </w:rPr>
        <w:t>准备。成立绩效评价小组，搜集项目资料，全面了解项目基本情况</w:t>
      </w:r>
      <w:bookmarkEnd w:id="176"/>
      <w:r>
        <w:rPr>
          <w:rFonts w:hint="default" w:ascii="Times New Roman" w:hAnsi="Times New Roman" w:cs="Times New Roman"/>
        </w:rPr>
        <w:t>。</w:t>
      </w:r>
    </w:p>
    <w:p>
      <w:pPr>
        <w:pStyle w:val="6"/>
        <w:rPr>
          <w:rFonts w:hint="default" w:ascii="Times New Roman" w:hAnsi="Times New Roman" w:eastAsia="仿宋_GB2312" w:cs="Times New Roman"/>
          <w:lang w:val="en-US" w:eastAsia="zh-CN"/>
        </w:rPr>
      </w:pPr>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eastAsia="zh-CN"/>
        </w:rPr>
        <w:t>）</w:t>
      </w:r>
      <w:r>
        <w:rPr>
          <w:rFonts w:hint="default" w:ascii="Times New Roman" w:hAnsi="Times New Roman" w:cs="Times New Roman"/>
        </w:rPr>
        <w:t>工作方案制定及论证。</w:t>
      </w:r>
      <w:bookmarkStart w:id="177" w:name="_Hlk533501537"/>
      <w:r>
        <w:rPr>
          <w:rFonts w:hint="default" w:ascii="Times New Roman" w:hAnsi="Times New Roman" w:cs="Times New Roman"/>
        </w:rPr>
        <w:t>根据前期收集到的项目资料，</w:t>
      </w:r>
      <w:r>
        <w:rPr>
          <w:rFonts w:hint="default" w:ascii="Times New Roman" w:hAnsi="Times New Roman" w:cs="Times New Roman"/>
          <w:lang w:val="en-US" w:eastAsia="zh-CN"/>
        </w:rPr>
        <w:t>结合</w:t>
      </w:r>
      <w:r>
        <w:rPr>
          <w:rFonts w:hint="default" w:ascii="Times New Roman" w:hAnsi="Times New Roman" w:cs="Times New Roman"/>
        </w:rPr>
        <w:t>项目特点</w:t>
      </w:r>
      <w:r>
        <w:rPr>
          <w:rFonts w:hint="default" w:ascii="Times New Roman" w:hAnsi="Times New Roman" w:cs="Times New Roman"/>
          <w:lang w:eastAsia="zh-CN"/>
        </w:rPr>
        <w:t>，</w:t>
      </w:r>
      <w:r>
        <w:rPr>
          <w:rFonts w:hint="default" w:ascii="Times New Roman" w:hAnsi="Times New Roman" w:cs="Times New Roman"/>
        </w:rPr>
        <w:t>有针对性</w:t>
      </w:r>
      <w:r>
        <w:rPr>
          <w:rFonts w:hint="default" w:ascii="Times New Roman" w:hAnsi="Times New Roman" w:cs="Times New Roman"/>
          <w:lang w:val="en-US" w:eastAsia="zh-CN"/>
        </w:rPr>
        <w:t>地</w:t>
      </w:r>
      <w:r>
        <w:rPr>
          <w:rFonts w:hint="default" w:ascii="Times New Roman" w:hAnsi="Times New Roman" w:cs="Times New Roman"/>
        </w:rPr>
        <w:t>设计评价指标体系、基础数据</w:t>
      </w:r>
      <w:r>
        <w:rPr>
          <w:rFonts w:hint="default" w:ascii="Times New Roman" w:hAnsi="Times New Roman" w:cs="Times New Roman"/>
          <w:lang w:val="en-US" w:eastAsia="zh-CN"/>
        </w:rPr>
        <w:t>表</w:t>
      </w:r>
      <w:r>
        <w:rPr>
          <w:rFonts w:hint="default" w:ascii="Times New Roman" w:hAnsi="Times New Roman" w:cs="Times New Roman"/>
        </w:rPr>
        <w:t>、</w:t>
      </w:r>
      <w:r>
        <w:rPr>
          <w:rFonts w:hint="default" w:ascii="Times New Roman" w:hAnsi="Times New Roman" w:cs="Times New Roman"/>
          <w:lang w:val="en-US" w:eastAsia="zh-CN"/>
        </w:rPr>
        <w:t>资料清单</w:t>
      </w:r>
      <w:r>
        <w:rPr>
          <w:rFonts w:hint="default" w:ascii="Times New Roman" w:hAnsi="Times New Roman" w:cs="Times New Roman"/>
        </w:rPr>
        <w:t>等，确定科学、合理的评价方法和评价标准，设计绩效评价工作整体时间表，形成项目工作方案。</w:t>
      </w:r>
      <w:bookmarkEnd w:id="177"/>
    </w:p>
    <w:p>
      <w:pPr>
        <w:pStyle w:val="52"/>
        <w:bidi w:val="0"/>
        <w:rPr>
          <w:rFonts w:hint="default" w:ascii="Times New Roman" w:hAnsi="Times New Roman" w:cs="Times New Roman"/>
          <w:b/>
          <w:bCs/>
          <w:lang w:eastAsia="zh-CN"/>
        </w:rPr>
      </w:pPr>
      <w:bookmarkStart w:id="178" w:name="_Toc30558"/>
      <w:bookmarkStart w:id="179" w:name="_Toc2077"/>
      <w:r>
        <w:rPr>
          <w:rFonts w:hint="default" w:ascii="Times New Roman" w:hAnsi="Times New Roman" w:cs="Times New Roman"/>
          <w:b/>
          <w:bCs/>
          <w:lang w:val="en-US" w:eastAsia="zh-CN"/>
        </w:rPr>
        <w:t>2.</w:t>
      </w:r>
      <w:r>
        <w:rPr>
          <w:rFonts w:hint="default" w:ascii="Times New Roman" w:hAnsi="Times New Roman" w:cs="Times New Roman"/>
          <w:b/>
          <w:bCs/>
        </w:rPr>
        <w:t>评价实施阶段</w:t>
      </w:r>
      <w:bookmarkEnd w:id="178"/>
      <w:bookmarkEnd w:id="179"/>
      <w:r>
        <w:rPr>
          <w:rFonts w:hint="default" w:ascii="Times New Roman" w:hAnsi="Times New Roman" w:cs="Times New Roman"/>
          <w:b/>
          <w:bCs/>
          <w:lang w:eastAsia="zh-CN"/>
        </w:rPr>
        <w:t>（2021年</w:t>
      </w:r>
      <w:r>
        <w:rPr>
          <w:rFonts w:hint="default" w:ascii="Times New Roman" w:hAnsi="Times New Roman" w:cs="Times New Roman"/>
          <w:b/>
          <w:bCs/>
          <w:lang w:val="en-US" w:eastAsia="zh-CN"/>
        </w:rPr>
        <w:t>1</w:t>
      </w:r>
      <w:r>
        <w:rPr>
          <w:rFonts w:hint="eastAsia" w:cs="Times New Roman"/>
          <w:b/>
          <w:bCs/>
          <w:lang w:val="en-US" w:eastAsia="zh-CN"/>
        </w:rPr>
        <w:t>1</w:t>
      </w:r>
      <w:r>
        <w:rPr>
          <w:rFonts w:hint="default" w:ascii="Times New Roman" w:hAnsi="Times New Roman" w:cs="Times New Roman"/>
          <w:b/>
          <w:bCs/>
          <w:lang w:val="en-US" w:eastAsia="zh-CN"/>
        </w:rPr>
        <w:t>月</w:t>
      </w:r>
      <w:r>
        <w:rPr>
          <w:rFonts w:hint="eastAsia" w:cs="Times New Roman"/>
          <w:b/>
          <w:bCs/>
          <w:lang w:val="en-US" w:eastAsia="zh-CN"/>
        </w:rPr>
        <w:t>21</w:t>
      </w:r>
      <w:r>
        <w:rPr>
          <w:rFonts w:hint="default" w:ascii="Times New Roman" w:hAnsi="Times New Roman" w:cs="Times New Roman"/>
          <w:b/>
          <w:bCs/>
          <w:lang w:val="en-US" w:eastAsia="zh-CN"/>
        </w:rPr>
        <w:t>日-</w:t>
      </w:r>
      <w:r>
        <w:rPr>
          <w:rFonts w:hint="eastAsia" w:cs="Times New Roman"/>
          <w:b/>
          <w:bCs/>
          <w:lang w:val="en-US" w:eastAsia="zh-CN"/>
        </w:rPr>
        <w:t>11</w:t>
      </w:r>
      <w:r>
        <w:rPr>
          <w:rFonts w:hint="default" w:ascii="Times New Roman" w:hAnsi="Times New Roman" w:cs="Times New Roman"/>
          <w:b/>
          <w:bCs/>
          <w:lang w:val="en-US" w:eastAsia="zh-CN"/>
        </w:rPr>
        <w:t>月</w:t>
      </w:r>
      <w:r>
        <w:rPr>
          <w:rFonts w:hint="eastAsia" w:cs="Times New Roman"/>
          <w:b/>
          <w:bCs/>
          <w:lang w:val="en-US" w:eastAsia="zh-CN"/>
        </w:rPr>
        <w:t>26</w:t>
      </w:r>
      <w:r>
        <w:rPr>
          <w:rFonts w:hint="default" w:ascii="Times New Roman" w:hAnsi="Times New Roman" w:cs="Times New Roman"/>
          <w:b/>
          <w:bCs/>
          <w:lang w:val="en-US" w:eastAsia="zh-CN"/>
        </w:rPr>
        <w:t>日</w:t>
      </w:r>
      <w:r>
        <w:rPr>
          <w:rFonts w:hint="default" w:ascii="Times New Roman" w:hAnsi="Times New Roman" w:cs="Times New Roman"/>
          <w:b/>
          <w:bCs/>
          <w:lang w:eastAsia="zh-CN"/>
        </w:rPr>
        <w:t>）</w:t>
      </w:r>
    </w:p>
    <w:p>
      <w:pPr>
        <w:pStyle w:val="6"/>
        <w:rPr>
          <w:rFonts w:hint="default" w:ascii="Times New Roman" w:hAnsi="Times New Roman" w:eastAsia="仿宋_GB2312" w:cs="Times New Roman"/>
          <w:lang w:val="en-US" w:eastAsia="zh-CN"/>
        </w:rPr>
      </w:pPr>
      <w:bookmarkStart w:id="180" w:name="_Hlk533501604"/>
      <w:r>
        <w:rPr>
          <w:rFonts w:hint="default" w:ascii="Times New Roman" w:hAnsi="Times New Roman" w:cs="Times New Roman"/>
          <w:lang w:eastAsia="zh-CN"/>
        </w:rPr>
        <w:t>（</w:t>
      </w:r>
      <w:r>
        <w:rPr>
          <w:rFonts w:hint="default" w:ascii="Times New Roman" w:hAnsi="Times New Roman" w:cs="Times New Roman"/>
          <w:lang w:val="en-US" w:eastAsia="zh-CN"/>
        </w:rPr>
        <w:t>1</w:t>
      </w:r>
      <w:r>
        <w:rPr>
          <w:rFonts w:hint="default" w:ascii="Times New Roman" w:hAnsi="Times New Roman" w:cs="Times New Roman"/>
          <w:lang w:eastAsia="zh-CN"/>
        </w:rPr>
        <w:t>）</w:t>
      </w:r>
      <w:r>
        <w:rPr>
          <w:rFonts w:hint="default" w:ascii="Times New Roman" w:hAnsi="Times New Roman" w:cs="Times New Roman"/>
        </w:rPr>
        <w:t>开展社会调研及数据采集。与项目主管单位等相关单位协调配合，完成</w:t>
      </w:r>
      <w:r>
        <w:rPr>
          <w:rFonts w:hint="default" w:ascii="Times New Roman" w:hAnsi="Times New Roman" w:cs="Times New Roman"/>
          <w:lang w:val="en-US" w:eastAsia="zh-CN"/>
        </w:rPr>
        <w:t>访谈调研</w:t>
      </w:r>
      <w:r>
        <w:rPr>
          <w:rFonts w:hint="default" w:ascii="Times New Roman" w:hAnsi="Times New Roman" w:cs="Times New Roman"/>
        </w:rPr>
        <w:t>、实地核查、</w:t>
      </w:r>
      <w:r>
        <w:rPr>
          <w:rFonts w:hint="default" w:ascii="Times New Roman" w:hAnsi="Times New Roman" w:cs="Times New Roman"/>
          <w:lang w:val="en-US" w:eastAsia="zh-CN"/>
        </w:rPr>
        <w:t>满意度</w:t>
      </w:r>
      <w:r>
        <w:rPr>
          <w:rFonts w:hint="default" w:ascii="Times New Roman" w:hAnsi="Times New Roman" w:cs="Times New Roman"/>
        </w:rPr>
        <w:t>调研等。通过</w:t>
      </w:r>
      <w:r>
        <w:rPr>
          <w:rFonts w:hint="default" w:ascii="Times New Roman" w:hAnsi="Times New Roman" w:cs="Times New Roman"/>
          <w:lang w:val="en-US" w:eastAsia="zh-CN"/>
        </w:rPr>
        <w:t>对</w:t>
      </w:r>
      <w:r>
        <w:rPr>
          <w:rFonts w:hint="eastAsia" w:cs="Times New Roman"/>
          <w:lang w:val="en-US" w:eastAsia="zh-CN"/>
        </w:rPr>
        <w:t>淮滨县</w:t>
      </w:r>
      <w:r>
        <w:rPr>
          <w:rFonts w:hint="default" w:ascii="Times New Roman" w:hAnsi="Times New Roman" w:cs="Times New Roman"/>
        </w:rPr>
        <w:t>财政局业务</w:t>
      </w:r>
      <w:r>
        <w:rPr>
          <w:rFonts w:hint="eastAsia" w:cs="Times New Roman"/>
          <w:lang w:val="en-US" w:eastAsia="zh-CN"/>
        </w:rPr>
        <w:t>股</w:t>
      </w:r>
      <w:r>
        <w:rPr>
          <w:rFonts w:hint="default" w:ascii="Times New Roman" w:hAnsi="Times New Roman" w:cs="Times New Roman"/>
        </w:rPr>
        <w:t>室、</w:t>
      </w:r>
      <w:r>
        <w:rPr>
          <w:rFonts w:hint="eastAsia" w:cs="Times New Roman"/>
          <w:lang w:val="en-US" w:eastAsia="zh-CN"/>
        </w:rPr>
        <w:t>淮滨县农业农村局</w:t>
      </w:r>
      <w:r>
        <w:rPr>
          <w:rFonts w:hint="default" w:ascii="Times New Roman" w:hAnsi="Times New Roman" w:cs="Times New Roman"/>
        </w:rPr>
        <w:t>进行座谈，深入了解项目</w:t>
      </w:r>
      <w:bookmarkStart w:id="347" w:name="_GoBack"/>
      <w:bookmarkEnd w:id="347"/>
      <w:r>
        <w:rPr>
          <w:rFonts w:hint="default" w:ascii="Times New Roman" w:hAnsi="Times New Roman" w:cs="Times New Roman"/>
        </w:rPr>
        <w:t>建设实施情况</w:t>
      </w:r>
      <w:r>
        <w:rPr>
          <w:rFonts w:hint="default" w:ascii="Times New Roman" w:hAnsi="Times New Roman" w:cs="Times New Roman"/>
          <w:lang w:val="en-US" w:eastAsia="zh-CN"/>
        </w:rPr>
        <w:t>，工作中遇到的困难及下一步工作计划等问题；</w:t>
      </w:r>
      <w:r>
        <w:rPr>
          <w:rFonts w:hint="default" w:ascii="Times New Roman" w:hAnsi="Times New Roman" w:cs="Times New Roman"/>
          <w:color w:val="000000" w:themeColor="text1"/>
          <w:lang w:val="en-US" w:eastAsia="zh-CN"/>
          <w14:textFill>
            <w14:solidFill>
              <w14:schemeClr w14:val="tx1"/>
            </w14:solidFill>
          </w14:textFill>
        </w:rPr>
        <w:t>通过实地查勘项目实施、建设、维护、公示等情况</w:t>
      </w:r>
      <w:r>
        <w:rPr>
          <w:rFonts w:hint="default" w:ascii="Times New Roman" w:hAnsi="Times New Roman" w:cs="Times New Roman"/>
          <w:lang w:val="en-US" w:eastAsia="zh-CN"/>
        </w:rPr>
        <w:t>；通过</w:t>
      </w:r>
      <w:r>
        <w:rPr>
          <w:rFonts w:hint="default" w:ascii="Times New Roman" w:hAnsi="Times New Roman" w:cs="Times New Roman"/>
        </w:rPr>
        <w:t>基础表等形式进行数据采集，对绩效评价项目内容进行分析判断，主要包括项目建设情况、资金使用情况、项目管理制度制定及执行情况、项目绩效达成情况等内容，并对数据进行复核。</w:t>
      </w:r>
      <w:bookmarkEnd w:id="180"/>
    </w:p>
    <w:p>
      <w:pPr>
        <w:pStyle w:val="6"/>
        <w:rPr>
          <w:rFonts w:hint="default" w:ascii="Times New Roman" w:hAnsi="Times New Roman" w:cs="Times New Roman"/>
        </w:rPr>
      </w:pPr>
      <w:bookmarkStart w:id="181" w:name="_Hlk533501639"/>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eastAsia="zh-CN"/>
        </w:rPr>
        <w:t>）</w:t>
      </w:r>
      <w:r>
        <w:rPr>
          <w:rFonts w:hint="default" w:ascii="Times New Roman" w:hAnsi="Times New Roman" w:cs="Times New Roman"/>
        </w:rPr>
        <w:t>数据整理和分析。针对采集数据进行整理、剔除错误数据，进行数据分析，回答关键评价问题，进行原因解释。</w:t>
      </w:r>
      <w:bookmarkEnd w:id="181"/>
    </w:p>
    <w:p>
      <w:pPr>
        <w:pStyle w:val="52"/>
        <w:bidi w:val="0"/>
        <w:rPr>
          <w:rFonts w:hint="default" w:ascii="Times New Roman" w:hAnsi="Times New Roman" w:cs="Times New Roman"/>
          <w:b/>
          <w:bCs/>
          <w:lang w:eastAsia="zh-CN"/>
        </w:rPr>
      </w:pPr>
      <w:bookmarkStart w:id="182" w:name="_Toc3927"/>
      <w:bookmarkStart w:id="183" w:name="_Toc16908"/>
      <w:r>
        <w:rPr>
          <w:rFonts w:hint="default" w:ascii="Times New Roman" w:hAnsi="Times New Roman" w:cs="Times New Roman"/>
          <w:b/>
          <w:bCs/>
          <w:lang w:val="en-US" w:eastAsia="zh-CN"/>
        </w:rPr>
        <w:t>3.</w:t>
      </w:r>
      <w:r>
        <w:rPr>
          <w:rFonts w:hint="default" w:ascii="Times New Roman" w:hAnsi="Times New Roman" w:cs="Times New Roman"/>
          <w:b/>
          <w:bCs/>
        </w:rPr>
        <w:t>报告撰写阶段</w:t>
      </w:r>
      <w:bookmarkEnd w:id="182"/>
      <w:bookmarkEnd w:id="183"/>
      <w:r>
        <w:rPr>
          <w:rFonts w:hint="default" w:ascii="Times New Roman" w:hAnsi="Times New Roman" w:cs="Times New Roman"/>
          <w:b/>
          <w:bCs/>
          <w:lang w:eastAsia="zh-CN"/>
        </w:rPr>
        <w:t>（</w:t>
      </w:r>
      <w:r>
        <w:rPr>
          <w:rFonts w:hint="eastAsia" w:cs="Times New Roman"/>
          <w:b/>
          <w:bCs/>
          <w:lang w:val="en-US" w:eastAsia="zh-CN"/>
        </w:rPr>
        <w:t>2021年</w:t>
      </w:r>
      <w:r>
        <w:rPr>
          <w:rFonts w:hint="default" w:ascii="Times New Roman" w:hAnsi="Times New Roman" w:cs="Times New Roman"/>
          <w:b/>
          <w:bCs/>
          <w:lang w:val="en-US" w:eastAsia="zh-CN"/>
        </w:rPr>
        <w:t>1</w:t>
      </w:r>
      <w:r>
        <w:rPr>
          <w:rFonts w:hint="eastAsia" w:cs="Times New Roman"/>
          <w:b/>
          <w:bCs/>
          <w:lang w:val="en-US" w:eastAsia="zh-CN"/>
        </w:rPr>
        <w:t>1</w:t>
      </w:r>
      <w:r>
        <w:rPr>
          <w:rFonts w:hint="default" w:ascii="Times New Roman" w:hAnsi="Times New Roman" w:cs="Times New Roman"/>
          <w:b/>
          <w:bCs/>
          <w:lang w:val="en-US" w:eastAsia="zh-CN"/>
        </w:rPr>
        <w:t>月</w:t>
      </w:r>
      <w:r>
        <w:rPr>
          <w:rFonts w:hint="eastAsia" w:cs="Times New Roman"/>
          <w:b/>
          <w:bCs/>
          <w:lang w:val="en-US" w:eastAsia="zh-CN"/>
        </w:rPr>
        <w:t>2</w:t>
      </w:r>
      <w:r>
        <w:rPr>
          <w:rFonts w:hint="default" w:ascii="Times New Roman" w:hAnsi="Times New Roman" w:cs="Times New Roman"/>
          <w:b/>
          <w:bCs/>
          <w:lang w:val="en-US" w:eastAsia="zh-CN"/>
        </w:rPr>
        <w:t>7日-</w:t>
      </w:r>
      <w:r>
        <w:rPr>
          <w:rFonts w:hint="eastAsia" w:cs="Times New Roman"/>
          <w:b/>
          <w:bCs/>
          <w:lang w:val="en-US" w:eastAsia="zh-CN"/>
        </w:rPr>
        <w:t>2021年12</w:t>
      </w:r>
      <w:r>
        <w:rPr>
          <w:rFonts w:hint="default" w:ascii="Times New Roman" w:hAnsi="Times New Roman" w:cs="Times New Roman"/>
          <w:b/>
          <w:bCs/>
          <w:lang w:val="en-US" w:eastAsia="zh-CN"/>
        </w:rPr>
        <w:t>月7日</w:t>
      </w:r>
      <w:r>
        <w:rPr>
          <w:rFonts w:hint="default" w:ascii="Times New Roman" w:hAnsi="Times New Roman" w:cs="Times New Roman"/>
          <w:b/>
          <w:bCs/>
          <w:lang w:eastAsia="zh-CN"/>
        </w:rPr>
        <w:t>）</w:t>
      </w:r>
    </w:p>
    <w:p>
      <w:pPr>
        <w:pStyle w:val="6"/>
        <w:rPr>
          <w:rFonts w:hint="default" w:ascii="Times New Roman" w:hAnsi="Times New Roman" w:cs="Times New Roman"/>
        </w:rPr>
      </w:pPr>
      <w:bookmarkStart w:id="184" w:name="_Hlk533501753"/>
      <w:r>
        <w:rPr>
          <w:rFonts w:hint="default" w:ascii="Times New Roman" w:hAnsi="Times New Roman" w:cs="Times New Roman"/>
          <w:lang w:eastAsia="zh-CN"/>
        </w:rPr>
        <w:t>（</w:t>
      </w:r>
      <w:r>
        <w:rPr>
          <w:rFonts w:hint="default" w:ascii="Times New Roman" w:hAnsi="Times New Roman" w:cs="Times New Roman"/>
          <w:lang w:val="en-US" w:eastAsia="zh-CN"/>
        </w:rPr>
        <w:t>1</w:t>
      </w:r>
      <w:r>
        <w:rPr>
          <w:rFonts w:hint="default" w:ascii="Times New Roman" w:hAnsi="Times New Roman" w:cs="Times New Roman"/>
          <w:lang w:eastAsia="zh-CN"/>
        </w:rPr>
        <w:t>）</w:t>
      </w:r>
      <w:r>
        <w:rPr>
          <w:rFonts w:hint="default" w:ascii="Times New Roman" w:hAnsi="Times New Roman" w:cs="Times New Roman"/>
        </w:rPr>
        <w:t>评价报告撰写。依据制订的评价标准和打分规则，对项目进行量化打分。依据评价结论和扶贫工作取得的成效，撰写绩效评价报告，总结经验、分析不足，并针对存在问题提出改进建议。</w:t>
      </w:r>
    </w:p>
    <w:p>
      <w:pPr>
        <w:pStyle w:val="6"/>
        <w:rPr>
          <w:rFonts w:hint="default" w:ascii="Times New Roman" w:hAnsi="Times New Roman" w:cs="Times New Roman"/>
        </w:rPr>
      </w:pPr>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eastAsia="zh-CN"/>
        </w:rPr>
        <w:t>）</w:t>
      </w:r>
      <w:r>
        <w:rPr>
          <w:rFonts w:hint="default" w:ascii="Times New Roman" w:hAnsi="Times New Roman" w:cs="Times New Roman"/>
        </w:rPr>
        <w:t>评价报告论证与修改。撰写绩效评价报告，提交公司内部质控，由专家针对评价报告的全面性、简明性等提出独立、客观、公正的评审意见</w:t>
      </w:r>
      <w:r>
        <w:rPr>
          <w:rFonts w:hint="default" w:ascii="Times New Roman" w:hAnsi="Times New Roman" w:cs="Times New Roman"/>
          <w:lang w:eastAsia="zh-CN"/>
        </w:rPr>
        <w:t>，</w:t>
      </w:r>
      <w:r>
        <w:rPr>
          <w:rFonts w:hint="default" w:ascii="Times New Roman" w:hAnsi="Times New Roman" w:cs="Times New Roman"/>
        </w:rPr>
        <w:t>评价小组根据质控意见对报告进行修改完善，形成初稿提交。</w:t>
      </w:r>
      <w:bookmarkEnd w:id="184"/>
    </w:p>
    <w:p>
      <w:pPr>
        <w:pStyle w:val="4"/>
        <w:ind w:firstLine="643"/>
        <w:rPr>
          <w:rFonts w:hint="default" w:ascii="Times New Roman" w:hAnsi="Times New Roman" w:cs="Times New Roman"/>
        </w:rPr>
      </w:pPr>
      <w:bookmarkStart w:id="185" w:name="_Toc28913"/>
      <w:bookmarkStart w:id="186" w:name="_Toc27228"/>
      <w:bookmarkStart w:id="187" w:name="_Toc23264919"/>
      <w:bookmarkStart w:id="188" w:name="_Toc1326"/>
      <w:bookmarkStart w:id="189" w:name="_Toc1286"/>
      <w:bookmarkStart w:id="190" w:name="_Toc14320"/>
      <w:bookmarkStart w:id="191" w:name="_Toc23266434"/>
      <w:bookmarkStart w:id="192" w:name="_Toc490"/>
      <w:bookmarkStart w:id="193" w:name="_Toc22528"/>
      <w:bookmarkStart w:id="194" w:name="_Toc22950"/>
      <w:bookmarkStart w:id="195" w:name="_Toc28641"/>
      <w:bookmarkStart w:id="196" w:name="_Toc6183"/>
      <w:r>
        <w:rPr>
          <w:rFonts w:hint="default" w:ascii="Times New Roman" w:hAnsi="Times New Roman" w:cs="Times New Roman"/>
        </w:rPr>
        <w:t>三、综合评价过程及指标分析</w:t>
      </w:r>
      <w:bookmarkEnd w:id="185"/>
      <w:bookmarkEnd w:id="186"/>
      <w:bookmarkEnd w:id="187"/>
      <w:bookmarkEnd w:id="188"/>
      <w:bookmarkEnd w:id="189"/>
      <w:bookmarkEnd w:id="190"/>
      <w:bookmarkEnd w:id="191"/>
      <w:bookmarkEnd w:id="192"/>
      <w:bookmarkEnd w:id="193"/>
      <w:bookmarkEnd w:id="194"/>
      <w:bookmarkEnd w:id="195"/>
      <w:bookmarkEnd w:id="196"/>
    </w:p>
    <w:p>
      <w:pPr>
        <w:pStyle w:val="29"/>
        <w:ind w:firstLine="562"/>
        <w:rPr>
          <w:rFonts w:hint="default" w:ascii="Times New Roman" w:hAnsi="Times New Roman" w:eastAsia="楷体" w:cs="Times New Roman"/>
          <w:sz w:val="32"/>
          <w:szCs w:val="32"/>
        </w:rPr>
      </w:pPr>
      <w:bookmarkStart w:id="197" w:name="_Toc31218"/>
      <w:bookmarkStart w:id="198" w:name="_Toc6750"/>
      <w:bookmarkStart w:id="199" w:name="_Toc7164"/>
      <w:bookmarkStart w:id="200" w:name="_Toc19144"/>
      <w:bookmarkStart w:id="201" w:name="_Toc23264920"/>
      <w:bookmarkStart w:id="202" w:name="_Toc10864"/>
      <w:bookmarkStart w:id="203" w:name="_Toc16902"/>
      <w:bookmarkStart w:id="204" w:name="_Toc15113"/>
      <w:bookmarkStart w:id="205" w:name="_Toc23266435"/>
      <w:bookmarkStart w:id="206" w:name="_Toc11888"/>
      <w:r>
        <w:rPr>
          <w:rFonts w:hint="default" w:ascii="Times New Roman" w:hAnsi="Times New Roman" w:eastAsia="楷体" w:cs="Times New Roman"/>
          <w:sz w:val="32"/>
          <w:szCs w:val="32"/>
        </w:rPr>
        <w:t>（一）总体评价结论</w:t>
      </w:r>
      <w:bookmarkEnd w:id="197"/>
      <w:bookmarkEnd w:id="198"/>
      <w:bookmarkEnd w:id="199"/>
      <w:bookmarkEnd w:id="200"/>
      <w:bookmarkEnd w:id="201"/>
      <w:bookmarkEnd w:id="202"/>
      <w:bookmarkEnd w:id="203"/>
      <w:bookmarkEnd w:id="204"/>
      <w:bookmarkEnd w:id="205"/>
      <w:bookmarkEnd w:id="206"/>
    </w:p>
    <w:p>
      <w:pPr>
        <w:pStyle w:val="52"/>
        <w:bidi w:val="0"/>
        <w:rPr>
          <w:rFonts w:hint="default" w:ascii="Times New Roman" w:hAnsi="Times New Roman" w:cs="Times New Roman"/>
          <w:b/>
          <w:bCs/>
        </w:rPr>
      </w:pPr>
      <w:bookmarkStart w:id="207" w:name="_Toc11840"/>
      <w:bookmarkStart w:id="208" w:name="_Toc5133"/>
      <w:bookmarkStart w:id="209" w:name="_Toc11148"/>
      <w:bookmarkStart w:id="210" w:name="_Toc7336"/>
      <w:bookmarkStart w:id="211" w:name="_Toc23266436"/>
      <w:bookmarkStart w:id="212" w:name="_Toc23267047"/>
      <w:bookmarkStart w:id="213" w:name="_Toc7425"/>
      <w:bookmarkStart w:id="214" w:name="_Toc14953"/>
      <w:bookmarkStart w:id="215" w:name="_Toc11620"/>
      <w:bookmarkStart w:id="216" w:name="_Toc23264921"/>
      <w:r>
        <w:rPr>
          <w:rFonts w:hint="default" w:ascii="Times New Roman" w:hAnsi="Times New Roman" w:cs="Times New Roman"/>
          <w:b/>
          <w:bCs/>
        </w:rPr>
        <w:t>1.评分结果</w:t>
      </w:r>
      <w:bookmarkEnd w:id="207"/>
      <w:bookmarkEnd w:id="208"/>
      <w:bookmarkEnd w:id="209"/>
      <w:bookmarkEnd w:id="210"/>
      <w:bookmarkEnd w:id="211"/>
      <w:bookmarkEnd w:id="212"/>
      <w:bookmarkEnd w:id="213"/>
      <w:bookmarkEnd w:id="214"/>
      <w:bookmarkEnd w:id="215"/>
      <w:bookmarkEnd w:id="216"/>
    </w:p>
    <w:p>
      <w:pPr>
        <w:pStyle w:val="6"/>
        <w:rPr>
          <w:rFonts w:hint="default" w:ascii="Times New Roman" w:hAnsi="Times New Roman" w:cs="Times New Roman"/>
        </w:rPr>
      </w:pPr>
      <w:r>
        <w:rPr>
          <w:rFonts w:hint="default" w:ascii="Times New Roman" w:hAnsi="Times New Roman" w:cs="Times New Roman"/>
        </w:rPr>
        <w:t>运用由评价组</w:t>
      </w:r>
      <w:r>
        <w:rPr>
          <w:rFonts w:hint="default" w:ascii="Times New Roman" w:hAnsi="Times New Roman" w:cs="Times New Roman"/>
          <w:lang w:val="en-US" w:eastAsia="zh-CN"/>
        </w:rPr>
        <w:t>设计</w:t>
      </w:r>
      <w:r>
        <w:rPr>
          <w:rFonts w:hint="default" w:ascii="Times New Roman" w:hAnsi="Times New Roman" w:cs="Times New Roman"/>
        </w:rPr>
        <w:t>的指标体系及评分标准，通过数据采集、访谈、问卷等形式对</w:t>
      </w:r>
      <w:r>
        <w:rPr>
          <w:rFonts w:hint="eastAsia" w:cs="Times New Roman"/>
          <w:lang w:eastAsia="zh-CN"/>
        </w:rPr>
        <w:t>淮滨</w:t>
      </w:r>
      <w:r>
        <w:rPr>
          <w:rFonts w:hint="default" w:ascii="Times New Roman" w:hAnsi="Times New Roman" w:cs="Times New Roman"/>
          <w:lang w:eastAsia="zh-CN"/>
        </w:rPr>
        <w:t>县</w:t>
      </w:r>
      <w:r>
        <w:rPr>
          <w:rFonts w:hint="eastAsia" w:cs="Times New Roman"/>
          <w:lang w:eastAsia="zh-CN"/>
        </w:rPr>
        <w:t>2020年期思镇曹圩村芡实深加工车间建设项目</w:t>
      </w:r>
      <w:r>
        <w:rPr>
          <w:rFonts w:hint="default" w:ascii="Times New Roman" w:hAnsi="Times New Roman" w:cs="Times New Roman"/>
        </w:rPr>
        <w:t>进行客观评价，最终评价得分为</w:t>
      </w:r>
      <w:r>
        <w:rPr>
          <w:rFonts w:hint="default" w:ascii="Times New Roman" w:hAnsi="Times New Roman" w:cs="Times New Roman"/>
          <w:highlight w:val="none"/>
          <w:lang w:val="en-US" w:eastAsia="zh-CN"/>
        </w:rPr>
        <w:t>94.</w:t>
      </w:r>
      <w:r>
        <w:rPr>
          <w:rFonts w:hint="eastAsia" w:cs="Times New Roman"/>
          <w:highlight w:val="none"/>
          <w:lang w:val="en-US" w:eastAsia="zh-CN"/>
        </w:rPr>
        <w:t>31</w:t>
      </w:r>
      <w:r>
        <w:rPr>
          <w:rFonts w:hint="default" w:ascii="Times New Roman" w:hAnsi="Times New Roman" w:cs="Times New Roman"/>
        </w:rPr>
        <w:t>分</w:t>
      </w:r>
      <w:r>
        <w:rPr>
          <w:rFonts w:hint="default" w:ascii="Times New Roman" w:hAnsi="Times New Roman" w:cs="Times New Roman"/>
          <w:lang w:eastAsia="zh-CN"/>
        </w:rPr>
        <w:t>，</w:t>
      </w:r>
      <w:r>
        <w:rPr>
          <w:rFonts w:hint="default" w:ascii="Times New Roman" w:hAnsi="Times New Roman" w:cs="Times New Roman"/>
        </w:rPr>
        <w:t>绩效评价级别为</w:t>
      </w:r>
      <w:r>
        <w:rPr>
          <w:rFonts w:hint="eastAsia" w:cs="Times New Roman"/>
          <w:lang w:eastAsia="zh-CN"/>
        </w:rPr>
        <w:t>“</w:t>
      </w:r>
      <w:r>
        <w:rPr>
          <w:rFonts w:hint="eastAsia" w:cs="Times New Roman"/>
          <w:lang w:val="en-US" w:eastAsia="zh-CN"/>
        </w:rPr>
        <w:t>优</w:t>
      </w:r>
      <w:r>
        <w:rPr>
          <w:rFonts w:hint="eastAsia" w:cs="Times New Roman"/>
          <w:lang w:eastAsia="zh-CN"/>
        </w:rPr>
        <w:t>”</w:t>
      </w:r>
      <w:r>
        <w:rPr>
          <w:rStyle w:val="25"/>
          <w:rFonts w:hint="default" w:ascii="Times New Roman" w:hAnsi="Times New Roman" w:cs="Times New Roman"/>
        </w:rPr>
        <w:footnoteReference w:id="0"/>
      </w:r>
      <w:r>
        <w:rPr>
          <w:rFonts w:hint="default" w:ascii="Times New Roman" w:hAnsi="Times New Roman" w:cs="Times New Roman"/>
        </w:rPr>
        <w:t>。具体得分情况见表3-1：</w:t>
      </w:r>
    </w:p>
    <w:p>
      <w:pPr>
        <w:pStyle w:val="31"/>
        <w:keepNext w:val="0"/>
        <w:keepLines w:val="0"/>
        <w:pageBreakBefore w:val="0"/>
        <w:widowControl w:val="0"/>
        <w:kinsoku/>
        <w:wordWrap/>
        <w:overflowPunct/>
        <w:topLinePunct w:val="0"/>
        <w:autoSpaceDE/>
        <w:autoSpaceDN/>
        <w:bidi w:val="0"/>
        <w:adjustRightInd/>
        <w:snapToGrid/>
        <w:ind w:firstLine="0"/>
        <w:textAlignment w:val="auto"/>
        <w:rPr>
          <w:rFonts w:hint="default" w:ascii="Times New Roman" w:hAnsi="Times New Roman" w:cs="Times New Roman"/>
          <w:sz w:val="21"/>
          <w:szCs w:val="21"/>
        </w:rPr>
      </w:pPr>
      <w:r>
        <w:rPr>
          <w:rFonts w:hint="default" w:ascii="Times New Roman" w:hAnsi="Times New Roman" w:eastAsia="仿宋_GB2312" w:cs="Times New Roman"/>
          <w:b/>
          <w:bCs w:val="0"/>
          <w:sz w:val="24"/>
          <w:szCs w:val="24"/>
        </w:rPr>
        <w:t xml:space="preserve">表3-1 </w:t>
      </w:r>
      <w:r>
        <w:rPr>
          <w:rFonts w:hint="eastAsia" w:cs="Times New Roman"/>
          <w:b/>
          <w:bCs w:val="0"/>
          <w:sz w:val="24"/>
          <w:szCs w:val="24"/>
          <w:lang w:val="en-US" w:eastAsia="zh-CN"/>
        </w:rPr>
        <w:t>淮滨</w:t>
      </w:r>
      <w:r>
        <w:rPr>
          <w:rFonts w:hint="default" w:ascii="Times New Roman" w:hAnsi="Times New Roman" w:eastAsia="仿宋_GB2312" w:cs="Times New Roman"/>
          <w:b/>
          <w:bCs w:val="0"/>
          <w:sz w:val="24"/>
          <w:szCs w:val="24"/>
          <w:lang w:val="en-US" w:eastAsia="zh-CN"/>
        </w:rPr>
        <w:t>县</w:t>
      </w:r>
      <w:r>
        <w:rPr>
          <w:rFonts w:hint="eastAsia" w:cs="Times New Roman"/>
          <w:b/>
          <w:bCs w:val="0"/>
          <w:sz w:val="24"/>
          <w:szCs w:val="24"/>
          <w:lang w:val="en-US" w:eastAsia="zh-CN"/>
        </w:rPr>
        <w:t>2020年期思镇曹圩村芡实深加工车间建设项目</w:t>
      </w:r>
    </w:p>
    <w:tbl>
      <w:tblPr>
        <w:tblStyle w:val="19"/>
        <w:tblW w:w="4998" w:type="pct"/>
        <w:tblInd w:w="0" w:type="dxa"/>
        <w:shd w:val="clear" w:color="auto" w:fill="auto"/>
        <w:tblLayout w:type="autofit"/>
        <w:tblCellMar>
          <w:top w:w="0" w:type="dxa"/>
          <w:left w:w="108" w:type="dxa"/>
          <w:bottom w:w="0" w:type="dxa"/>
          <w:right w:w="108" w:type="dxa"/>
        </w:tblCellMar>
      </w:tblPr>
      <w:tblGrid>
        <w:gridCol w:w="3945"/>
        <w:gridCol w:w="1523"/>
        <w:gridCol w:w="1523"/>
        <w:gridCol w:w="1534"/>
      </w:tblGrid>
      <w:tr>
        <w:tblPrEx>
          <w:shd w:val="clear" w:color="auto" w:fill="auto"/>
          <w:tblCellMar>
            <w:top w:w="0" w:type="dxa"/>
            <w:left w:w="108" w:type="dxa"/>
            <w:bottom w:w="0" w:type="dxa"/>
            <w:right w:w="108" w:type="dxa"/>
          </w:tblCellMar>
        </w:tblPrEx>
        <w:trPr>
          <w:trHeight w:val="23" w:hRule="atLeast"/>
        </w:trPr>
        <w:tc>
          <w:tcPr>
            <w:tcW w:w="2313" w:type="pct"/>
            <w:tcBorders>
              <w:top w:val="single" w:color="000000" w:sz="4" w:space="0"/>
              <w:left w:val="single" w:color="000000" w:sz="4" w:space="0"/>
              <w:bottom w:val="single" w:color="000000" w:sz="4" w:space="0"/>
              <w:right w:val="single" w:color="000000" w:sz="4" w:space="0"/>
            </w:tcBorders>
            <w:shd w:val="clear" w:color="auto" w:fill="A6A6A6"/>
            <w:vAlign w:val="center"/>
          </w:tcPr>
          <w:p>
            <w:pPr>
              <w:keepNext w:val="0"/>
              <w:keepLines w:val="0"/>
              <w:widowControl/>
              <w:suppressLineNumbers w:val="0"/>
              <w:jc w:val="center"/>
              <w:textAlignment w:val="center"/>
              <w:rPr>
                <w:rFonts w:ascii="仿宋_GB2312" w:hAnsi="宋体" w:eastAsia="仿宋_GB2312" w:cs="仿宋_GB2312"/>
                <w:b/>
                <w:bCs/>
                <w:i w:val="0"/>
                <w:iCs w:val="0"/>
                <w:color w:val="000000"/>
                <w:sz w:val="22"/>
                <w:szCs w:val="22"/>
                <w:u w:val="none"/>
              </w:rPr>
            </w:pPr>
            <w:bookmarkStart w:id="217" w:name="_Toc23266437"/>
            <w:bookmarkStart w:id="218" w:name="_Toc23264922"/>
            <w:bookmarkStart w:id="219" w:name="_Toc23267048"/>
            <w:bookmarkStart w:id="220" w:name="_Toc18280"/>
            <w:bookmarkStart w:id="221" w:name="_Toc13038"/>
            <w:bookmarkStart w:id="222" w:name="_Toc13818"/>
            <w:bookmarkStart w:id="223" w:name="_Toc10960"/>
            <w:bookmarkStart w:id="224" w:name="_Toc8972"/>
            <w:bookmarkStart w:id="225" w:name="_Toc9747"/>
            <w:bookmarkStart w:id="226" w:name="_Toc3002"/>
            <w:r>
              <w:rPr>
                <w:rFonts w:hint="eastAsia" w:ascii="仿宋_GB2312" w:hAnsi="宋体" w:eastAsia="仿宋_GB2312" w:cs="仿宋_GB2312"/>
                <w:b/>
                <w:bCs/>
                <w:i w:val="0"/>
                <w:iCs w:val="0"/>
                <w:color w:val="000000"/>
                <w:kern w:val="0"/>
                <w:sz w:val="22"/>
                <w:szCs w:val="22"/>
                <w:u w:val="none"/>
                <w:lang w:val="en-US" w:eastAsia="zh-CN" w:bidi="ar"/>
              </w:rPr>
              <w:t>一级指标</w:t>
            </w:r>
          </w:p>
        </w:tc>
        <w:tc>
          <w:tcPr>
            <w:tcW w:w="893" w:type="pct"/>
            <w:tcBorders>
              <w:top w:val="single" w:color="000000" w:sz="4" w:space="0"/>
              <w:left w:val="single" w:color="000000" w:sz="4" w:space="0"/>
              <w:bottom w:val="single" w:color="000000" w:sz="4" w:space="0"/>
              <w:right w:val="single" w:color="000000" w:sz="4" w:space="0"/>
            </w:tcBorders>
            <w:shd w:val="clear" w:color="auto" w:fill="A6A6A6"/>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权重</w:t>
            </w:r>
          </w:p>
        </w:tc>
        <w:tc>
          <w:tcPr>
            <w:tcW w:w="893" w:type="pct"/>
            <w:tcBorders>
              <w:top w:val="single" w:color="000000" w:sz="4" w:space="0"/>
              <w:left w:val="single" w:color="000000" w:sz="4" w:space="0"/>
              <w:bottom w:val="single" w:color="000000" w:sz="4" w:space="0"/>
              <w:right w:val="single" w:color="000000" w:sz="4" w:space="0"/>
            </w:tcBorders>
            <w:shd w:val="clear" w:color="auto" w:fill="A6A6A6"/>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得分</w:t>
            </w:r>
          </w:p>
        </w:tc>
        <w:tc>
          <w:tcPr>
            <w:tcW w:w="899" w:type="pct"/>
            <w:tcBorders>
              <w:top w:val="single" w:color="000000" w:sz="4" w:space="0"/>
              <w:left w:val="single" w:color="000000" w:sz="4" w:space="0"/>
              <w:bottom w:val="single" w:color="000000" w:sz="4" w:space="0"/>
              <w:right w:val="single" w:color="000000" w:sz="4" w:space="0"/>
            </w:tcBorders>
            <w:shd w:val="clear" w:color="auto" w:fill="A6A6A6"/>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得分率</w:t>
            </w:r>
          </w:p>
        </w:tc>
      </w:tr>
      <w:tr>
        <w:tblPrEx>
          <w:shd w:val="clear" w:color="auto" w:fill="auto"/>
          <w:tblCellMar>
            <w:top w:w="0" w:type="dxa"/>
            <w:left w:w="108" w:type="dxa"/>
            <w:bottom w:w="0" w:type="dxa"/>
            <w:right w:w="108" w:type="dxa"/>
          </w:tblCellMar>
        </w:tblPrEx>
        <w:trPr>
          <w:trHeight w:val="23" w:hRule="atLeast"/>
        </w:trPr>
        <w:tc>
          <w:tcPr>
            <w:tcW w:w="23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项目决策</w:t>
            </w:r>
          </w:p>
        </w:tc>
        <w:tc>
          <w:tcPr>
            <w:tcW w:w="89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w:t>
            </w:r>
          </w:p>
        </w:tc>
        <w:tc>
          <w:tcPr>
            <w:tcW w:w="89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14.10 </w:t>
            </w:r>
          </w:p>
        </w:tc>
        <w:tc>
          <w:tcPr>
            <w:tcW w:w="89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94.00%</w:t>
            </w:r>
          </w:p>
        </w:tc>
      </w:tr>
      <w:tr>
        <w:tblPrEx>
          <w:shd w:val="clear" w:color="auto" w:fill="auto"/>
          <w:tblCellMar>
            <w:top w:w="0" w:type="dxa"/>
            <w:left w:w="108" w:type="dxa"/>
            <w:bottom w:w="0" w:type="dxa"/>
            <w:right w:w="108" w:type="dxa"/>
          </w:tblCellMar>
        </w:tblPrEx>
        <w:trPr>
          <w:trHeight w:val="23" w:hRule="atLeast"/>
        </w:trPr>
        <w:tc>
          <w:tcPr>
            <w:tcW w:w="231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项目过程</w:t>
            </w:r>
          </w:p>
        </w:tc>
        <w:tc>
          <w:tcPr>
            <w:tcW w:w="89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25</w:t>
            </w:r>
          </w:p>
        </w:tc>
        <w:tc>
          <w:tcPr>
            <w:tcW w:w="89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20.99 </w:t>
            </w:r>
          </w:p>
        </w:tc>
        <w:tc>
          <w:tcPr>
            <w:tcW w:w="89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83.96%</w:t>
            </w:r>
          </w:p>
        </w:tc>
      </w:tr>
      <w:tr>
        <w:tblPrEx>
          <w:shd w:val="clear" w:color="auto" w:fill="auto"/>
          <w:tblCellMar>
            <w:top w:w="0" w:type="dxa"/>
            <w:left w:w="108" w:type="dxa"/>
            <w:bottom w:w="0" w:type="dxa"/>
            <w:right w:w="108" w:type="dxa"/>
          </w:tblCellMar>
        </w:tblPrEx>
        <w:trPr>
          <w:trHeight w:val="23" w:hRule="atLeast"/>
        </w:trPr>
        <w:tc>
          <w:tcPr>
            <w:tcW w:w="231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项目产出</w:t>
            </w:r>
          </w:p>
        </w:tc>
        <w:tc>
          <w:tcPr>
            <w:tcW w:w="89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89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30.00 </w:t>
            </w:r>
          </w:p>
        </w:tc>
        <w:tc>
          <w:tcPr>
            <w:tcW w:w="89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31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项目效益</w:t>
            </w:r>
          </w:p>
        </w:tc>
        <w:tc>
          <w:tcPr>
            <w:tcW w:w="89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89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29.22 </w:t>
            </w:r>
          </w:p>
        </w:tc>
        <w:tc>
          <w:tcPr>
            <w:tcW w:w="89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97.40%</w:t>
            </w:r>
          </w:p>
        </w:tc>
      </w:tr>
      <w:tr>
        <w:tblPrEx>
          <w:shd w:val="clear" w:color="auto" w:fill="auto"/>
          <w:tblCellMar>
            <w:top w:w="0" w:type="dxa"/>
            <w:left w:w="108" w:type="dxa"/>
            <w:bottom w:w="0" w:type="dxa"/>
            <w:right w:w="108" w:type="dxa"/>
          </w:tblCellMar>
        </w:tblPrEx>
        <w:trPr>
          <w:trHeight w:val="23" w:hRule="atLeast"/>
        </w:trPr>
        <w:tc>
          <w:tcPr>
            <w:tcW w:w="231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合计</w:t>
            </w:r>
          </w:p>
        </w:tc>
        <w:tc>
          <w:tcPr>
            <w:tcW w:w="89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100</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94.31 </w:t>
            </w:r>
          </w:p>
        </w:tc>
        <w:tc>
          <w:tcPr>
            <w:tcW w:w="89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94.31%</w:t>
            </w:r>
          </w:p>
        </w:tc>
      </w:tr>
    </w:tbl>
    <w:p>
      <w:pPr>
        <w:pStyle w:val="52"/>
        <w:bidi w:val="0"/>
        <w:rPr>
          <w:rFonts w:hint="default" w:ascii="Times New Roman" w:hAnsi="Times New Roman" w:cs="Times New Roman"/>
          <w:b/>
          <w:bCs/>
          <w:lang w:val="en-US" w:eastAsia="zh-CN"/>
        </w:rPr>
      </w:pPr>
      <w:r>
        <w:rPr>
          <w:rFonts w:hint="default" w:ascii="Times New Roman" w:hAnsi="Times New Roman" w:cs="Times New Roman"/>
          <w:b/>
          <w:bCs/>
        </w:rPr>
        <w:t>2.</w:t>
      </w:r>
      <w:bookmarkEnd w:id="217"/>
      <w:bookmarkEnd w:id="218"/>
      <w:bookmarkEnd w:id="219"/>
      <w:r>
        <w:rPr>
          <w:rFonts w:hint="default" w:ascii="Times New Roman" w:hAnsi="Times New Roman" w:cs="Times New Roman"/>
          <w:b/>
          <w:bCs/>
          <w:lang w:val="en-US" w:eastAsia="zh-CN"/>
        </w:rPr>
        <w:t>总体评价结论</w:t>
      </w:r>
      <w:bookmarkEnd w:id="220"/>
      <w:bookmarkEnd w:id="221"/>
      <w:bookmarkEnd w:id="222"/>
      <w:bookmarkEnd w:id="223"/>
      <w:bookmarkEnd w:id="224"/>
      <w:bookmarkEnd w:id="225"/>
      <w:bookmarkEnd w:id="226"/>
    </w:p>
    <w:p>
      <w:pPr>
        <w:pStyle w:val="6"/>
        <w:jc w:val="both"/>
        <w:rPr>
          <w:rFonts w:hint="default" w:ascii="Times New Roman" w:hAnsi="Times New Roman" w:cs="Times New Roman"/>
          <w:b w:val="0"/>
          <w:bCs w:val="0"/>
          <w:lang w:val="en-US" w:eastAsia="zh-CN"/>
        </w:rPr>
      </w:pPr>
      <w:r>
        <w:rPr>
          <w:rFonts w:hint="default" w:ascii="Times New Roman" w:hAnsi="Times New Roman" w:cs="Times New Roman"/>
        </w:rPr>
        <w:t>总体来看，</w:t>
      </w:r>
      <w:r>
        <w:rPr>
          <w:rFonts w:hint="eastAsia" w:cs="Times New Roman"/>
          <w:lang w:val="en-US" w:eastAsia="zh-CN"/>
        </w:rPr>
        <w:t>淮滨</w:t>
      </w:r>
      <w:r>
        <w:rPr>
          <w:rFonts w:hint="default" w:ascii="Times New Roman" w:hAnsi="Times New Roman" w:cs="Times New Roman"/>
          <w:lang w:val="en-US" w:eastAsia="zh-CN"/>
        </w:rPr>
        <w:t>县</w:t>
      </w:r>
      <w:r>
        <w:rPr>
          <w:rFonts w:hint="eastAsia" w:cs="Times New Roman"/>
          <w:lang w:val="en-US" w:eastAsia="zh-CN"/>
        </w:rPr>
        <w:t>2020年期思镇曹圩村芡实深加工车间建设项目</w:t>
      </w:r>
      <w:r>
        <w:rPr>
          <w:rFonts w:hint="default" w:ascii="Times New Roman" w:hAnsi="Times New Roman" w:cs="Times New Roman"/>
          <w:lang w:val="en-US" w:eastAsia="zh-CN"/>
        </w:rPr>
        <w:t>实施取得了一定的成效。</w:t>
      </w:r>
      <w:r>
        <w:rPr>
          <w:rFonts w:hint="default" w:ascii="Times New Roman" w:hAnsi="Times New Roman" w:cs="Times New Roman"/>
          <w:b/>
          <w:bCs/>
          <w:lang w:val="en-US" w:eastAsia="zh-CN"/>
        </w:rPr>
        <w:t>在项目决策方面：</w:t>
      </w:r>
      <w:r>
        <w:rPr>
          <w:rFonts w:hint="default" w:ascii="Times New Roman" w:hAnsi="Times New Roman" w:cs="Times New Roman"/>
          <w:b w:val="0"/>
          <w:bCs w:val="0"/>
          <w:lang w:val="en-US" w:eastAsia="zh-CN"/>
        </w:rPr>
        <w:t>该项目立项依据较为充分，绩效目标设置合理，项目预期产出和效果符合正常水平；项目预算编制合理，预算内容与项目实际内容均相匹配，预算测算额度合理、科学。</w:t>
      </w:r>
      <w:r>
        <w:rPr>
          <w:rFonts w:hint="default" w:ascii="Times New Roman" w:hAnsi="Times New Roman" w:cs="Times New Roman"/>
          <w:b/>
          <w:bCs/>
          <w:lang w:val="en-US" w:eastAsia="zh-CN"/>
        </w:rPr>
        <w:t>在</w:t>
      </w:r>
      <w:r>
        <w:rPr>
          <w:rFonts w:hint="default" w:ascii="Times New Roman" w:hAnsi="Times New Roman" w:cs="Times New Roman"/>
          <w:b/>
          <w:bCs/>
        </w:rPr>
        <w:t>项目</w:t>
      </w:r>
      <w:r>
        <w:rPr>
          <w:rFonts w:hint="default" w:ascii="Times New Roman" w:hAnsi="Times New Roman" w:cs="Times New Roman"/>
          <w:b/>
          <w:bCs/>
          <w:lang w:val="en-US" w:eastAsia="zh-CN"/>
        </w:rPr>
        <w:t>管理方面</w:t>
      </w:r>
      <w:r>
        <w:rPr>
          <w:rFonts w:hint="default" w:ascii="Times New Roman" w:hAnsi="Times New Roman" w:cs="Times New Roman"/>
          <w:lang w:eastAsia="zh-CN"/>
        </w:rPr>
        <w:t>：</w:t>
      </w:r>
      <w:r>
        <w:rPr>
          <w:rFonts w:hint="default" w:ascii="Times New Roman" w:hAnsi="Times New Roman" w:cs="Times New Roman"/>
          <w:lang w:val="en-US" w:eastAsia="zh-CN"/>
        </w:rPr>
        <w:t>该项目资金拨付情况较好。项目财务管理制度健全、资金使用合规。项目库建设及管理、政府采购较为规范。项目管理实施规范，项目管理遵守相关法律法规及管理规定，实施方案、项目合同书、监理报告、验收报告、报账材料、监督检查报告、扶贫资产台账、资产移交手续等资料齐全等。</w:t>
      </w:r>
      <w:r>
        <w:rPr>
          <w:rFonts w:hint="default" w:ascii="Times New Roman" w:hAnsi="Times New Roman" w:cs="Times New Roman"/>
          <w:b/>
          <w:bCs/>
          <w:lang w:val="en-US" w:eastAsia="zh-CN"/>
        </w:rPr>
        <w:t>在项目产出方面</w:t>
      </w:r>
      <w:r>
        <w:rPr>
          <w:rFonts w:hint="eastAsia" w:cs="Times New Roman"/>
          <w:b/>
          <w:bCs/>
          <w:lang w:val="en-US" w:eastAsia="zh-CN"/>
        </w:rPr>
        <w:t>：</w:t>
      </w:r>
      <w:r>
        <w:rPr>
          <w:rFonts w:hint="eastAsia" w:cs="Times New Roman"/>
          <w:b w:val="0"/>
          <w:bCs w:val="0"/>
          <w:lang w:val="en-US" w:eastAsia="zh-CN"/>
        </w:rPr>
        <w:t>该</w:t>
      </w:r>
      <w:r>
        <w:rPr>
          <w:rFonts w:hint="default" w:ascii="Times New Roman" w:hAnsi="Times New Roman" w:cs="Times New Roman"/>
          <w:b w:val="0"/>
          <w:bCs w:val="0"/>
          <w:lang w:val="en-US" w:eastAsia="zh-CN"/>
        </w:rPr>
        <w:t>项目产出数量达标，新建2座20米*60米芡实加工车间，配备1套芡实加工设备，新建1座20吨冷库。项目验收合格，完工及时，于2020年6月开工，于2020年10月完工，按计划进度完成施工任务。项目成本节约率高，预期建设成本为271.93万元，实际项目建设成本为270.61万元，项目实际建设成本小于预期建设成本。</w:t>
      </w:r>
      <w:r>
        <w:rPr>
          <w:rFonts w:hint="default" w:ascii="Times New Roman" w:hAnsi="Times New Roman" w:cs="Times New Roman"/>
          <w:b/>
          <w:bCs/>
          <w:lang w:val="en-US" w:eastAsia="zh-CN"/>
        </w:rPr>
        <w:t>在项目效益方面，</w:t>
      </w:r>
      <w:r>
        <w:rPr>
          <w:rFonts w:hint="eastAsia" w:cs="Times New Roman"/>
          <w:b w:val="0"/>
          <w:bCs w:val="0"/>
          <w:lang w:val="en-US" w:eastAsia="zh-CN"/>
        </w:rPr>
        <w:t>该项目经济效益和社会效益较为显著。项目实施后，村集体经济预计年收入为21.8万元，带动贫困人口年收入预计达到24万元，受益建档立卡贫困人口数为20人。项目带来可持续影响，2020年该项目实施后预计持续发挥作用年限达到目标值10年。受益贫困人口满意度较高，通过对项目区受益贫困人口群众进行问卷调查，满意度达到93.4%。</w:t>
      </w:r>
    </w:p>
    <w:p>
      <w:pPr>
        <w:pStyle w:val="6"/>
        <w:jc w:val="both"/>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但该项目绩效指标设置总体较为笼统、模糊，不够清晰明确。财务监控有效性有待提高，没有相关审计制度建设，未明确体现或阐述完工后的具体审计工作开展等方面的实施规范，不利于以制度的形式对项目审计进行监督检查</w:t>
      </w:r>
      <w:r>
        <w:rPr>
          <w:rFonts w:hint="eastAsia" w:cs="Times New Roman"/>
          <w:b w:val="0"/>
          <w:bCs w:val="0"/>
          <w:lang w:val="en-US" w:eastAsia="zh-CN"/>
        </w:rPr>
        <w:t>。</w:t>
      </w:r>
      <w:r>
        <w:rPr>
          <w:rFonts w:hint="default" w:ascii="Times New Roman" w:hAnsi="Times New Roman" w:cs="Times New Roman"/>
          <w:b w:val="0"/>
          <w:bCs w:val="0"/>
          <w:lang w:val="en-US" w:eastAsia="zh-CN"/>
        </w:rPr>
        <w:t>项目利益联结机制、信息公开和公告公示制度执行不够有效，项目利益联结机制包含联结主体、联结模式等方面，但是部分利益联结机制描述过于简单，如村集体经济年收入、带动贫困人口年收入情况和分配方式没有具体说明，公示内容不够完整</w:t>
      </w:r>
      <w:r>
        <w:rPr>
          <w:rFonts w:hint="eastAsia" w:cs="Times New Roman"/>
          <w:b w:val="0"/>
          <w:bCs w:val="0"/>
          <w:lang w:val="en-US" w:eastAsia="zh-CN"/>
        </w:rPr>
        <w:t>。</w:t>
      </w:r>
    </w:p>
    <w:p>
      <w:pPr>
        <w:pStyle w:val="29"/>
        <w:ind w:firstLine="562"/>
        <w:rPr>
          <w:rFonts w:hint="default" w:ascii="Times New Roman" w:hAnsi="Times New Roman" w:eastAsia="楷体" w:cs="Times New Roman"/>
          <w:sz w:val="32"/>
          <w:szCs w:val="32"/>
        </w:rPr>
      </w:pPr>
      <w:bookmarkStart w:id="227" w:name="_Toc14553"/>
      <w:bookmarkStart w:id="228" w:name="_Toc3118"/>
      <w:bookmarkStart w:id="229" w:name="_Toc1596"/>
      <w:bookmarkStart w:id="230" w:name="_Toc28847"/>
      <w:bookmarkStart w:id="231" w:name="_Toc14403"/>
      <w:bookmarkStart w:id="232" w:name="_Toc11112"/>
      <w:bookmarkStart w:id="233" w:name="_Toc23264923"/>
      <w:bookmarkStart w:id="234" w:name="_Toc23266438"/>
      <w:bookmarkStart w:id="235" w:name="_Toc24830"/>
      <w:bookmarkStart w:id="236" w:name="_Toc5660"/>
      <w:r>
        <w:rPr>
          <w:rFonts w:hint="default" w:ascii="Times New Roman" w:hAnsi="Times New Roman" w:eastAsia="楷体" w:cs="Times New Roman"/>
          <w:sz w:val="32"/>
          <w:szCs w:val="32"/>
        </w:rPr>
        <w:t>（二）指标分析</w:t>
      </w:r>
      <w:bookmarkEnd w:id="227"/>
      <w:bookmarkEnd w:id="228"/>
      <w:bookmarkEnd w:id="229"/>
      <w:bookmarkEnd w:id="230"/>
      <w:bookmarkEnd w:id="231"/>
      <w:bookmarkEnd w:id="232"/>
      <w:bookmarkEnd w:id="233"/>
      <w:bookmarkEnd w:id="234"/>
      <w:bookmarkEnd w:id="235"/>
      <w:bookmarkEnd w:id="236"/>
    </w:p>
    <w:p>
      <w:pPr>
        <w:pStyle w:val="52"/>
        <w:bidi w:val="0"/>
        <w:rPr>
          <w:rFonts w:hint="default" w:ascii="Times New Roman" w:hAnsi="Times New Roman" w:cs="Times New Roman"/>
          <w:b/>
          <w:bCs/>
        </w:rPr>
      </w:pPr>
      <w:bookmarkStart w:id="237" w:name="_Toc18214"/>
      <w:bookmarkStart w:id="238" w:name="_Toc26537"/>
      <w:bookmarkStart w:id="239" w:name="_Toc23267050"/>
      <w:bookmarkStart w:id="240" w:name="_Toc28549"/>
      <w:bookmarkStart w:id="241" w:name="_Toc9801"/>
      <w:bookmarkStart w:id="242" w:name="_Toc22334"/>
      <w:bookmarkStart w:id="243" w:name="_Toc29284"/>
      <w:bookmarkStart w:id="244" w:name="_Toc23264924"/>
      <w:bookmarkStart w:id="245" w:name="_Toc12190"/>
      <w:bookmarkStart w:id="246" w:name="_Toc23266439"/>
      <w:r>
        <w:rPr>
          <w:rFonts w:hint="default" w:ascii="Times New Roman" w:hAnsi="Times New Roman" w:cs="Times New Roman"/>
          <w:b/>
          <w:bCs/>
        </w:rPr>
        <w:t>1.项目决策</w:t>
      </w:r>
      <w:bookmarkEnd w:id="237"/>
      <w:bookmarkEnd w:id="238"/>
      <w:bookmarkEnd w:id="239"/>
      <w:bookmarkEnd w:id="240"/>
      <w:bookmarkEnd w:id="241"/>
      <w:bookmarkEnd w:id="242"/>
      <w:bookmarkEnd w:id="243"/>
      <w:bookmarkEnd w:id="244"/>
      <w:bookmarkEnd w:id="245"/>
      <w:bookmarkEnd w:id="246"/>
    </w:p>
    <w:p>
      <w:pPr>
        <w:pStyle w:val="6"/>
        <w:rPr>
          <w:rFonts w:hint="default" w:ascii="Times New Roman" w:hAnsi="Times New Roman" w:cs="Times New Roman"/>
        </w:rPr>
      </w:pPr>
      <w:r>
        <w:rPr>
          <w:rFonts w:hint="default" w:ascii="Times New Roman" w:hAnsi="Times New Roman" w:cs="Times New Roman"/>
        </w:rPr>
        <w:t>项目决策指标包含</w:t>
      </w:r>
      <w:r>
        <w:rPr>
          <w:rFonts w:hint="default" w:ascii="Times New Roman" w:hAnsi="Times New Roman" w:cs="Times New Roman"/>
          <w:lang w:val="en-US" w:eastAsia="zh-CN"/>
        </w:rPr>
        <w:t>3</w:t>
      </w:r>
      <w:r>
        <w:rPr>
          <w:rFonts w:hint="default" w:ascii="Times New Roman" w:hAnsi="Times New Roman" w:cs="Times New Roman"/>
        </w:rPr>
        <w:t>个二级指标</w:t>
      </w:r>
      <w:r>
        <w:rPr>
          <w:rFonts w:hint="default" w:ascii="Times New Roman" w:hAnsi="Times New Roman" w:cs="Times New Roman"/>
          <w:lang w:val="en-US" w:eastAsia="zh-CN"/>
        </w:rPr>
        <w:t>5</w:t>
      </w:r>
      <w:r>
        <w:rPr>
          <w:rFonts w:hint="default" w:ascii="Times New Roman" w:hAnsi="Times New Roman" w:cs="Times New Roman"/>
        </w:rPr>
        <w:t>个三级指标，权重为</w:t>
      </w:r>
      <w:r>
        <w:rPr>
          <w:rFonts w:hint="default" w:ascii="Times New Roman" w:hAnsi="Times New Roman" w:cs="Times New Roman"/>
          <w:lang w:val="en-US" w:eastAsia="zh-CN"/>
        </w:rPr>
        <w:t>15</w:t>
      </w:r>
      <w:r>
        <w:rPr>
          <w:rFonts w:hint="default" w:ascii="Times New Roman" w:hAnsi="Times New Roman" w:cs="Times New Roman"/>
        </w:rPr>
        <w:t>分，该项得分</w:t>
      </w:r>
      <w:r>
        <w:rPr>
          <w:rFonts w:hint="default" w:ascii="Times New Roman" w:hAnsi="Times New Roman" w:cs="Times New Roman"/>
          <w:lang w:val="en-US" w:eastAsia="zh-CN"/>
        </w:rPr>
        <w:t>15</w:t>
      </w:r>
      <w:r>
        <w:rPr>
          <w:rFonts w:hint="default" w:ascii="Times New Roman" w:hAnsi="Times New Roman" w:cs="Times New Roman"/>
        </w:rPr>
        <w:t>分，得分率</w:t>
      </w:r>
      <w:r>
        <w:rPr>
          <w:rFonts w:hint="default" w:ascii="Times New Roman" w:hAnsi="Times New Roman" w:cs="Times New Roman"/>
          <w:lang w:val="en-US" w:eastAsia="zh-CN"/>
        </w:rPr>
        <w:t>100.00</w:t>
      </w:r>
      <w:r>
        <w:rPr>
          <w:rFonts w:hint="default" w:ascii="Times New Roman" w:hAnsi="Times New Roman" w:cs="Times New Roman"/>
        </w:rPr>
        <w:t>%。项</w:t>
      </w:r>
      <w:r>
        <w:rPr>
          <w:rFonts w:hint="eastAsia" w:cs="Times New Roman"/>
          <w:lang w:val="en-US" w:eastAsia="zh-CN"/>
        </w:rPr>
        <w:t>目</w:t>
      </w:r>
      <w:r>
        <w:rPr>
          <w:rFonts w:hint="default" w:ascii="Times New Roman" w:hAnsi="Times New Roman" w:cs="Times New Roman"/>
        </w:rPr>
        <w:t>各指标得分情况如表3-2：</w:t>
      </w:r>
    </w:p>
    <w:p>
      <w:pPr>
        <w:pStyle w:val="31"/>
        <w:keepNext w:val="0"/>
        <w:keepLines w:val="0"/>
        <w:pageBreakBefore w:val="0"/>
        <w:widowControl w:val="0"/>
        <w:kinsoku/>
        <w:wordWrap/>
        <w:overflowPunct/>
        <w:topLinePunct w:val="0"/>
        <w:autoSpaceDE/>
        <w:autoSpaceDN/>
        <w:bidi w:val="0"/>
        <w:adjustRightInd/>
        <w:snapToGrid/>
        <w:spacing w:before="60" w:after="60"/>
        <w:textAlignment w:val="auto"/>
        <w:rPr>
          <w:rFonts w:hint="default" w:ascii="Times New Roman" w:hAnsi="Times New Roman" w:cs="Times New Roman"/>
          <w:sz w:val="21"/>
          <w:szCs w:val="21"/>
        </w:rPr>
      </w:pPr>
      <w:r>
        <w:rPr>
          <w:rFonts w:hint="default" w:ascii="Times New Roman" w:hAnsi="Times New Roman" w:eastAsia="仿宋_GB2312" w:cs="Times New Roman"/>
          <w:sz w:val="24"/>
          <w:szCs w:val="24"/>
        </w:rPr>
        <w:t>表3-2 项目决策指标得分情况</w:t>
      </w:r>
    </w:p>
    <w:tbl>
      <w:tblPr>
        <w:tblStyle w:val="19"/>
        <w:tblW w:w="4999" w:type="pct"/>
        <w:tblInd w:w="0" w:type="dxa"/>
        <w:shd w:val="clear" w:color="auto" w:fill="auto"/>
        <w:tblLayout w:type="autofit"/>
        <w:tblCellMar>
          <w:top w:w="0" w:type="dxa"/>
          <w:left w:w="108" w:type="dxa"/>
          <w:bottom w:w="0" w:type="dxa"/>
          <w:right w:w="108" w:type="dxa"/>
        </w:tblCellMar>
      </w:tblPr>
      <w:tblGrid>
        <w:gridCol w:w="3927"/>
        <w:gridCol w:w="1520"/>
        <w:gridCol w:w="1523"/>
        <w:gridCol w:w="1556"/>
      </w:tblGrid>
      <w:tr>
        <w:tblPrEx>
          <w:shd w:val="clear" w:color="auto" w:fill="auto"/>
          <w:tblCellMar>
            <w:top w:w="0" w:type="dxa"/>
            <w:left w:w="108" w:type="dxa"/>
            <w:bottom w:w="0" w:type="dxa"/>
            <w:right w:w="108" w:type="dxa"/>
          </w:tblCellMar>
        </w:tblPrEx>
        <w:trPr>
          <w:trHeight w:val="57" w:hRule="atLeast"/>
          <w:tblHeader/>
        </w:trPr>
        <w:tc>
          <w:tcPr>
            <w:tcW w:w="2302" w:type="pct"/>
            <w:tcBorders>
              <w:top w:val="single" w:color="000000" w:sz="4" w:space="0"/>
              <w:left w:val="single" w:color="000000" w:sz="4" w:space="0"/>
              <w:bottom w:val="single" w:color="000000" w:sz="4" w:space="0"/>
              <w:right w:val="single" w:color="000000" w:sz="4" w:space="0"/>
            </w:tcBorders>
            <w:shd w:val="clear" w:color="auto" w:fill="A5A5A5"/>
            <w:vAlign w:val="center"/>
          </w:tcPr>
          <w:p>
            <w:pPr>
              <w:keepNext w:val="0"/>
              <w:keepLines w:val="0"/>
              <w:widowControl/>
              <w:suppressLineNumbers w:val="0"/>
              <w:jc w:val="center"/>
              <w:textAlignment w:val="center"/>
              <w:rPr>
                <w:rFonts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指标</w:t>
            </w:r>
          </w:p>
        </w:tc>
        <w:tc>
          <w:tcPr>
            <w:tcW w:w="891" w:type="pct"/>
            <w:tcBorders>
              <w:top w:val="single" w:color="000000" w:sz="4" w:space="0"/>
              <w:left w:val="single" w:color="000000" w:sz="4" w:space="0"/>
              <w:bottom w:val="single" w:color="000000" w:sz="4" w:space="0"/>
              <w:right w:val="single" w:color="000000" w:sz="4" w:space="0"/>
            </w:tcBorders>
            <w:shd w:val="clear" w:color="auto" w:fill="A5A5A5"/>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权重</w:t>
            </w:r>
          </w:p>
        </w:tc>
        <w:tc>
          <w:tcPr>
            <w:tcW w:w="893" w:type="pct"/>
            <w:tcBorders>
              <w:top w:val="single" w:color="000000" w:sz="4" w:space="0"/>
              <w:left w:val="single" w:color="000000" w:sz="4" w:space="0"/>
              <w:bottom w:val="single" w:color="000000" w:sz="4" w:space="0"/>
              <w:right w:val="single" w:color="000000" w:sz="4" w:space="0"/>
            </w:tcBorders>
            <w:shd w:val="clear" w:color="auto" w:fill="A5A5A5"/>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得分</w:t>
            </w:r>
          </w:p>
        </w:tc>
        <w:tc>
          <w:tcPr>
            <w:tcW w:w="912" w:type="pct"/>
            <w:tcBorders>
              <w:top w:val="single" w:color="000000" w:sz="4" w:space="0"/>
              <w:left w:val="single" w:color="000000" w:sz="4" w:space="0"/>
              <w:bottom w:val="single" w:color="000000" w:sz="4" w:space="0"/>
              <w:right w:val="single" w:color="000000" w:sz="4" w:space="0"/>
            </w:tcBorders>
            <w:shd w:val="clear" w:color="auto" w:fill="A5A5A5"/>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得分率</w:t>
            </w:r>
          </w:p>
        </w:tc>
      </w:tr>
      <w:tr>
        <w:tblPrEx>
          <w:shd w:val="clear" w:color="auto" w:fill="auto"/>
          <w:tblCellMar>
            <w:top w:w="0" w:type="dxa"/>
            <w:left w:w="108" w:type="dxa"/>
            <w:bottom w:w="0" w:type="dxa"/>
            <w:right w:w="108" w:type="dxa"/>
          </w:tblCellMar>
        </w:tblPrEx>
        <w:trPr>
          <w:trHeight w:val="57" w:hRule="atLeast"/>
        </w:trPr>
        <w:tc>
          <w:tcPr>
            <w:tcW w:w="2302"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A1 </w:t>
            </w:r>
            <w:r>
              <w:rPr>
                <w:rFonts w:hint="eastAsia" w:ascii="仿宋_GB2312" w:hAnsi="Times New Roman" w:eastAsia="仿宋_GB2312" w:cs="仿宋_GB2312"/>
                <w:b/>
                <w:bCs/>
                <w:i w:val="0"/>
                <w:iCs w:val="0"/>
                <w:color w:val="000000"/>
                <w:kern w:val="0"/>
                <w:sz w:val="22"/>
                <w:szCs w:val="22"/>
                <w:u w:val="none"/>
                <w:lang w:val="en-US" w:eastAsia="zh-CN" w:bidi="ar"/>
              </w:rPr>
              <w:t>项目立项</w:t>
            </w:r>
          </w:p>
        </w:tc>
        <w:tc>
          <w:tcPr>
            <w:tcW w:w="8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6</w:t>
            </w:r>
          </w:p>
        </w:tc>
        <w:tc>
          <w:tcPr>
            <w:tcW w:w="89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6.00 </w:t>
            </w:r>
          </w:p>
        </w:tc>
        <w:tc>
          <w:tcPr>
            <w:tcW w:w="912"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57" w:hRule="atLeast"/>
        </w:trPr>
        <w:tc>
          <w:tcPr>
            <w:tcW w:w="23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A101</w:t>
            </w:r>
            <w:r>
              <w:rPr>
                <w:rFonts w:hint="eastAsia" w:ascii="仿宋_GB2312" w:hAnsi="Times New Roman" w:eastAsia="仿宋_GB2312" w:cs="仿宋_GB2312"/>
                <w:i w:val="0"/>
                <w:iCs w:val="0"/>
                <w:color w:val="000000"/>
                <w:kern w:val="0"/>
                <w:sz w:val="22"/>
                <w:szCs w:val="22"/>
                <w:u w:val="none"/>
                <w:lang w:val="en-US" w:eastAsia="zh-CN" w:bidi="ar"/>
              </w:rPr>
              <w:t>立项依据充分性</w:t>
            </w:r>
          </w:p>
        </w:tc>
        <w:tc>
          <w:tcPr>
            <w:tcW w:w="8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3.00 </w:t>
            </w:r>
          </w:p>
        </w:tc>
        <w:tc>
          <w:tcPr>
            <w:tcW w:w="912"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57" w:hRule="atLeast"/>
        </w:trPr>
        <w:tc>
          <w:tcPr>
            <w:tcW w:w="23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A102</w:t>
            </w:r>
            <w:r>
              <w:rPr>
                <w:rFonts w:hint="eastAsia" w:ascii="仿宋_GB2312" w:hAnsi="Times New Roman" w:eastAsia="仿宋_GB2312" w:cs="仿宋_GB2312"/>
                <w:i w:val="0"/>
                <w:iCs w:val="0"/>
                <w:color w:val="000000"/>
                <w:kern w:val="0"/>
                <w:sz w:val="22"/>
                <w:szCs w:val="22"/>
                <w:u w:val="none"/>
                <w:lang w:val="en-US" w:eastAsia="zh-CN" w:bidi="ar"/>
              </w:rPr>
              <w:t>立项程序规范性</w:t>
            </w:r>
          </w:p>
        </w:tc>
        <w:tc>
          <w:tcPr>
            <w:tcW w:w="8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3.00 </w:t>
            </w:r>
          </w:p>
        </w:tc>
        <w:tc>
          <w:tcPr>
            <w:tcW w:w="912"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57" w:hRule="atLeast"/>
        </w:trPr>
        <w:tc>
          <w:tcPr>
            <w:tcW w:w="2302"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A2</w:t>
            </w:r>
            <w:r>
              <w:rPr>
                <w:rFonts w:hint="eastAsia" w:ascii="仿宋_GB2312" w:hAnsi="Times New Roman" w:eastAsia="仿宋_GB2312" w:cs="仿宋_GB2312"/>
                <w:b/>
                <w:bCs/>
                <w:i w:val="0"/>
                <w:iCs w:val="0"/>
                <w:color w:val="000000"/>
                <w:kern w:val="0"/>
                <w:sz w:val="22"/>
                <w:szCs w:val="22"/>
                <w:u w:val="none"/>
                <w:lang w:val="en-US" w:eastAsia="zh-CN" w:bidi="ar"/>
              </w:rPr>
              <w:t>绩效目标</w:t>
            </w:r>
          </w:p>
        </w:tc>
        <w:tc>
          <w:tcPr>
            <w:tcW w:w="8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6</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5.10 </w:t>
            </w:r>
          </w:p>
        </w:tc>
        <w:tc>
          <w:tcPr>
            <w:tcW w:w="912"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85.00%</w:t>
            </w:r>
          </w:p>
        </w:tc>
      </w:tr>
      <w:tr>
        <w:tblPrEx>
          <w:shd w:val="clear" w:color="auto" w:fill="auto"/>
          <w:tblCellMar>
            <w:top w:w="0" w:type="dxa"/>
            <w:left w:w="108" w:type="dxa"/>
            <w:bottom w:w="0" w:type="dxa"/>
            <w:right w:w="108" w:type="dxa"/>
          </w:tblCellMar>
        </w:tblPrEx>
        <w:trPr>
          <w:trHeight w:val="57" w:hRule="atLeast"/>
        </w:trPr>
        <w:tc>
          <w:tcPr>
            <w:tcW w:w="23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A201</w:t>
            </w:r>
            <w:r>
              <w:rPr>
                <w:rFonts w:hint="eastAsia" w:ascii="仿宋_GB2312" w:hAnsi="Times New Roman" w:eastAsia="仿宋_GB2312" w:cs="仿宋_GB2312"/>
                <w:i w:val="0"/>
                <w:iCs w:val="0"/>
                <w:color w:val="000000"/>
                <w:kern w:val="0"/>
                <w:sz w:val="22"/>
                <w:szCs w:val="22"/>
                <w:u w:val="none"/>
                <w:lang w:val="en-US" w:eastAsia="zh-CN" w:bidi="ar"/>
              </w:rPr>
              <w:t>绩效目标合理性</w:t>
            </w:r>
          </w:p>
        </w:tc>
        <w:tc>
          <w:tcPr>
            <w:tcW w:w="8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3.00 </w:t>
            </w:r>
          </w:p>
        </w:tc>
        <w:tc>
          <w:tcPr>
            <w:tcW w:w="912"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57" w:hRule="atLeast"/>
        </w:trPr>
        <w:tc>
          <w:tcPr>
            <w:tcW w:w="23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A202</w:t>
            </w:r>
            <w:r>
              <w:rPr>
                <w:rFonts w:hint="eastAsia" w:ascii="仿宋_GB2312" w:hAnsi="Times New Roman" w:eastAsia="仿宋_GB2312" w:cs="仿宋_GB2312"/>
                <w:i w:val="0"/>
                <w:iCs w:val="0"/>
                <w:color w:val="000000"/>
                <w:kern w:val="0"/>
                <w:sz w:val="22"/>
                <w:szCs w:val="22"/>
                <w:u w:val="none"/>
                <w:lang w:val="en-US" w:eastAsia="zh-CN" w:bidi="ar"/>
              </w:rPr>
              <w:t>绩效目标明确性</w:t>
            </w:r>
          </w:p>
        </w:tc>
        <w:tc>
          <w:tcPr>
            <w:tcW w:w="8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2.10 </w:t>
            </w:r>
          </w:p>
        </w:tc>
        <w:tc>
          <w:tcPr>
            <w:tcW w:w="912"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70.00%</w:t>
            </w:r>
          </w:p>
        </w:tc>
      </w:tr>
      <w:tr>
        <w:tblPrEx>
          <w:shd w:val="clear" w:color="auto" w:fill="auto"/>
          <w:tblCellMar>
            <w:top w:w="0" w:type="dxa"/>
            <w:left w:w="108" w:type="dxa"/>
            <w:bottom w:w="0" w:type="dxa"/>
            <w:right w:w="108" w:type="dxa"/>
          </w:tblCellMar>
        </w:tblPrEx>
        <w:trPr>
          <w:trHeight w:val="57" w:hRule="atLeast"/>
        </w:trPr>
        <w:tc>
          <w:tcPr>
            <w:tcW w:w="2302"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A3</w:t>
            </w:r>
            <w:r>
              <w:rPr>
                <w:rFonts w:hint="eastAsia" w:ascii="仿宋_GB2312" w:hAnsi="Times New Roman" w:eastAsia="仿宋_GB2312" w:cs="仿宋_GB2312"/>
                <w:b/>
                <w:bCs/>
                <w:i w:val="0"/>
                <w:iCs w:val="0"/>
                <w:color w:val="000000"/>
                <w:kern w:val="0"/>
                <w:sz w:val="22"/>
                <w:szCs w:val="22"/>
                <w:u w:val="none"/>
                <w:lang w:val="en-US" w:eastAsia="zh-CN" w:bidi="ar"/>
              </w:rPr>
              <w:t>资金安排</w:t>
            </w:r>
          </w:p>
        </w:tc>
        <w:tc>
          <w:tcPr>
            <w:tcW w:w="8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3</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3.00 </w:t>
            </w:r>
          </w:p>
        </w:tc>
        <w:tc>
          <w:tcPr>
            <w:tcW w:w="912"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57" w:hRule="atLeast"/>
        </w:trPr>
        <w:tc>
          <w:tcPr>
            <w:tcW w:w="23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A301</w:t>
            </w:r>
            <w:r>
              <w:rPr>
                <w:rFonts w:hint="eastAsia" w:ascii="仿宋_GB2312" w:hAnsi="Times New Roman" w:eastAsia="仿宋_GB2312" w:cs="仿宋_GB2312"/>
                <w:i w:val="0"/>
                <w:iCs w:val="0"/>
                <w:color w:val="000000"/>
                <w:kern w:val="0"/>
                <w:sz w:val="22"/>
                <w:szCs w:val="22"/>
                <w:u w:val="none"/>
                <w:lang w:val="en-US" w:eastAsia="zh-CN" w:bidi="ar"/>
              </w:rPr>
              <w:t>预算编制合理性</w:t>
            </w:r>
          </w:p>
        </w:tc>
        <w:tc>
          <w:tcPr>
            <w:tcW w:w="8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3.00 </w:t>
            </w:r>
          </w:p>
        </w:tc>
        <w:tc>
          <w:tcPr>
            <w:tcW w:w="912"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57" w:hRule="atLeast"/>
        </w:trPr>
        <w:tc>
          <w:tcPr>
            <w:tcW w:w="2302"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合计</w:t>
            </w:r>
          </w:p>
        </w:tc>
        <w:tc>
          <w:tcPr>
            <w:tcW w:w="8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15</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14.10 </w:t>
            </w:r>
          </w:p>
        </w:tc>
        <w:tc>
          <w:tcPr>
            <w:tcW w:w="912"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94.00%</w:t>
            </w:r>
          </w:p>
        </w:tc>
      </w:tr>
    </w:tbl>
    <w:p>
      <w:pPr>
        <w:pStyle w:val="6"/>
        <w:tabs>
          <w:tab w:val="left" w:pos="6948"/>
        </w:tabs>
        <w:spacing w:before="120" w:after="60"/>
        <w:ind w:firstLine="562"/>
        <w:rPr>
          <w:rFonts w:hint="default" w:ascii="Times New Roman" w:hAnsi="Times New Roman" w:eastAsia="仿宋_GB2312" w:cs="Times New Roman"/>
          <w:lang w:val="en-US" w:eastAsia="zh-CN"/>
        </w:rPr>
      </w:pPr>
      <w:r>
        <w:rPr>
          <w:rFonts w:hint="eastAsia" w:ascii="Times New Roman" w:hAnsi="Times New Roman" w:cs="Times New Roman"/>
          <w:lang w:val="en-US" w:eastAsia="zh-CN"/>
        </w:rPr>
        <w:t>该项目立项依据较为充分，立项过程按文件规定执行；项目均设置绩效目标，绩效目标合理，且将绩效目标分解为具体的绩效指标，项目预期产出和效果均符合正常水平；项目预算编制合理，预算内容与项目实际内容均相匹配，预算测算额度合理、科学。但该项目绩效指标设置总体较为笼统、模糊，不够清晰明确</w:t>
      </w:r>
      <w:r>
        <w:rPr>
          <w:rFonts w:hint="eastAsia" w:cs="Times New Roman"/>
          <w:lang w:val="en-US" w:eastAsia="zh-CN"/>
        </w:rPr>
        <w:t>。</w:t>
      </w:r>
    </w:p>
    <w:p>
      <w:pPr>
        <w:pStyle w:val="52"/>
        <w:bidi w:val="0"/>
        <w:rPr>
          <w:rFonts w:hint="default" w:ascii="Times New Roman" w:hAnsi="Times New Roman" w:cs="Times New Roman"/>
          <w:b/>
          <w:bCs/>
        </w:rPr>
      </w:pPr>
      <w:bookmarkStart w:id="247" w:name="_Toc31513"/>
      <w:bookmarkStart w:id="248" w:name="_Toc28835"/>
      <w:bookmarkStart w:id="249" w:name="_Toc23264925"/>
      <w:bookmarkStart w:id="250" w:name="_Toc14678"/>
      <w:bookmarkStart w:id="251" w:name="_Toc19191"/>
      <w:bookmarkStart w:id="252" w:name="_Toc29399"/>
      <w:bookmarkStart w:id="253" w:name="_Toc23266440"/>
      <w:bookmarkStart w:id="254" w:name="_Toc86"/>
      <w:bookmarkStart w:id="255" w:name="_Toc23267051"/>
      <w:bookmarkStart w:id="256" w:name="_Toc18423"/>
      <w:r>
        <w:rPr>
          <w:rFonts w:hint="default" w:ascii="Times New Roman" w:hAnsi="Times New Roman" w:cs="Times New Roman"/>
          <w:b/>
          <w:bCs/>
        </w:rPr>
        <w:t>2.项目管理</w:t>
      </w:r>
      <w:bookmarkEnd w:id="247"/>
      <w:bookmarkEnd w:id="248"/>
      <w:bookmarkEnd w:id="249"/>
      <w:bookmarkEnd w:id="250"/>
      <w:bookmarkEnd w:id="251"/>
      <w:bookmarkEnd w:id="252"/>
      <w:bookmarkEnd w:id="253"/>
      <w:bookmarkEnd w:id="254"/>
      <w:bookmarkEnd w:id="255"/>
      <w:bookmarkEnd w:id="256"/>
    </w:p>
    <w:p>
      <w:pPr>
        <w:pStyle w:val="31"/>
        <w:keepNext w:val="0"/>
        <w:keepLines w:val="0"/>
        <w:pageBreakBefore w:val="0"/>
        <w:widowControl w:val="0"/>
        <w:kinsoku/>
        <w:wordWrap/>
        <w:overflowPunct/>
        <w:topLinePunct w:val="0"/>
        <w:autoSpaceDE/>
        <w:autoSpaceDN/>
        <w:bidi w:val="0"/>
        <w:adjustRightInd/>
        <w:snapToGrid/>
        <w:spacing w:line="500" w:lineRule="exact"/>
        <w:ind w:firstLine="561"/>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b w:val="0"/>
          <w:kern w:val="2"/>
          <w:sz w:val="32"/>
          <w:szCs w:val="32"/>
          <w:lang w:val="en-US" w:eastAsia="zh-CN" w:bidi="ar-SA"/>
        </w:rPr>
        <w:t>项目管理指标包含2个二级指标10个三级指标，权重为25分，该项得分2</w:t>
      </w:r>
      <w:r>
        <w:rPr>
          <w:rFonts w:hint="eastAsia" w:eastAsia="仿宋" w:cs="Times New Roman"/>
          <w:b w:val="0"/>
          <w:kern w:val="2"/>
          <w:sz w:val="32"/>
          <w:szCs w:val="32"/>
          <w:lang w:val="en-US" w:eastAsia="zh-CN" w:bidi="ar-SA"/>
        </w:rPr>
        <w:t>0.99</w:t>
      </w:r>
      <w:r>
        <w:rPr>
          <w:rFonts w:hint="default" w:ascii="Times New Roman" w:hAnsi="Times New Roman" w:eastAsia="仿宋" w:cs="Times New Roman"/>
          <w:b w:val="0"/>
          <w:kern w:val="2"/>
          <w:sz w:val="32"/>
          <w:szCs w:val="32"/>
          <w:lang w:val="en-US" w:eastAsia="zh-CN" w:bidi="ar-SA"/>
        </w:rPr>
        <w:t>分，得分率</w:t>
      </w:r>
      <w:r>
        <w:rPr>
          <w:rFonts w:hint="eastAsia" w:eastAsia="仿宋" w:cs="Times New Roman"/>
          <w:b w:val="0"/>
          <w:kern w:val="2"/>
          <w:sz w:val="32"/>
          <w:szCs w:val="32"/>
          <w:lang w:val="en-US" w:eastAsia="zh-CN" w:bidi="ar-SA"/>
        </w:rPr>
        <w:t>83.96</w:t>
      </w:r>
      <w:r>
        <w:rPr>
          <w:rFonts w:hint="default" w:ascii="Times New Roman" w:hAnsi="Times New Roman" w:eastAsia="仿宋" w:cs="Times New Roman"/>
          <w:b w:val="0"/>
          <w:kern w:val="2"/>
          <w:sz w:val="32"/>
          <w:szCs w:val="32"/>
          <w:lang w:val="en-US" w:eastAsia="zh-CN" w:bidi="ar-SA"/>
        </w:rPr>
        <w:t>%。主要扣分指标为资金到位及时率</w:t>
      </w:r>
      <w:r>
        <w:rPr>
          <w:rFonts w:hint="eastAsia" w:eastAsia="仿宋" w:cs="Times New Roman"/>
          <w:b w:val="0"/>
          <w:kern w:val="2"/>
          <w:sz w:val="32"/>
          <w:szCs w:val="32"/>
          <w:lang w:val="en-US" w:eastAsia="zh-CN" w:bidi="ar-SA"/>
        </w:rPr>
        <w:t>、财务监控有效性、利益联结机制有效性、信息公开和公告公示制度执行有效性。</w:t>
      </w:r>
      <w:r>
        <w:rPr>
          <w:rFonts w:hint="default" w:ascii="Times New Roman" w:hAnsi="Times New Roman" w:eastAsia="仿宋" w:cs="Times New Roman"/>
          <w:b w:val="0"/>
          <w:kern w:val="2"/>
          <w:sz w:val="32"/>
          <w:szCs w:val="32"/>
          <w:lang w:val="en-US" w:eastAsia="zh-CN" w:bidi="ar-SA"/>
        </w:rPr>
        <w:t>各指标得分情况如表3-3：</w:t>
      </w:r>
    </w:p>
    <w:p>
      <w:pPr>
        <w:pStyle w:val="31"/>
        <w:keepNext w:val="0"/>
        <w:keepLines w:val="0"/>
        <w:pageBreakBefore w:val="0"/>
        <w:widowControl w:val="0"/>
        <w:kinsoku/>
        <w:wordWrap/>
        <w:overflowPunct/>
        <w:topLinePunct w:val="0"/>
        <w:autoSpaceDE/>
        <w:autoSpaceDN/>
        <w:bidi w:val="0"/>
        <w:adjustRightInd/>
        <w:snapToGrid/>
        <w:spacing w:before="60" w:after="60"/>
        <w:ind w:firstLine="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表3-3 项目管理指标得分情况</w:t>
      </w:r>
    </w:p>
    <w:tbl>
      <w:tblPr>
        <w:tblStyle w:val="19"/>
        <w:tblW w:w="4998" w:type="pct"/>
        <w:tblInd w:w="0" w:type="dxa"/>
        <w:shd w:val="clear" w:color="auto" w:fill="auto"/>
        <w:tblLayout w:type="autofit"/>
        <w:tblCellMar>
          <w:top w:w="0" w:type="dxa"/>
          <w:left w:w="108" w:type="dxa"/>
          <w:bottom w:w="0" w:type="dxa"/>
          <w:right w:w="108" w:type="dxa"/>
        </w:tblCellMar>
      </w:tblPr>
      <w:tblGrid>
        <w:gridCol w:w="4564"/>
        <w:gridCol w:w="906"/>
        <w:gridCol w:w="1523"/>
        <w:gridCol w:w="1532"/>
      </w:tblGrid>
      <w:tr>
        <w:tblPrEx>
          <w:tblCellMar>
            <w:top w:w="0" w:type="dxa"/>
            <w:left w:w="108" w:type="dxa"/>
            <w:bottom w:w="0" w:type="dxa"/>
            <w:right w:w="108" w:type="dxa"/>
          </w:tblCellMar>
        </w:tblPrEx>
        <w:trPr>
          <w:trHeight w:val="23" w:hRule="atLeast"/>
          <w:tblHeader/>
        </w:trPr>
        <w:tc>
          <w:tcPr>
            <w:tcW w:w="2676" w:type="pct"/>
            <w:tcBorders>
              <w:top w:val="single" w:color="000000" w:sz="4" w:space="0"/>
              <w:left w:val="single" w:color="000000" w:sz="4" w:space="0"/>
              <w:bottom w:val="single" w:color="000000" w:sz="4" w:space="0"/>
              <w:right w:val="single" w:color="000000" w:sz="4" w:space="0"/>
            </w:tcBorders>
            <w:shd w:val="clear" w:color="auto" w:fill="A5A5A5"/>
            <w:vAlign w:val="center"/>
          </w:tcPr>
          <w:p>
            <w:pPr>
              <w:keepNext w:val="0"/>
              <w:keepLines w:val="0"/>
              <w:widowControl/>
              <w:suppressLineNumbers w:val="0"/>
              <w:jc w:val="center"/>
              <w:textAlignment w:val="center"/>
              <w:rPr>
                <w:rFonts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指标</w:t>
            </w:r>
          </w:p>
        </w:tc>
        <w:tc>
          <w:tcPr>
            <w:tcW w:w="531" w:type="pct"/>
            <w:tcBorders>
              <w:top w:val="single" w:color="000000" w:sz="4" w:space="0"/>
              <w:left w:val="single" w:color="000000" w:sz="4" w:space="0"/>
              <w:bottom w:val="single" w:color="000000" w:sz="4" w:space="0"/>
              <w:right w:val="single" w:color="000000" w:sz="4" w:space="0"/>
            </w:tcBorders>
            <w:shd w:val="clear" w:color="auto" w:fill="A5A5A5"/>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权重</w:t>
            </w:r>
          </w:p>
        </w:tc>
        <w:tc>
          <w:tcPr>
            <w:tcW w:w="893" w:type="pct"/>
            <w:tcBorders>
              <w:top w:val="single" w:color="000000" w:sz="4" w:space="0"/>
              <w:left w:val="single" w:color="000000" w:sz="4" w:space="0"/>
              <w:bottom w:val="single" w:color="000000" w:sz="4" w:space="0"/>
              <w:right w:val="single" w:color="000000" w:sz="4" w:space="0"/>
            </w:tcBorders>
            <w:shd w:val="clear" w:color="auto" w:fill="A5A5A5"/>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得分</w:t>
            </w:r>
          </w:p>
        </w:tc>
        <w:tc>
          <w:tcPr>
            <w:tcW w:w="898" w:type="pct"/>
            <w:tcBorders>
              <w:top w:val="single" w:color="000000" w:sz="4" w:space="0"/>
              <w:left w:val="single" w:color="000000" w:sz="4" w:space="0"/>
              <w:bottom w:val="single" w:color="000000" w:sz="4" w:space="0"/>
              <w:right w:val="single" w:color="000000" w:sz="4" w:space="0"/>
            </w:tcBorders>
            <w:shd w:val="clear" w:color="auto" w:fill="A5A5A5"/>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得分率</w:t>
            </w:r>
          </w:p>
        </w:tc>
      </w:tr>
      <w:tr>
        <w:tblPrEx>
          <w:tblCellMar>
            <w:top w:w="0" w:type="dxa"/>
            <w:left w:w="108" w:type="dxa"/>
            <w:bottom w:w="0" w:type="dxa"/>
            <w:right w:w="108" w:type="dxa"/>
          </w:tblCellMar>
        </w:tblPrEx>
        <w:trPr>
          <w:trHeight w:val="23" w:hRule="atLeast"/>
        </w:trPr>
        <w:tc>
          <w:tcPr>
            <w:tcW w:w="26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B1</w:t>
            </w:r>
            <w:r>
              <w:rPr>
                <w:rFonts w:hint="eastAsia" w:ascii="仿宋_GB2312" w:hAnsi="Times New Roman" w:eastAsia="仿宋_GB2312" w:cs="仿宋_GB2312"/>
                <w:b/>
                <w:bCs/>
                <w:i w:val="0"/>
                <w:iCs w:val="0"/>
                <w:color w:val="000000"/>
                <w:kern w:val="0"/>
                <w:sz w:val="22"/>
                <w:szCs w:val="22"/>
                <w:u w:val="none"/>
                <w:lang w:val="en-US" w:eastAsia="zh-CN" w:bidi="ar"/>
              </w:rPr>
              <w:t>资金管理</w:t>
            </w:r>
          </w:p>
        </w:tc>
        <w:tc>
          <w:tcPr>
            <w:tcW w:w="5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11</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9.99 </w:t>
            </w:r>
          </w:p>
        </w:tc>
        <w:tc>
          <w:tcPr>
            <w:tcW w:w="8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90.82%</w:t>
            </w:r>
          </w:p>
        </w:tc>
      </w:tr>
      <w:tr>
        <w:tblPrEx>
          <w:shd w:val="clear" w:color="auto" w:fill="auto"/>
          <w:tblCellMar>
            <w:top w:w="0" w:type="dxa"/>
            <w:left w:w="108" w:type="dxa"/>
            <w:bottom w:w="0" w:type="dxa"/>
            <w:right w:w="108" w:type="dxa"/>
          </w:tblCellMar>
        </w:tblPrEx>
        <w:trPr>
          <w:trHeight w:val="23" w:hRule="atLeast"/>
        </w:trPr>
        <w:tc>
          <w:tcPr>
            <w:tcW w:w="26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B101</w:t>
            </w:r>
            <w:r>
              <w:rPr>
                <w:rFonts w:hint="eastAsia" w:ascii="仿宋_GB2312" w:hAnsi="Times New Roman" w:eastAsia="仿宋_GB2312" w:cs="仿宋_GB2312"/>
                <w:i w:val="0"/>
                <w:iCs w:val="0"/>
                <w:color w:val="000000"/>
                <w:kern w:val="0"/>
                <w:sz w:val="22"/>
                <w:szCs w:val="22"/>
                <w:u w:val="none"/>
                <w:lang w:val="en-US" w:eastAsia="zh-CN" w:bidi="ar"/>
              </w:rPr>
              <w:t>资金到位及时率</w:t>
            </w:r>
          </w:p>
        </w:tc>
        <w:tc>
          <w:tcPr>
            <w:tcW w:w="5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1.99 </w:t>
            </w:r>
          </w:p>
        </w:tc>
        <w:tc>
          <w:tcPr>
            <w:tcW w:w="8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99.51%</w:t>
            </w:r>
          </w:p>
        </w:tc>
      </w:tr>
      <w:tr>
        <w:tblPrEx>
          <w:tblCellMar>
            <w:top w:w="0" w:type="dxa"/>
            <w:left w:w="108" w:type="dxa"/>
            <w:bottom w:w="0" w:type="dxa"/>
            <w:right w:w="108" w:type="dxa"/>
          </w:tblCellMar>
        </w:tblPrEx>
        <w:trPr>
          <w:trHeight w:val="23" w:hRule="atLeast"/>
        </w:trPr>
        <w:tc>
          <w:tcPr>
            <w:tcW w:w="26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B102</w:t>
            </w:r>
            <w:r>
              <w:rPr>
                <w:rFonts w:hint="eastAsia" w:ascii="仿宋_GB2312" w:hAnsi="仿宋_GB2312" w:eastAsia="仿宋_GB2312" w:cs="仿宋_GB2312"/>
                <w:i w:val="0"/>
                <w:iCs w:val="0"/>
                <w:color w:val="000000"/>
                <w:kern w:val="0"/>
                <w:sz w:val="22"/>
                <w:szCs w:val="22"/>
                <w:u w:val="none"/>
                <w:lang w:val="en-US" w:eastAsia="zh-CN" w:bidi="ar"/>
              </w:rPr>
              <w:t>资金拨付率</w:t>
            </w:r>
          </w:p>
        </w:tc>
        <w:tc>
          <w:tcPr>
            <w:tcW w:w="5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8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6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B103</w:t>
            </w:r>
            <w:r>
              <w:rPr>
                <w:rFonts w:hint="eastAsia" w:ascii="仿宋_GB2312" w:hAnsi="Times New Roman" w:eastAsia="仿宋_GB2312" w:cs="仿宋_GB2312"/>
                <w:i w:val="0"/>
                <w:iCs w:val="0"/>
                <w:color w:val="000000"/>
                <w:kern w:val="0"/>
                <w:sz w:val="22"/>
                <w:szCs w:val="22"/>
                <w:u w:val="none"/>
                <w:lang w:val="en-US" w:eastAsia="zh-CN" w:bidi="ar"/>
              </w:rPr>
              <w:t>财务管理制度健全性</w:t>
            </w:r>
          </w:p>
        </w:tc>
        <w:tc>
          <w:tcPr>
            <w:tcW w:w="5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8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6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B104</w:t>
            </w:r>
            <w:r>
              <w:rPr>
                <w:rFonts w:hint="eastAsia" w:ascii="仿宋_GB2312" w:hAnsi="Times New Roman" w:eastAsia="仿宋_GB2312" w:cs="仿宋_GB2312"/>
                <w:i w:val="0"/>
                <w:iCs w:val="0"/>
                <w:color w:val="000000"/>
                <w:kern w:val="0"/>
                <w:sz w:val="22"/>
                <w:szCs w:val="22"/>
                <w:u w:val="none"/>
                <w:lang w:val="en-US" w:eastAsia="zh-CN" w:bidi="ar"/>
              </w:rPr>
              <w:t>资金使用合规性</w:t>
            </w:r>
          </w:p>
        </w:tc>
        <w:tc>
          <w:tcPr>
            <w:tcW w:w="5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8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67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ind w:firstLine="220" w:firstLineChars="10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B105</w:t>
            </w:r>
            <w:r>
              <w:rPr>
                <w:rFonts w:hint="eastAsia" w:ascii="仿宋_GB2312" w:hAnsi="Times New Roman" w:eastAsia="仿宋_GB2312" w:cs="仿宋_GB2312"/>
                <w:i w:val="0"/>
                <w:iCs w:val="0"/>
                <w:color w:val="000000"/>
                <w:kern w:val="0"/>
                <w:sz w:val="22"/>
                <w:szCs w:val="22"/>
                <w:u w:val="none"/>
                <w:lang w:val="en-US" w:eastAsia="zh-CN" w:bidi="ar"/>
              </w:rPr>
              <w:t>财务监控有效性</w:t>
            </w:r>
          </w:p>
        </w:tc>
        <w:tc>
          <w:tcPr>
            <w:tcW w:w="5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8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66.66%</w:t>
            </w:r>
          </w:p>
        </w:tc>
      </w:tr>
      <w:tr>
        <w:tblPrEx>
          <w:shd w:val="clear" w:color="auto" w:fill="auto"/>
          <w:tblCellMar>
            <w:top w:w="0" w:type="dxa"/>
            <w:left w:w="108" w:type="dxa"/>
            <w:bottom w:w="0" w:type="dxa"/>
            <w:right w:w="108" w:type="dxa"/>
          </w:tblCellMar>
        </w:tblPrEx>
        <w:trPr>
          <w:trHeight w:val="23" w:hRule="atLeast"/>
        </w:trPr>
        <w:tc>
          <w:tcPr>
            <w:tcW w:w="267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B2</w:t>
            </w:r>
            <w:r>
              <w:rPr>
                <w:rFonts w:hint="eastAsia" w:ascii="仿宋_GB2312" w:hAnsi="Times New Roman" w:eastAsia="仿宋_GB2312" w:cs="仿宋_GB2312"/>
                <w:b/>
                <w:bCs/>
                <w:i w:val="0"/>
                <w:iCs w:val="0"/>
                <w:color w:val="000000"/>
                <w:kern w:val="0"/>
                <w:sz w:val="22"/>
                <w:szCs w:val="22"/>
                <w:u w:val="none"/>
                <w:lang w:val="en-US" w:eastAsia="zh-CN" w:bidi="ar"/>
              </w:rPr>
              <w:t>项目管理</w:t>
            </w:r>
          </w:p>
        </w:tc>
        <w:tc>
          <w:tcPr>
            <w:tcW w:w="5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14</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11.00 </w:t>
            </w:r>
          </w:p>
        </w:tc>
        <w:tc>
          <w:tcPr>
            <w:tcW w:w="8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78.57%</w:t>
            </w:r>
          </w:p>
        </w:tc>
      </w:tr>
      <w:tr>
        <w:tblPrEx>
          <w:shd w:val="clear" w:color="auto" w:fill="auto"/>
          <w:tblCellMar>
            <w:top w:w="0" w:type="dxa"/>
            <w:left w:w="108" w:type="dxa"/>
            <w:bottom w:w="0" w:type="dxa"/>
            <w:right w:w="108" w:type="dxa"/>
          </w:tblCellMar>
        </w:tblPrEx>
        <w:trPr>
          <w:trHeight w:val="23" w:hRule="atLeast"/>
        </w:trPr>
        <w:tc>
          <w:tcPr>
            <w:tcW w:w="26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B201</w:t>
            </w:r>
            <w:r>
              <w:rPr>
                <w:rFonts w:hint="eastAsia" w:ascii="仿宋_GB2312" w:hAnsi="Times New Roman" w:eastAsia="仿宋_GB2312" w:cs="仿宋_GB2312"/>
                <w:i w:val="0"/>
                <w:iCs w:val="0"/>
                <w:color w:val="000000"/>
                <w:kern w:val="0"/>
                <w:sz w:val="22"/>
                <w:szCs w:val="22"/>
                <w:u w:val="none"/>
                <w:lang w:val="en-US" w:eastAsia="zh-CN" w:bidi="ar"/>
              </w:rPr>
              <w:t>项目库建设及管理规范性</w:t>
            </w:r>
          </w:p>
        </w:tc>
        <w:tc>
          <w:tcPr>
            <w:tcW w:w="5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8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90" w:hRule="atLeast"/>
        </w:trPr>
        <w:tc>
          <w:tcPr>
            <w:tcW w:w="26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B202</w:t>
            </w:r>
            <w:r>
              <w:rPr>
                <w:rFonts w:hint="eastAsia" w:ascii="仿宋_GB2312" w:hAnsi="Times New Roman" w:eastAsia="仿宋_GB2312" w:cs="仿宋_GB2312"/>
                <w:i w:val="0"/>
                <w:iCs w:val="0"/>
                <w:color w:val="000000"/>
                <w:kern w:val="0"/>
                <w:sz w:val="22"/>
                <w:szCs w:val="22"/>
                <w:u w:val="none"/>
                <w:lang w:val="en-US" w:eastAsia="zh-CN" w:bidi="ar"/>
              </w:rPr>
              <w:t>政府采购规范性</w:t>
            </w:r>
          </w:p>
        </w:tc>
        <w:tc>
          <w:tcPr>
            <w:tcW w:w="53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8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6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B203</w:t>
            </w:r>
            <w:r>
              <w:rPr>
                <w:rFonts w:hint="eastAsia" w:ascii="仿宋_GB2312" w:hAnsi="Times New Roman" w:eastAsia="仿宋_GB2312" w:cs="仿宋_GB2312"/>
                <w:i w:val="0"/>
                <w:iCs w:val="0"/>
                <w:color w:val="000000"/>
                <w:kern w:val="0"/>
                <w:sz w:val="22"/>
                <w:szCs w:val="22"/>
                <w:u w:val="none"/>
                <w:lang w:val="en-US" w:eastAsia="zh-CN" w:bidi="ar"/>
              </w:rPr>
              <w:t>项目管理实施规范性</w:t>
            </w:r>
          </w:p>
        </w:tc>
        <w:tc>
          <w:tcPr>
            <w:tcW w:w="5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8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6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B204</w:t>
            </w:r>
            <w:r>
              <w:rPr>
                <w:rFonts w:hint="eastAsia" w:ascii="仿宋_GB2312" w:hAnsi="Times New Roman" w:eastAsia="仿宋_GB2312" w:cs="仿宋_GB2312"/>
                <w:i w:val="0"/>
                <w:iCs w:val="0"/>
                <w:color w:val="000000"/>
                <w:kern w:val="0"/>
                <w:sz w:val="22"/>
                <w:szCs w:val="22"/>
                <w:u w:val="none"/>
                <w:lang w:val="en-US" w:eastAsia="zh-CN" w:bidi="ar"/>
              </w:rPr>
              <w:t>利益联结机制有效性</w:t>
            </w:r>
          </w:p>
        </w:tc>
        <w:tc>
          <w:tcPr>
            <w:tcW w:w="5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8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50.00%</w:t>
            </w:r>
          </w:p>
        </w:tc>
      </w:tr>
      <w:tr>
        <w:tblPrEx>
          <w:shd w:val="clear" w:color="auto" w:fill="auto"/>
          <w:tblCellMar>
            <w:top w:w="0" w:type="dxa"/>
            <w:left w:w="108" w:type="dxa"/>
            <w:bottom w:w="0" w:type="dxa"/>
            <w:right w:w="108" w:type="dxa"/>
          </w:tblCellMar>
        </w:tblPrEx>
        <w:trPr>
          <w:trHeight w:val="23" w:hRule="atLeast"/>
        </w:trPr>
        <w:tc>
          <w:tcPr>
            <w:tcW w:w="26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218" w:leftChars="104" w:firstLine="0" w:firstLineChars="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B205</w:t>
            </w:r>
            <w:r>
              <w:rPr>
                <w:rFonts w:hint="eastAsia" w:ascii="仿宋_GB2312" w:hAnsi="Times New Roman" w:eastAsia="仿宋_GB2312" w:cs="仿宋_GB2312"/>
                <w:i w:val="0"/>
                <w:iCs w:val="0"/>
                <w:color w:val="000000"/>
                <w:kern w:val="0"/>
                <w:sz w:val="22"/>
                <w:szCs w:val="22"/>
                <w:u w:val="none"/>
                <w:lang w:val="en-US" w:eastAsia="zh-CN" w:bidi="ar"/>
              </w:rPr>
              <w:t>信息公开和公告公示制度执行有效性</w:t>
            </w:r>
          </w:p>
        </w:tc>
        <w:tc>
          <w:tcPr>
            <w:tcW w:w="5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3.00 </w:t>
            </w:r>
          </w:p>
        </w:tc>
        <w:tc>
          <w:tcPr>
            <w:tcW w:w="8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75.00%</w:t>
            </w:r>
          </w:p>
        </w:tc>
      </w:tr>
      <w:tr>
        <w:tblPrEx>
          <w:tblCellMar>
            <w:top w:w="0" w:type="dxa"/>
            <w:left w:w="108" w:type="dxa"/>
            <w:bottom w:w="0" w:type="dxa"/>
            <w:right w:w="108" w:type="dxa"/>
          </w:tblCellMar>
        </w:tblPrEx>
        <w:trPr>
          <w:trHeight w:val="23" w:hRule="atLeast"/>
        </w:trPr>
        <w:tc>
          <w:tcPr>
            <w:tcW w:w="267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合计</w:t>
            </w:r>
          </w:p>
        </w:tc>
        <w:tc>
          <w:tcPr>
            <w:tcW w:w="5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25</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20.99 </w:t>
            </w:r>
          </w:p>
        </w:tc>
        <w:tc>
          <w:tcPr>
            <w:tcW w:w="8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83.96%</w:t>
            </w:r>
          </w:p>
        </w:tc>
      </w:tr>
    </w:tbl>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left"/>
        <w:textAlignment w:val="auto"/>
        <w:rPr>
          <w:rFonts w:hint="eastAsia" w:eastAsia="仿宋" w:cs="Times New Roman"/>
          <w:b w:val="0"/>
          <w:bCs/>
          <w:sz w:val="32"/>
          <w:szCs w:val="32"/>
          <w:lang w:val="en-US" w:eastAsia="zh-CN"/>
        </w:rPr>
      </w:pPr>
      <w:r>
        <w:rPr>
          <w:rFonts w:hint="eastAsia" w:eastAsia="仿宋" w:cs="Times New Roman"/>
          <w:b w:val="0"/>
          <w:bCs/>
          <w:sz w:val="32"/>
          <w:szCs w:val="32"/>
          <w:lang w:val="en-US" w:eastAsia="zh-CN"/>
        </w:rPr>
        <w:t>该项目资金拨付情况较好。项目实际到位资金270.61万元，截至2020年12月31日，资金已全部拨付（预留3%工程质保金），资金拨付率为100%。项目财务管理制度健全、资金使用合规。资金支出符合国家财经法规和财务管理制度，项目支出符合项目预算批复用途及合同规定用途。项目库建设及管理、政府采购较为规范。淮滨县建立有2020年脱贫攻坚项目库和项目库管理制度，入库项目均经过充分论证，入库项目内容完整；政府采购均按照相关限额标准采用合适采购方式，采购合同内容全面，合同签订过程中审批程序、签订形式规范，严格依据合同条例执行合同管理。项目管理实施规范。项目管理遵守相关法律法规及管理规定，调整及支出调整手续完备，实施方案、项目合同书、监理报告、验收报告、报账材料、监督检查报告、扶贫资产台账、资产移交手续等资料齐全等。</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left"/>
        <w:textAlignment w:val="auto"/>
        <w:rPr>
          <w:rFonts w:hint="default" w:ascii="Times New Roman" w:hAnsi="Times New Roman" w:eastAsia="仿宋" w:cs="Times New Roman"/>
          <w:b w:val="0"/>
          <w:bCs/>
          <w:sz w:val="32"/>
          <w:szCs w:val="32"/>
          <w:lang w:val="en-US" w:eastAsia="zh-CN"/>
        </w:rPr>
      </w:pPr>
      <w:r>
        <w:rPr>
          <w:rFonts w:hint="eastAsia" w:eastAsia="仿宋" w:cs="Times New Roman"/>
          <w:b w:val="0"/>
          <w:bCs/>
          <w:sz w:val="32"/>
          <w:szCs w:val="32"/>
          <w:lang w:val="en-US" w:eastAsia="zh-CN"/>
        </w:rPr>
        <w:t>但该项目财务监控有效性有待提高。但没有相关审计制度建设，未明确体现或阐述完工后的具体审计工作开展等方面的实施规范，不利于以制度的形式对项目审计进行监督检查。项目利益联结机制、信息公开和公告公示制度执行不够有效。项目利益联结机制包含联结主体、联结模式等方面，但是部分利益联结机制描述过于简单，如村集体经济年收入、带动贫困人口年收入情况和分配方式没有具体说明，公示内容不够完整。</w:t>
      </w:r>
    </w:p>
    <w:p>
      <w:pPr>
        <w:pStyle w:val="52"/>
        <w:bidi w:val="0"/>
        <w:rPr>
          <w:rFonts w:hint="default" w:ascii="Times New Roman" w:hAnsi="Times New Roman" w:eastAsia="仿宋" w:cs="Times New Roman"/>
          <w:szCs w:val="32"/>
        </w:rPr>
      </w:pPr>
      <w:bookmarkStart w:id="257" w:name="_Toc23266441"/>
      <w:bookmarkStart w:id="258" w:name="_Toc31021"/>
      <w:bookmarkStart w:id="259" w:name="_Toc3988"/>
      <w:bookmarkStart w:id="260" w:name="_Toc5970"/>
      <w:bookmarkStart w:id="261" w:name="_Toc16175"/>
      <w:bookmarkStart w:id="262" w:name="_Toc23267052"/>
      <w:bookmarkStart w:id="263" w:name="_Toc16619"/>
      <w:bookmarkStart w:id="264" w:name="_Toc20382"/>
      <w:bookmarkStart w:id="265" w:name="_Toc23264926"/>
      <w:bookmarkStart w:id="266" w:name="_Toc11432"/>
      <w:r>
        <w:rPr>
          <w:rFonts w:hint="default" w:ascii="Times New Roman" w:hAnsi="Times New Roman" w:cs="Times New Roman"/>
          <w:b/>
          <w:bCs/>
        </w:rPr>
        <w:t>3.项目产出</w:t>
      </w:r>
      <w:bookmarkEnd w:id="257"/>
      <w:bookmarkEnd w:id="258"/>
      <w:bookmarkEnd w:id="259"/>
      <w:bookmarkEnd w:id="260"/>
      <w:bookmarkEnd w:id="261"/>
      <w:bookmarkEnd w:id="262"/>
      <w:bookmarkEnd w:id="263"/>
      <w:bookmarkEnd w:id="264"/>
      <w:bookmarkEnd w:id="265"/>
      <w:bookmarkEnd w:id="266"/>
    </w:p>
    <w:p>
      <w:pPr>
        <w:pStyle w:val="6"/>
        <w:keepNext w:val="0"/>
        <w:keepLines w:val="0"/>
        <w:pageBreakBefore w:val="0"/>
        <w:widowControl w:val="0"/>
        <w:tabs>
          <w:tab w:val="left" w:pos="6948"/>
        </w:tabs>
        <w:kinsoku/>
        <w:wordWrap/>
        <w:overflowPunct/>
        <w:topLinePunct w:val="0"/>
        <w:autoSpaceDE/>
        <w:autoSpaceDN/>
        <w:bidi w:val="0"/>
        <w:adjustRightInd/>
        <w:snapToGrid/>
        <w:textAlignment w:val="auto"/>
        <w:rPr>
          <w:rFonts w:hint="default" w:ascii="Times New Roman" w:hAnsi="Times New Roman" w:cs="Times New Roman"/>
          <w:b/>
          <w:color w:val="000000"/>
          <w:sz w:val="21"/>
          <w:szCs w:val="21"/>
        </w:rPr>
      </w:pPr>
      <w:r>
        <w:rPr>
          <w:rFonts w:hint="default" w:ascii="Times New Roman" w:hAnsi="Times New Roman" w:eastAsia="仿宋" w:cs="Times New Roman"/>
          <w:color w:val="000000"/>
          <w:sz w:val="32"/>
          <w:szCs w:val="32"/>
        </w:rPr>
        <w:t>项目产出指标包含</w:t>
      </w:r>
      <w:r>
        <w:rPr>
          <w:rFonts w:hint="default" w:ascii="Times New Roman" w:hAnsi="Times New Roman" w:eastAsia="仿宋" w:cs="Times New Roman"/>
          <w:color w:val="000000"/>
          <w:sz w:val="32"/>
          <w:szCs w:val="32"/>
          <w:lang w:val="en-US" w:eastAsia="zh-CN"/>
        </w:rPr>
        <w:t>4</w:t>
      </w:r>
      <w:r>
        <w:rPr>
          <w:rFonts w:hint="default" w:ascii="Times New Roman" w:hAnsi="Times New Roman" w:eastAsia="仿宋" w:cs="Times New Roman"/>
          <w:color w:val="000000"/>
          <w:sz w:val="32"/>
          <w:szCs w:val="32"/>
        </w:rPr>
        <w:t>个二级指标</w:t>
      </w:r>
      <w:r>
        <w:rPr>
          <w:rFonts w:hint="eastAsia" w:cs="Times New Roman"/>
          <w:color w:val="000000"/>
          <w:sz w:val="32"/>
          <w:szCs w:val="32"/>
          <w:lang w:val="en-US" w:eastAsia="zh-CN"/>
        </w:rPr>
        <w:t>6</w:t>
      </w:r>
      <w:r>
        <w:rPr>
          <w:rFonts w:hint="default" w:ascii="Times New Roman" w:hAnsi="Times New Roman" w:eastAsia="仿宋" w:cs="Times New Roman"/>
          <w:color w:val="000000"/>
          <w:sz w:val="32"/>
          <w:szCs w:val="32"/>
        </w:rPr>
        <w:t>个三级指标，权重为</w:t>
      </w:r>
      <w:r>
        <w:rPr>
          <w:rFonts w:hint="default" w:ascii="Times New Roman" w:hAnsi="Times New Roman" w:eastAsia="仿宋" w:cs="Times New Roman"/>
          <w:color w:val="000000"/>
          <w:sz w:val="32"/>
          <w:szCs w:val="32"/>
          <w:lang w:val="en-US" w:eastAsia="zh-CN"/>
        </w:rPr>
        <w:t>30</w:t>
      </w:r>
      <w:r>
        <w:rPr>
          <w:rFonts w:hint="default" w:ascii="Times New Roman" w:hAnsi="Times New Roman" w:eastAsia="仿宋" w:cs="Times New Roman"/>
          <w:color w:val="000000"/>
          <w:sz w:val="32"/>
          <w:szCs w:val="32"/>
        </w:rPr>
        <w:t>分，该项得分</w:t>
      </w:r>
      <w:r>
        <w:rPr>
          <w:rFonts w:hint="eastAsia" w:cs="Times New Roman"/>
          <w:color w:val="000000" w:themeColor="text1"/>
          <w:sz w:val="32"/>
          <w:szCs w:val="32"/>
          <w:lang w:val="en-US" w:eastAsia="zh-CN"/>
          <w14:textFill>
            <w14:solidFill>
              <w14:schemeClr w14:val="tx1"/>
            </w14:solidFill>
          </w14:textFill>
        </w:rPr>
        <w:t>30</w:t>
      </w:r>
      <w:r>
        <w:rPr>
          <w:rFonts w:hint="default" w:ascii="Times New Roman" w:hAnsi="Times New Roman" w:eastAsia="仿宋" w:cs="Times New Roman"/>
          <w:color w:val="000000"/>
          <w:sz w:val="32"/>
          <w:szCs w:val="32"/>
        </w:rPr>
        <w:t>分，得分率</w:t>
      </w:r>
      <w:r>
        <w:rPr>
          <w:rFonts w:hint="eastAsia" w:cs="Times New Roman"/>
          <w:color w:val="000000" w:themeColor="text1"/>
          <w:sz w:val="32"/>
          <w:szCs w:val="32"/>
          <w:lang w:val="en-US" w:eastAsia="zh-CN"/>
          <w14:textFill>
            <w14:solidFill>
              <w14:schemeClr w14:val="tx1"/>
            </w14:solidFill>
          </w14:textFill>
        </w:rPr>
        <w:t>100</w:t>
      </w:r>
      <w:r>
        <w:rPr>
          <w:rFonts w:hint="default" w:ascii="Times New Roman" w:hAnsi="Times New Roman" w:eastAsia="仿宋" w:cs="Times New Roman"/>
          <w:color w:val="000000" w:themeColor="text1"/>
          <w:sz w:val="32"/>
          <w:szCs w:val="32"/>
          <w:lang w:val="en-US" w:eastAsia="zh-CN"/>
          <w14:textFill>
            <w14:solidFill>
              <w14:schemeClr w14:val="tx1"/>
            </w14:solidFill>
          </w14:textFill>
        </w:rPr>
        <w:t>%</w:t>
      </w:r>
      <w:r>
        <w:rPr>
          <w:rFonts w:hint="default" w:ascii="Times New Roman" w:hAnsi="Times New Roman" w:eastAsia="仿宋" w:cs="Times New Roman"/>
          <w:color w:val="000000"/>
          <w:sz w:val="32"/>
          <w:szCs w:val="32"/>
        </w:rPr>
        <w:t>。各指标得分情况如表3-4：</w:t>
      </w:r>
    </w:p>
    <w:p>
      <w:pPr>
        <w:pStyle w:val="6"/>
        <w:keepNext w:val="0"/>
        <w:keepLines w:val="0"/>
        <w:pageBreakBefore w:val="0"/>
        <w:widowControl w:val="0"/>
        <w:tabs>
          <w:tab w:val="left" w:pos="6948"/>
        </w:tabs>
        <w:kinsoku/>
        <w:wordWrap/>
        <w:overflowPunct/>
        <w:topLinePunct w:val="0"/>
        <w:autoSpaceDE/>
        <w:autoSpaceDN/>
        <w:bidi w:val="0"/>
        <w:adjustRightInd/>
        <w:snapToGrid/>
        <w:spacing w:before="60" w:after="60" w:line="240" w:lineRule="auto"/>
        <w:ind w:firstLine="0" w:firstLineChars="0"/>
        <w:jc w:val="center"/>
        <w:textAlignment w:val="auto"/>
        <w:rPr>
          <w:rFonts w:hint="default" w:ascii="Times New Roman" w:hAnsi="Times New Roman" w:eastAsia="仿宋_GB2312" w:cs="Times New Roman"/>
          <w:b/>
          <w:color w:val="000000"/>
          <w:sz w:val="24"/>
          <w:szCs w:val="24"/>
        </w:rPr>
      </w:pPr>
      <w:r>
        <w:rPr>
          <w:rFonts w:hint="default" w:ascii="Times New Roman" w:hAnsi="Times New Roman" w:eastAsia="仿宋_GB2312" w:cs="Times New Roman"/>
          <w:b/>
          <w:color w:val="000000"/>
          <w:sz w:val="24"/>
          <w:szCs w:val="24"/>
        </w:rPr>
        <w:t>表3-4 项目产出指标得分情况</w:t>
      </w:r>
    </w:p>
    <w:tbl>
      <w:tblPr>
        <w:tblStyle w:val="19"/>
        <w:tblW w:w="4998" w:type="pct"/>
        <w:tblInd w:w="0" w:type="dxa"/>
        <w:shd w:val="clear" w:color="auto" w:fill="auto"/>
        <w:tblLayout w:type="autofit"/>
        <w:tblCellMar>
          <w:top w:w="0" w:type="dxa"/>
          <w:left w:w="108" w:type="dxa"/>
          <w:bottom w:w="0" w:type="dxa"/>
          <w:right w:w="108" w:type="dxa"/>
        </w:tblCellMar>
      </w:tblPr>
      <w:tblGrid>
        <w:gridCol w:w="4354"/>
        <w:gridCol w:w="1253"/>
        <w:gridCol w:w="1361"/>
        <w:gridCol w:w="1557"/>
      </w:tblGrid>
      <w:tr>
        <w:tblPrEx>
          <w:shd w:val="clear" w:color="auto" w:fill="auto"/>
          <w:tblCellMar>
            <w:top w:w="0" w:type="dxa"/>
            <w:left w:w="108" w:type="dxa"/>
            <w:bottom w:w="0" w:type="dxa"/>
            <w:right w:w="108" w:type="dxa"/>
          </w:tblCellMar>
        </w:tblPrEx>
        <w:trPr>
          <w:trHeight w:val="23" w:hRule="atLeast"/>
          <w:tblHeader/>
        </w:trPr>
        <w:tc>
          <w:tcPr>
            <w:tcW w:w="2553" w:type="pct"/>
            <w:tcBorders>
              <w:top w:val="single" w:color="000000" w:sz="4" w:space="0"/>
              <w:left w:val="single" w:color="000000" w:sz="4" w:space="0"/>
              <w:bottom w:val="single" w:color="000000" w:sz="4" w:space="0"/>
              <w:right w:val="single" w:color="000000" w:sz="4" w:space="0"/>
            </w:tcBorders>
            <w:shd w:val="clear" w:color="auto" w:fill="A5A5A5"/>
            <w:vAlign w:val="center"/>
          </w:tcPr>
          <w:p>
            <w:pPr>
              <w:keepNext w:val="0"/>
              <w:keepLines w:val="0"/>
              <w:widowControl/>
              <w:suppressLineNumbers w:val="0"/>
              <w:jc w:val="center"/>
              <w:textAlignment w:val="center"/>
              <w:rPr>
                <w:rFonts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指标</w:t>
            </w:r>
          </w:p>
        </w:tc>
        <w:tc>
          <w:tcPr>
            <w:tcW w:w="735" w:type="pct"/>
            <w:tcBorders>
              <w:top w:val="single" w:color="000000" w:sz="4" w:space="0"/>
              <w:left w:val="single" w:color="000000" w:sz="4" w:space="0"/>
              <w:bottom w:val="single" w:color="000000" w:sz="4" w:space="0"/>
              <w:right w:val="single" w:color="000000" w:sz="4" w:space="0"/>
            </w:tcBorders>
            <w:shd w:val="clear" w:color="auto" w:fill="A5A5A5"/>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权重</w:t>
            </w:r>
          </w:p>
        </w:tc>
        <w:tc>
          <w:tcPr>
            <w:tcW w:w="798" w:type="pct"/>
            <w:tcBorders>
              <w:top w:val="single" w:color="000000" w:sz="4" w:space="0"/>
              <w:left w:val="single" w:color="000000" w:sz="4" w:space="0"/>
              <w:bottom w:val="single" w:color="000000" w:sz="4" w:space="0"/>
              <w:right w:val="single" w:color="000000" w:sz="4" w:space="0"/>
            </w:tcBorders>
            <w:shd w:val="clear" w:color="auto" w:fill="A5A5A5"/>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得分</w:t>
            </w:r>
          </w:p>
        </w:tc>
        <w:tc>
          <w:tcPr>
            <w:tcW w:w="913" w:type="pct"/>
            <w:tcBorders>
              <w:top w:val="single" w:color="000000" w:sz="4" w:space="0"/>
              <w:left w:val="single" w:color="000000" w:sz="4" w:space="0"/>
              <w:bottom w:val="single" w:color="000000" w:sz="4" w:space="0"/>
              <w:right w:val="single" w:color="000000" w:sz="4" w:space="0"/>
            </w:tcBorders>
            <w:shd w:val="clear" w:color="auto" w:fill="A5A5A5"/>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得分率</w:t>
            </w:r>
          </w:p>
        </w:tc>
      </w:tr>
      <w:tr>
        <w:tblPrEx>
          <w:shd w:val="clear" w:color="auto" w:fill="auto"/>
          <w:tblCellMar>
            <w:top w:w="0" w:type="dxa"/>
            <w:left w:w="108" w:type="dxa"/>
            <w:bottom w:w="0" w:type="dxa"/>
            <w:right w:w="108" w:type="dxa"/>
          </w:tblCellMar>
        </w:tblPrEx>
        <w:trPr>
          <w:trHeight w:val="23" w:hRule="atLeast"/>
        </w:trPr>
        <w:tc>
          <w:tcPr>
            <w:tcW w:w="25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C1</w:t>
            </w:r>
            <w:r>
              <w:rPr>
                <w:rFonts w:hint="eastAsia" w:ascii="仿宋_GB2312" w:hAnsi="Times New Roman" w:eastAsia="仿宋_GB2312" w:cs="仿宋_GB2312"/>
                <w:b/>
                <w:bCs/>
                <w:i w:val="0"/>
                <w:iCs w:val="0"/>
                <w:color w:val="000000"/>
                <w:kern w:val="0"/>
                <w:sz w:val="22"/>
                <w:szCs w:val="22"/>
                <w:u w:val="none"/>
                <w:lang w:val="en-US" w:eastAsia="zh-CN" w:bidi="ar"/>
              </w:rPr>
              <w:t>产出数量</w:t>
            </w:r>
          </w:p>
        </w:tc>
        <w:tc>
          <w:tcPr>
            <w:tcW w:w="7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15</w:t>
            </w:r>
          </w:p>
        </w:tc>
        <w:tc>
          <w:tcPr>
            <w:tcW w:w="7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15.00 </w:t>
            </w:r>
          </w:p>
        </w:tc>
        <w:tc>
          <w:tcPr>
            <w:tcW w:w="9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5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both"/>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C101</w:t>
            </w:r>
            <w:r>
              <w:rPr>
                <w:rFonts w:hint="eastAsia" w:ascii="仿宋_GB2312" w:hAnsi="Times New Roman" w:eastAsia="仿宋_GB2312" w:cs="仿宋_GB2312"/>
                <w:i w:val="0"/>
                <w:iCs w:val="0"/>
                <w:color w:val="000000"/>
                <w:kern w:val="0"/>
                <w:sz w:val="22"/>
                <w:szCs w:val="22"/>
                <w:u w:val="none"/>
                <w:lang w:val="en-US" w:eastAsia="zh-CN" w:bidi="ar"/>
              </w:rPr>
              <w:t>新建</w:t>
            </w:r>
            <w:r>
              <w:rPr>
                <w:rFonts w:hint="default" w:ascii="Times New Roman" w:hAnsi="Times New Roman" w:eastAsia="宋体" w:cs="Times New Roman"/>
                <w:i w:val="0"/>
                <w:iCs w:val="0"/>
                <w:color w:val="000000"/>
                <w:kern w:val="0"/>
                <w:sz w:val="22"/>
                <w:szCs w:val="22"/>
                <w:u w:val="none"/>
                <w:lang w:val="en-US" w:eastAsia="zh-CN" w:bidi="ar"/>
              </w:rPr>
              <w:t>20</w:t>
            </w:r>
            <w:r>
              <w:rPr>
                <w:rFonts w:hint="eastAsia" w:ascii="仿宋_GB2312" w:hAnsi="Times New Roman" w:eastAsia="仿宋_GB2312" w:cs="仿宋_GB2312"/>
                <w:i w:val="0"/>
                <w:iCs w:val="0"/>
                <w:color w:val="000000"/>
                <w:kern w:val="0"/>
                <w:sz w:val="22"/>
                <w:szCs w:val="22"/>
                <w:u w:val="none"/>
                <w:lang w:val="en-US" w:eastAsia="zh-CN" w:bidi="ar"/>
              </w:rPr>
              <w:t>米</w:t>
            </w:r>
            <w:r>
              <w:rPr>
                <w:rFonts w:hint="default" w:ascii="Times New Roman" w:hAnsi="Times New Roman" w:eastAsia="宋体" w:cs="Times New Roman"/>
                <w:i w:val="0"/>
                <w:iCs w:val="0"/>
                <w:color w:val="000000"/>
                <w:kern w:val="0"/>
                <w:sz w:val="22"/>
                <w:szCs w:val="22"/>
                <w:u w:val="none"/>
                <w:lang w:val="en-US" w:eastAsia="zh-CN" w:bidi="ar"/>
              </w:rPr>
              <w:t>*60</w:t>
            </w:r>
            <w:r>
              <w:rPr>
                <w:rFonts w:hint="eastAsia" w:ascii="仿宋_GB2312" w:hAnsi="Times New Roman" w:eastAsia="仿宋_GB2312" w:cs="仿宋_GB2312"/>
                <w:i w:val="0"/>
                <w:iCs w:val="0"/>
                <w:color w:val="000000"/>
                <w:kern w:val="0"/>
                <w:sz w:val="22"/>
                <w:szCs w:val="22"/>
                <w:u w:val="none"/>
                <w:lang w:val="en-US" w:eastAsia="zh-CN" w:bidi="ar"/>
              </w:rPr>
              <w:t>米芡实加工车间</w:t>
            </w:r>
            <w:r>
              <w:rPr>
                <w:rFonts w:hint="default" w:ascii="Times New Roman" w:hAnsi="Times New Roman" w:eastAsia="宋体" w:cs="Times New Roman"/>
                <w:i w:val="0"/>
                <w:iCs w:val="0"/>
                <w:color w:val="000000"/>
                <w:kern w:val="0"/>
                <w:sz w:val="22"/>
                <w:szCs w:val="22"/>
                <w:u w:val="none"/>
                <w:lang w:val="en-US" w:eastAsia="zh-CN" w:bidi="ar"/>
              </w:rPr>
              <w:t>2</w:t>
            </w:r>
            <w:r>
              <w:rPr>
                <w:rFonts w:hint="eastAsia" w:ascii="仿宋_GB2312" w:hAnsi="Times New Roman" w:eastAsia="仿宋_GB2312" w:cs="仿宋_GB2312"/>
                <w:i w:val="0"/>
                <w:iCs w:val="0"/>
                <w:color w:val="000000"/>
                <w:kern w:val="0"/>
                <w:sz w:val="22"/>
                <w:szCs w:val="22"/>
                <w:u w:val="none"/>
                <w:lang w:val="en-US" w:eastAsia="zh-CN" w:bidi="ar"/>
              </w:rPr>
              <w:t>座</w:t>
            </w:r>
          </w:p>
        </w:tc>
        <w:tc>
          <w:tcPr>
            <w:tcW w:w="7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w:t>
            </w:r>
          </w:p>
        </w:tc>
        <w:tc>
          <w:tcPr>
            <w:tcW w:w="7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5.00 </w:t>
            </w:r>
          </w:p>
        </w:tc>
        <w:tc>
          <w:tcPr>
            <w:tcW w:w="9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5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both"/>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C102</w:t>
            </w:r>
            <w:r>
              <w:rPr>
                <w:rFonts w:hint="eastAsia" w:ascii="仿宋_GB2312" w:hAnsi="Times New Roman" w:eastAsia="仿宋_GB2312" w:cs="仿宋_GB2312"/>
                <w:i w:val="0"/>
                <w:iCs w:val="0"/>
                <w:color w:val="000000"/>
                <w:kern w:val="0"/>
                <w:sz w:val="22"/>
                <w:szCs w:val="22"/>
                <w:u w:val="none"/>
                <w:lang w:val="en-US" w:eastAsia="zh-CN" w:bidi="ar"/>
              </w:rPr>
              <w:t>芡实加工设备</w:t>
            </w:r>
          </w:p>
        </w:tc>
        <w:tc>
          <w:tcPr>
            <w:tcW w:w="7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w:t>
            </w:r>
          </w:p>
        </w:tc>
        <w:tc>
          <w:tcPr>
            <w:tcW w:w="7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5.00 </w:t>
            </w:r>
          </w:p>
        </w:tc>
        <w:tc>
          <w:tcPr>
            <w:tcW w:w="9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5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both"/>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C103</w:t>
            </w:r>
            <w:r>
              <w:rPr>
                <w:rFonts w:hint="eastAsia" w:ascii="仿宋_GB2312" w:hAnsi="Times New Roman" w:eastAsia="仿宋_GB2312" w:cs="仿宋_GB2312"/>
                <w:i w:val="0"/>
                <w:iCs w:val="0"/>
                <w:color w:val="000000"/>
                <w:kern w:val="0"/>
                <w:sz w:val="22"/>
                <w:szCs w:val="22"/>
                <w:u w:val="none"/>
                <w:lang w:val="en-US" w:eastAsia="zh-CN" w:bidi="ar"/>
              </w:rPr>
              <w:t>新建</w:t>
            </w:r>
            <w:r>
              <w:rPr>
                <w:rFonts w:hint="default" w:ascii="Times New Roman" w:hAnsi="Times New Roman" w:eastAsia="宋体" w:cs="Times New Roman"/>
                <w:i w:val="0"/>
                <w:iCs w:val="0"/>
                <w:color w:val="000000"/>
                <w:kern w:val="0"/>
                <w:sz w:val="22"/>
                <w:szCs w:val="22"/>
                <w:u w:val="none"/>
                <w:lang w:val="en-US" w:eastAsia="zh-CN" w:bidi="ar"/>
              </w:rPr>
              <w:t>20</w:t>
            </w:r>
            <w:r>
              <w:rPr>
                <w:rFonts w:hint="eastAsia" w:ascii="仿宋_GB2312" w:hAnsi="Times New Roman" w:eastAsia="仿宋_GB2312" w:cs="仿宋_GB2312"/>
                <w:i w:val="0"/>
                <w:iCs w:val="0"/>
                <w:color w:val="000000"/>
                <w:kern w:val="0"/>
                <w:sz w:val="22"/>
                <w:szCs w:val="22"/>
                <w:u w:val="none"/>
                <w:lang w:val="en-US" w:eastAsia="zh-CN" w:bidi="ar"/>
              </w:rPr>
              <w:t>吨冷库</w:t>
            </w:r>
          </w:p>
        </w:tc>
        <w:tc>
          <w:tcPr>
            <w:tcW w:w="7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w:t>
            </w:r>
          </w:p>
        </w:tc>
        <w:tc>
          <w:tcPr>
            <w:tcW w:w="7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5.00 </w:t>
            </w:r>
          </w:p>
        </w:tc>
        <w:tc>
          <w:tcPr>
            <w:tcW w:w="9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5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C2</w:t>
            </w:r>
            <w:r>
              <w:rPr>
                <w:rFonts w:hint="eastAsia" w:ascii="仿宋_GB2312" w:hAnsi="Times New Roman" w:eastAsia="仿宋_GB2312" w:cs="仿宋_GB2312"/>
                <w:b/>
                <w:bCs/>
                <w:i w:val="0"/>
                <w:iCs w:val="0"/>
                <w:color w:val="000000"/>
                <w:kern w:val="0"/>
                <w:sz w:val="22"/>
                <w:szCs w:val="22"/>
                <w:u w:val="none"/>
                <w:lang w:val="en-US" w:eastAsia="zh-CN" w:bidi="ar"/>
              </w:rPr>
              <w:t>产出质量</w:t>
            </w:r>
          </w:p>
        </w:tc>
        <w:tc>
          <w:tcPr>
            <w:tcW w:w="7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5</w:t>
            </w:r>
          </w:p>
        </w:tc>
        <w:tc>
          <w:tcPr>
            <w:tcW w:w="7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5.00 </w:t>
            </w:r>
          </w:p>
        </w:tc>
        <w:tc>
          <w:tcPr>
            <w:tcW w:w="9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5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both"/>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C201</w:t>
            </w:r>
            <w:r>
              <w:rPr>
                <w:rFonts w:hint="eastAsia" w:ascii="仿宋_GB2312" w:hAnsi="Times New Roman" w:eastAsia="仿宋_GB2312" w:cs="仿宋_GB2312"/>
                <w:i w:val="0"/>
                <w:iCs w:val="0"/>
                <w:color w:val="000000"/>
                <w:kern w:val="0"/>
                <w:sz w:val="22"/>
                <w:szCs w:val="22"/>
                <w:u w:val="none"/>
                <w:lang w:val="en-US" w:eastAsia="zh-CN" w:bidi="ar"/>
              </w:rPr>
              <w:t>项目（工程）验收合格率</w:t>
            </w:r>
          </w:p>
        </w:tc>
        <w:tc>
          <w:tcPr>
            <w:tcW w:w="7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w:t>
            </w:r>
          </w:p>
        </w:tc>
        <w:tc>
          <w:tcPr>
            <w:tcW w:w="7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5.00 </w:t>
            </w:r>
          </w:p>
        </w:tc>
        <w:tc>
          <w:tcPr>
            <w:tcW w:w="9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5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C3</w:t>
            </w:r>
            <w:r>
              <w:rPr>
                <w:rFonts w:hint="eastAsia" w:ascii="仿宋_GB2312" w:hAnsi="Times New Roman" w:eastAsia="仿宋_GB2312" w:cs="仿宋_GB2312"/>
                <w:b/>
                <w:bCs/>
                <w:i w:val="0"/>
                <w:iCs w:val="0"/>
                <w:color w:val="000000"/>
                <w:kern w:val="0"/>
                <w:sz w:val="22"/>
                <w:szCs w:val="22"/>
                <w:u w:val="none"/>
                <w:lang w:val="en-US" w:eastAsia="zh-CN" w:bidi="ar"/>
              </w:rPr>
              <w:t>产出时效</w:t>
            </w:r>
          </w:p>
        </w:tc>
        <w:tc>
          <w:tcPr>
            <w:tcW w:w="7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5</w:t>
            </w:r>
          </w:p>
        </w:tc>
        <w:tc>
          <w:tcPr>
            <w:tcW w:w="7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5.00 </w:t>
            </w:r>
          </w:p>
        </w:tc>
        <w:tc>
          <w:tcPr>
            <w:tcW w:w="9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5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both"/>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C301</w:t>
            </w:r>
            <w:r>
              <w:rPr>
                <w:rFonts w:hint="eastAsia" w:ascii="仿宋_GB2312" w:hAnsi="Times New Roman" w:eastAsia="仿宋_GB2312" w:cs="仿宋_GB2312"/>
                <w:i w:val="0"/>
                <w:iCs w:val="0"/>
                <w:color w:val="000000"/>
                <w:kern w:val="0"/>
                <w:sz w:val="22"/>
                <w:szCs w:val="22"/>
                <w:u w:val="none"/>
                <w:lang w:val="en-US" w:eastAsia="zh-CN" w:bidi="ar"/>
              </w:rPr>
              <w:t>项目（工程）完成及时率</w:t>
            </w:r>
          </w:p>
        </w:tc>
        <w:tc>
          <w:tcPr>
            <w:tcW w:w="7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w:t>
            </w:r>
          </w:p>
        </w:tc>
        <w:tc>
          <w:tcPr>
            <w:tcW w:w="7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5.00 </w:t>
            </w:r>
          </w:p>
        </w:tc>
        <w:tc>
          <w:tcPr>
            <w:tcW w:w="9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5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C4</w:t>
            </w:r>
            <w:r>
              <w:rPr>
                <w:rFonts w:hint="eastAsia" w:ascii="仿宋_GB2312" w:hAnsi="Times New Roman" w:eastAsia="仿宋_GB2312" w:cs="仿宋_GB2312"/>
                <w:b/>
                <w:bCs/>
                <w:i w:val="0"/>
                <w:iCs w:val="0"/>
                <w:color w:val="000000"/>
                <w:kern w:val="0"/>
                <w:sz w:val="22"/>
                <w:szCs w:val="22"/>
                <w:u w:val="none"/>
                <w:lang w:val="en-US" w:eastAsia="zh-CN" w:bidi="ar"/>
              </w:rPr>
              <w:t>产出成本</w:t>
            </w:r>
          </w:p>
        </w:tc>
        <w:tc>
          <w:tcPr>
            <w:tcW w:w="7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5</w:t>
            </w:r>
          </w:p>
        </w:tc>
        <w:tc>
          <w:tcPr>
            <w:tcW w:w="7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5.00 </w:t>
            </w:r>
          </w:p>
        </w:tc>
        <w:tc>
          <w:tcPr>
            <w:tcW w:w="9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5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both"/>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C401</w:t>
            </w:r>
            <w:r>
              <w:rPr>
                <w:rFonts w:hint="eastAsia" w:ascii="仿宋_GB2312" w:hAnsi="Times New Roman" w:eastAsia="仿宋_GB2312" w:cs="仿宋_GB2312"/>
                <w:i w:val="0"/>
                <w:iCs w:val="0"/>
                <w:color w:val="000000"/>
                <w:kern w:val="0"/>
                <w:sz w:val="22"/>
                <w:szCs w:val="22"/>
                <w:u w:val="none"/>
                <w:lang w:val="en-US" w:eastAsia="zh-CN" w:bidi="ar"/>
              </w:rPr>
              <w:t>成本节约率</w:t>
            </w:r>
          </w:p>
        </w:tc>
        <w:tc>
          <w:tcPr>
            <w:tcW w:w="7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w:t>
            </w:r>
          </w:p>
        </w:tc>
        <w:tc>
          <w:tcPr>
            <w:tcW w:w="7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5.00 </w:t>
            </w:r>
          </w:p>
        </w:tc>
        <w:tc>
          <w:tcPr>
            <w:tcW w:w="9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55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合计</w:t>
            </w:r>
          </w:p>
        </w:tc>
        <w:tc>
          <w:tcPr>
            <w:tcW w:w="7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30</w:t>
            </w:r>
          </w:p>
        </w:tc>
        <w:tc>
          <w:tcPr>
            <w:tcW w:w="7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30.00 </w:t>
            </w:r>
          </w:p>
        </w:tc>
        <w:tc>
          <w:tcPr>
            <w:tcW w:w="9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100.00%</w:t>
            </w:r>
          </w:p>
        </w:tc>
      </w:tr>
    </w:tbl>
    <w:p>
      <w:pPr>
        <w:pStyle w:val="6"/>
        <w:keepNext w:val="0"/>
        <w:keepLines w:val="0"/>
        <w:pageBreakBefore w:val="0"/>
        <w:widowControl w:val="0"/>
        <w:tabs>
          <w:tab w:val="left" w:pos="6948"/>
        </w:tabs>
        <w:kinsoku/>
        <w:wordWrap/>
        <w:overflowPunct/>
        <w:topLinePunct w:val="0"/>
        <w:autoSpaceDE/>
        <w:autoSpaceDN/>
        <w:bidi w:val="0"/>
        <w:adjustRightInd/>
        <w:snapToGrid/>
        <w:ind w:firstLine="562"/>
        <w:textAlignment w:val="auto"/>
        <w:rPr>
          <w:rFonts w:hint="default" w:ascii="Times New Roman" w:hAnsi="Times New Roman" w:cs="Times New Roman"/>
          <w:color w:val="000000"/>
          <w:szCs w:val="21"/>
          <w:lang w:val="en-US" w:eastAsia="zh-CN"/>
        </w:rPr>
      </w:pPr>
      <w:r>
        <w:rPr>
          <w:rFonts w:hint="eastAsia" w:cs="Times New Roman"/>
          <w:color w:val="000000"/>
          <w:szCs w:val="21"/>
          <w:lang w:val="en-US" w:eastAsia="zh-CN"/>
        </w:rPr>
        <w:t>淮滨县2020年期思镇曹圩村芡实深加工车间建设项目产出数量达标，项目新建20米*60米芡实加工车间2座，配备1套芡实加工设备，新建1座20吨冷库。项目验收合格，工程设计及施工符合现行的国家有关建筑设计规范和行业标准。项目完工及时，于2020年6月开工，于2020年10月完工，按计划进度完成施工任务。项目成本节约率高，预期建设成本为271.93万元，实际项目建设成本为270.61万元，项目实际建设成本小于预期建设成本。</w:t>
      </w:r>
    </w:p>
    <w:p>
      <w:pPr>
        <w:pStyle w:val="52"/>
        <w:bidi w:val="0"/>
        <w:rPr>
          <w:rFonts w:hint="eastAsia" w:ascii="Times New Roman" w:hAnsi="Times New Roman" w:eastAsia="仿宋" w:cs="Times New Roman"/>
          <w:b/>
          <w:bCs/>
          <w:lang w:eastAsia="zh-CN"/>
        </w:rPr>
      </w:pPr>
      <w:bookmarkStart w:id="267" w:name="_Toc14003"/>
      <w:bookmarkStart w:id="268" w:name="_Toc18499"/>
      <w:bookmarkStart w:id="269" w:name="_Toc15345"/>
      <w:bookmarkStart w:id="270" w:name="_Toc12091"/>
      <w:bookmarkStart w:id="271" w:name="_Toc23267053"/>
      <w:bookmarkStart w:id="272" w:name="_Toc14144"/>
      <w:bookmarkStart w:id="273" w:name="_Toc6774"/>
      <w:bookmarkStart w:id="274" w:name="_Toc23264927"/>
      <w:bookmarkStart w:id="275" w:name="_Toc23266442"/>
      <w:bookmarkStart w:id="276" w:name="_Toc15403"/>
      <w:r>
        <w:rPr>
          <w:rFonts w:hint="default" w:ascii="Times New Roman" w:hAnsi="Times New Roman" w:cs="Times New Roman"/>
          <w:b/>
          <w:bCs/>
        </w:rPr>
        <w:t>4.项目效</w:t>
      </w:r>
      <w:bookmarkEnd w:id="267"/>
      <w:bookmarkEnd w:id="268"/>
      <w:bookmarkEnd w:id="269"/>
      <w:bookmarkEnd w:id="270"/>
      <w:bookmarkEnd w:id="271"/>
      <w:bookmarkEnd w:id="272"/>
      <w:bookmarkEnd w:id="273"/>
      <w:bookmarkEnd w:id="274"/>
      <w:bookmarkEnd w:id="275"/>
      <w:bookmarkEnd w:id="276"/>
      <w:r>
        <w:rPr>
          <w:rFonts w:hint="eastAsia" w:cs="Times New Roman"/>
          <w:b/>
          <w:bCs/>
          <w:lang w:val="en-US" w:eastAsia="zh-CN"/>
        </w:rPr>
        <w:t>益</w:t>
      </w:r>
    </w:p>
    <w:p>
      <w:pPr>
        <w:pStyle w:val="6"/>
        <w:keepNext w:val="0"/>
        <w:keepLines w:val="0"/>
        <w:pageBreakBefore w:val="0"/>
        <w:widowControl w:val="0"/>
        <w:tabs>
          <w:tab w:val="left" w:pos="6948"/>
        </w:tabs>
        <w:kinsoku/>
        <w:wordWrap/>
        <w:overflowPunct/>
        <w:topLinePunct w:val="0"/>
        <w:autoSpaceDE/>
        <w:autoSpaceDN/>
        <w:bidi w:val="0"/>
        <w:adjustRightInd/>
        <w:snapToGrid/>
        <w:textAlignment w:val="auto"/>
        <w:rPr>
          <w:rFonts w:hint="default" w:ascii="Times New Roman" w:hAnsi="Times New Roman" w:cs="Times New Roman"/>
          <w:color w:val="000000"/>
          <w:szCs w:val="21"/>
        </w:rPr>
      </w:pPr>
      <w:r>
        <w:rPr>
          <w:rFonts w:hint="default" w:ascii="Times New Roman" w:hAnsi="Times New Roman" w:cs="Times New Roman"/>
          <w:color w:val="000000"/>
          <w:szCs w:val="21"/>
        </w:rPr>
        <w:t>项目效</w:t>
      </w:r>
      <w:r>
        <w:rPr>
          <w:rFonts w:hint="eastAsia" w:cs="Times New Roman"/>
          <w:color w:val="000000"/>
          <w:szCs w:val="21"/>
          <w:lang w:val="en-US" w:eastAsia="zh-CN"/>
        </w:rPr>
        <w:t>益</w:t>
      </w:r>
      <w:r>
        <w:rPr>
          <w:rFonts w:hint="default" w:ascii="Times New Roman" w:hAnsi="Times New Roman" w:cs="Times New Roman"/>
          <w:color w:val="000000"/>
          <w:szCs w:val="21"/>
        </w:rPr>
        <w:t>指标包含</w:t>
      </w:r>
      <w:r>
        <w:rPr>
          <w:rFonts w:hint="eastAsia" w:cs="Times New Roman"/>
          <w:color w:val="000000"/>
          <w:szCs w:val="21"/>
          <w:lang w:val="en-US" w:eastAsia="zh-CN"/>
        </w:rPr>
        <w:t>4</w:t>
      </w:r>
      <w:r>
        <w:rPr>
          <w:rFonts w:hint="default" w:ascii="Times New Roman" w:hAnsi="Times New Roman" w:cs="Times New Roman"/>
          <w:color w:val="000000"/>
          <w:szCs w:val="21"/>
        </w:rPr>
        <w:t>个二级指标</w:t>
      </w:r>
      <w:r>
        <w:rPr>
          <w:rFonts w:hint="eastAsia" w:cs="Times New Roman"/>
          <w:color w:val="000000"/>
          <w:szCs w:val="21"/>
          <w:lang w:val="en-US" w:eastAsia="zh-CN"/>
        </w:rPr>
        <w:t>5</w:t>
      </w:r>
      <w:r>
        <w:rPr>
          <w:rFonts w:hint="default" w:ascii="Times New Roman" w:hAnsi="Times New Roman" w:cs="Times New Roman"/>
          <w:color w:val="000000"/>
          <w:szCs w:val="21"/>
        </w:rPr>
        <w:t>个三级指标，权重为</w:t>
      </w:r>
      <w:r>
        <w:rPr>
          <w:rFonts w:hint="default" w:ascii="Times New Roman" w:hAnsi="Times New Roman" w:cs="Times New Roman"/>
          <w:color w:val="000000"/>
          <w:szCs w:val="21"/>
          <w:lang w:val="en-US" w:eastAsia="zh-CN"/>
        </w:rPr>
        <w:t>30</w:t>
      </w:r>
      <w:r>
        <w:rPr>
          <w:rFonts w:hint="default" w:ascii="Times New Roman" w:hAnsi="Times New Roman" w:cs="Times New Roman"/>
          <w:color w:val="000000"/>
          <w:szCs w:val="21"/>
        </w:rPr>
        <w:t>分，该项得分</w:t>
      </w:r>
      <w:r>
        <w:rPr>
          <w:rFonts w:hint="eastAsia" w:cs="Times New Roman"/>
          <w:color w:val="000000"/>
          <w:szCs w:val="21"/>
          <w:lang w:val="en-US" w:eastAsia="zh-CN"/>
        </w:rPr>
        <w:t>29.22</w:t>
      </w:r>
      <w:r>
        <w:rPr>
          <w:rFonts w:hint="default" w:ascii="Times New Roman" w:hAnsi="Times New Roman" w:cs="Times New Roman"/>
          <w:color w:val="000000"/>
          <w:szCs w:val="21"/>
        </w:rPr>
        <w:t>分，得分率</w:t>
      </w:r>
      <w:r>
        <w:rPr>
          <w:rFonts w:hint="eastAsia" w:cs="Times New Roman"/>
          <w:color w:val="000000" w:themeColor="text1"/>
          <w:szCs w:val="21"/>
          <w:lang w:val="en-US" w:eastAsia="zh-CN"/>
          <w14:textFill>
            <w14:solidFill>
              <w14:schemeClr w14:val="tx1"/>
            </w14:solidFill>
          </w14:textFill>
        </w:rPr>
        <w:t>97.40</w:t>
      </w:r>
      <w:r>
        <w:rPr>
          <w:rFonts w:hint="default" w:ascii="Times New Roman" w:hAnsi="Times New Roman" w:cs="Times New Roman"/>
          <w:color w:val="000000" w:themeColor="text1"/>
          <w:szCs w:val="21"/>
          <w:lang w:val="en-US" w:eastAsia="zh-CN"/>
          <w14:textFill>
            <w14:solidFill>
              <w14:schemeClr w14:val="tx1"/>
            </w14:solidFill>
          </w14:textFill>
        </w:rPr>
        <w:t>%</w:t>
      </w:r>
      <w:r>
        <w:rPr>
          <w:rFonts w:hint="default" w:ascii="Times New Roman" w:hAnsi="Times New Roman" w:cs="Times New Roman"/>
          <w:color w:val="000000"/>
          <w:szCs w:val="21"/>
        </w:rPr>
        <w:t>。主要扣分指标为</w:t>
      </w:r>
      <w:r>
        <w:rPr>
          <w:rFonts w:hint="eastAsia" w:cs="Times New Roman"/>
          <w:color w:val="000000"/>
          <w:szCs w:val="21"/>
          <w:lang w:eastAsia="zh-CN"/>
        </w:rPr>
        <w:t>受益贫困人口满意度。</w:t>
      </w:r>
      <w:r>
        <w:rPr>
          <w:rFonts w:hint="default" w:ascii="Times New Roman" w:hAnsi="Times New Roman" w:cs="Times New Roman"/>
          <w:color w:val="000000"/>
          <w:szCs w:val="21"/>
        </w:rPr>
        <w:t xml:space="preserve">各指标得分情况如表3-5： </w:t>
      </w:r>
    </w:p>
    <w:p>
      <w:pPr>
        <w:pStyle w:val="31"/>
        <w:keepNext w:val="0"/>
        <w:keepLines w:val="0"/>
        <w:pageBreakBefore w:val="0"/>
        <w:widowControl w:val="0"/>
        <w:kinsoku/>
        <w:wordWrap/>
        <w:overflowPunct/>
        <w:topLinePunct w:val="0"/>
        <w:autoSpaceDE/>
        <w:autoSpaceDN/>
        <w:bidi w:val="0"/>
        <w:adjustRightInd/>
        <w:snapToGrid/>
        <w:ind w:firstLine="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表3-5 项目效</w:t>
      </w:r>
      <w:r>
        <w:rPr>
          <w:rFonts w:hint="eastAsia" w:cs="Times New Roman"/>
          <w:sz w:val="24"/>
          <w:szCs w:val="24"/>
          <w:lang w:val="en-US" w:eastAsia="zh-CN"/>
        </w:rPr>
        <w:t>益</w:t>
      </w:r>
      <w:r>
        <w:rPr>
          <w:rFonts w:hint="default" w:ascii="Times New Roman" w:hAnsi="Times New Roman" w:eastAsia="仿宋_GB2312" w:cs="Times New Roman"/>
          <w:sz w:val="24"/>
          <w:szCs w:val="24"/>
        </w:rPr>
        <w:t>指标得分情况</w:t>
      </w:r>
    </w:p>
    <w:tbl>
      <w:tblPr>
        <w:tblStyle w:val="19"/>
        <w:tblW w:w="4998" w:type="pct"/>
        <w:tblInd w:w="0" w:type="dxa"/>
        <w:shd w:val="clear" w:color="auto" w:fill="auto"/>
        <w:tblLayout w:type="autofit"/>
        <w:tblCellMar>
          <w:top w:w="0" w:type="dxa"/>
          <w:left w:w="108" w:type="dxa"/>
          <w:bottom w:w="0" w:type="dxa"/>
          <w:right w:w="108" w:type="dxa"/>
        </w:tblCellMar>
      </w:tblPr>
      <w:tblGrid>
        <w:gridCol w:w="3931"/>
        <w:gridCol w:w="1516"/>
        <w:gridCol w:w="1520"/>
        <w:gridCol w:w="1558"/>
      </w:tblGrid>
      <w:tr>
        <w:tblPrEx>
          <w:shd w:val="clear" w:color="auto" w:fill="auto"/>
          <w:tblCellMar>
            <w:top w:w="0" w:type="dxa"/>
            <w:left w:w="108" w:type="dxa"/>
            <w:bottom w:w="0" w:type="dxa"/>
            <w:right w:w="108" w:type="dxa"/>
          </w:tblCellMar>
        </w:tblPrEx>
        <w:trPr>
          <w:trHeight w:val="23" w:hRule="atLeast"/>
          <w:tblHeader/>
        </w:trPr>
        <w:tc>
          <w:tcPr>
            <w:tcW w:w="2305" w:type="pct"/>
            <w:tcBorders>
              <w:top w:val="single" w:color="000000" w:sz="4" w:space="0"/>
              <w:left w:val="single" w:color="000000" w:sz="4" w:space="0"/>
              <w:bottom w:val="single" w:color="000000" w:sz="4" w:space="0"/>
              <w:right w:val="single" w:color="000000" w:sz="4" w:space="0"/>
            </w:tcBorders>
            <w:shd w:val="clear" w:color="auto" w:fill="A5A5A5"/>
            <w:vAlign w:val="center"/>
          </w:tcPr>
          <w:p>
            <w:pPr>
              <w:keepNext w:val="0"/>
              <w:keepLines w:val="0"/>
              <w:widowControl/>
              <w:suppressLineNumbers w:val="0"/>
              <w:jc w:val="center"/>
              <w:textAlignment w:val="center"/>
              <w:rPr>
                <w:rFonts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指标</w:t>
            </w:r>
          </w:p>
        </w:tc>
        <w:tc>
          <w:tcPr>
            <w:tcW w:w="889" w:type="pct"/>
            <w:tcBorders>
              <w:top w:val="single" w:color="000000" w:sz="4" w:space="0"/>
              <w:left w:val="single" w:color="000000" w:sz="4" w:space="0"/>
              <w:bottom w:val="single" w:color="000000" w:sz="4" w:space="0"/>
              <w:right w:val="single" w:color="000000" w:sz="4" w:space="0"/>
            </w:tcBorders>
            <w:shd w:val="clear" w:color="auto" w:fill="A5A5A5"/>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权重</w:t>
            </w:r>
          </w:p>
        </w:tc>
        <w:tc>
          <w:tcPr>
            <w:tcW w:w="891" w:type="pct"/>
            <w:tcBorders>
              <w:top w:val="single" w:color="000000" w:sz="4" w:space="0"/>
              <w:left w:val="single" w:color="000000" w:sz="4" w:space="0"/>
              <w:bottom w:val="single" w:color="000000" w:sz="4" w:space="0"/>
              <w:right w:val="single" w:color="000000" w:sz="4" w:space="0"/>
            </w:tcBorders>
            <w:shd w:val="clear" w:color="auto" w:fill="A5A5A5"/>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得分</w:t>
            </w:r>
          </w:p>
        </w:tc>
        <w:tc>
          <w:tcPr>
            <w:tcW w:w="913" w:type="pct"/>
            <w:tcBorders>
              <w:top w:val="single" w:color="000000" w:sz="4" w:space="0"/>
              <w:left w:val="single" w:color="000000" w:sz="4" w:space="0"/>
              <w:bottom w:val="single" w:color="000000" w:sz="4" w:space="0"/>
              <w:right w:val="single" w:color="000000" w:sz="4" w:space="0"/>
            </w:tcBorders>
            <w:shd w:val="clear" w:color="auto" w:fill="A5A5A5"/>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得分率</w:t>
            </w:r>
          </w:p>
        </w:tc>
      </w:tr>
      <w:tr>
        <w:tblPrEx>
          <w:shd w:val="clear" w:color="auto" w:fill="auto"/>
          <w:tblCellMar>
            <w:top w:w="0" w:type="dxa"/>
            <w:left w:w="108" w:type="dxa"/>
            <w:bottom w:w="0" w:type="dxa"/>
            <w:right w:w="108" w:type="dxa"/>
          </w:tblCellMar>
        </w:tblPrEx>
        <w:trPr>
          <w:trHeight w:val="23" w:hRule="atLeast"/>
        </w:trPr>
        <w:tc>
          <w:tcPr>
            <w:tcW w:w="23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D1</w:t>
            </w:r>
            <w:r>
              <w:rPr>
                <w:rFonts w:hint="eastAsia" w:ascii="仿宋_GB2312" w:hAnsi="Times New Roman" w:eastAsia="仿宋_GB2312" w:cs="仿宋_GB2312"/>
                <w:b/>
                <w:bCs/>
                <w:i w:val="0"/>
                <w:iCs w:val="0"/>
                <w:color w:val="000000"/>
                <w:kern w:val="0"/>
                <w:sz w:val="22"/>
                <w:szCs w:val="22"/>
                <w:u w:val="none"/>
                <w:lang w:val="en-US" w:eastAsia="zh-CN" w:bidi="ar"/>
              </w:rPr>
              <w:t>经济效益</w:t>
            </w:r>
          </w:p>
        </w:tc>
        <w:tc>
          <w:tcPr>
            <w:tcW w:w="8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12</w:t>
            </w:r>
          </w:p>
        </w:tc>
        <w:tc>
          <w:tcPr>
            <w:tcW w:w="8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12.00 </w:t>
            </w:r>
          </w:p>
        </w:tc>
        <w:tc>
          <w:tcPr>
            <w:tcW w:w="9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3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both"/>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D101</w:t>
            </w:r>
            <w:r>
              <w:rPr>
                <w:rFonts w:hint="eastAsia" w:ascii="仿宋_GB2312" w:hAnsi="Times New Roman" w:eastAsia="仿宋_GB2312" w:cs="仿宋_GB2312"/>
                <w:i w:val="0"/>
                <w:iCs w:val="0"/>
                <w:color w:val="000000"/>
                <w:kern w:val="0"/>
                <w:sz w:val="22"/>
                <w:szCs w:val="22"/>
                <w:u w:val="none"/>
                <w:lang w:val="en-US" w:eastAsia="zh-CN" w:bidi="ar"/>
              </w:rPr>
              <w:t>村集体经济年收入</w:t>
            </w:r>
          </w:p>
        </w:tc>
        <w:tc>
          <w:tcPr>
            <w:tcW w:w="8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w:t>
            </w:r>
          </w:p>
        </w:tc>
        <w:tc>
          <w:tcPr>
            <w:tcW w:w="8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6.00 </w:t>
            </w:r>
          </w:p>
        </w:tc>
        <w:tc>
          <w:tcPr>
            <w:tcW w:w="9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PrEx>
        <w:trPr>
          <w:trHeight w:val="23" w:hRule="atLeast"/>
        </w:trPr>
        <w:tc>
          <w:tcPr>
            <w:tcW w:w="23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both"/>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D102</w:t>
            </w:r>
            <w:r>
              <w:rPr>
                <w:rFonts w:hint="eastAsia" w:ascii="仿宋_GB2312" w:hAnsi="Times New Roman" w:eastAsia="仿宋_GB2312" w:cs="仿宋_GB2312"/>
                <w:i w:val="0"/>
                <w:iCs w:val="0"/>
                <w:color w:val="000000"/>
                <w:kern w:val="0"/>
                <w:sz w:val="22"/>
                <w:szCs w:val="22"/>
                <w:u w:val="none"/>
                <w:lang w:val="en-US" w:eastAsia="zh-CN" w:bidi="ar"/>
              </w:rPr>
              <w:t>带动贫困人口年收入</w:t>
            </w:r>
          </w:p>
        </w:tc>
        <w:tc>
          <w:tcPr>
            <w:tcW w:w="8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w:t>
            </w:r>
          </w:p>
        </w:tc>
        <w:tc>
          <w:tcPr>
            <w:tcW w:w="8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6.00 </w:t>
            </w:r>
          </w:p>
        </w:tc>
        <w:tc>
          <w:tcPr>
            <w:tcW w:w="9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3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D2</w:t>
            </w:r>
            <w:r>
              <w:rPr>
                <w:rFonts w:hint="eastAsia" w:ascii="仿宋_GB2312" w:hAnsi="Times New Roman" w:eastAsia="仿宋_GB2312" w:cs="仿宋_GB2312"/>
                <w:b/>
                <w:bCs/>
                <w:i w:val="0"/>
                <w:iCs w:val="0"/>
                <w:color w:val="000000"/>
                <w:kern w:val="0"/>
                <w:sz w:val="22"/>
                <w:szCs w:val="22"/>
                <w:u w:val="none"/>
                <w:lang w:val="en-US" w:eastAsia="zh-CN" w:bidi="ar"/>
              </w:rPr>
              <w:t>社会效益</w:t>
            </w:r>
          </w:p>
        </w:tc>
        <w:tc>
          <w:tcPr>
            <w:tcW w:w="8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6</w:t>
            </w:r>
          </w:p>
        </w:tc>
        <w:tc>
          <w:tcPr>
            <w:tcW w:w="8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6.00 </w:t>
            </w:r>
          </w:p>
        </w:tc>
        <w:tc>
          <w:tcPr>
            <w:tcW w:w="9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305"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ind w:firstLine="220" w:firstLineChars="100"/>
              <w:jc w:val="both"/>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D20</w:t>
            </w:r>
            <w:r>
              <w:rPr>
                <w:rFonts w:hint="eastAsia" w:ascii="Times New Roman" w:hAnsi="Times New Roman" w:eastAsia="宋体" w:cs="Times New Roman"/>
                <w:i w:val="0"/>
                <w:iCs w:val="0"/>
                <w:color w:val="000000"/>
                <w:kern w:val="0"/>
                <w:sz w:val="22"/>
                <w:szCs w:val="22"/>
                <w:u w:val="none"/>
                <w:lang w:val="en-US" w:eastAsia="zh-CN" w:bidi="ar"/>
              </w:rPr>
              <w:t>1</w:t>
            </w:r>
            <w:r>
              <w:rPr>
                <w:rFonts w:hint="eastAsia" w:ascii="仿宋_GB2312" w:hAnsi="Times New Roman" w:eastAsia="仿宋_GB2312" w:cs="仿宋_GB2312"/>
                <w:i w:val="0"/>
                <w:iCs w:val="0"/>
                <w:color w:val="000000"/>
                <w:kern w:val="0"/>
                <w:sz w:val="22"/>
                <w:szCs w:val="22"/>
                <w:u w:val="none"/>
                <w:lang w:val="en-US" w:eastAsia="zh-CN" w:bidi="ar"/>
              </w:rPr>
              <w:t>受益建档立卡贫困人口数</w:t>
            </w:r>
          </w:p>
        </w:tc>
        <w:tc>
          <w:tcPr>
            <w:tcW w:w="8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w:t>
            </w:r>
          </w:p>
        </w:tc>
        <w:tc>
          <w:tcPr>
            <w:tcW w:w="8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6.00 </w:t>
            </w:r>
          </w:p>
        </w:tc>
        <w:tc>
          <w:tcPr>
            <w:tcW w:w="9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305"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D3</w:t>
            </w:r>
            <w:r>
              <w:rPr>
                <w:rFonts w:hint="eastAsia" w:ascii="仿宋_GB2312" w:hAnsi="Times New Roman" w:eastAsia="仿宋_GB2312" w:cs="仿宋_GB2312"/>
                <w:b/>
                <w:bCs/>
                <w:i w:val="0"/>
                <w:iCs w:val="0"/>
                <w:color w:val="000000"/>
                <w:kern w:val="0"/>
                <w:sz w:val="22"/>
                <w:szCs w:val="22"/>
                <w:u w:val="none"/>
                <w:lang w:val="en-US" w:eastAsia="zh-CN" w:bidi="ar"/>
              </w:rPr>
              <w:t>可持续影响</w:t>
            </w:r>
          </w:p>
        </w:tc>
        <w:tc>
          <w:tcPr>
            <w:tcW w:w="8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6</w:t>
            </w:r>
          </w:p>
        </w:tc>
        <w:tc>
          <w:tcPr>
            <w:tcW w:w="8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6.00 </w:t>
            </w:r>
          </w:p>
        </w:tc>
        <w:tc>
          <w:tcPr>
            <w:tcW w:w="9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3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both"/>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D301</w:t>
            </w:r>
            <w:r>
              <w:rPr>
                <w:rFonts w:hint="eastAsia" w:ascii="仿宋_GB2312" w:hAnsi="Times New Roman" w:eastAsia="仿宋_GB2312" w:cs="仿宋_GB2312"/>
                <w:i w:val="0"/>
                <w:iCs w:val="0"/>
                <w:color w:val="000000"/>
                <w:kern w:val="0"/>
                <w:sz w:val="22"/>
                <w:szCs w:val="22"/>
                <w:u w:val="none"/>
                <w:lang w:val="en-US" w:eastAsia="zh-CN" w:bidi="ar"/>
              </w:rPr>
              <w:t>工程设计使用年限</w:t>
            </w:r>
          </w:p>
        </w:tc>
        <w:tc>
          <w:tcPr>
            <w:tcW w:w="8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w:t>
            </w:r>
          </w:p>
        </w:tc>
        <w:tc>
          <w:tcPr>
            <w:tcW w:w="8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6.00 </w:t>
            </w:r>
          </w:p>
        </w:tc>
        <w:tc>
          <w:tcPr>
            <w:tcW w:w="9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3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D4</w:t>
            </w:r>
            <w:r>
              <w:rPr>
                <w:rFonts w:hint="eastAsia" w:ascii="仿宋_GB2312" w:hAnsi="Times New Roman" w:eastAsia="仿宋_GB2312" w:cs="仿宋_GB2312"/>
                <w:b/>
                <w:bCs/>
                <w:i w:val="0"/>
                <w:iCs w:val="0"/>
                <w:color w:val="000000"/>
                <w:kern w:val="0"/>
                <w:sz w:val="22"/>
                <w:szCs w:val="22"/>
                <w:u w:val="none"/>
                <w:lang w:val="en-US" w:eastAsia="zh-CN" w:bidi="ar"/>
              </w:rPr>
              <w:t>服务对象满意度</w:t>
            </w:r>
          </w:p>
        </w:tc>
        <w:tc>
          <w:tcPr>
            <w:tcW w:w="8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6</w:t>
            </w:r>
          </w:p>
        </w:tc>
        <w:tc>
          <w:tcPr>
            <w:tcW w:w="8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5.22 </w:t>
            </w:r>
          </w:p>
        </w:tc>
        <w:tc>
          <w:tcPr>
            <w:tcW w:w="9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87.00%</w:t>
            </w:r>
          </w:p>
        </w:tc>
      </w:tr>
      <w:tr>
        <w:tblPrEx>
          <w:shd w:val="clear" w:color="auto" w:fill="auto"/>
          <w:tblCellMar>
            <w:top w:w="0" w:type="dxa"/>
            <w:left w:w="108" w:type="dxa"/>
            <w:bottom w:w="0" w:type="dxa"/>
            <w:right w:w="108" w:type="dxa"/>
          </w:tblCellMar>
        </w:tblPrEx>
        <w:trPr>
          <w:trHeight w:val="23" w:hRule="atLeast"/>
        </w:trPr>
        <w:tc>
          <w:tcPr>
            <w:tcW w:w="23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both"/>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D401</w:t>
            </w:r>
            <w:r>
              <w:rPr>
                <w:rFonts w:hint="eastAsia" w:ascii="仿宋_GB2312" w:hAnsi="Times New Roman" w:eastAsia="仿宋_GB2312" w:cs="仿宋_GB2312"/>
                <w:i w:val="0"/>
                <w:iCs w:val="0"/>
                <w:color w:val="000000"/>
                <w:kern w:val="0"/>
                <w:sz w:val="22"/>
                <w:szCs w:val="22"/>
                <w:u w:val="none"/>
                <w:lang w:val="en-US" w:eastAsia="zh-CN" w:bidi="ar"/>
              </w:rPr>
              <w:t>受益贫困人口满意度</w:t>
            </w:r>
          </w:p>
        </w:tc>
        <w:tc>
          <w:tcPr>
            <w:tcW w:w="8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w:t>
            </w:r>
          </w:p>
        </w:tc>
        <w:tc>
          <w:tcPr>
            <w:tcW w:w="8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5.22 </w:t>
            </w:r>
          </w:p>
        </w:tc>
        <w:tc>
          <w:tcPr>
            <w:tcW w:w="9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87.00%</w:t>
            </w:r>
          </w:p>
        </w:tc>
      </w:tr>
      <w:tr>
        <w:tblPrEx>
          <w:shd w:val="clear" w:color="auto" w:fill="auto"/>
          <w:tblCellMar>
            <w:top w:w="0" w:type="dxa"/>
            <w:left w:w="108" w:type="dxa"/>
            <w:bottom w:w="0" w:type="dxa"/>
            <w:right w:w="108" w:type="dxa"/>
          </w:tblCellMar>
        </w:tblPrEx>
        <w:trPr>
          <w:trHeight w:val="23" w:hRule="atLeast"/>
        </w:trPr>
        <w:tc>
          <w:tcPr>
            <w:tcW w:w="2305"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合计</w:t>
            </w:r>
          </w:p>
        </w:tc>
        <w:tc>
          <w:tcPr>
            <w:tcW w:w="8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30</w:t>
            </w:r>
          </w:p>
        </w:tc>
        <w:tc>
          <w:tcPr>
            <w:tcW w:w="8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29.22 </w:t>
            </w:r>
          </w:p>
        </w:tc>
        <w:tc>
          <w:tcPr>
            <w:tcW w:w="9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97.40%</w:t>
            </w:r>
          </w:p>
        </w:tc>
      </w:tr>
    </w:tbl>
    <w:p>
      <w:pPr>
        <w:pStyle w:val="6"/>
        <w:spacing w:line="560" w:lineRule="exact"/>
        <w:ind w:firstLine="640" w:firstLineChars="200"/>
        <w:rPr>
          <w:rFonts w:hint="default" w:cs="Times New Roman"/>
          <w:lang w:val="en-US" w:eastAsia="zh-CN"/>
        </w:rPr>
      </w:pPr>
      <w:r>
        <w:rPr>
          <w:rFonts w:hint="eastAsia" w:cs="Times New Roman"/>
          <w:lang w:val="en-US" w:eastAsia="zh-CN"/>
        </w:rPr>
        <w:t>该项目经济效益和社会效益较为显著。淮滨县2020年期思镇曹圩村芡实深加工车间建设项目实施后，村集体经济预计年收入为21.8万元，带动贫困人口年收入预计达到24万元，当年未完成该绩效指标，原因为当年建设，次年见效；受益建档立卡贫困人口数为20人。项目带来可持续影响，2020年该项目实施后预计持续发挥作用年限达到目标值10年。受益贫困人口满意度较高，通过对项目区受益贫困人口群众进行问卷调查，满意度达到93.4%。</w:t>
      </w:r>
    </w:p>
    <w:p>
      <w:pPr>
        <w:pStyle w:val="4"/>
        <w:ind w:firstLine="640"/>
        <w:rPr>
          <w:rFonts w:hint="default" w:ascii="Times New Roman" w:hAnsi="Times New Roman" w:cs="Times New Roman"/>
          <w:color w:val="000000"/>
          <w:szCs w:val="21"/>
        </w:rPr>
      </w:pPr>
      <w:bookmarkStart w:id="277" w:name="_Toc23266443"/>
      <w:bookmarkStart w:id="278" w:name="_Toc7121"/>
      <w:bookmarkStart w:id="279" w:name="_Toc7477"/>
      <w:bookmarkStart w:id="280" w:name="_Toc4088"/>
      <w:bookmarkStart w:id="281" w:name="_Toc30997"/>
      <w:bookmarkStart w:id="282" w:name="_Toc30943"/>
      <w:bookmarkStart w:id="283" w:name="_Toc27138"/>
      <w:bookmarkStart w:id="284" w:name="_Toc23264928"/>
      <w:bookmarkStart w:id="285" w:name="_Toc27661"/>
      <w:bookmarkStart w:id="286" w:name="_Toc1990"/>
      <w:bookmarkStart w:id="287" w:name="_Toc26503"/>
      <w:bookmarkStart w:id="288" w:name="_Toc4964"/>
      <w:bookmarkStart w:id="289" w:name="_Toc28960"/>
      <w:bookmarkStart w:id="290" w:name="_Toc1964"/>
      <w:bookmarkStart w:id="291" w:name="_Toc8668"/>
      <w:bookmarkStart w:id="292" w:name="_Toc3616"/>
      <w:bookmarkStart w:id="293" w:name="_Toc21071"/>
      <w:bookmarkStart w:id="294" w:name="_Toc24315"/>
      <w:bookmarkStart w:id="295" w:name="_Toc23266449"/>
      <w:bookmarkStart w:id="296" w:name="_Toc23264937"/>
      <w:bookmarkStart w:id="297" w:name="_Toc4985"/>
      <w:r>
        <w:rPr>
          <w:rFonts w:hint="default" w:ascii="Times New Roman" w:hAnsi="Times New Roman" w:cs="Times New Roman"/>
          <w:b/>
          <w:bCs w:val="0"/>
          <w:szCs w:val="32"/>
          <w:highlight w:val="none"/>
        </w:rPr>
        <w:t>四、项目主要成绩和经验做法</w:t>
      </w:r>
      <w:bookmarkEnd w:id="277"/>
      <w:bookmarkEnd w:id="278"/>
      <w:bookmarkEnd w:id="279"/>
      <w:bookmarkEnd w:id="280"/>
      <w:bookmarkEnd w:id="281"/>
      <w:bookmarkEnd w:id="282"/>
      <w:bookmarkEnd w:id="283"/>
      <w:bookmarkEnd w:id="284"/>
      <w:bookmarkEnd w:id="285"/>
      <w:bookmarkEnd w:id="286"/>
      <w:bookmarkEnd w:id="287"/>
      <w:bookmarkEnd w:id="288"/>
      <w:bookmarkStart w:id="298" w:name="_Toc23264930"/>
      <w:bookmarkStart w:id="299" w:name="_Toc23266445"/>
    </w:p>
    <w:p>
      <w:pPr>
        <w:keepNext w:val="0"/>
        <w:keepLines w:val="0"/>
        <w:pageBreakBefore w:val="0"/>
        <w:widowControl w:val="0"/>
        <w:kinsoku/>
        <w:wordWrap/>
        <w:overflowPunct/>
        <w:topLinePunct w:val="0"/>
        <w:autoSpaceDE/>
        <w:autoSpaceDN/>
        <w:bidi w:val="0"/>
        <w:adjustRightInd/>
        <w:snapToGrid/>
        <w:spacing w:before="120" w:after="60" w:line="560" w:lineRule="exact"/>
        <w:ind w:firstLine="643" w:firstLineChars="200"/>
        <w:jc w:val="both"/>
        <w:textAlignment w:val="auto"/>
        <w:outlineLvl w:val="1"/>
        <w:rPr>
          <w:rFonts w:hint="eastAsia" w:ascii="Times New Roman" w:hAnsi="Times New Roman" w:eastAsia="楷体" w:cstheme="majorBidi"/>
          <w:b/>
          <w:bCs/>
          <w:kern w:val="2"/>
          <w:sz w:val="32"/>
          <w:szCs w:val="22"/>
          <w:lang w:val="en-US" w:eastAsia="zh-CN" w:bidi="ar-SA"/>
        </w:rPr>
      </w:pPr>
      <w:bookmarkStart w:id="300" w:name="_Toc27731"/>
      <w:r>
        <w:rPr>
          <w:rFonts w:hint="eastAsia" w:ascii="Times New Roman" w:hAnsi="Times New Roman" w:eastAsia="楷体" w:cstheme="majorBidi"/>
          <w:b/>
          <w:bCs/>
          <w:kern w:val="2"/>
          <w:sz w:val="32"/>
          <w:szCs w:val="22"/>
          <w:lang w:val="en-US" w:eastAsia="zh-CN" w:bidi="ar-SA"/>
        </w:rPr>
        <w:t>（一）建设资金管理规范，提高了资金的使用效益</w:t>
      </w:r>
      <w:bookmarkEnd w:id="300"/>
    </w:p>
    <w:p>
      <w:pPr>
        <w:widowControl w:val="0"/>
        <w:bidi w:val="0"/>
        <w:spacing w:line="560" w:lineRule="exact"/>
        <w:ind w:firstLine="640" w:firstLineChars="200"/>
        <w:jc w:val="both"/>
        <w:rPr>
          <w:rFonts w:hint="default"/>
          <w:lang w:val="en-US" w:eastAsia="zh-CN"/>
        </w:rPr>
      </w:pPr>
      <w:r>
        <w:rPr>
          <w:rFonts w:hint="eastAsia" w:ascii="Times New Roman" w:hAnsi="Times New Roman" w:eastAsia="仿宋" w:cs="Times New Roman"/>
          <w:color w:val="auto"/>
          <w:kern w:val="2"/>
          <w:sz w:val="32"/>
          <w:szCs w:val="32"/>
          <w:lang w:val="en-US" w:eastAsia="zh-CN" w:bidi="ar-SA"/>
        </w:rPr>
        <w:t>淮滨县农业农村局根据各村致贫原因及脱贫需求，制定了相应的项目资金管理办法，资金管理办法符合相关财务会计制度的规定，脱贫效果较为显著。在使用建设资金上，认真执行国家有关的财政法规及制度，严格落实扶贫项目资金报账制度要求，单独建账、单独核算、封闭运行，并自觉接受财政、审计等部门的监管，杜绝截留、挤占、挪用和超范围使用项目资金的现象，提高了资金的使用效益。在财务管理和计量支付方面，严格按照要求，逐级审批，保证了计量支付的真实、可靠，杜绝了重复计量现象，未出现超范围使用和转移、挪用工程资金行为。</w:t>
      </w:r>
    </w:p>
    <w:p>
      <w:pPr>
        <w:keepNext w:val="0"/>
        <w:keepLines w:val="0"/>
        <w:pageBreakBefore w:val="0"/>
        <w:widowControl w:val="0"/>
        <w:kinsoku/>
        <w:wordWrap/>
        <w:overflowPunct/>
        <w:topLinePunct w:val="0"/>
        <w:autoSpaceDE/>
        <w:autoSpaceDN/>
        <w:bidi w:val="0"/>
        <w:adjustRightInd/>
        <w:snapToGrid/>
        <w:spacing w:before="120" w:after="60" w:line="560" w:lineRule="exact"/>
        <w:ind w:firstLine="643" w:firstLineChars="200"/>
        <w:jc w:val="both"/>
        <w:textAlignment w:val="auto"/>
        <w:outlineLvl w:val="1"/>
        <w:rPr>
          <w:rFonts w:hint="default" w:ascii="Times New Roman" w:hAnsi="Times New Roman" w:eastAsia="楷体" w:cstheme="majorBidi"/>
          <w:b/>
          <w:bCs/>
          <w:kern w:val="2"/>
          <w:sz w:val="32"/>
          <w:szCs w:val="22"/>
          <w:lang w:val="en-US" w:eastAsia="zh-CN" w:bidi="ar-SA"/>
        </w:rPr>
      </w:pPr>
      <w:bookmarkStart w:id="301" w:name="_Toc25473"/>
      <w:bookmarkStart w:id="302" w:name="_Toc7134"/>
      <w:bookmarkStart w:id="303" w:name="_Toc27031"/>
      <w:bookmarkStart w:id="304" w:name="_Toc8715"/>
      <w:bookmarkStart w:id="305" w:name="_Toc12424"/>
      <w:bookmarkStart w:id="306" w:name="_Toc13027"/>
      <w:r>
        <w:rPr>
          <w:rFonts w:hint="default" w:ascii="Times New Roman" w:hAnsi="Times New Roman" w:eastAsia="楷体" w:cstheme="majorBidi"/>
          <w:b/>
          <w:bCs/>
          <w:kern w:val="2"/>
          <w:sz w:val="32"/>
          <w:szCs w:val="22"/>
          <w:lang w:val="en-US" w:eastAsia="zh-CN" w:bidi="ar-SA"/>
        </w:rPr>
        <w:t>（</w:t>
      </w:r>
      <w:r>
        <w:rPr>
          <w:rFonts w:hint="eastAsia" w:ascii="Times New Roman" w:hAnsi="Times New Roman" w:eastAsia="楷体" w:cstheme="majorBidi"/>
          <w:b/>
          <w:bCs/>
          <w:kern w:val="2"/>
          <w:sz w:val="32"/>
          <w:szCs w:val="22"/>
          <w:lang w:val="en-US" w:eastAsia="zh-CN" w:bidi="ar-SA"/>
        </w:rPr>
        <w:t>二</w:t>
      </w:r>
      <w:r>
        <w:rPr>
          <w:rFonts w:hint="default" w:ascii="Times New Roman" w:hAnsi="Times New Roman" w:eastAsia="楷体" w:cstheme="majorBidi"/>
          <w:b/>
          <w:bCs/>
          <w:kern w:val="2"/>
          <w:sz w:val="32"/>
          <w:szCs w:val="22"/>
          <w:lang w:val="en-US" w:eastAsia="zh-CN" w:bidi="ar-SA"/>
        </w:rPr>
        <w:t>）资金投入保障有力，项目建设完成度相对较高</w:t>
      </w:r>
      <w:bookmarkEnd w:id="301"/>
    </w:p>
    <w:p>
      <w:pPr>
        <w:widowControl w:val="0"/>
        <w:bidi w:val="0"/>
        <w:spacing w:line="560" w:lineRule="exact"/>
        <w:ind w:firstLine="640" w:firstLineChars="200"/>
        <w:jc w:val="both"/>
        <w:rPr>
          <w:rFonts w:hint="default" w:ascii="Times New Roman" w:hAnsi="Times New Roman" w:eastAsia="仿宋" w:cs="Times New Roman"/>
          <w:b w:val="0"/>
          <w:bCs w:val="0"/>
          <w:color w:val="auto"/>
          <w:kern w:val="2"/>
          <w:sz w:val="32"/>
          <w:szCs w:val="32"/>
          <w:lang w:val="en-US" w:eastAsia="zh-CN" w:bidi="ar-SA"/>
        </w:rPr>
      </w:pPr>
      <w:r>
        <w:rPr>
          <w:rFonts w:hint="default" w:ascii="Times New Roman" w:hAnsi="Times New Roman" w:eastAsia="仿宋" w:cs="Times New Roman"/>
          <w:color w:val="auto"/>
          <w:kern w:val="2"/>
          <w:sz w:val="32"/>
          <w:szCs w:val="32"/>
          <w:lang w:val="en-US" w:eastAsia="zh-CN" w:bidi="ar-SA"/>
        </w:rPr>
        <w:t>该项目资金到位及时、</w:t>
      </w:r>
      <w:r>
        <w:rPr>
          <w:rFonts w:hint="eastAsia" w:ascii="Times New Roman" w:hAnsi="Times New Roman" w:eastAsia="仿宋" w:cs="Times New Roman"/>
          <w:color w:val="auto"/>
          <w:kern w:val="2"/>
          <w:sz w:val="32"/>
          <w:szCs w:val="32"/>
          <w:lang w:val="en-US" w:eastAsia="zh-CN" w:bidi="ar-SA"/>
        </w:rPr>
        <w:t>资金拨付</w:t>
      </w:r>
      <w:r>
        <w:rPr>
          <w:rFonts w:hint="default" w:ascii="Times New Roman" w:hAnsi="Times New Roman" w:eastAsia="仿宋" w:cs="Times New Roman"/>
          <w:color w:val="auto"/>
          <w:kern w:val="2"/>
          <w:sz w:val="32"/>
          <w:szCs w:val="32"/>
          <w:lang w:val="en-US" w:eastAsia="zh-CN" w:bidi="ar-SA"/>
        </w:rPr>
        <w:t>率较高。2020年度，</w:t>
      </w:r>
      <w:r>
        <w:rPr>
          <w:rFonts w:hint="eastAsia" w:ascii="Times New Roman" w:hAnsi="Times New Roman" w:eastAsia="仿宋" w:cs="Times New Roman"/>
          <w:color w:val="auto"/>
          <w:kern w:val="2"/>
          <w:sz w:val="32"/>
          <w:szCs w:val="32"/>
          <w:lang w:val="en-US" w:eastAsia="zh-CN" w:bidi="ar-SA"/>
        </w:rPr>
        <w:t>淮滨</w:t>
      </w:r>
      <w:r>
        <w:rPr>
          <w:rFonts w:hint="default" w:ascii="Times New Roman" w:hAnsi="Times New Roman" w:eastAsia="仿宋" w:cs="Times New Roman"/>
          <w:color w:val="auto"/>
          <w:kern w:val="2"/>
          <w:sz w:val="32"/>
          <w:szCs w:val="32"/>
          <w:lang w:val="en-US" w:eastAsia="zh-CN" w:bidi="ar-SA"/>
        </w:rPr>
        <w:t>县2020年期思镇曹圩村芡实深加工车间建设项目预算资金</w:t>
      </w:r>
      <w:r>
        <w:rPr>
          <w:rFonts w:hint="eastAsia" w:ascii="Times New Roman" w:hAnsi="Times New Roman" w:eastAsia="仿宋" w:cs="Times New Roman"/>
          <w:color w:val="auto"/>
          <w:kern w:val="2"/>
          <w:sz w:val="32"/>
          <w:szCs w:val="32"/>
          <w:lang w:val="en-US" w:eastAsia="zh-CN" w:bidi="ar-SA"/>
        </w:rPr>
        <w:t>271.93</w:t>
      </w:r>
      <w:r>
        <w:rPr>
          <w:rFonts w:hint="default" w:ascii="Times New Roman" w:hAnsi="Times New Roman" w:eastAsia="仿宋" w:cs="Times New Roman"/>
          <w:color w:val="auto"/>
          <w:kern w:val="2"/>
          <w:sz w:val="32"/>
          <w:szCs w:val="32"/>
          <w:lang w:val="en-US" w:eastAsia="zh-CN" w:bidi="ar-SA"/>
        </w:rPr>
        <w:t>万元，实际到位资金</w:t>
      </w:r>
      <w:r>
        <w:rPr>
          <w:rFonts w:hint="eastAsia" w:ascii="Times New Roman" w:hAnsi="Times New Roman" w:eastAsia="仿宋" w:cs="Times New Roman"/>
          <w:color w:val="auto"/>
          <w:kern w:val="2"/>
          <w:sz w:val="32"/>
          <w:szCs w:val="32"/>
          <w:lang w:val="en-US" w:eastAsia="zh-CN" w:bidi="ar-SA"/>
        </w:rPr>
        <w:t>270.61</w:t>
      </w:r>
      <w:r>
        <w:rPr>
          <w:rFonts w:hint="default" w:ascii="Times New Roman" w:hAnsi="Times New Roman" w:eastAsia="仿宋" w:cs="Times New Roman"/>
          <w:color w:val="auto"/>
          <w:kern w:val="2"/>
          <w:sz w:val="32"/>
          <w:szCs w:val="32"/>
          <w:lang w:val="en-US" w:eastAsia="zh-CN" w:bidi="ar-SA"/>
        </w:rPr>
        <w:t>万元，资金到位率为</w:t>
      </w:r>
      <w:r>
        <w:rPr>
          <w:rFonts w:hint="eastAsia" w:ascii="Times New Roman" w:hAnsi="Times New Roman" w:eastAsia="仿宋" w:cs="Times New Roman"/>
          <w:color w:val="auto"/>
          <w:kern w:val="2"/>
          <w:sz w:val="32"/>
          <w:szCs w:val="32"/>
          <w:lang w:val="en-US" w:eastAsia="zh-CN" w:bidi="ar-SA"/>
        </w:rPr>
        <w:t>99.51</w:t>
      </w:r>
      <w:r>
        <w:rPr>
          <w:rFonts w:hint="default" w:ascii="Times New Roman" w:hAnsi="Times New Roman" w:eastAsia="仿宋" w:cs="Times New Roman"/>
          <w:color w:val="auto"/>
          <w:kern w:val="2"/>
          <w:sz w:val="32"/>
          <w:szCs w:val="32"/>
          <w:lang w:val="en-US" w:eastAsia="zh-CN" w:bidi="ar-SA"/>
        </w:rPr>
        <w:t>%</w:t>
      </w:r>
      <w:r>
        <w:rPr>
          <w:rFonts w:hint="eastAsia" w:ascii="Times New Roman" w:hAnsi="Times New Roman" w:eastAsia="仿宋" w:cs="Times New Roman"/>
          <w:color w:val="auto"/>
          <w:kern w:val="2"/>
          <w:sz w:val="32"/>
          <w:szCs w:val="32"/>
          <w:lang w:val="en-US" w:eastAsia="zh-CN" w:bidi="ar-SA"/>
        </w:rPr>
        <w:t>；</w:t>
      </w:r>
      <w:r>
        <w:rPr>
          <w:rFonts w:hint="default" w:ascii="Times New Roman" w:hAnsi="Times New Roman" w:eastAsia="仿宋" w:cs="Times New Roman"/>
          <w:color w:val="auto"/>
          <w:kern w:val="2"/>
          <w:sz w:val="32"/>
          <w:szCs w:val="32"/>
          <w:lang w:val="en-US" w:eastAsia="zh-CN" w:bidi="ar-SA"/>
        </w:rPr>
        <w:t>截至2020年</w:t>
      </w:r>
      <w:r>
        <w:rPr>
          <w:rFonts w:hint="eastAsia" w:ascii="Times New Roman" w:hAnsi="Times New Roman" w:eastAsia="仿宋" w:cs="Times New Roman"/>
          <w:color w:val="auto"/>
          <w:kern w:val="2"/>
          <w:sz w:val="32"/>
          <w:szCs w:val="32"/>
          <w:lang w:val="en-US" w:eastAsia="zh-CN" w:bidi="ar-SA"/>
        </w:rPr>
        <w:t>10</w:t>
      </w:r>
      <w:r>
        <w:rPr>
          <w:rFonts w:hint="default" w:ascii="Times New Roman" w:hAnsi="Times New Roman" w:eastAsia="仿宋" w:cs="Times New Roman"/>
          <w:color w:val="auto"/>
          <w:kern w:val="2"/>
          <w:sz w:val="32"/>
          <w:szCs w:val="32"/>
          <w:lang w:val="en-US" w:eastAsia="zh-CN" w:bidi="ar-SA"/>
        </w:rPr>
        <w:t>月，实际</w:t>
      </w:r>
      <w:r>
        <w:rPr>
          <w:rFonts w:hint="eastAsia" w:ascii="Times New Roman" w:hAnsi="Times New Roman" w:eastAsia="仿宋" w:cs="Times New Roman"/>
          <w:color w:val="auto"/>
          <w:kern w:val="2"/>
          <w:sz w:val="32"/>
          <w:szCs w:val="32"/>
          <w:lang w:val="en-US" w:eastAsia="zh-CN" w:bidi="ar-SA"/>
        </w:rPr>
        <w:t>拨付</w:t>
      </w:r>
      <w:r>
        <w:rPr>
          <w:rFonts w:hint="default" w:ascii="Times New Roman" w:hAnsi="Times New Roman" w:eastAsia="仿宋" w:cs="Times New Roman"/>
          <w:color w:val="auto"/>
          <w:kern w:val="2"/>
          <w:sz w:val="32"/>
          <w:szCs w:val="32"/>
          <w:lang w:val="en-US" w:eastAsia="zh-CN" w:bidi="ar-SA"/>
        </w:rPr>
        <w:t>资金</w:t>
      </w:r>
      <w:r>
        <w:rPr>
          <w:rFonts w:hint="eastAsia" w:ascii="Times New Roman" w:hAnsi="Times New Roman" w:eastAsia="仿宋" w:cs="Times New Roman"/>
          <w:color w:val="auto"/>
          <w:kern w:val="2"/>
          <w:sz w:val="32"/>
          <w:szCs w:val="32"/>
          <w:lang w:val="en-US" w:eastAsia="zh-CN" w:bidi="ar-SA"/>
        </w:rPr>
        <w:t>270.61</w:t>
      </w:r>
      <w:r>
        <w:rPr>
          <w:rFonts w:hint="default" w:ascii="Times New Roman" w:hAnsi="Times New Roman" w:eastAsia="仿宋" w:cs="Times New Roman"/>
          <w:color w:val="auto"/>
          <w:kern w:val="2"/>
          <w:sz w:val="32"/>
          <w:szCs w:val="32"/>
          <w:lang w:val="en-US" w:eastAsia="zh-CN" w:bidi="ar-SA"/>
        </w:rPr>
        <w:t>万元，</w:t>
      </w:r>
      <w:r>
        <w:rPr>
          <w:rFonts w:hint="eastAsia" w:ascii="Times New Roman" w:hAnsi="Times New Roman" w:eastAsia="仿宋" w:cs="Times New Roman"/>
          <w:color w:val="auto"/>
          <w:kern w:val="2"/>
          <w:sz w:val="32"/>
          <w:szCs w:val="32"/>
          <w:lang w:val="en-US" w:eastAsia="zh-CN" w:bidi="ar-SA"/>
        </w:rPr>
        <w:t>资金拨付</w:t>
      </w:r>
      <w:r>
        <w:rPr>
          <w:rFonts w:hint="default" w:ascii="Times New Roman" w:hAnsi="Times New Roman" w:eastAsia="仿宋" w:cs="Times New Roman"/>
          <w:color w:val="auto"/>
          <w:kern w:val="2"/>
          <w:sz w:val="32"/>
          <w:szCs w:val="32"/>
          <w:lang w:val="en-US" w:eastAsia="zh-CN" w:bidi="ar-SA"/>
        </w:rPr>
        <w:t>率为100%。同时，为推动脱贫攻坚巩固工作有序开展，</w:t>
      </w:r>
      <w:r>
        <w:rPr>
          <w:rFonts w:hint="eastAsia" w:ascii="Times New Roman" w:hAnsi="Times New Roman" w:eastAsia="仿宋" w:cs="Times New Roman"/>
          <w:color w:val="auto"/>
          <w:kern w:val="2"/>
          <w:sz w:val="32"/>
          <w:szCs w:val="32"/>
          <w:lang w:val="en-US" w:eastAsia="zh-CN" w:bidi="ar-SA"/>
        </w:rPr>
        <w:t>淮滨</w:t>
      </w:r>
      <w:r>
        <w:rPr>
          <w:rFonts w:hint="default" w:ascii="Times New Roman" w:hAnsi="Times New Roman" w:eastAsia="仿宋" w:cs="Times New Roman"/>
          <w:color w:val="auto"/>
          <w:kern w:val="2"/>
          <w:sz w:val="32"/>
          <w:szCs w:val="32"/>
          <w:lang w:val="en-US" w:eastAsia="zh-CN" w:bidi="ar-SA"/>
        </w:rPr>
        <w:t>县对全县涉农项目进行统筹管理。制定帮扶计划，设计项目实施方案，明确帮扶责任单位、帮扶人员等，项目建设进度总体良好</w:t>
      </w:r>
      <w:r>
        <w:rPr>
          <w:rFonts w:hint="eastAsia" w:ascii="Times New Roman" w:hAnsi="Times New Roman" w:eastAsia="仿宋" w:cs="Times New Roman"/>
          <w:color w:val="auto"/>
          <w:kern w:val="2"/>
          <w:sz w:val="32"/>
          <w:szCs w:val="32"/>
          <w:lang w:val="en-US" w:eastAsia="zh-CN" w:bidi="ar-SA"/>
        </w:rPr>
        <w:t>。</w:t>
      </w:r>
    </w:p>
    <w:bookmarkEnd w:id="298"/>
    <w:bookmarkEnd w:id="299"/>
    <w:bookmarkEnd w:id="302"/>
    <w:bookmarkEnd w:id="303"/>
    <w:bookmarkEnd w:id="304"/>
    <w:bookmarkEnd w:id="305"/>
    <w:bookmarkEnd w:id="306"/>
    <w:p>
      <w:pPr>
        <w:keepNext w:val="0"/>
        <w:keepLines w:val="0"/>
        <w:pageBreakBefore w:val="0"/>
        <w:widowControl w:val="0"/>
        <w:kinsoku/>
        <w:wordWrap/>
        <w:overflowPunct/>
        <w:topLinePunct w:val="0"/>
        <w:autoSpaceDE/>
        <w:autoSpaceDN/>
        <w:bidi w:val="0"/>
        <w:adjustRightInd/>
        <w:snapToGrid/>
        <w:spacing w:before="120" w:after="60" w:line="560" w:lineRule="exact"/>
        <w:ind w:firstLine="643" w:firstLineChars="200"/>
        <w:jc w:val="both"/>
        <w:textAlignment w:val="auto"/>
        <w:outlineLvl w:val="1"/>
        <w:rPr>
          <w:rFonts w:hint="eastAsia" w:ascii="Times New Roman" w:hAnsi="Times New Roman" w:eastAsia="楷体" w:cstheme="majorBidi"/>
          <w:b/>
          <w:bCs/>
          <w:kern w:val="2"/>
          <w:sz w:val="32"/>
          <w:szCs w:val="22"/>
          <w:lang w:val="en-US" w:eastAsia="zh-CN" w:bidi="ar-SA"/>
        </w:rPr>
      </w:pPr>
      <w:bookmarkStart w:id="307" w:name="_Toc11896"/>
      <w:bookmarkStart w:id="308" w:name="_Toc3672"/>
      <w:bookmarkStart w:id="309" w:name="_Toc30892"/>
      <w:bookmarkStart w:id="310" w:name="_Toc19712"/>
      <w:bookmarkStart w:id="311" w:name="_Toc19694"/>
      <w:bookmarkStart w:id="312" w:name="_Toc14149"/>
      <w:r>
        <w:rPr>
          <w:rFonts w:hint="eastAsia" w:ascii="Times New Roman" w:hAnsi="Times New Roman" w:eastAsia="楷体" w:cstheme="majorBidi"/>
          <w:b/>
          <w:bCs/>
          <w:kern w:val="2"/>
          <w:sz w:val="32"/>
          <w:szCs w:val="22"/>
          <w:lang w:val="en-US" w:eastAsia="zh-CN" w:bidi="ar-SA"/>
        </w:rPr>
        <w:t>（三）受扶持贫困村村民整体满意度较高</w:t>
      </w:r>
      <w:bookmarkEnd w:id="307"/>
    </w:p>
    <w:p>
      <w:pPr>
        <w:pStyle w:val="6"/>
        <w:ind w:firstLine="560"/>
        <w:rPr>
          <w:rFonts w:hint="eastAsia" w:eastAsia="仿宋"/>
          <w:lang w:eastAsia="zh-CN"/>
        </w:rPr>
      </w:pPr>
      <w:r>
        <w:rPr>
          <w:rFonts w:hint="eastAsia"/>
        </w:rPr>
        <w:t>通过对淮滨县受扶持贫困村村民进行满意度调查，受扶持贫困村村民整体满意度为93.4%，处于相对较高水平。其中，受益村民对扶贫项目实施过程满意度达到92.6%，对各级政府扶贫人员工作态度和能力的满意度为93.8%，对扶贫项目改善其所在村的产业情况及生产设施情况的满意度为94%，淮滨县扶贫工作在一定程度上得到了贫困村村民的认可</w:t>
      </w:r>
      <w:r>
        <w:rPr>
          <w:rFonts w:hint="eastAsia"/>
          <w:lang w:eastAsia="zh-CN"/>
        </w:rPr>
        <w:t>。</w:t>
      </w:r>
    </w:p>
    <w:p>
      <w:pPr>
        <w:pStyle w:val="4"/>
        <w:bidi w:val="0"/>
        <w:rPr>
          <w:rFonts w:hint="default" w:ascii="Times New Roman" w:hAnsi="Times New Roman" w:cs="Times New Roman"/>
        </w:rPr>
      </w:pPr>
      <w:bookmarkStart w:id="313" w:name="_Toc22724"/>
      <w:r>
        <w:rPr>
          <w:rFonts w:hint="default" w:ascii="Times New Roman" w:hAnsi="Times New Roman" w:cs="Times New Roman"/>
        </w:rPr>
        <w:t>五、存在的主要问题</w:t>
      </w:r>
      <w:bookmarkEnd w:id="289"/>
      <w:bookmarkEnd w:id="290"/>
      <w:bookmarkEnd w:id="291"/>
      <w:bookmarkEnd w:id="292"/>
      <w:bookmarkEnd w:id="308"/>
      <w:bookmarkEnd w:id="309"/>
      <w:bookmarkEnd w:id="310"/>
      <w:bookmarkEnd w:id="311"/>
      <w:bookmarkEnd w:id="312"/>
      <w:bookmarkEnd w:id="313"/>
    </w:p>
    <w:p>
      <w:pPr>
        <w:keepNext/>
        <w:keepLines/>
        <w:pageBreakBefore w:val="0"/>
        <w:widowControl w:val="0"/>
        <w:kinsoku/>
        <w:wordWrap/>
        <w:overflowPunct/>
        <w:topLinePunct w:val="0"/>
        <w:autoSpaceDE/>
        <w:autoSpaceDN/>
        <w:bidi w:val="0"/>
        <w:adjustRightInd/>
        <w:snapToGrid/>
        <w:spacing w:before="120" w:after="60" w:line="560" w:lineRule="exact"/>
        <w:ind w:firstLine="643" w:firstLineChars="200"/>
        <w:jc w:val="both"/>
        <w:textAlignment w:val="auto"/>
        <w:outlineLvl w:val="1"/>
        <w:rPr>
          <w:rFonts w:hint="eastAsia" w:ascii="Times New Roman" w:hAnsi="Times New Roman" w:eastAsia="楷体" w:cs="Times New Roman"/>
          <w:b/>
          <w:bCs/>
          <w:kern w:val="2"/>
          <w:sz w:val="32"/>
          <w:szCs w:val="32"/>
          <w:lang w:val="en-US" w:eastAsia="zh-CN" w:bidi="ar-SA"/>
        </w:rPr>
      </w:pPr>
      <w:bookmarkStart w:id="314" w:name="_Toc8763"/>
      <w:bookmarkStart w:id="315" w:name="_Toc19101"/>
      <w:bookmarkStart w:id="316" w:name="_Toc25037"/>
      <w:r>
        <w:rPr>
          <w:rFonts w:hint="eastAsia" w:ascii="Times New Roman" w:hAnsi="Times New Roman" w:eastAsia="楷体" w:cs="Times New Roman"/>
          <w:b/>
          <w:bCs/>
          <w:kern w:val="2"/>
          <w:sz w:val="32"/>
          <w:szCs w:val="32"/>
          <w:lang w:val="en-US" w:eastAsia="zh-CN" w:bidi="ar-SA"/>
        </w:rPr>
        <w:t>（一）乡（镇）、村级公告公示落实不够规范，永久性公示牌设置缺失</w:t>
      </w:r>
      <w:bookmarkEnd w:id="314"/>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cstheme="minorBidi"/>
          <w:kern w:val="2"/>
          <w:sz w:val="32"/>
          <w:szCs w:val="32"/>
          <w:lang w:val="en-US" w:eastAsia="zh-CN" w:bidi="ar-SA"/>
        </w:rPr>
      </w:pPr>
      <w:r>
        <w:rPr>
          <w:rFonts w:hint="eastAsia" w:ascii="Times New Roman" w:hAnsi="Times New Roman" w:eastAsia="仿宋" w:cstheme="minorBidi"/>
          <w:kern w:val="2"/>
          <w:sz w:val="32"/>
          <w:szCs w:val="32"/>
          <w:lang w:val="en-US" w:eastAsia="zh-CN" w:bidi="ar-SA"/>
        </w:rPr>
        <w:t>部分乡（镇）、村级公告公示落实内容不够完整，乡（镇）、村级公告公示缺失。根据脱贫攻坚项目公告公示要求，乡（镇）、村级应设置脱贫攻坚专项公告公示牌，对相关内容进行公示。经评价组实地核查，部分乡（镇）、村级公告公示未就扶贫资金项目公告公示制度、脱贫攻坚项目库等进行公告公示。公示牌设置不够规范，项目实施地未设置永久性公示牌。根据脱贫攻坚项目公告公示要求，项目实施地应设置永久性公告公示牌，公告公示内容应包括项目名称、资金来源、绩效目标等内容。经评价组实地核查，部分项目实施地公告公示牌仅由泡沫版制成，公示牌设置不够规范。</w:t>
      </w:r>
    </w:p>
    <w:bookmarkEnd w:id="315"/>
    <w:bookmarkEnd w:id="316"/>
    <w:p>
      <w:pPr>
        <w:keepNext/>
        <w:keepLines/>
        <w:pageBreakBefore w:val="0"/>
        <w:widowControl w:val="0"/>
        <w:kinsoku/>
        <w:wordWrap/>
        <w:overflowPunct/>
        <w:topLinePunct w:val="0"/>
        <w:autoSpaceDE/>
        <w:autoSpaceDN/>
        <w:bidi w:val="0"/>
        <w:adjustRightInd/>
        <w:snapToGrid/>
        <w:spacing w:before="120" w:after="60" w:line="560" w:lineRule="exact"/>
        <w:ind w:firstLine="643" w:firstLineChars="200"/>
        <w:jc w:val="both"/>
        <w:textAlignment w:val="auto"/>
        <w:outlineLvl w:val="1"/>
        <w:rPr>
          <w:rFonts w:hint="eastAsia" w:ascii="Times New Roman" w:hAnsi="Times New Roman" w:eastAsia="楷体" w:cs="Times New Roman"/>
          <w:b/>
          <w:bCs/>
          <w:kern w:val="2"/>
          <w:sz w:val="32"/>
          <w:szCs w:val="32"/>
          <w:lang w:val="en-US" w:eastAsia="zh-CN" w:bidi="ar-SA"/>
        </w:rPr>
      </w:pPr>
      <w:bookmarkStart w:id="317" w:name="_Toc28405"/>
      <w:r>
        <w:rPr>
          <w:rFonts w:hint="eastAsia" w:ascii="Times New Roman" w:hAnsi="Times New Roman" w:eastAsia="楷体" w:cs="Times New Roman"/>
          <w:b/>
          <w:bCs/>
          <w:kern w:val="2"/>
          <w:sz w:val="32"/>
          <w:szCs w:val="32"/>
          <w:lang w:val="en-US" w:eastAsia="zh-CN" w:bidi="ar-SA"/>
        </w:rPr>
        <w:t>（二）个别项目实施过程“四议两公开”不足，群众参与度有待提升</w:t>
      </w:r>
      <w:bookmarkEnd w:id="317"/>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cstheme="minorBidi"/>
          <w:kern w:val="2"/>
          <w:sz w:val="32"/>
          <w:szCs w:val="32"/>
          <w:lang w:val="en-US" w:eastAsia="zh-CN" w:bidi="ar-SA"/>
        </w:rPr>
      </w:pPr>
      <w:r>
        <w:rPr>
          <w:rFonts w:hint="eastAsia" w:ascii="Times New Roman" w:hAnsi="Times New Roman" w:eastAsia="仿宋" w:cstheme="minorBidi"/>
          <w:kern w:val="2"/>
          <w:sz w:val="32"/>
          <w:szCs w:val="32"/>
          <w:lang w:val="en-US" w:eastAsia="zh-CN" w:bidi="ar-SA"/>
        </w:rPr>
        <w:t>“四议两公开”作为农村基层组织建设和基层民主的重要工作机制，是脱贫攻坚专项扶贫项目决策科学、过程透明、结果成效突出的重要保障。项目所在村基本能提供“四议两公开”佐证材料，但社会调研结果显示存在个别项目实施过程“四议两公开”不足现象。项目在前期立项决策阶段能够有效提供“四议两公开”相关佐证材料，但在项目建成移交后运营及收益分配阶段的“四议两公开”略显不足。在对项目实地调研过程中，村民对于项目决策过程、实施过程、实施结果以及运营状态的知晓度普遍不高，群众参与度略低。</w:t>
      </w:r>
    </w:p>
    <w:p>
      <w:pPr>
        <w:keepNext/>
        <w:keepLines/>
        <w:pageBreakBefore w:val="0"/>
        <w:widowControl w:val="0"/>
        <w:kinsoku/>
        <w:wordWrap/>
        <w:overflowPunct/>
        <w:topLinePunct w:val="0"/>
        <w:autoSpaceDE/>
        <w:autoSpaceDN/>
        <w:bidi w:val="0"/>
        <w:adjustRightInd/>
        <w:snapToGrid/>
        <w:spacing w:before="120" w:after="60" w:line="560" w:lineRule="exact"/>
        <w:ind w:firstLine="643" w:firstLineChars="200"/>
        <w:jc w:val="both"/>
        <w:textAlignment w:val="auto"/>
        <w:outlineLvl w:val="1"/>
        <w:rPr>
          <w:rFonts w:hint="default" w:ascii="Times New Roman" w:hAnsi="Times New Roman" w:eastAsia="楷体" w:cs="Times New Roman"/>
          <w:b/>
          <w:bCs/>
          <w:kern w:val="2"/>
          <w:sz w:val="32"/>
          <w:szCs w:val="32"/>
          <w:lang w:val="en-US" w:eastAsia="zh-CN" w:bidi="ar-SA"/>
        </w:rPr>
      </w:pPr>
      <w:bookmarkStart w:id="318" w:name="_Toc18136"/>
      <w:r>
        <w:rPr>
          <w:rFonts w:hint="eastAsia" w:ascii="Times New Roman" w:hAnsi="Times New Roman" w:eastAsia="楷体" w:cs="Times New Roman"/>
          <w:b/>
          <w:bCs/>
          <w:kern w:val="2"/>
          <w:sz w:val="32"/>
          <w:szCs w:val="32"/>
          <w:lang w:val="en-US" w:eastAsia="zh-CN" w:bidi="ar-SA"/>
        </w:rPr>
        <w:t>（三）</w:t>
      </w:r>
      <w:r>
        <w:rPr>
          <w:rFonts w:hint="default" w:ascii="Times New Roman" w:hAnsi="Times New Roman" w:eastAsia="楷体" w:cs="Times New Roman"/>
          <w:b/>
          <w:bCs/>
          <w:kern w:val="2"/>
          <w:sz w:val="32"/>
          <w:szCs w:val="32"/>
          <w:lang w:val="en-US" w:eastAsia="zh-CN" w:bidi="ar-SA"/>
        </w:rPr>
        <w:t>需进一步加强绩效管理全流程指导与监督</w:t>
      </w:r>
      <w:bookmarkEnd w:id="318"/>
    </w:p>
    <w:p>
      <w:pPr>
        <w:pStyle w:val="6"/>
        <w:tabs>
          <w:tab w:val="left" w:pos="6948"/>
        </w:tabs>
        <w:rPr>
          <w:rFonts w:hint="default" w:ascii="Times New Roman" w:hAnsi="Times New Roman" w:cs="Times New Roman"/>
          <w:b w:val="0"/>
          <w:bCs w:val="0"/>
          <w:lang w:val="en-US" w:eastAsia="zh-CN"/>
        </w:rPr>
      </w:pPr>
      <w:r>
        <w:rPr>
          <w:rFonts w:hint="eastAsia" w:cs="Times New Roman"/>
          <w:b w:val="0"/>
          <w:bCs w:val="0"/>
          <w:lang w:val="en-US" w:eastAsia="zh-CN"/>
        </w:rPr>
        <w:t>淮滨</w:t>
      </w:r>
      <w:r>
        <w:rPr>
          <w:rFonts w:hint="default" w:ascii="Times New Roman" w:hAnsi="Times New Roman" w:cs="Times New Roman"/>
          <w:b w:val="0"/>
          <w:bCs w:val="0"/>
          <w:lang w:val="en-US" w:eastAsia="zh-CN"/>
        </w:rPr>
        <w:t>县项目绩效管理基础薄弱，项目责任单位在指标设计、指标评价、撰写绩效评价报告等环节存在不足</w:t>
      </w:r>
      <w:r>
        <w:rPr>
          <w:rFonts w:hint="eastAsia" w:cs="Times New Roman"/>
          <w:b w:val="0"/>
          <w:bCs w:val="0"/>
          <w:lang w:val="en-US" w:eastAsia="zh-CN"/>
        </w:rPr>
        <w:t>。</w:t>
      </w:r>
      <w:r>
        <w:rPr>
          <w:rFonts w:hint="default" w:ascii="Times New Roman" w:hAnsi="Times New Roman" w:cs="Times New Roman"/>
          <w:b w:val="0"/>
          <w:bCs w:val="0"/>
          <w:lang w:val="en-US" w:eastAsia="zh-CN"/>
        </w:rPr>
        <w:t>实施绩效管理的目的在于督促各级单位严格组织实施，强化成果运用，发挥正向激励作用，优化扶贫资金分配机制，提高扶贫资金配置效率，但评价组通过核查项目绩效自评表发现，在指标设计环节，多是参考其他单位的指标内容，未根据各自项目实际情况设置指标；在指标评价环节，自评结果与实际完成情况存在偏差</w:t>
      </w:r>
      <w:r>
        <w:rPr>
          <w:rFonts w:hint="eastAsia" w:cs="Times New Roman"/>
          <w:b w:val="0"/>
          <w:bCs w:val="0"/>
          <w:lang w:val="en-US" w:eastAsia="zh-CN"/>
        </w:rPr>
        <w:t>，自评</w:t>
      </w:r>
      <w:r>
        <w:rPr>
          <w:rFonts w:hint="default" w:ascii="Times New Roman" w:hAnsi="Times New Roman" w:cs="Times New Roman"/>
          <w:b w:val="0"/>
          <w:bCs w:val="0"/>
          <w:lang w:val="en-US" w:eastAsia="zh-CN"/>
        </w:rPr>
        <w:t>报告内容</w:t>
      </w:r>
      <w:r>
        <w:rPr>
          <w:rFonts w:hint="eastAsia" w:cs="Times New Roman"/>
          <w:b w:val="0"/>
          <w:bCs w:val="0"/>
          <w:lang w:val="en-US" w:eastAsia="zh-CN"/>
        </w:rPr>
        <w:t>较为</w:t>
      </w:r>
      <w:r>
        <w:rPr>
          <w:rFonts w:hint="default" w:ascii="Times New Roman" w:hAnsi="Times New Roman" w:cs="Times New Roman"/>
          <w:b w:val="0"/>
          <w:bCs w:val="0"/>
          <w:lang w:val="en-US" w:eastAsia="zh-CN"/>
        </w:rPr>
        <w:t>简单，未根据项目绩效实际完成情况深入分析，总结经验、发现问题、明确优化思路。</w:t>
      </w:r>
    </w:p>
    <w:p>
      <w:pPr>
        <w:pStyle w:val="4"/>
        <w:bidi w:val="0"/>
        <w:rPr>
          <w:rFonts w:hint="default" w:ascii="Times New Roman" w:hAnsi="Times New Roman" w:cs="Times New Roman"/>
        </w:rPr>
      </w:pPr>
      <w:bookmarkStart w:id="319" w:name="_Toc19617"/>
      <w:bookmarkStart w:id="320" w:name="_Toc14572"/>
      <w:bookmarkStart w:id="321" w:name="_Toc12935"/>
      <w:bookmarkStart w:id="322" w:name="_Toc13360"/>
      <w:bookmarkStart w:id="323" w:name="_Toc23266448"/>
      <w:bookmarkStart w:id="324" w:name="_Toc23264936"/>
      <w:bookmarkStart w:id="325" w:name="_Toc6316"/>
      <w:bookmarkStart w:id="326" w:name="_Toc19449"/>
      <w:bookmarkStart w:id="327" w:name="_Toc26691"/>
      <w:bookmarkStart w:id="328" w:name="_Toc9655"/>
      <w:r>
        <w:rPr>
          <w:rFonts w:hint="default" w:ascii="Times New Roman" w:hAnsi="Times New Roman" w:cs="Times New Roman"/>
          <w:lang w:val="en-US" w:eastAsia="zh-CN"/>
        </w:rPr>
        <w:t>六、</w:t>
      </w:r>
      <w:r>
        <w:rPr>
          <w:rFonts w:hint="default" w:ascii="Times New Roman" w:hAnsi="Times New Roman" w:cs="Times New Roman"/>
        </w:rPr>
        <w:t>有关建议</w:t>
      </w:r>
      <w:bookmarkEnd w:id="319"/>
      <w:bookmarkEnd w:id="320"/>
      <w:bookmarkEnd w:id="321"/>
      <w:bookmarkEnd w:id="322"/>
      <w:bookmarkEnd w:id="323"/>
      <w:bookmarkEnd w:id="324"/>
      <w:bookmarkEnd w:id="325"/>
      <w:bookmarkEnd w:id="326"/>
      <w:bookmarkEnd w:id="327"/>
      <w:bookmarkEnd w:id="328"/>
    </w:p>
    <w:p>
      <w:pPr>
        <w:pStyle w:val="6"/>
        <w:keepNext w:val="0"/>
        <w:keepLines w:val="0"/>
        <w:pageBreakBefore w:val="0"/>
        <w:widowControl w:val="0"/>
        <w:tabs>
          <w:tab w:val="left" w:pos="6948"/>
        </w:tabs>
        <w:kinsoku/>
        <w:wordWrap/>
        <w:overflowPunct/>
        <w:topLinePunct w:val="0"/>
        <w:autoSpaceDE/>
        <w:autoSpaceDN/>
        <w:bidi w:val="0"/>
        <w:adjustRightInd/>
        <w:snapToGrid/>
        <w:textAlignment w:val="auto"/>
        <w:rPr>
          <w:rFonts w:hint="default" w:cs="Times New Roman"/>
          <w:b w:val="0"/>
          <w:bCs w:val="0"/>
          <w:color w:val="000000"/>
          <w:kern w:val="2"/>
          <w:sz w:val="32"/>
          <w:szCs w:val="21"/>
          <w:lang w:val="en-US" w:eastAsia="zh-CN" w:bidi="ar-SA"/>
        </w:rPr>
      </w:pPr>
      <w:r>
        <w:rPr>
          <w:rFonts w:hint="default" w:cs="Times New Roman"/>
          <w:b/>
          <w:bCs/>
          <w:color w:val="000000"/>
          <w:kern w:val="2"/>
          <w:sz w:val="32"/>
          <w:szCs w:val="21"/>
          <w:lang w:val="en-US" w:eastAsia="zh-CN" w:bidi="ar-SA"/>
        </w:rPr>
        <w:t>一是提高乡（镇）、村公告公示制度完整性、规范性，加强宣传、讲解工作。</w:t>
      </w:r>
      <w:r>
        <w:rPr>
          <w:rFonts w:hint="default" w:cs="Times New Roman"/>
          <w:b w:val="0"/>
          <w:bCs w:val="0"/>
          <w:color w:val="000000"/>
          <w:kern w:val="2"/>
          <w:sz w:val="32"/>
          <w:szCs w:val="21"/>
          <w:lang w:val="en-US" w:eastAsia="zh-CN" w:bidi="ar-SA"/>
        </w:rPr>
        <w:t>建议</w:t>
      </w:r>
      <w:r>
        <w:rPr>
          <w:rFonts w:hint="eastAsia" w:cs="Times New Roman"/>
          <w:b w:val="0"/>
          <w:bCs w:val="0"/>
          <w:color w:val="000000"/>
          <w:kern w:val="2"/>
          <w:sz w:val="32"/>
          <w:szCs w:val="21"/>
          <w:lang w:val="en-US" w:eastAsia="zh-CN" w:bidi="ar-SA"/>
        </w:rPr>
        <w:t>淮滨</w:t>
      </w:r>
      <w:r>
        <w:rPr>
          <w:rFonts w:hint="default" w:cs="Times New Roman"/>
          <w:b w:val="0"/>
          <w:bCs w:val="0"/>
          <w:color w:val="000000"/>
          <w:kern w:val="2"/>
          <w:sz w:val="32"/>
          <w:szCs w:val="21"/>
          <w:lang w:val="en-US" w:eastAsia="zh-CN" w:bidi="ar-SA"/>
        </w:rPr>
        <w:t>县</w:t>
      </w:r>
      <w:r>
        <w:rPr>
          <w:rFonts w:hint="eastAsia" w:cs="Times New Roman"/>
          <w:b w:val="0"/>
          <w:bCs w:val="0"/>
          <w:color w:val="000000"/>
          <w:kern w:val="2"/>
          <w:sz w:val="32"/>
          <w:szCs w:val="21"/>
          <w:lang w:val="en-US" w:eastAsia="zh-CN" w:bidi="ar-SA"/>
        </w:rPr>
        <w:t>农业农村</w:t>
      </w:r>
      <w:r>
        <w:rPr>
          <w:rFonts w:hint="default" w:cs="Times New Roman"/>
          <w:b w:val="0"/>
          <w:bCs w:val="0"/>
          <w:color w:val="000000"/>
          <w:kern w:val="2"/>
          <w:sz w:val="32"/>
          <w:szCs w:val="21"/>
          <w:lang w:val="en-US" w:eastAsia="zh-CN" w:bidi="ar-SA"/>
        </w:rPr>
        <w:t>局定期派出工作人员对各乡（镇）、村脱贫攻坚项目负责人进行公告公示制度宣传，可通过集中培训或定期调研等形式，在每年项目申报前，针对扶贫项目公告公示制度的完整性、规范性等内容进行讲解，帮助项目申报单位答疑解惑，提高乡（镇）、村公告公示制度完整性、规范性，并由此促进项目建设实施的规范性与可行性</w:t>
      </w:r>
      <w:r>
        <w:rPr>
          <w:rFonts w:hint="eastAsia" w:cs="Times New Roman"/>
          <w:b w:val="0"/>
          <w:bCs w:val="0"/>
          <w:color w:val="000000"/>
          <w:kern w:val="2"/>
          <w:sz w:val="32"/>
          <w:szCs w:val="21"/>
          <w:lang w:val="en-US" w:eastAsia="zh-CN" w:bidi="ar-SA"/>
        </w:rPr>
        <w:t>。</w:t>
      </w:r>
    </w:p>
    <w:p>
      <w:pPr>
        <w:pStyle w:val="6"/>
        <w:keepNext w:val="0"/>
        <w:keepLines w:val="0"/>
        <w:pageBreakBefore w:val="0"/>
        <w:widowControl w:val="0"/>
        <w:tabs>
          <w:tab w:val="left" w:pos="6948"/>
        </w:tabs>
        <w:kinsoku/>
        <w:wordWrap/>
        <w:overflowPunct/>
        <w:topLinePunct w:val="0"/>
        <w:autoSpaceDE/>
        <w:autoSpaceDN/>
        <w:bidi w:val="0"/>
        <w:adjustRightInd/>
        <w:snapToGrid/>
        <w:textAlignment w:val="auto"/>
        <w:rPr>
          <w:rFonts w:hint="default" w:cs="Times New Roman"/>
          <w:b w:val="0"/>
          <w:bCs w:val="0"/>
          <w:color w:val="000000"/>
          <w:kern w:val="2"/>
          <w:sz w:val="32"/>
          <w:szCs w:val="21"/>
          <w:lang w:val="en-US" w:eastAsia="zh-CN" w:bidi="ar-SA"/>
        </w:rPr>
      </w:pPr>
      <w:r>
        <w:rPr>
          <w:rFonts w:hint="eastAsia" w:cs="Times New Roman"/>
          <w:b/>
          <w:bCs/>
          <w:color w:val="000000"/>
          <w:kern w:val="2"/>
          <w:sz w:val="32"/>
          <w:szCs w:val="21"/>
          <w:lang w:val="en-US" w:eastAsia="zh-CN" w:bidi="ar-SA"/>
        </w:rPr>
        <w:t>二是</w:t>
      </w:r>
      <w:r>
        <w:rPr>
          <w:rFonts w:hint="default" w:cs="Times New Roman"/>
          <w:b/>
          <w:bCs/>
          <w:color w:val="000000"/>
          <w:kern w:val="2"/>
          <w:sz w:val="32"/>
          <w:szCs w:val="21"/>
          <w:lang w:val="en-US" w:eastAsia="zh-CN" w:bidi="ar-SA"/>
        </w:rPr>
        <w:t>落实</w:t>
      </w:r>
      <w:r>
        <w:rPr>
          <w:rFonts w:hint="eastAsia" w:cs="Times New Roman"/>
          <w:b/>
          <w:bCs/>
          <w:color w:val="000000"/>
          <w:kern w:val="2"/>
          <w:sz w:val="32"/>
          <w:szCs w:val="21"/>
          <w:lang w:val="en-US" w:eastAsia="zh-CN" w:bidi="ar-SA"/>
        </w:rPr>
        <w:t>“</w:t>
      </w:r>
      <w:r>
        <w:rPr>
          <w:rFonts w:hint="default" w:cs="Times New Roman"/>
          <w:b/>
          <w:bCs/>
          <w:color w:val="000000"/>
          <w:kern w:val="2"/>
          <w:sz w:val="32"/>
          <w:szCs w:val="21"/>
          <w:lang w:val="en-US" w:eastAsia="zh-CN" w:bidi="ar-SA"/>
        </w:rPr>
        <w:t>群众主体</w:t>
      </w:r>
      <w:r>
        <w:rPr>
          <w:rFonts w:hint="eastAsia" w:cs="Times New Roman"/>
          <w:b/>
          <w:bCs/>
          <w:color w:val="000000"/>
          <w:kern w:val="2"/>
          <w:sz w:val="32"/>
          <w:szCs w:val="21"/>
          <w:lang w:val="en-US" w:eastAsia="zh-CN" w:bidi="ar-SA"/>
        </w:rPr>
        <w:t>”</w:t>
      </w:r>
      <w:r>
        <w:rPr>
          <w:rFonts w:hint="default" w:cs="Times New Roman"/>
          <w:b/>
          <w:bCs/>
          <w:color w:val="000000"/>
          <w:kern w:val="2"/>
          <w:sz w:val="32"/>
          <w:szCs w:val="21"/>
          <w:lang w:val="en-US" w:eastAsia="zh-CN" w:bidi="ar-SA"/>
        </w:rPr>
        <w:t>的参与式扶贫理念，充分发挥群众扶贫主体作用</w:t>
      </w:r>
      <w:r>
        <w:rPr>
          <w:rFonts w:hint="eastAsia" w:cs="Times New Roman"/>
          <w:b/>
          <w:bCs/>
          <w:color w:val="000000"/>
          <w:kern w:val="2"/>
          <w:sz w:val="32"/>
          <w:szCs w:val="21"/>
          <w:lang w:val="en-US" w:eastAsia="zh-CN" w:bidi="ar-SA"/>
        </w:rPr>
        <w:t>。</w:t>
      </w:r>
      <w:r>
        <w:rPr>
          <w:rFonts w:hint="default" w:cs="Times New Roman"/>
          <w:b w:val="0"/>
          <w:bCs w:val="0"/>
          <w:color w:val="000000"/>
          <w:kern w:val="2"/>
          <w:sz w:val="32"/>
          <w:szCs w:val="21"/>
          <w:lang w:val="en-US" w:eastAsia="zh-CN" w:bidi="ar-SA"/>
        </w:rPr>
        <w:t>在开展扶贫项目时，项目各级责任单位、项目所在村委等要切实将</w:t>
      </w:r>
      <w:r>
        <w:rPr>
          <w:rFonts w:hint="eastAsia" w:cs="Times New Roman"/>
          <w:b w:val="0"/>
          <w:bCs w:val="0"/>
          <w:color w:val="000000"/>
          <w:kern w:val="2"/>
          <w:sz w:val="32"/>
          <w:szCs w:val="21"/>
          <w:lang w:val="en-US" w:eastAsia="zh-CN" w:bidi="ar-SA"/>
        </w:rPr>
        <w:t>“</w:t>
      </w:r>
      <w:r>
        <w:rPr>
          <w:rFonts w:hint="default" w:cs="Times New Roman"/>
          <w:b w:val="0"/>
          <w:bCs w:val="0"/>
          <w:color w:val="000000"/>
          <w:kern w:val="2"/>
          <w:sz w:val="32"/>
          <w:szCs w:val="21"/>
          <w:lang w:val="en-US" w:eastAsia="zh-CN" w:bidi="ar-SA"/>
        </w:rPr>
        <w:t>真正为群众谋福利</w:t>
      </w:r>
      <w:r>
        <w:rPr>
          <w:rFonts w:hint="eastAsia" w:cs="Times New Roman"/>
          <w:b w:val="0"/>
          <w:bCs w:val="0"/>
          <w:color w:val="000000"/>
          <w:kern w:val="2"/>
          <w:sz w:val="32"/>
          <w:szCs w:val="21"/>
          <w:lang w:val="en-US" w:eastAsia="zh-CN" w:bidi="ar-SA"/>
        </w:rPr>
        <w:t>”</w:t>
      </w:r>
      <w:r>
        <w:rPr>
          <w:rFonts w:hint="default" w:cs="Times New Roman"/>
          <w:b w:val="0"/>
          <w:bCs w:val="0"/>
          <w:color w:val="000000"/>
          <w:kern w:val="2"/>
          <w:sz w:val="32"/>
          <w:szCs w:val="21"/>
          <w:lang w:val="en-US" w:eastAsia="zh-CN" w:bidi="ar-SA"/>
        </w:rPr>
        <w:t>和</w:t>
      </w:r>
      <w:r>
        <w:rPr>
          <w:rFonts w:hint="eastAsia" w:cs="Times New Roman"/>
          <w:b w:val="0"/>
          <w:bCs w:val="0"/>
          <w:color w:val="000000"/>
          <w:kern w:val="2"/>
          <w:sz w:val="32"/>
          <w:szCs w:val="21"/>
          <w:lang w:val="en-US" w:eastAsia="zh-CN" w:bidi="ar-SA"/>
        </w:rPr>
        <w:t>“</w:t>
      </w:r>
      <w:r>
        <w:rPr>
          <w:rFonts w:hint="default" w:cs="Times New Roman"/>
          <w:b w:val="0"/>
          <w:bCs w:val="0"/>
          <w:color w:val="000000"/>
          <w:kern w:val="2"/>
          <w:sz w:val="32"/>
          <w:szCs w:val="21"/>
          <w:lang w:val="en-US" w:eastAsia="zh-CN" w:bidi="ar-SA"/>
        </w:rPr>
        <w:t>群众满意不满意</w:t>
      </w:r>
      <w:r>
        <w:rPr>
          <w:rFonts w:hint="eastAsia" w:cs="Times New Roman"/>
          <w:b w:val="0"/>
          <w:bCs w:val="0"/>
          <w:color w:val="000000"/>
          <w:kern w:val="2"/>
          <w:sz w:val="32"/>
          <w:szCs w:val="21"/>
          <w:lang w:val="en-US" w:eastAsia="zh-CN" w:bidi="ar-SA"/>
        </w:rPr>
        <w:t>”</w:t>
      </w:r>
      <w:r>
        <w:rPr>
          <w:rFonts w:hint="default" w:cs="Times New Roman"/>
          <w:b w:val="0"/>
          <w:bCs w:val="0"/>
          <w:color w:val="000000"/>
          <w:kern w:val="2"/>
          <w:sz w:val="32"/>
          <w:szCs w:val="21"/>
          <w:lang w:val="en-US" w:eastAsia="zh-CN" w:bidi="ar-SA"/>
        </w:rPr>
        <w:t>作为工作开展首要原则，充分认识到群众在扶贫项目中的主体作用，切实组织动员群众参与到项目选定、实施、监督检查、验收与管护环节中，保障群众的知情权、参与权、监督权，切记不要流于形式，尤其是在项目选定和项目验收阶段要有效实现群体民主决策，提高项目的公开性和透明性，进一步使群众成为扶贫开发、农村发展的主体，提升扶贫项目的精准度，实现扶贫资源效益最大化</w:t>
      </w:r>
      <w:r>
        <w:rPr>
          <w:rFonts w:hint="eastAsia" w:cs="Times New Roman"/>
          <w:b w:val="0"/>
          <w:bCs w:val="0"/>
          <w:color w:val="000000"/>
          <w:kern w:val="2"/>
          <w:sz w:val="32"/>
          <w:szCs w:val="21"/>
          <w:lang w:val="en-US" w:eastAsia="zh-CN" w:bidi="ar-SA"/>
        </w:rPr>
        <w:t>。</w:t>
      </w:r>
    </w:p>
    <w:p>
      <w:pPr>
        <w:pStyle w:val="6"/>
        <w:keepNext w:val="0"/>
        <w:keepLines w:val="0"/>
        <w:pageBreakBefore w:val="0"/>
        <w:widowControl w:val="0"/>
        <w:tabs>
          <w:tab w:val="left" w:pos="6948"/>
        </w:tabs>
        <w:kinsoku/>
        <w:wordWrap/>
        <w:overflowPunct/>
        <w:topLinePunct w:val="0"/>
        <w:autoSpaceDE/>
        <w:autoSpaceDN/>
        <w:bidi w:val="0"/>
        <w:adjustRightInd/>
        <w:snapToGrid/>
        <w:textAlignment w:val="auto"/>
        <w:rPr>
          <w:rFonts w:hint="default" w:cs="Times New Roman"/>
          <w:b w:val="0"/>
          <w:bCs w:val="0"/>
          <w:color w:val="000000"/>
          <w:kern w:val="2"/>
          <w:sz w:val="32"/>
          <w:szCs w:val="21"/>
          <w:lang w:val="en-US" w:eastAsia="zh-CN" w:bidi="ar-SA"/>
        </w:rPr>
      </w:pPr>
      <w:r>
        <w:rPr>
          <w:rFonts w:hint="eastAsia" w:cs="Times New Roman"/>
          <w:b/>
          <w:bCs/>
          <w:color w:val="000000"/>
          <w:kern w:val="2"/>
          <w:sz w:val="32"/>
          <w:szCs w:val="21"/>
          <w:lang w:val="en-US" w:eastAsia="zh-CN" w:bidi="ar-SA"/>
        </w:rPr>
        <w:t>三是</w:t>
      </w:r>
      <w:r>
        <w:rPr>
          <w:rFonts w:hint="default" w:cs="Times New Roman"/>
          <w:b/>
          <w:bCs/>
          <w:color w:val="000000"/>
          <w:kern w:val="2"/>
          <w:sz w:val="32"/>
          <w:szCs w:val="21"/>
          <w:lang w:val="en-US" w:eastAsia="zh-CN" w:bidi="ar-SA"/>
        </w:rPr>
        <w:t>细化项目全流程管理制度</w:t>
      </w:r>
      <w:r>
        <w:rPr>
          <w:rFonts w:hint="eastAsia" w:cs="Times New Roman"/>
          <w:b/>
          <w:bCs/>
          <w:color w:val="000000"/>
          <w:kern w:val="2"/>
          <w:sz w:val="32"/>
          <w:szCs w:val="21"/>
          <w:lang w:val="en-US" w:eastAsia="zh-CN" w:bidi="ar-SA"/>
        </w:rPr>
        <w:t>。</w:t>
      </w:r>
      <w:r>
        <w:rPr>
          <w:rFonts w:hint="default" w:cs="Times New Roman"/>
          <w:b w:val="0"/>
          <w:bCs w:val="0"/>
          <w:color w:val="000000"/>
          <w:kern w:val="2"/>
          <w:sz w:val="32"/>
          <w:szCs w:val="21"/>
          <w:lang w:val="en-US" w:eastAsia="zh-CN" w:bidi="ar-SA"/>
        </w:rPr>
        <w:t>建议核查</w:t>
      </w:r>
      <w:r>
        <w:rPr>
          <w:rFonts w:hint="eastAsia" w:cs="Times New Roman"/>
          <w:b w:val="0"/>
          <w:bCs w:val="0"/>
          <w:color w:val="000000"/>
          <w:kern w:val="2"/>
          <w:sz w:val="32"/>
          <w:szCs w:val="21"/>
          <w:lang w:val="en-US" w:eastAsia="zh-CN" w:bidi="ar-SA"/>
        </w:rPr>
        <w:t>淮滨</w:t>
      </w:r>
      <w:r>
        <w:rPr>
          <w:rFonts w:hint="default" w:cs="Times New Roman"/>
          <w:b w:val="0"/>
          <w:bCs w:val="0"/>
          <w:color w:val="000000"/>
          <w:kern w:val="2"/>
          <w:sz w:val="32"/>
          <w:szCs w:val="21"/>
          <w:lang w:val="en-US" w:eastAsia="zh-CN" w:bidi="ar-SA"/>
        </w:rPr>
        <w:t>县对于全流程管理进行梳理，根据项目立项、招投标、项目验收、项目监理、项目资金支付等关键环节以及项目总体实施期限来确定具体的各时间节点间隔，明确各环节的预期完成时限、授权签字人、预期完成成果的标准等，对于项目更改以及支出调整相关审批手续及流程做出具体规定，同时规范建设单位和监理单位的具体操作要求，保障项目建设实施效果。</w:t>
      </w:r>
    </w:p>
    <w:p>
      <w:pPr>
        <w:pStyle w:val="6"/>
        <w:tabs>
          <w:tab w:val="left" w:pos="6948"/>
        </w:tabs>
        <w:spacing w:before="120" w:after="60"/>
        <w:outlineLvl w:val="0"/>
        <w:rPr>
          <w:rFonts w:hint="default" w:ascii="Times New Roman" w:hAnsi="Times New Roman" w:cs="Times New Roman"/>
        </w:rPr>
      </w:pPr>
      <w:bookmarkStart w:id="329" w:name="_Toc11115"/>
      <w:bookmarkStart w:id="330" w:name="_Toc24811"/>
      <w:bookmarkStart w:id="331" w:name="_Toc7083"/>
      <w:bookmarkStart w:id="332" w:name="_Toc31088"/>
      <w:bookmarkStart w:id="333" w:name="_Toc23332"/>
      <w:bookmarkStart w:id="334" w:name="_Toc3059"/>
      <w:bookmarkStart w:id="335" w:name="_Toc12201"/>
      <w:bookmarkStart w:id="336" w:name="_Toc9169"/>
      <w:bookmarkStart w:id="337" w:name="_Toc24730"/>
      <w:r>
        <w:rPr>
          <w:rFonts w:hint="eastAsia" w:eastAsia="黑体" w:cs="Times New Roman"/>
          <w:b/>
          <w:bCs/>
          <w:kern w:val="44"/>
          <w:sz w:val="32"/>
          <w:szCs w:val="44"/>
          <w:lang w:val="en-US" w:eastAsia="zh-CN" w:bidi="ar-SA"/>
        </w:rPr>
        <w:t>七</w:t>
      </w:r>
      <w:r>
        <w:rPr>
          <w:rFonts w:hint="default" w:ascii="Times New Roman" w:hAnsi="Times New Roman" w:eastAsia="黑体" w:cs="Times New Roman"/>
          <w:b/>
          <w:bCs/>
          <w:kern w:val="44"/>
          <w:sz w:val="32"/>
          <w:szCs w:val="44"/>
          <w:lang w:val="en-US" w:eastAsia="zh-CN" w:bidi="ar-SA"/>
        </w:rPr>
        <w:t>、绩效评价结果应用建议</w:t>
      </w:r>
      <w:bookmarkEnd w:id="329"/>
      <w:bookmarkEnd w:id="330"/>
      <w:bookmarkEnd w:id="331"/>
      <w:bookmarkEnd w:id="332"/>
      <w:bookmarkEnd w:id="333"/>
      <w:bookmarkEnd w:id="334"/>
      <w:bookmarkEnd w:id="335"/>
      <w:bookmarkEnd w:id="336"/>
      <w:bookmarkEnd w:id="337"/>
    </w:p>
    <w:p>
      <w:pPr>
        <w:pStyle w:val="6"/>
        <w:bidi w:val="0"/>
        <w:rPr>
          <w:rFonts w:hint="default" w:ascii="Times New Roman" w:hAnsi="Times New Roman" w:cs="Times New Roman"/>
        </w:rPr>
      </w:pPr>
      <w:r>
        <w:rPr>
          <w:rFonts w:hint="default" w:ascii="Times New Roman" w:hAnsi="Times New Roman" w:cs="Times New Roman"/>
        </w:rPr>
        <w:t>（一）把绩效评价结果作为财政部门每年安排部门预算的重要依据，为预算编制提供参考，加强项目预算准确性，尽快实现预算与绩效管理一体化。</w:t>
      </w:r>
    </w:p>
    <w:p>
      <w:pPr>
        <w:pStyle w:val="6"/>
        <w:bidi w:val="0"/>
        <w:rPr>
          <w:rFonts w:hint="default" w:ascii="Times New Roman" w:hAnsi="Times New Roman" w:cs="Times New Roman"/>
        </w:rPr>
      </w:pPr>
      <w:r>
        <w:rPr>
          <w:rFonts w:hint="default" w:ascii="Times New Roman" w:hAnsi="Times New Roman" w:cs="Times New Roman"/>
        </w:rPr>
        <w:t>（二）利用绩效监督结果，促进主管部门增强责任和效益观念，提高财政资金支出决策水平、管理水平和资金使用效果，完善长效管理制度</w:t>
      </w:r>
      <w:r>
        <w:rPr>
          <w:rFonts w:hint="default" w:ascii="Times New Roman" w:hAnsi="Times New Roman" w:cs="Times New Roman"/>
          <w:lang w:eastAsia="zh-CN"/>
        </w:rPr>
        <w:t>。</w:t>
      </w:r>
      <w:r>
        <w:rPr>
          <w:rFonts w:hint="default" w:ascii="Times New Roman" w:hAnsi="Times New Roman" w:cs="Times New Roman"/>
        </w:rPr>
        <w:t>硬化绩效约束</w:t>
      </w:r>
      <w:r>
        <w:rPr>
          <w:rFonts w:hint="default" w:ascii="Times New Roman" w:hAnsi="Times New Roman" w:cs="Times New Roman"/>
          <w:lang w:eastAsia="zh-CN"/>
        </w:rPr>
        <w:t>，</w:t>
      </w:r>
      <w:r>
        <w:rPr>
          <w:rFonts w:hint="default" w:ascii="Times New Roman" w:hAnsi="Times New Roman" w:cs="Times New Roman"/>
        </w:rPr>
        <w:t>在提高预算绩效约束力方面，深入贯彻绩效评价结果，按照规定作为改进管理和编制以后年度预算的依据，落实责任，实现绩效约束提升项目产出和效益的目的。</w:t>
      </w:r>
    </w:p>
    <w:p>
      <w:pPr>
        <w:pStyle w:val="6"/>
        <w:bidi w:val="0"/>
        <w:rPr>
          <w:rFonts w:hint="default" w:ascii="Times New Roman" w:hAnsi="Times New Roman" w:cs="Times New Roman"/>
        </w:rPr>
      </w:pPr>
      <w:r>
        <w:rPr>
          <w:rFonts w:hint="default" w:ascii="Times New Roman" w:hAnsi="Times New Roman" w:cs="Times New Roman"/>
        </w:rPr>
        <w:t>（三）公开年度预算安排和评价结果，搭建社会公众参与绩效管理的途径和平台，自觉接受社会各界监督，完善压力传导机制，落实主体责任。</w:t>
      </w:r>
    </w:p>
    <w:p>
      <w:pPr>
        <w:pStyle w:val="6"/>
        <w:bidi w:val="0"/>
        <w:rPr>
          <w:rFonts w:hint="default" w:ascii="Times New Roman" w:hAnsi="Times New Roman" w:cs="Times New Roman"/>
        </w:rPr>
      </w:pPr>
      <w:bookmarkStart w:id="338" w:name="_Toc11235"/>
      <w:bookmarkStart w:id="339" w:name="_Toc13331"/>
      <w:r>
        <w:rPr>
          <w:rFonts w:hint="default" w:ascii="Times New Roman" w:hAnsi="Times New Roman" w:cs="Times New Roman"/>
        </w:rPr>
        <w:t>（四）在落实主体责任过程中逐渐加强对预算绩效管理的组织领导，切实转变思想观念，牢固树立绩效意识，完善相关政策约束，加强预算绩效管理力量，充实预算绩效管理人员，督促指导有关政策措施落实。针对预算执行率较低的问题，落实主体责任，合理分析原因并进行整改完善，总结经验教训且在下年度预算安排中应用执行。</w:t>
      </w:r>
      <w:bookmarkEnd w:id="338"/>
      <w:bookmarkEnd w:id="339"/>
    </w:p>
    <w:p>
      <w:pPr>
        <w:pStyle w:val="6"/>
        <w:tabs>
          <w:tab w:val="left" w:pos="6948"/>
        </w:tabs>
        <w:spacing w:before="120" w:after="60"/>
        <w:outlineLvl w:val="0"/>
        <w:rPr>
          <w:rFonts w:hint="default" w:ascii="Times New Roman" w:hAnsi="Times New Roman" w:eastAsia="黑体" w:cs="Times New Roman"/>
          <w:b/>
          <w:bCs/>
          <w:kern w:val="44"/>
          <w:sz w:val="32"/>
          <w:szCs w:val="44"/>
          <w:lang w:val="en-US" w:eastAsia="zh-CN" w:bidi="ar-SA"/>
        </w:rPr>
      </w:pPr>
      <w:bookmarkStart w:id="340" w:name="_Toc3589"/>
      <w:bookmarkStart w:id="341" w:name="_Toc23150"/>
      <w:bookmarkStart w:id="342" w:name="_Toc13276"/>
      <w:bookmarkStart w:id="343" w:name="_Toc30560"/>
      <w:bookmarkStart w:id="344" w:name="_Toc17071"/>
      <w:bookmarkStart w:id="345" w:name="_Toc6639"/>
      <w:r>
        <w:rPr>
          <w:rFonts w:hint="eastAsia" w:eastAsia="黑体" w:cs="Times New Roman"/>
          <w:b/>
          <w:bCs/>
          <w:kern w:val="44"/>
          <w:sz w:val="32"/>
          <w:szCs w:val="44"/>
          <w:lang w:val="en-US" w:eastAsia="zh-CN" w:bidi="ar-SA"/>
        </w:rPr>
        <w:t>八</w:t>
      </w:r>
      <w:r>
        <w:rPr>
          <w:rFonts w:hint="default" w:ascii="Times New Roman" w:hAnsi="Times New Roman" w:eastAsia="黑体" w:cs="Times New Roman"/>
          <w:b/>
          <w:bCs/>
          <w:kern w:val="44"/>
          <w:sz w:val="32"/>
          <w:szCs w:val="44"/>
          <w:lang w:val="en-US" w:eastAsia="zh-CN" w:bidi="ar-SA"/>
        </w:rPr>
        <w:t>、其他需要说明的问题</w:t>
      </w:r>
      <w:bookmarkEnd w:id="293"/>
      <w:bookmarkEnd w:id="294"/>
      <w:bookmarkEnd w:id="295"/>
      <w:bookmarkEnd w:id="296"/>
      <w:bookmarkEnd w:id="297"/>
      <w:bookmarkEnd w:id="340"/>
      <w:bookmarkEnd w:id="341"/>
      <w:bookmarkEnd w:id="342"/>
      <w:bookmarkEnd w:id="343"/>
      <w:bookmarkEnd w:id="344"/>
      <w:bookmarkEnd w:id="345"/>
    </w:p>
    <w:p>
      <w:pPr>
        <w:pStyle w:val="6"/>
        <w:tabs>
          <w:tab w:val="left" w:pos="6948"/>
        </w:tabs>
        <w:spacing w:before="120" w:after="60"/>
        <w:rPr>
          <w:rFonts w:hint="default" w:ascii="Times New Roman" w:hAnsi="Times New Roman" w:cs="Times New Roman"/>
          <w:lang w:val="en-US" w:eastAsia="zh-CN"/>
        </w:rPr>
      </w:pPr>
      <w:r>
        <w:rPr>
          <w:rFonts w:hint="default" w:ascii="Times New Roman" w:hAnsi="Times New Roman" w:cs="Times New Roman"/>
          <w:lang w:val="en-US" w:eastAsia="zh-CN"/>
        </w:rPr>
        <w:t>无。</w:t>
      </w:r>
    </w:p>
    <w:p>
      <w:pPr>
        <w:pStyle w:val="6"/>
        <w:tabs>
          <w:tab w:val="left" w:pos="6948"/>
        </w:tabs>
        <w:spacing w:before="120" w:after="60"/>
        <w:rPr>
          <w:rFonts w:hint="eastAsia" w:ascii="Times New Roman" w:hAnsi="Times New Roman" w:cs="Times New Roman"/>
          <w:lang w:val="en-US" w:eastAsia="zh-CN"/>
        </w:rPr>
        <w:sectPr>
          <w:footerReference r:id="rId7" w:type="default"/>
          <w:pgSz w:w="11906" w:h="16838"/>
          <w:pgMar w:top="1440" w:right="1797" w:bottom="1440" w:left="1797" w:header="851" w:footer="992" w:gutter="0"/>
          <w:pgNumType w:fmt="decimal" w:start="1"/>
          <w:cols w:space="425" w:num="1"/>
          <w:docGrid w:linePitch="312" w:charSpace="0"/>
        </w:sectPr>
      </w:pPr>
      <w:r>
        <w:rPr>
          <w:rFonts w:hint="eastAsia" w:ascii="Times New Roman" w:hAnsi="Times New Roman" w:cs="Times New Roman"/>
          <w:lang w:val="en-US" w:eastAsia="zh-CN"/>
        </w:rPr>
        <w:t>附件 综合评分表</w:t>
      </w:r>
    </w:p>
    <w:p>
      <w:pPr>
        <w:pStyle w:val="6"/>
        <w:tabs>
          <w:tab w:val="left" w:pos="6948"/>
        </w:tabs>
        <w:spacing w:before="120" w:after="60"/>
        <w:outlineLvl w:val="0"/>
        <w:rPr>
          <w:rFonts w:hint="eastAsia" w:eastAsia="黑体" w:cs="Times New Roman"/>
          <w:b/>
          <w:bCs/>
          <w:kern w:val="44"/>
          <w:sz w:val="32"/>
          <w:szCs w:val="44"/>
          <w:lang w:val="en-US" w:eastAsia="zh-CN" w:bidi="ar-SA"/>
        </w:rPr>
      </w:pPr>
      <w:bookmarkStart w:id="346" w:name="_Toc29522"/>
      <w:r>
        <w:rPr>
          <w:rFonts w:hint="eastAsia" w:eastAsia="黑体" w:cs="Times New Roman"/>
          <w:b/>
          <w:bCs/>
          <w:kern w:val="44"/>
          <w:sz w:val="32"/>
          <w:szCs w:val="44"/>
          <w:lang w:val="en-US" w:eastAsia="zh-CN" w:bidi="ar-SA"/>
        </w:rPr>
        <w:t>附件一 综合评分表</w:t>
      </w:r>
      <w:bookmarkEnd w:id="346"/>
    </w:p>
    <w:tbl>
      <w:tblPr>
        <w:tblStyle w:val="19"/>
        <w:tblW w:w="5000" w:type="pct"/>
        <w:tblInd w:w="0" w:type="dxa"/>
        <w:shd w:val="clear" w:color="auto" w:fill="auto"/>
        <w:tblLayout w:type="fixed"/>
        <w:tblCellMar>
          <w:top w:w="0" w:type="dxa"/>
          <w:left w:w="108" w:type="dxa"/>
          <w:bottom w:w="0" w:type="dxa"/>
          <w:right w:w="108" w:type="dxa"/>
        </w:tblCellMar>
      </w:tblPr>
      <w:tblGrid>
        <w:gridCol w:w="757"/>
        <w:gridCol w:w="859"/>
        <w:gridCol w:w="975"/>
        <w:gridCol w:w="744"/>
        <w:gridCol w:w="1186"/>
        <w:gridCol w:w="948"/>
        <w:gridCol w:w="2581"/>
        <w:gridCol w:w="4336"/>
        <w:gridCol w:w="737"/>
        <w:gridCol w:w="1051"/>
      </w:tblGrid>
      <w:tr>
        <w:tblPrEx>
          <w:tblCellMar>
            <w:top w:w="0" w:type="dxa"/>
            <w:left w:w="108" w:type="dxa"/>
            <w:bottom w:w="0" w:type="dxa"/>
            <w:right w:w="108" w:type="dxa"/>
          </w:tblCellMar>
        </w:tblPrEx>
        <w:trPr>
          <w:trHeight w:val="23" w:hRule="atLeast"/>
        </w:trPr>
        <w:tc>
          <w:tcPr>
            <w:tcW w:w="267" w:type="pct"/>
            <w:tcBorders>
              <w:top w:val="single" w:color="000000" w:sz="4" w:space="0"/>
              <w:left w:val="single" w:color="000000" w:sz="4" w:space="0"/>
              <w:bottom w:val="single" w:color="000000" w:sz="4" w:space="0"/>
              <w:right w:val="single" w:color="000000" w:sz="4" w:space="0"/>
            </w:tcBorders>
            <w:shd w:val="clear" w:color="auto" w:fill="A6A6A6"/>
            <w:vAlign w:val="center"/>
          </w:tcPr>
          <w:p>
            <w:pPr>
              <w:keepNext w:val="0"/>
              <w:keepLines w:val="0"/>
              <w:widowControl/>
              <w:suppressLineNumbers w:val="0"/>
              <w:jc w:val="center"/>
              <w:textAlignment w:val="center"/>
              <w:rPr>
                <w:rFonts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一级指标</w:t>
            </w:r>
          </w:p>
        </w:tc>
        <w:tc>
          <w:tcPr>
            <w:tcW w:w="303" w:type="pct"/>
            <w:tcBorders>
              <w:top w:val="single" w:color="000000" w:sz="4" w:space="0"/>
              <w:left w:val="single" w:color="000000" w:sz="4" w:space="0"/>
              <w:bottom w:val="single" w:color="000000" w:sz="4" w:space="0"/>
              <w:right w:val="single" w:color="000000" w:sz="4" w:space="0"/>
            </w:tcBorders>
            <w:shd w:val="clear" w:color="auto" w:fill="A6A6A6"/>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二级指标</w:t>
            </w:r>
          </w:p>
        </w:tc>
        <w:tc>
          <w:tcPr>
            <w:tcW w:w="343" w:type="pct"/>
            <w:tcBorders>
              <w:top w:val="single" w:color="000000" w:sz="4" w:space="0"/>
              <w:left w:val="single" w:color="000000" w:sz="4" w:space="0"/>
              <w:bottom w:val="single" w:color="000000" w:sz="4" w:space="0"/>
              <w:right w:val="single" w:color="000000" w:sz="4" w:space="0"/>
            </w:tcBorders>
            <w:shd w:val="clear" w:color="auto" w:fill="A6A6A6"/>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三级指标</w:t>
            </w:r>
          </w:p>
        </w:tc>
        <w:tc>
          <w:tcPr>
            <w:tcW w:w="262" w:type="pct"/>
            <w:tcBorders>
              <w:top w:val="single" w:color="000000" w:sz="4" w:space="0"/>
              <w:left w:val="single" w:color="000000" w:sz="4" w:space="0"/>
              <w:bottom w:val="single" w:color="000000" w:sz="4" w:space="0"/>
              <w:right w:val="single" w:color="000000" w:sz="4" w:space="0"/>
            </w:tcBorders>
            <w:shd w:val="clear" w:color="auto" w:fill="A6A6A6"/>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权重</w:t>
            </w:r>
          </w:p>
        </w:tc>
        <w:tc>
          <w:tcPr>
            <w:tcW w:w="418" w:type="pct"/>
            <w:tcBorders>
              <w:top w:val="single" w:color="000000" w:sz="4" w:space="0"/>
              <w:left w:val="single" w:color="000000" w:sz="4" w:space="0"/>
              <w:bottom w:val="single" w:color="000000" w:sz="4" w:space="0"/>
              <w:right w:val="single" w:color="000000" w:sz="4" w:space="0"/>
            </w:tcBorders>
            <w:shd w:val="clear" w:color="auto" w:fill="A6A6A6"/>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指标解释</w:t>
            </w:r>
          </w:p>
        </w:tc>
        <w:tc>
          <w:tcPr>
            <w:tcW w:w="334" w:type="pct"/>
            <w:tcBorders>
              <w:top w:val="single" w:color="000000" w:sz="4" w:space="0"/>
              <w:left w:val="single" w:color="000000" w:sz="4" w:space="0"/>
              <w:bottom w:val="single" w:color="000000" w:sz="4" w:space="0"/>
              <w:right w:val="single" w:color="000000" w:sz="4" w:space="0"/>
            </w:tcBorders>
            <w:shd w:val="clear" w:color="auto" w:fill="A6A6A6"/>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目标值</w:t>
            </w:r>
          </w:p>
        </w:tc>
        <w:tc>
          <w:tcPr>
            <w:tcW w:w="910" w:type="pct"/>
            <w:tcBorders>
              <w:top w:val="single" w:color="000000" w:sz="4" w:space="0"/>
              <w:left w:val="single" w:color="000000" w:sz="4" w:space="0"/>
              <w:bottom w:val="single" w:color="000000" w:sz="4" w:space="0"/>
              <w:right w:val="single" w:color="000000" w:sz="4" w:space="0"/>
            </w:tcBorders>
            <w:shd w:val="clear" w:color="auto" w:fill="A6A6A6"/>
            <w:noWrap/>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评分标准</w:t>
            </w:r>
          </w:p>
        </w:tc>
        <w:tc>
          <w:tcPr>
            <w:tcW w:w="1529" w:type="pct"/>
            <w:tcBorders>
              <w:top w:val="single" w:color="000000" w:sz="4" w:space="0"/>
              <w:left w:val="single" w:color="000000" w:sz="4" w:space="0"/>
              <w:bottom w:val="single" w:color="000000" w:sz="4" w:space="0"/>
              <w:right w:val="single" w:color="000000" w:sz="4" w:space="0"/>
            </w:tcBorders>
            <w:shd w:val="clear" w:color="auto" w:fill="A6A6A6"/>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评分过程</w:t>
            </w:r>
          </w:p>
        </w:tc>
        <w:tc>
          <w:tcPr>
            <w:tcW w:w="259" w:type="pct"/>
            <w:tcBorders>
              <w:top w:val="single" w:color="000000" w:sz="4" w:space="0"/>
              <w:left w:val="single" w:color="000000" w:sz="4" w:space="0"/>
              <w:bottom w:val="single" w:color="000000" w:sz="4" w:space="0"/>
              <w:right w:val="single" w:color="000000" w:sz="4" w:space="0"/>
            </w:tcBorders>
            <w:shd w:val="clear" w:color="auto" w:fill="A6A6A6"/>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得分</w:t>
            </w:r>
          </w:p>
        </w:tc>
        <w:tc>
          <w:tcPr>
            <w:tcW w:w="370" w:type="pct"/>
            <w:tcBorders>
              <w:top w:val="single" w:color="000000" w:sz="4" w:space="0"/>
              <w:left w:val="single" w:color="000000" w:sz="4" w:space="0"/>
              <w:bottom w:val="single" w:color="000000" w:sz="4" w:space="0"/>
              <w:right w:val="single" w:color="000000" w:sz="4" w:space="0"/>
            </w:tcBorders>
            <w:shd w:val="clear" w:color="auto" w:fill="A6A6A6"/>
            <w:noWrap/>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得分率</w:t>
            </w:r>
          </w:p>
        </w:tc>
      </w:tr>
      <w:tr>
        <w:tblPrEx>
          <w:shd w:val="clear" w:color="auto" w:fill="auto"/>
          <w:tblCellMar>
            <w:top w:w="0" w:type="dxa"/>
            <w:left w:w="108" w:type="dxa"/>
            <w:bottom w:w="0" w:type="dxa"/>
            <w:right w:w="108" w:type="dxa"/>
          </w:tblCellMar>
        </w:tblPrEx>
        <w:trPr>
          <w:trHeight w:val="23" w:hRule="atLeast"/>
        </w:trPr>
        <w:tc>
          <w:tcPr>
            <w:tcW w:w="2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A</w:t>
            </w:r>
            <w:r>
              <w:rPr>
                <w:rFonts w:hint="eastAsia" w:ascii="仿宋_GB2312" w:hAnsi="Times New Roman" w:eastAsia="仿宋_GB2312" w:cs="仿宋_GB2312"/>
                <w:i w:val="0"/>
                <w:iCs w:val="0"/>
                <w:color w:val="000000"/>
                <w:kern w:val="0"/>
                <w:sz w:val="22"/>
                <w:szCs w:val="22"/>
                <w:u w:val="none"/>
                <w:lang w:val="en-US" w:eastAsia="zh-CN" w:bidi="ar"/>
              </w:rPr>
              <w:t>项目决策（</w:t>
            </w:r>
            <w:r>
              <w:rPr>
                <w:rFonts w:hint="default" w:ascii="Times New Roman" w:hAnsi="Times New Roman" w:eastAsia="宋体" w:cs="Times New Roman"/>
                <w:i w:val="0"/>
                <w:iCs w:val="0"/>
                <w:color w:val="000000"/>
                <w:kern w:val="0"/>
                <w:sz w:val="22"/>
                <w:szCs w:val="22"/>
                <w:u w:val="none"/>
                <w:lang w:val="en-US" w:eastAsia="zh-CN" w:bidi="ar"/>
              </w:rPr>
              <w:t>15</w:t>
            </w:r>
            <w:r>
              <w:rPr>
                <w:rFonts w:hint="eastAsia" w:ascii="仿宋_GB2312" w:hAnsi="Times New Roman" w:eastAsia="仿宋_GB2312" w:cs="仿宋_GB2312"/>
                <w:i w:val="0"/>
                <w:iCs w:val="0"/>
                <w:color w:val="000000"/>
                <w:kern w:val="0"/>
                <w:sz w:val="22"/>
                <w:szCs w:val="22"/>
                <w:u w:val="none"/>
                <w:lang w:val="en-US" w:eastAsia="zh-CN" w:bidi="ar"/>
              </w:rPr>
              <w:t>）</w:t>
            </w:r>
          </w:p>
        </w:tc>
        <w:tc>
          <w:tcPr>
            <w:tcW w:w="3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A1</w:t>
            </w:r>
            <w:r>
              <w:rPr>
                <w:rFonts w:hint="eastAsia" w:ascii="仿宋_GB2312" w:hAnsi="Times New Roman" w:eastAsia="仿宋_GB2312" w:cs="仿宋_GB2312"/>
                <w:i w:val="0"/>
                <w:iCs w:val="0"/>
                <w:color w:val="000000"/>
                <w:kern w:val="0"/>
                <w:sz w:val="22"/>
                <w:szCs w:val="22"/>
                <w:u w:val="none"/>
                <w:lang w:val="en-US" w:eastAsia="zh-CN" w:bidi="ar"/>
              </w:rPr>
              <w:t>项目立项（</w:t>
            </w:r>
            <w:r>
              <w:rPr>
                <w:rFonts w:hint="default" w:ascii="Times New Roman" w:hAnsi="Times New Roman" w:eastAsia="宋体" w:cs="Times New Roman"/>
                <w:i w:val="0"/>
                <w:iCs w:val="0"/>
                <w:color w:val="000000"/>
                <w:kern w:val="0"/>
                <w:sz w:val="22"/>
                <w:szCs w:val="22"/>
                <w:u w:val="none"/>
                <w:lang w:val="en-US" w:eastAsia="zh-CN" w:bidi="ar"/>
              </w:rPr>
              <w:t>6</w:t>
            </w:r>
            <w:r>
              <w:rPr>
                <w:rFonts w:hint="eastAsia" w:ascii="仿宋_GB2312" w:hAnsi="Times New Roman" w:eastAsia="仿宋_GB2312" w:cs="仿宋_GB2312"/>
                <w:i w:val="0"/>
                <w:iCs w:val="0"/>
                <w:color w:val="000000"/>
                <w:kern w:val="0"/>
                <w:sz w:val="22"/>
                <w:szCs w:val="22"/>
                <w:u w:val="none"/>
                <w:lang w:val="en-US" w:eastAsia="zh-CN" w:bidi="ar"/>
              </w:rPr>
              <w:t>）</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A101</w:t>
            </w:r>
            <w:r>
              <w:rPr>
                <w:rFonts w:hint="eastAsia" w:ascii="仿宋_GB2312" w:hAnsi="Times New Roman" w:eastAsia="仿宋_GB2312" w:cs="仿宋_GB2312"/>
                <w:i w:val="0"/>
                <w:iCs w:val="0"/>
                <w:color w:val="000000"/>
                <w:kern w:val="0"/>
                <w:sz w:val="22"/>
                <w:szCs w:val="22"/>
                <w:u w:val="none"/>
                <w:lang w:val="en-US" w:eastAsia="zh-CN" w:bidi="ar"/>
              </w:rPr>
              <w:t>立项依据充分性</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p>
        </w:tc>
        <w:tc>
          <w:tcPr>
            <w:tcW w:w="4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项目立项符合法律法规、相关政策、发展规划以及部门职责，用以反映和考核项目立项依据情况。</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充分</w:t>
            </w:r>
          </w:p>
        </w:tc>
        <w:tc>
          <w:tcPr>
            <w:tcW w:w="9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①项目立项符合国家法律法规、省市国民经济</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十三五发展规划</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；②项目立项符合国家、省市相关政策要求；③项目立项与淮滨县农业农村局部门职责范围相符，属于部门履职所需；④项目属于公共财政支持范围，符合中央、地方事权支出责任划分原则。以上各项各占</w:t>
            </w:r>
            <w:r>
              <w:rPr>
                <w:rFonts w:hint="default" w:ascii="Times New Roman" w:hAnsi="Times New Roman" w:eastAsia="仿宋_GB2312" w:cs="Times New Roman"/>
                <w:i w:val="0"/>
                <w:iCs w:val="0"/>
                <w:color w:val="000000"/>
                <w:kern w:val="0"/>
                <w:sz w:val="22"/>
                <w:szCs w:val="22"/>
                <w:u w:val="none"/>
                <w:lang w:val="en-US" w:eastAsia="zh-CN" w:bidi="ar"/>
              </w:rPr>
              <w:t>1/4</w:t>
            </w:r>
            <w:r>
              <w:rPr>
                <w:rFonts w:hint="eastAsia" w:ascii="仿宋_GB2312" w:hAnsi="宋体" w:eastAsia="仿宋_GB2312" w:cs="仿宋_GB2312"/>
                <w:i w:val="0"/>
                <w:iCs w:val="0"/>
                <w:color w:val="000000"/>
                <w:kern w:val="0"/>
                <w:sz w:val="22"/>
                <w:szCs w:val="22"/>
                <w:u w:val="none"/>
                <w:lang w:val="en-US" w:eastAsia="zh-CN" w:bidi="ar"/>
              </w:rPr>
              <w:t>权重分，符合得分，不符合相应扣分。</w:t>
            </w:r>
          </w:p>
        </w:tc>
        <w:tc>
          <w:tcPr>
            <w:tcW w:w="15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根据淮滨县农业农村局提供资料，经评价组实地核查：①淮滨县</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年期思镇曹圩村芡实深加工车间建设项目立项符合国家法律法规及河南省、信阳市</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十三五</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发展规划，该要素得</w:t>
            </w:r>
            <w:r>
              <w:rPr>
                <w:rFonts w:hint="default" w:ascii="Times New Roman" w:hAnsi="Times New Roman" w:eastAsia="仿宋_GB2312" w:cs="Times New Roman"/>
                <w:i w:val="0"/>
                <w:iCs w:val="0"/>
                <w:color w:val="000000"/>
                <w:kern w:val="0"/>
                <w:sz w:val="22"/>
                <w:szCs w:val="22"/>
                <w:u w:val="none"/>
                <w:lang w:val="en-US" w:eastAsia="zh-CN" w:bidi="ar"/>
              </w:rPr>
              <w:t>1/4</w:t>
            </w:r>
            <w:r>
              <w:rPr>
                <w:rFonts w:hint="eastAsia" w:ascii="仿宋_GB2312" w:hAnsi="宋体" w:eastAsia="仿宋_GB2312" w:cs="仿宋_GB2312"/>
                <w:i w:val="0"/>
                <w:iCs w:val="0"/>
                <w:color w:val="000000"/>
                <w:kern w:val="0"/>
                <w:sz w:val="22"/>
                <w:szCs w:val="22"/>
                <w:u w:val="none"/>
                <w:lang w:val="en-US" w:eastAsia="zh-CN" w:bidi="ar"/>
              </w:rPr>
              <w:t>权重分；②淮滨县</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年期思镇曹圩村芡实深加工车间建设项目立项均符合国家、省市相关政策要求，该要素得</w:t>
            </w:r>
            <w:r>
              <w:rPr>
                <w:rFonts w:hint="default" w:ascii="Times New Roman" w:hAnsi="Times New Roman" w:eastAsia="仿宋_GB2312" w:cs="Times New Roman"/>
                <w:i w:val="0"/>
                <w:iCs w:val="0"/>
                <w:color w:val="000000"/>
                <w:kern w:val="0"/>
                <w:sz w:val="22"/>
                <w:szCs w:val="22"/>
                <w:u w:val="none"/>
                <w:lang w:val="en-US" w:eastAsia="zh-CN" w:bidi="ar"/>
              </w:rPr>
              <w:t>1/4</w:t>
            </w:r>
            <w:r>
              <w:rPr>
                <w:rFonts w:hint="eastAsia" w:ascii="仿宋_GB2312" w:hAnsi="宋体" w:eastAsia="仿宋_GB2312" w:cs="仿宋_GB2312"/>
                <w:i w:val="0"/>
                <w:iCs w:val="0"/>
                <w:color w:val="000000"/>
                <w:kern w:val="0"/>
                <w:sz w:val="22"/>
                <w:szCs w:val="22"/>
                <w:u w:val="none"/>
                <w:lang w:val="en-US" w:eastAsia="zh-CN" w:bidi="ar"/>
              </w:rPr>
              <w:t>权重分；③淮滨县</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年期思镇曹圩村芡实深加工车间建设项目立项均在淮滨县农业农村局及各行业主管单位职责范围之内，属于部门履职所需，该要素得</w:t>
            </w:r>
            <w:r>
              <w:rPr>
                <w:rFonts w:hint="default" w:ascii="Times New Roman" w:hAnsi="Times New Roman" w:eastAsia="仿宋_GB2312" w:cs="Times New Roman"/>
                <w:i w:val="0"/>
                <w:iCs w:val="0"/>
                <w:color w:val="000000"/>
                <w:kern w:val="0"/>
                <w:sz w:val="22"/>
                <w:szCs w:val="22"/>
                <w:u w:val="none"/>
                <w:lang w:val="en-US" w:eastAsia="zh-CN" w:bidi="ar"/>
              </w:rPr>
              <w:t>1/4</w:t>
            </w:r>
            <w:r>
              <w:rPr>
                <w:rFonts w:hint="eastAsia" w:ascii="仿宋_GB2312" w:hAnsi="宋体" w:eastAsia="仿宋_GB2312" w:cs="仿宋_GB2312"/>
                <w:i w:val="0"/>
                <w:iCs w:val="0"/>
                <w:color w:val="000000"/>
                <w:kern w:val="0"/>
                <w:sz w:val="22"/>
                <w:szCs w:val="22"/>
                <w:u w:val="none"/>
                <w:lang w:val="en-US" w:eastAsia="zh-CN" w:bidi="ar"/>
              </w:rPr>
              <w:t>权重分；④项目均属于公共财政支持范围，符合中央、地方事权支出责任划分原则，该要素得</w:t>
            </w:r>
            <w:r>
              <w:rPr>
                <w:rFonts w:hint="default" w:ascii="Times New Roman" w:hAnsi="Times New Roman" w:eastAsia="仿宋_GB2312" w:cs="Times New Roman"/>
                <w:i w:val="0"/>
                <w:iCs w:val="0"/>
                <w:color w:val="000000"/>
                <w:kern w:val="0"/>
                <w:sz w:val="22"/>
                <w:szCs w:val="22"/>
                <w:u w:val="none"/>
                <w:lang w:val="en-US" w:eastAsia="zh-CN" w:bidi="ar"/>
              </w:rPr>
              <w:t>1/4</w:t>
            </w:r>
            <w:r>
              <w:rPr>
                <w:rFonts w:hint="eastAsia" w:ascii="仿宋_GB2312" w:hAnsi="宋体" w:eastAsia="仿宋_GB2312" w:cs="仿宋_GB2312"/>
                <w:i w:val="0"/>
                <w:iCs w:val="0"/>
                <w:color w:val="000000"/>
                <w:kern w:val="0"/>
                <w:sz w:val="22"/>
                <w:szCs w:val="22"/>
                <w:u w:val="none"/>
                <w:lang w:val="en-US" w:eastAsia="zh-CN" w:bidi="ar"/>
              </w:rPr>
              <w:t>权重分；⑤项目与相关部门同类项目均无重复，该要素得</w:t>
            </w:r>
            <w:r>
              <w:rPr>
                <w:rFonts w:hint="default" w:ascii="Times New Roman" w:hAnsi="Times New Roman" w:eastAsia="仿宋_GB2312" w:cs="Times New Roman"/>
                <w:i w:val="0"/>
                <w:iCs w:val="0"/>
                <w:color w:val="000000"/>
                <w:kern w:val="0"/>
                <w:sz w:val="22"/>
                <w:szCs w:val="22"/>
                <w:u w:val="none"/>
                <w:lang w:val="en-US" w:eastAsia="zh-CN" w:bidi="ar"/>
              </w:rPr>
              <w:t>1/4</w:t>
            </w:r>
            <w:r>
              <w:rPr>
                <w:rFonts w:hint="eastAsia" w:ascii="仿宋_GB2312" w:hAnsi="宋体" w:eastAsia="仿宋_GB2312" w:cs="仿宋_GB2312"/>
                <w:i w:val="0"/>
                <w:iCs w:val="0"/>
                <w:color w:val="000000"/>
                <w:kern w:val="0"/>
                <w:sz w:val="22"/>
                <w:szCs w:val="22"/>
                <w:u w:val="none"/>
                <w:lang w:val="en-US" w:eastAsia="zh-CN" w:bidi="ar"/>
              </w:rPr>
              <w:t>权重分。综上所述，依据评分标准，该项指标得满分。</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3.00 </w:t>
            </w:r>
          </w:p>
        </w:tc>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PrEx>
        <w:trPr>
          <w:trHeight w:val="23" w:hRule="atLeast"/>
        </w:trPr>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A102</w:t>
            </w:r>
            <w:r>
              <w:rPr>
                <w:rFonts w:hint="eastAsia" w:ascii="仿宋_GB2312" w:hAnsi="Times New Roman" w:eastAsia="仿宋_GB2312" w:cs="仿宋_GB2312"/>
                <w:i w:val="0"/>
                <w:iCs w:val="0"/>
                <w:color w:val="000000"/>
                <w:kern w:val="0"/>
                <w:sz w:val="22"/>
                <w:szCs w:val="22"/>
                <w:u w:val="none"/>
                <w:lang w:val="en-US" w:eastAsia="zh-CN" w:bidi="ar"/>
              </w:rPr>
              <w:t>立项程序规范性</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p>
        </w:tc>
        <w:tc>
          <w:tcPr>
            <w:tcW w:w="4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项目的申请、设立过程符合相关要求，用以反映和考核项目立项的规范情况。</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规范</w:t>
            </w:r>
          </w:p>
        </w:tc>
        <w:tc>
          <w:tcPr>
            <w:tcW w:w="9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①项目按照规定的程序申请设立；②审批文件、材料符合相关要求；③事前已经过必要的可行性研究、专家论证、风险评估、集体决策，</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四议</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（即村党支部会提议、村</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两委</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会商议、党员大会审议、村民代表会议或村民会议决议）和</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两公开</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（即决议公开、实施结果公开）等。其中①②各占</w:t>
            </w:r>
            <w:r>
              <w:rPr>
                <w:rFonts w:hint="default" w:ascii="Times New Roman" w:hAnsi="Times New Roman" w:eastAsia="仿宋_GB2312" w:cs="Times New Roman"/>
                <w:i w:val="0"/>
                <w:iCs w:val="0"/>
                <w:color w:val="000000"/>
                <w:kern w:val="0"/>
                <w:sz w:val="22"/>
                <w:szCs w:val="22"/>
                <w:u w:val="none"/>
                <w:lang w:val="en-US" w:eastAsia="zh-CN" w:bidi="ar"/>
              </w:rPr>
              <w:t>30%</w:t>
            </w:r>
            <w:r>
              <w:rPr>
                <w:rFonts w:hint="eastAsia" w:ascii="仿宋_GB2312" w:hAnsi="宋体" w:eastAsia="仿宋_GB2312" w:cs="仿宋_GB2312"/>
                <w:i w:val="0"/>
                <w:iCs w:val="0"/>
                <w:color w:val="000000"/>
                <w:kern w:val="0"/>
                <w:sz w:val="22"/>
                <w:szCs w:val="22"/>
                <w:u w:val="none"/>
                <w:lang w:val="en-US" w:eastAsia="zh-CN" w:bidi="ar"/>
              </w:rPr>
              <w:t>权重分，③占</w:t>
            </w:r>
            <w:r>
              <w:rPr>
                <w:rFonts w:hint="default" w:ascii="Times New Roman" w:hAnsi="Times New Roman" w:eastAsia="仿宋_GB2312" w:cs="Times New Roman"/>
                <w:i w:val="0"/>
                <w:iCs w:val="0"/>
                <w:color w:val="000000"/>
                <w:kern w:val="0"/>
                <w:sz w:val="22"/>
                <w:szCs w:val="22"/>
                <w:u w:val="none"/>
                <w:lang w:val="en-US" w:eastAsia="zh-CN" w:bidi="ar"/>
              </w:rPr>
              <w:t>40%</w:t>
            </w:r>
            <w:r>
              <w:rPr>
                <w:rFonts w:hint="eastAsia" w:ascii="仿宋_GB2312" w:hAnsi="宋体" w:eastAsia="仿宋_GB2312" w:cs="仿宋_GB2312"/>
                <w:i w:val="0"/>
                <w:iCs w:val="0"/>
                <w:color w:val="000000"/>
                <w:kern w:val="0"/>
                <w:sz w:val="22"/>
                <w:szCs w:val="22"/>
                <w:u w:val="none"/>
                <w:lang w:val="en-US" w:eastAsia="zh-CN" w:bidi="ar"/>
              </w:rPr>
              <w:t>权重分，符合得分，不符合相应扣分。</w:t>
            </w:r>
          </w:p>
        </w:tc>
        <w:tc>
          <w:tcPr>
            <w:tcW w:w="15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根据淮滨县农业农村局提供资料，经评价组实地核查：①项目立项经过规定程序申请，入库手续完备；得</w:t>
            </w:r>
            <w:r>
              <w:rPr>
                <w:rFonts w:hint="default" w:ascii="Times New Roman" w:hAnsi="Times New Roman" w:eastAsia="仿宋_GB2312" w:cs="Times New Roman"/>
                <w:i w:val="0"/>
                <w:iCs w:val="0"/>
                <w:color w:val="000000"/>
                <w:kern w:val="0"/>
                <w:sz w:val="22"/>
                <w:szCs w:val="22"/>
                <w:u w:val="none"/>
                <w:lang w:val="en-US" w:eastAsia="zh-CN" w:bidi="ar"/>
              </w:rPr>
              <w:t>30%</w:t>
            </w:r>
            <w:r>
              <w:rPr>
                <w:rFonts w:hint="eastAsia" w:ascii="仿宋_GB2312" w:hAnsi="宋体" w:eastAsia="仿宋_GB2312" w:cs="仿宋_GB2312"/>
                <w:i w:val="0"/>
                <w:iCs w:val="0"/>
                <w:color w:val="000000"/>
                <w:kern w:val="0"/>
                <w:sz w:val="22"/>
                <w:szCs w:val="22"/>
                <w:u w:val="none"/>
                <w:lang w:val="en-US" w:eastAsia="zh-CN" w:bidi="ar"/>
              </w:rPr>
              <w:t>权重分；②项目审批文件符合河南省关于扶贫项目申报的相关要求，得</w:t>
            </w:r>
            <w:r>
              <w:rPr>
                <w:rFonts w:hint="default" w:ascii="Times New Roman" w:hAnsi="Times New Roman" w:eastAsia="仿宋_GB2312" w:cs="Times New Roman"/>
                <w:i w:val="0"/>
                <w:iCs w:val="0"/>
                <w:color w:val="000000"/>
                <w:kern w:val="0"/>
                <w:sz w:val="22"/>
                <w:szCs w:val="22"/>
                <w:u w:val="none"/>
                <w:lang w:val="en-US" w:eastAsia="zh-CN" w:bidi="ar"/>
              </w:rPr>
              <w:t>30%</w:t>
            </w:r>
            <w:r>
              <w:rPr>
                <w:rFonts w:hint="eastAsia" w:ascii="仿宋_GB2312" w:hAnsi="宋体" w:eastAsia="仿宋_GB2312" w:cs="仿宋_GB2312"/>
                <w:i w:val="0"/>
                <w:iCs w:val="0"/>
                <w:color w:val="000000"/>
                <w:kern w:val="0"/>
                <w:sz w:val="22"/>
                <w:szCs w:val="22"/>
                <w:u w:val="none"/>
                <w:lang w:val="en-US" w:eastAsia="zh-CN" w:bidi="ar"/>
              </w:rPr>
              <w:t>权重分；③项目立项前经过行业主管部门组织相关专家进行论证，出具有可行性研究报告，村级申报四议两公开程序规范，得</w:t>
            </w:r>
            <w:r>
              <w:rPr>
                <w:rFonts w:hint="default" w:ascii="Times New Roman" w:hAnsi="Times New Roman" w:eastAsia="仿宋_GB2312" w:cs="Times New Roman"/>
                <w:i w:val="0"/>
                <w:iCs w:val="0"/>
                <w:color w:val="000000"/>
                <w:kern w:val="0"/>
                <w:sz w:val="22"/>
                <w:szCs w:val="22"/>
                <w:u w:val="none"/>
                <w:lang w:val="en-US" w:eastAsia="zh-CN" w:bidi="ar"/>
              </w:rPr>
              <w:t>40%</w:t>
            </w:r>
            <w:r>
              <w:rPr>
                <w:rFonts w:hint="eastAsia" w:ascii="仿宋_GB2312" w:hAnsi="宋体" w:eastAsia="仿宋_GB2312" w:cs="仿宋_GB2312"/>
                <w:i w:val="0"/>
                <w:iCs w:val="0"/>
                <w:color w:val="000000"/>
                <w:kern w:val="0"/>
                <w:sz w:val="22"/>
                <w:szCs w:val="22"/>
                <w:u w:val="none"/>
                <w:lang w:val="en-US" w:eastAsia="zh-CN" w:bidi="ar"/>
              </w:rPr>
              <w:t>权重分。综上所述，依据评分标准，该项指标得满分。</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3.00 </w:t>
            </w:r>
          </w:p>
        </w:tc>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A2</w:t>
            </w:r>
            <w:r>
              <w:rPr>
                <w:rFonts w:hint="eastAsia" w:ascii="仿宋_GB2312" w:hAnsi="Times New Roman" w:eastAsia="仿宋_GB2312" w:cs="仿宋_GB2312"/>
                <w:i w:val="0"/>
                <w:iCs w:val="0"/>
                <w:color w:val="000000"/>
                <w:kern w:val="0"/>
                <w:sz w:val="22"/>
                <w:szCs w:val="22"/>
                <w:u w:val="none"/>
                <w:lang w:val="en-US" w:eastAsia="zh-CN" w:bidi="ar"/>
              </w:rPr>
              <w:t>绩效目标（</w:t>
            </w:r>
            <w:r>
              <w:rPr>
                <w:rFonts w:hint="default" w:ascii="Times New Roman" w:hAnsi="Times New Roman" w:eastAsia="宋体" w:cs="Times New Roman"/>
                <w:i w:val="0"/>
                <w:iCs w:val="0"/>
                <w:color w:val="000000"/>
                <w:kern w:val="0"/>
                <w:sz w:val="22"/>
                <w:szCs w:val="22"/>
                <w:u w:val="none"/>
                <w:lang w:val="en-US" w:eastAsia="zh-CN" w:bidi="ar"/>
              </w:rPr>
              <w:t>6</w:t>
            </w:r>
            <w:r>
              <w:rPr>
                <w:rFonts w:hint="eastAsia" w:ascii="仿宋_GB2312" w:hAnsi="Times New Roman" w:eastAsia="仿宋_GB2312" w:cs="仿宋_GB2312"/>
                <w:i w:val="0"/>
                <w:iCs w:val="0"/>
                <w:color w:val="000000"/>
                <w:kern w:val="0"/>
                <w:sz w:val="22"/>
                <w:szCs w:val="22"/>
                <w:u w:val="none"/>
                <w:lang w:val="en-US" w:eastAsia="zh-CN" w:bidi="ar"/>
              </w:rPr>
              <w:t>）</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A201</w:t>
            </w:r>
            <w:r>
              <w:rPr>
                <w:rFonts w:hint="eastAsia" w:ascii="仿宋_GB2312" w:hAnsi="Times New Roman" w:eastAsia="仿宋_GB2312" w:cs="仿宋_GB2312"/>
                <w:i w:val="0"/>
                <w:iCs w:val="0"/>
                <w:color w:val="000000"/>
                <w:kern w:val="0"/>
                <w:sz w:val="22"/>
                <w:szCs w:val="22"/>
                <w:u w:val="none"/>
                <w:lang w:val="en-US" w:eastAsia="zh-CN" w:bidi="ar"/>
              </w:rPr>
              <w:t>绩效目标合理性</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p>
        </w:tc>
        <w:tc>
          <w:tcPr>
            <w:tcW w:w="4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项目所设定的绩效目标符合实际、切实可行，用以反映和考核项目绩效目标与项目实施的相符情况。</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合理</w:t>
            </w:r>
          </w:p>
        </w:tc>
        <w:tc>
          <w:tcPr>
            <w:tcW w:w="9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①项目有绩效目标；②项目绩效目标与实际工作内容具有相关性；③项目预期产出和效果符合正常的水平。具备要素①，得到指标分值的</w:t>
            </w:r>
            <w:r>
              <w:rPr>
                <w:rFonts w:hint="default" w:ascii="Times New Roman" w:hAnsi="Times New Roman" w:eastAsia="仿宋_GB2312" w:cs="Times New Roman"/>
                <w:i w:val="0"/>
                <w:iCs w:val="0"/>
                <w:color w:val="000000"/>
                <w:kern w:val="0"/>
                <w:sz w:val="22"/>
                <w:szCs w:val="22"/>
                <w:u w:val="none"/>
                <w:lang w:val="en-US" w:eastAsia="zh-CN" w:bidi="ar"/>
              </w:rPr>
              <w:t>50%</w:t>
            </w:r>
            <w:r>
              <w:rPr>
                <w:rFonts w:hint="eastAsia" w:ascii="仿宋_GB2312" w:hAnsi="宋体" w:eastAsia="仿宋_GB2312" w:cs="仿宋_GB2312"/>
                <w:i w:val="0"/>
                <w:iCs w:val="0"/>
                <w:color w:val="000000"/>
                <w:kern w:val="0"/>
                <w:sz w:val="22"/>
                <w:szCs w:val="22"/>
                <w:u w:val="none"/>
                <w:lang w:val="en-US" w:eastAsia="zh-CN" w:bidi="ar"/>
              </w:rPr>
              <w:t>；如不具备，该指标分值为</w:t>
            </w:r>
            <w:r>
              <w:rPr>
                <w:rFonts w:hint="default" w:ascii="Times New Roman" w:hAnsi="Times New Roman" w:eastAsia="仿宋_GB2312" w:cs="Times New Roman"/>
                <w:i w:val="0"/>
                <w:iCs w:val="0"/>
                <w:color w:val="000000"/>
                <w:kern w:val="0"/>
                <w:sz w:val="22"/>
                <w:szCs w:val="22"/>
                <w:u w:val="none"/>
                <w:lang w:val="en-US" w:eastAsia="zh-CN" w:bidi="ar"/>
              </w:rPr>
              <w:t>0</w:t>
            </w:r>
            <w:r>
              <w:rPr>
                <w:rFonts w:hint="eastAsia" w:ascii="仿宋_GB2312" w:hAnsi="宋体" w:eastAsia="仿宋_GB2312" w:cs="仿宋_GB2312"/>
                <w:i w:val="0"/>
                <w:iCs w:val="0"/>
                <w:color w:val="000000"/>
                <w:kern w:val="0"/>
                <w:sz w:val="22"/>
                <w:szCs w:val="22"/>
                <w:u w:val="none"/>
                <w:lang w:val="en-US" w:eastAsia="zh-CN" w:bidi="ar"/>
              </w:rPr>
              <w:t>。具备要素②③，分别得到指标分值的</w:t>
            </w:r>
            <w:r>
              <w:rPr>
                <w:rFonts w:hint="default" w:ascii="Times New Roman" w:hAnsi="Times New Roman" w:eastAsia="仿宋_GB2312" w:cs="Times New Roman"/>
                <w:i w:val="0"/>
                <w:iCs w:val="0"/>
                <w:color w:val="000000"/>
                <w:kern w:val="0"/>
                <w:sz w:val="22"/>
                <w:szCs w:val="22"/>
                <w:u w:val="none"/>
                <w:lang w:val="en-US" w:eastAsia="zh-CN" w:bidi="ar"/>
              </w:rPr>
              <w:t>25%</w:t>
            </w:r>
            <w:r>
              <w:rPr>
                <w:rFonts w:hint="eastAsia" w:ascii="仿宋_GB2312" w:hAnsi="宋体" w:eastAsia="仿宋_GB2312" w:cs="仿宋_GB2312"/>
                <w:i w:val="0"/>
                <w:iCs w:val="0"/>
                <w:color w:val="000000"/>
                <w:kern w:val="0"/>
                <w:sz w:val="22"/>
                <w:szCs w:val="22"/>
                <w:u w:val="none"/>
                <w:lang w:val="en-US" w:eastAsia="zh-CN" w:bidi="ar"/>
              </w:rPr>
              <w:t>。</w:t>
            </w:r>
          </w:p>
        </w:tc>
        <w:tc>
          <w:tcPr>
            <w:tcW w:w="15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根据淮滨县农业农村局提供资料，经评价组实地核查：①该项目设置有绩效目标，得</w:t>
            </w:r>
            <w:r>
              <w:rPr>
                <w:rFonts w:hint="default" w:ascii="Times New Roman" w:hAnsi="Times New Roman" w:eastAsia="仿宋_GB2312" w:cs="Times New Roman"/>
                <w:i w:val="0"/>
                <w:iCs w:val="0"/>
                <w:color w:val="000000"/>
                <w:kern w:val="0"/>
                <w:sz w:val="22"/>
                <w:szCs w:val="22"/>
                <w:u w:val="none"/>
                <w:lang w:val="en-US" w:eastAsia="zh-CN" w:bidi="ar"/>
              </w:rPr>
              <w:t>50%</w:t>
            </w:r>
            <w:r>
              <w:rPr>
                <w:rFonts w:hint="eastAsia" w:ascii="仿宋_GB2312" w:hAnsi="宋体" w:eastAsia="仿宋_GB2312" w:cs="仿宋_GB2312"/>
                <w:i w:val="0"/>
                <w:iCs w:val="0"/>
                <w:color w:val="000000"/>
                <w:kern w:val="0"/>
                <w:sz w:val="22"/>
                <w:szCs w:val="22"/>
                <w:u w:val="none"/>
                <w:lang w:val="en-US" w:eastAsia="zh-CN" w:bidi="ar"/>
              </w:rPr>
              <w:t>权重分；②该项目绩效目标与实际工作内容具有较强的相关性，得</w:t>
            </w:r>
            <w:r>
              <w:rPr>
                <w:rFonts w:hint="default" w:ascii="Times New Roman" w:hAnsi="Times New Roman" w:eastAsia="仿宋_GB2312" w:cs="Times New Roman"/>
                <w:i w:val="0"/>
                <w:iCs w:val="0"/>
                <w:color w:val="000000"/>
                <w:kern w:val="0"/>
                <w:sz w:val="22"/>
                <w:szCs w:val="22"/>
                <w:u w:val="none"/>
                <w:lang w:val="en-US" w:eastAsia="zh-CN" w:bidi="ar"/>
              </w:rPr>
              <w:t>25%</w:t>
            </w:r>
            <w:r>
              <w:rPr>
                <w:rFonts w:hint="eastAsia" w:ascii="仿宋_GB2312" w:hAnsi="宋体" w:eastAsia="仿宋_GB2312" w:cs="仿宋_GB2312"/>
                <w:i w:val="0"/>
                <w:iCs w:val="0"/>
                <w:color w:val="000000"/>
                <w:kern w:val="0"/>
                <w:sz w:val="22"/>
                <w:szCs w:val="22"/>
                <w:u w:val="none"/>
                <w:lang w:val="en-US" w:eastAsia="zh-CN" w:bidi="ar"/>
              </w:rPr>
              <w:t>权重分；③该项目预期产出和效果均符合正常水平，得</w:t>
            </w:r>
            <w:r>
              <w:rPr>
                <w:rFonts w:hint="default" w:ascii="Times New Roman" w:hAnsi="Times New Roman" w:eastAsia="仿宋_GB2312" w:cs="Times New Roman"/>
                <w:i w:val="0"/>
                <w:iCs w:val="0"/>
                <w:color w:val="000000"/>
                <w:kern w:val="0"/>
                <w:sz w:val="22"/>
                <w:szCs w:val="22"/>
                <w:u w:val="none"/>
                <w:lang w:val="en-US" w:eastAsia="zh-CN" w:bidi="ar"/>
              </w:rPr>
              <w:t>25%</w:t>
            </w:r>
            <w:r>
              <w:rPr>
                <w:rFonts w:hint="eastAsia" w:ascii="仿宋_GB2312" w:hAnsi="宋体" w:eastAsia="仿宋_GB2312" w:cs="仿宋_GB2312"/>
                <w:i w:val="0"/>
                <w:iCs w:val="0"/>
                <w:color w:val="000000"/>
                <w:kern w:val="0"/>
                <w:sz w:val="22"/>
                <w:szCs w:val="22"/>
                <w:u w:val="none"/>
                <w:lang w:val="en-US" w:eastAsia="zh-CN" w:bidi="ar"/>
              </w:rPr>
              <w:t>权重分。综上所述，依据评分标准，该项指标得</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权重分。</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3.00 </w:t>
            </w:r>
          </w:p>
        </w:tc>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A202</w:t>
            </w:r>
            <w:r>
              <w:rPr>
                <w:rFonts w:hint="eastAsia" w:ascii="仿宋_GB2312" w:hAnsi="Times New Roman" w:eastAsia="仿宋_GB2312" w:cs="仿宋_GB2312"/>
                <w:i w:val="0"/>
                <w:iCs w:val="0"/>
                <w:color w:val="000000"/>
                <w:kern w:val="0"/>
                <w:sz w:val="22"/>
                <w:szCs w:val="22"/>
                <w:u w:val="none"/>
                <w:lang w:val="en-US" w:eastAsia="zh-CN" w:bidi="ar"/>
              </w:rPr>
              <w:t>绩效目标明确性</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p>
        </w:tc>
        <w:tc>
          <w:tcPr>
            <w:tcW w:w="4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依据绩效目标设定的绩效指标清晰、细化、可衡量等，用以反映和考核项目绩效目标的明细化情况。</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明确</w:t>
            </w:r>
          </w:p>
        </w:tc>
        <w:tc>
          <w:tcPr>
            <w:tcW w:w="9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①将项目绩效目标细化分解为具体的绩效指标；②通过清晰、可衡量的指标值予以体现；③与项目目标任务数或计划数相对应。其中①占</w:t>
            </w:r>
            <w:r>
              <w:rPr>
                <w:rFonts w:hint="default" w:ascii="Times New Roman" w:hAnsi="Times New Roman" w:eastAsia="仿宋_GB2312" w:cs="Times New Roman"/>
                <w:i w:val="0"/>
                <w:iCs w:val="0"/>
                <w:color w:val="000000"/>
                <w:kern w:val="0"/>
                <w:sz w:val="22"/>
                <w:szCs w:val="22"/>
                <w:u w:val="none"/>
                <w:lang w:val="en-US" w:eastAsia="zh-CN" w:bidi="ar"/>
              </w:rPr>
              <w:t>40%</w:t>
            </w:r>
            <w:r>
              <w:rPr>
                <w:rFonts w:hint="eastAsia" w:ascii="仿宋_GB2312" w:hAnsi="宋体" w:eastAsia="仿宋_GB2312" w:cs="仿宋_GB2312"/>
                <w:i w:val="0"/>
                <w:iCs w:val="0"/>
                <w:color w:val="000000"/>
                <w:kern w:val="0"/>
                <w:sz w:val="22"/>
                <w:szCs w:val="22"/>
                <w:u w:val="none"/>
                <w:lang w:val="en-US" w:eastAsia="zh-CN" w:bidi="ar"/>
              </w:rPr>
              <w:t>权重分，②③各占</w:t>
            </w:r>
            <w:r>
              <w:rPr>
                <w:rFonts w:hint="default" w:ascii="Times New Roman" w:hAnsi="Times New Roman" w:eastAsia="仿宋_GB2312" w:cs="Times New Roman"/>
                <w:i w:val="0"/>
                <w:iCs w:val="0"/>
                <w:color w:val="000000"/>
                <w:kern w:val="0"/>
                <w:sz w:val="22"/>
                <w:szCs w:val="22"/>
                <w:u w:val="none"/>
                <w:lang w:val="en-US" w:eastAsia="zh-CN" w:bidi="ar"/>
              </w:rPr>
              <w:t>30%</w:t>
            </w:r>
            <w:r>
              <w:rPr>
                <w:rFonts w:hint="eastAsia" w:ascii="仿宋_GB2312" w:hAnsi="宋体" w:eastAsia="仿宋_GB2312" w:cs="仿宋_GB2312"/>
                <w:i w:val="0"/>
                <w:iCs w:val="0"/>
                <w:color w:val="000000"/>
                <w:kern w:val="0"/>
                <w:sz w:val="22"/>
                <w:szCs w:val="22"/>
                <w:u w:val="none"/>
                <w:lang w:val="en-US" w:eastAsia="zh-CN" w:bidi="ar"/>
              </w:rPr>
              <w:t>权重分。符合得分，不符合相应扣分。</w:t>
            </w:r>
          </w:p>
        </w:tc>
        <w:tc>
          <w:tcPr>
            <w:tcW w:w="15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根据淮滨县农业农村局提供资料，经评价组实地核查：①该项目将绩效目标分解为具体的绩效指标，得</w:t>
            </w:r>
            <w:r>
              <w:rPr>
                <w:rFonts w:hint="default" w:ascii="Times New Roman" w:hAnsi="Times New Roman" w:eastAsia="仿宋_GB2312" w:cs="Times New Roman"/>
                <w:i w:val="0"/>
                <w:iCs w:val="0"/>
                <w:color w:val="000000"/>
                <w:kern w:val="0"/>
                <w:sz w:val="22"/>
                <w:szCs w:val="22"/>
                <w:u w:val="none"/>
                <w:lang w:val="en-US" w:eastAsia="zh-CN" w:bidi="ar"/>
              </w:rPr>
              <w:t>40%</w:t>
            </w:r>
            <w:r>
              <w:rPr>
                <w:rFonts w:hint="eastAsia" w:ascii="仿宋_GB2312" w:hAnsi="宋体" w:eastAsia="仿宋_GB2312" w:cs="仿宋_GB2312"/>
                <w:i w:val="0"/>
                <w:iCs w:val="0"/>
                <w:color w:val="000000"/>
                <w:kern w:val="0"/>
                <w:sz w:val="22"/>
                <w:szCs w:val="22"/>
                <w:u w:val="none"/>
                <w:lang w:val="en-US" w:eastAsia="zh-CN" w:bidi="ar"/>
              </w:rPr>
              <w:t>权重分；②但绩效指标设置总体较为笼统、模糊，不够清晰明确，不得分；③该项目绩效目标设置与计划任务数匹配，该要素得</w:t>
            </w:r>
            <w:r>
              <w:rPr>
                <w:rFonts w:hint="default" w:ascii="Times New Roman" w:hAnsi="Times New Roman" w:eastAsia="仿宋_GB2312" w:cs="Times New Roman"/>
                <w:i w:val="0"/>
                <w:iCs w:val="0"/>
                <w:color w:val="000000"/>
                <w:kern w:val="0"/>
                <w:sz w:val="22"/>
                <w:szCs w:val="22"/>
                <w:u w:val="none"/>
                <w:lang w:val="en-US" w:eastAsia="zh-CN" w:bidi="ar"/>
              </w:rPr>
              <w:t>30%</w:t>
            </w:r>
            <w:r>
              <w:rPr>
                <w:rFonts w:hint="eastAsia" w:ascii="仿宋_GB2312" w:hAnsi="宋体" w:eastAsia="仿宋_GB2312" w:cs="仿宋_GB2312"/>
                <w:i w:val="0"/>
                <w:iCs w:val="0"/>
                <w:color w:val="000000"/>
                <w:kern w:val="0"/>
                <w:sz w:val="22"/>
                <w:szCs w:val="22"/>
                <w:u w:val="none"/>
                <w:lang w:val="en-US" w:eastAsia="zh-CN" w:bidi="ar"/>
              </w:rPr>
              <w:t>权重分。综上所述，依据评分标准，该项指标得</w:t>
            </w:r>
            <w:r>
              <w:rPr>
                <w:rFonts w:hint="default" w:ascii="Times New Roman" w:hAnsi="Times New Roman" w:eastAsia="仿宋_GB2312" w:cs="Times New Roman"/>
                <w:i w:val="0"/>
                <w:iCs w:val="0"/>
                <w:color w:val="000000"/>
                <w:kern w:val="0"/>
                <w:sz w:val="22"/>
                <w:szCs w:val="22"/>
                <w:u w:val="none"/>
                <w:lang w:val="en-US" w:eastAsia="zh-CN" w:bidi="ar"/>
              </w:rPr>
              <w:t>70%</w:t>
            </w:r>
            <w:r>
              <w:rPr>
                <w:rFonts w:hint="eastAsia" w:ascii="仿宋_GB2312" w:hAnsi="宋体" w:eastAsia="仿宋_GB2312" w:cs="仿宋_GB2312"/>
                <w:i w:val="0"/>
                <w:iCs w:val="0"/>
                <w:color w:val="000000"/>
                <w:kern w:val="0"/>
                <w:sz w:val="22"/>
                <w:szCs w:val="22"/>
                <w:u w:val="none"/>
                <w:lang w:val="en-US" w:eastAsia="zh-CN" w:bidi="ar"/>
              </w:rPr>
              <w:t>权重分。</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2.10 </w:t>
            </w:r>
          </w:p>
        </w:tc>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70.00%</w:t>
            </w:r>
          </w:p>
        </w:tc>
      </w:tr>
      <w:tr>
        <w:tblPrEx>
          <w:tblCellMar>
            <w:top w:w="0" w:type="dxa"/>
            <w:left w:w="108" w:type="dxa"/>
            <w:bottom w:w="0" w:type="dxa"/>
            <w:right w:w="108" w:type="dxa"/>
          </w:tblCellMar>
        </w:tblPrEx>
        <w:trPr>
          <w:trHeight w:val="23" w:hRule="atLeast"/>
        </w:trPr>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A3</w:t>
            </w:r>
            <w:r>
              <w:rPr>
                <w:rFonts w:hint="eastAsia" w:ascii="仿宋_GB2312" w:hAnsi="Times New Roman" w:eastAsia="仿宋_GB2312" w:cs="仿宋_GB2312"/>
                <w:i w:val="0"/>
                <w:iCs w:val="0"/>
                <w:color w:val="000000"/>
                <w:kern w:val="0"/>
                <w:sz w:val="22"/>
                <w:szCs w:val="22"/>
                <w:u w:val="none"/>
                <w:lang w:val="en-US" w:eastAsia="zh-CN" w:bidi="ar"/>
              </w:rPr>
              <w:t>资金安排（</w:t>
            </w:r>
            <w:r>
              <w:rPr>
                <w:rFonts w:hint="default" w:ascii="Times New Roman" w:hAnsi="Times New Roman" w:eastAsia="宋体" w:cs="Times New Roman"/>
                <w:i w:val="0"/>
                <w:iCs w:val="0"/>
                <w:color w:val="000000"/>
                <w:kern w:val="0"/>
                <w:sz w:val="22"/>
                <w:szCs w:val="22"/>
                <w:u w:val="none"/>
                <w:lang w:val="en-US" w:eastAsia="zh-CN" w:bidi="ar"/>
              </w:rPr>
              <w:t>3</w:t>
            </w:r>
            <w:r>
              <w:rPr>
                <w:rFonts w:hint="eastAsia" w:ascii="仿宋_GB2312" w:hAnsi="Times New Roman" w:eastAsia="仿宋_GB2312" w:cs="仿宋_GB2312"/>
                <w:i w:val="0"/>
                <w:iCs w:val="0"/>
                <w:color w:val="000000"/>
                <w:kern w:val="0"/>
                <w:sz w:val="22"/>
                <w:szCs w:val="22"/>
                <w:u w:val="none"/>
                <w:lang w:val="en-US" w:eastAsia="zh-CN" w:bidi="ar"/>
              </w:rPr>
              <w:t>）</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A301</w:t>
            </w:r>
            <w:r>
              <w:rPr>
                <w:rFonts w:hint="eastAsia" w:ascii="仿宋_GB2312" w:hAnsi="Times New Roman" w:eastAsia="仿宋_GB2312" w:cs="仿宋_GB2312"/>
                <w:i w:val="0"/>
                <w:iCs w:val="0"/>
                <w:color w:val="000000"/>
                <w:kern w:val="0"/>
                <w:sz w:val="22"/>
                <w:szCs w:val="22"/>
                <w:u w:val="none"/>
                <w:lang w:val="en-US" w:eastAsia="zh-CN" w:bidi="ar"/>
              </w:rPr>
              <w:t>预算编制合理性</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p>
        </w:tc>
        <w:tc>
          <w:tcPr>
            <w:tcW w:w="4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项目预算编制经过科学论证、有明确标准，资金额度与年度目标相适应，用以反映和考核项目预算编制的科学性、合理性情况。</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合理</w:t>
            </w:r>
          </w:p>
        </w:tc>
        <w:tc>
          <w:tcPr>
            <w:tcW w:w="9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①项目预算内容与项目实际内容匹配；②预算额度测算依据充分。以上要素各占</w:t>
            </w:r>
            <w:r>
              <w:rPr>
                <w:rFonts w:hint="default" w:ascii="Times New Roman" w:hAnsi="Times New Roman" w:eastAsia="仿宋_GB2312" w:cs="Times New Roman"/>
                <w:i w:val="0"/>
                <w:iCs w:val="0"/>
                <w:color w:val="000000"/>
                <w:kern w:val="0"/>
                <w:sz w:val="22"/>
                <w:szCs w:val="22"/>
                <w:u w:val="none"/>
                <w:lang w:val="en-US" w:eastAsia="zh-CN" w:bidi="ar"/>
              </w:rPr>
              <w:t>50%</w:t>
            </w:r>
            <w:r>
              <w:rPr>
                <w:rFonts w:hint="eastAsia" w:ascii="仿宋_GB2312" w:hAnsi="宋体" w:eastAsia="仿宋_GB2312" w:cs="仿宋_GB2312"/>
                <w:i w:val="0"/>
                <w:iCs w:val="0"/>
                <w:color w:val="000000"/>
                <w:kern w:val="0"/>
                <w:sz w:val="22"/>
                <w:szCs w:val="22"/>
                <w:u w:val="none"/>
                <w:lang w:val="en-US" w:eastAsia="zh-CN" w:bidi="ar"/>
              </w:rPr>
              <w:t>权重分，符合得分，不符合相应扣分。</w:t>
            </w:r>
          </w:p>
        </w:tc>
        <w:tc>
          <w:tcPr>
            <w:tcW w:w="15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根据淮滨县农业农村局提供资料，经评价组实地核查：该项目预算内容与项目实际内容均相匹配，得</w:t>
            </w:r>
            <w:r>
              <w:rPr>
                <w:rFonts w:hint="default" w:ascii="Times New Roman" w:hAnsi="Times New Roman" w:eastAsia="仿宋_GB2312" w:cs="Times New Roman"/>
                <w:i w:val="0"/>
                <w:iCs w:val="0"/>
                <w:color w:val="000000"/>
                <w:kern w:val="0"/>
                <w:sz w:val="22"/>
                <w:szCs w:val="22"/>
                <w:u w:val="none"/>
                <w:lang w:val="en-US" w:eastAsia="zh-CN" w:bidi="ar"/>
              </w:rPr>
              <w:t>50%</w:t>
            </w:r>
            <w:r>
              <w:rPr>
                <w:rFonts w:hint="eastAsia" w:ascii="仿宋_GB2312" w:hAnsi="宋体" w:eastAsia="仿宋_GB2312" w:cs="仿宋_GB2312"/>
                <w:i w:val="0"/>
                <w:iCs w:val="0"/>
                <w:color w:val="000000"/>
                <w:kern w:val="0"/>
                <w:sz w:val="22"/>
                <w:szCs w:val="22"/>
                <w:u w:val="none"/>
                <w:lang w:val="en-US" w:eastAsia="zh-CN" w:bidi="ar"/>
              </w:rPr>
              <w:t>权重分；②项目预算额度测算依据充分。综上所述，依据评分标准，该项指标得满分权重分。</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3.00 </w:t>
            </w:r>
          </w:p>
        </w:tc>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CellMar>
            <w:top w:w="0" w:type="dxa"/>
            <w:left w:w="108" w:type="dxa"/>
            <w:bottom w:w="0" w:type="dxa"/>
            <w:right w:w="108" w:type="dxa"/>
          </w:tblCellMar>
        </w:tblPrEx>
        <w:trPr>
          <w:trHeight w:val="23" w:hRule="atLeast"/>
        </w:trPr>
        <w:tc>
          <w:tcPr>
            <w:tcW w:w="2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w:t>
            </w:r>
            <w:r>
              <w:rPr>
                <w:rFonts w:hint="eastAsia" w:ascii="仿宋_GB2312" w:hAnsi="Times New Roman" w:eastAsia="仿宋_GB2312" w:cs="仿宋_GB2312"/>
                <w:i w:val="0"/>
                <w:iCs w:val="0"/>
                <w:color w:val="000000"/>
                <w:kern w:val="0"/>
                <w:sz w:val="22"/>
                <w:szCs w:val="22"/>
                <w:u w:val="none"/>
                <w:lang w:val="en-US" w:eastAsia="zh-CN" w:bidi="ar"/>
              </w:rPr>
              <w:t>项目管理（</w:t>
            </w:r>
            <w:r>
              <w:rPr>
                <w:rFonts w:hint="default" w:ascii="Times New Roman" w:hAnsi="Times New Roman" w:eastAsia="宋体" w:cs="Times New Roman"/>
                <w:i w:val="0"/>
                <w:iCs w:val="0"/>
                <w:color w:val="000000"/>
                <w:kern w:val="0"/>
                <w:sz w:val="22"/>
                <w:szCs w:val="22"/>
                <w:u w:val="none"/>
                <w:lang w:val="en-US" w:eastAsia="zh-CN" w:bidi="ar"/>
              </w:rPr>
              <w:t>25</w:t>
            </w:r>
            <w:r>
              <w:rPr>
                <w:rFonts w:hint="eastAsia" w:ascii="仿宋_GB2312" w:hAnsi="Times New Roman" w:eastAsia="仿宋_GB2312" w:cs="仿宋_GB2312"/>
                <w:i w:val="0"/>
                <w:iCs w:val="0"/>
                <w:color w:val="000000"/>
                <w:kern w:val="0"/>
                <w:sz w:val="22"/>
                <w:szCs w:val="22"/>
                <w:u w:val="none"/>
                <w:lang w:val="en-US" w:eastAsia="zh-CN" w:bidi="ar"/>
              </w:rPr>
              <w:t>）</w:t>
            </w:r>
          </w:p>
        </w:tc>
        <w:tc>
          <w:tcPr>
            <w:tcW w:w="3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B1</w:t>
            </w:r>
            <w:r>
              <w:rPr>
                <w:rFonts w:hint="eastAsia" w:ascii="仿宋_GB2312" w:hAnsi="Times New Roman" w:eastAsia="仿宋_GB2312" w:cs="仿宋_GB2312"/>
                <w:i w:val="0"/>
                <w:iCs w:val="0"/>
                <w:color w:val="000000"/>
                <w:kern w:val="0"/>
                <w:sz w:val="22"/>
                <w:szCs w:val="22"/>
                <w:u w:val="none"/>
                <w:lang w:val="en-US" w:eastAsia="zh-CN" w:bidi="ar"/>
              </w:rPr>
              <w:t>资金管理（</w:t>
            </w:r>
            <w:r>
              <w:rPr>
                <w:rFonts w:hint="default" w:ascii="Times New Roman" w:hAnsi="Times New Roman" w:eastAsia="宋体" w:cs="Times New Roman"/>
                <w:i w:val="0"/>
                <w:iCs w:val="0"/>
                <w:color w:val="000000"/>
                <w:kern w:val="0"/>
                <w:sz w:val="22"/>
                <w:szCs w:val="22"/>
                <w:u w:val="none"/>
                <w:lang w:val="en-US" w:eastAsia="zh-CN" w:bidi="ar"/>
              </w:rPr>
              <w:t>11</w:t>
            </w:r>
            <w:r>
              <w:rPr>
                <w:rFonts w:hint="eastAsia" w:ascii="仿宋_GB2312" w:hAnsi="Times New Roman" w:eastAsia="仿宋_GB2312" w:cs="仿宋_GB2312"/>
                <w:i w:val="0"/>
                <w:iCs w:val="0"/>
                <w:color w:val="000000"/>
                <w:kern w:val="0"/>
                <w:sz w:val="22"/>
                <w:szCs w:val="22"/>
                <w:u w:val="none"/>
                <w:lang w:val="en-US" w:eastAsia="zh-CN" w:bidi="ar"/>
              </w:rPr>
              <w:t>分）</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B101</w:t>
            </w:r>
            <w:r>
              <w:rPr>
                <w:rFonts w:hint="eastAsia" w:ascii="仿宋_GB2312" w:hAnsi="Times New Roman" w:eastAsia="仿宋_GB2312" w:cs="仿宋_GB2312"/>
                <w:i w:val="0"/>
                <w:iCs w:val="0"/>
                <w:color w:val="000000"/>
                <w:kern w:val="0"/>
                <w:sz w:val="22"/>
                <w:szCs w:val="22"/>
                <w:u w:val="none"/>
                <w:lang w:val="en-US" w:eastAsia="zh-CN" w:bidi="ar"/>
              </w:rPr>
              <w:t>资金到位及时率</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4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实际到位资金与预算资金的比率，用以反映和考核专项资金的到位情况。</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w:t>
            </w:r>
          </w:p>
        </w:tc>
        <w:tc>
          <w:tcPr>
            <w:tcW w:w="9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资金到位率</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（实际到位资金</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财政批复资金）</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w:t>
            </w:r>
            <w:r>
              <w:rPr>
                <w:rFonts w:hint="default" w:ascii="Times New Roman" w:hAnsi="Times New Roman" w:eastAsia="仿宋_GB2312" w:cs="Times New Roman"/>
                <w:i w:val="0"/>
                <w:iCs w:val="0"/>
                <w:color w:val="000000"/>
                <w:kern w:val="0"/>
                <w:sz w:val="22"/>
                <w:szCs w:val="22"/>
                <w:u w:val="none"/>
                <w:lang w:val="en-US" w:eastAsia="zh-CN" w:bidi="ar"/>
              </w:rPr>
              <w:br w:type="textWrapping"/>
            </w:r>
            <w:r>
              <w:rPr>
                <w:rFonts w:hint="eastAsia" w:ascii="仿宋_GB2312" w:hAnsi="宋体" w:eastAsia="仿宋_GB2312" w:cs="仿宋_GB2312"/>
                <w:i w:val="0"/>
                <w:iCs w:val="0"/>
                <w:color w:val="000000"/>
                <w:kern w:val="0"/>
                <w:sz w:val="22"/>
                <w:szCs w:val="22"/>
                <w:u w:val="none"/>
                <w:lang w:val="en-US" w:eastAsia="zh-CN" w:bidi="ar"/>
              </w:rPr>
              <w:t>实际到位资金：一定时期（本年度或项目期）内落实到具体项目的资金。</w:t>
            </w:r>
            <w:r>
              <w:rPr>
                <w:rFonts w:hint="default" w:ascii="Times New Roman" w:hAnsi="Times New Roman" w:eastAsia="仿宋_GB2312" w:cs="Times New Roman"/>
                <w:i w:val="0"/>
                <w:iCs w:val="0"/>
                <w:color w:val="000000"/>
                <w:kern w:val="0"/>
                <w:sz w:val="22"/>
                <w:szCs w:val="22"/>
                <w:u w:val="none"/>
                <w:lang w:val="en-US" w:eastAsia="zh-CN" w:bidi="ar"/>
              </w:rPr>
              <w:br w:type="textWrapping"/>
            </w:r>
            <w:r>
              <w:rPr>
                <w:rFonts w:hint="eastAsia" w:ascii="仿宋_GB2312" w:hAnsi="宋体" w:eastAsia="仿宋_GB2312" w:cs="仿宋_GB2312"/>
                <w:i w:val="0"/>
                <w:iCs w:val="0"/>
                <w:color w:val="000000"/>
                <w:kern w:val="0"/>
                <w:sz w:val="22"/>
                <w:szCs w:val="22"/>
                <w:u w:val="none"/>
                <w:lang w:val="en-US" w:eastAsia="zh-CN" w:bidi="ar"/>
              </w:rPr>
              <w:t>预算资金：一定时期（本年度或项目期）内预算安排到具体项目的资金。</w:t>
            </w:r>
            <w:r>
              <w:rPr>
                <w:rFonts w:hint="default" w:ascii="Times New Roman" w:hAnsi="Times New Roman" w:eastAsia="仿宋_GB2312" w:cs="Times New Roman"/>
                <w:i w:val="0"/>
                <w:iCs w:val="0"/>
                <w:color w:val="000000"/>
                <w:kern w:val="0"/>
                <w:sz w:val="22"/>
                <w:szCs w:val="22"/>
                <w:u w:val="none"/>
                <w:lang w:val="en-US" w:eastAsia="zh-CN" w:bidi="ar"/>
              </w:rPr>
              <w:br w:type="textWrapping"/>
            </w:r>
            <w:r>
              <w:rPr>
                <w:rFonts w:hint="eastAsia" w:ascii="仿宋_GB2312" w:hAnsi="宋体" w:eastAsia="仿宋_GB2312" w:cs="仿宋_GB2312"/>
                <w:i w:val="0"/>
                <w:iCs w:val="0"/>
                <w:color w:val="000000"/>
                <w:kern w:val="0"/>
                <w:sz w:val="22"/>
                <w:szCs w:val="22"/>
                <w:u w:val="none"/>
                <w:lang w:val="en-US" w:eastAsia="zh-CN" w:bidi="ar"/>
              </w:rPr>
              <w:t>资金到位率</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，且未对项目开展造成不良影响，得分等于指标分值</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资金到位率；资金到位率</w:t>
            </w:r>
            <w:r>
              <w:rPr>
                <w:rFonts w:hint="eastAsia" w:ascii="宋体" w:hAnsi="宋体" w:eastAsia="宋体" w:cs="宋体"/>
                <w:i w:val="0"/>
                <w:iCs w:val="0"/>
                <w:color w:val="000000"/>
                <w:kern w:val="0"/>
                <w:sz w:val="22"/>
                <w:szCs w:val="22"/>
                <w:u w:val="none"/>
                <w:lang w:val="en-US" w:eastAsia="zh-CN" w:bidi="ar"/>
              </w:rPr>
              <w:t>﹤</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，且对项目开展造成不良影响，得分等于</w:t>
            </w:r>
            <w:r>
              <w:rPr>
                <w:rFonts w:hint="default" w:ascii="Times New Roman" w:hAnsi="Times New Roman" w:eastAsia="仿宋_GB2312" w:cs="Times New Roman"/>
                <w:i w:val="0"/>
                <w:iCs w:val="0"/>
                <w:color w:val="000000"/>
                <w:kern w:val="0"/>
                <w:sz w:val="22"/>
                <w:szCs w:val="22"/>
                <w:u w:val="none"/>
                <w:lang w:val="en-US" w:eastAsia="zh-CN" w:bidi="ar"/>
              </w:rPr>
              <w:t>0</w:t>
            </w:r>
            <w:r>
              <w:rPr>
                <w:rFonts w:hint="eastAsia" w:ascii="仿宋_GB2312" w:hAnsi="宋体" w:eastAsia="仿宋_GB2312" w:cs="仿宋_GB2312"/>
                <w:i w:val="0"/>
                <w:iCs w:val="0"/>
                <w:color w:val="000000"/>
                <w:kern w:val="0"/>
                <w:sz w:val="22"/>
                <w:szCs w:val="22"/>
                <w:u w:val="none"/>
                <w:lang w:val="en-US" w:eastAsia="zh-CN" w:bidi="ar"/>
              </w:rPr>
              <w:t>。</w:t>
            </w:r>
          </w:p>
        </w:tc>
        <w:tc>
          <w:tcPr>
            <w:tcW w:w="152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根据淮滨县农业农村局提供资料，经评价组实地核查：淮滨县</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年期思镇曹圩村芡实深加工车间建设项目预算资金</w:t>
            </w:r>
            <w:r>
              <w:rPr>
                <w:rFonts w:hint="default" w:ascii="Times New Roman" w:hAnsi="Times New Roman" w:eastAsia="仿宋_GB2312" w:cs="Times New Roman"/>
                <w:i w:val="0"/>
                <w:iCs w:val="0"/>
                <w:color w:val="000000"/>
                <w:kern w:val="0"/>
                <w:sz w:val="22"/>
                <w:szCs w:val="22"/>
                <w:u w:val="none"/>
                <w:lang w:val="en-US" w:eastAsia="zh-CN" w:bidi="ar"/>
              </w:rPr>
              <w:t>271.93</w:t>
            </w:r>
            <w:r>
              <w:rPr>
                <w:rFonts w:hint="eastAsia" w:ascii="仿宋_GB2312" w:hAnsi="宋体" w:eastAsia="仿宋_GB2312" w:cs="仿宋_GB2312"/>
                <w:i w:val="0"/>
                <w:iCs w:val="0"/>
                <w:color w:val="000000"/>
                <w:kern w:val="0"/>
                <w:sz w:val="22"/>
                <w:szCs w:val="22"/>
                <w:u w:val="none"/>
                <w:lang w:val="en-US" w:eastAsia="zh-CN" w:bidi="ar"/>
              </w:rPr>
              <w:t>万元，实际到位资金</w:t>
            </w:r>
            <w:r>
              <w:rPr>
                <w:rFonts w:hint="default" w:ascii="Times New Roman" w:hAnsi="Times New Roman" w:eastAsia="仿宋_GB2312" w:cs="Times New Roman"/>
                <w:i w:val="0"/>
                <w:iCs w:val="0"/>
                <w:color w:val="000000"/>
                <w:kern w:val="0"/>
                <w:sz w:val="22"/>
                <w:szCs w:val="22"/>
                <w:u w:val="none"/>
                <w:lang w:val="en-US" w:eastAsia="zh-CN" w:bidi="ar"/>
              </w:rPr>
              <w:t>270.61</w:t>
            </w:r>
            <w:r>
              <w:rPr>
                <w:rFonts w:hint="eastAsia" w:ascii="仿宋_GB2312" w:hAnsi="宋体" w:eastAsia="仿宋_GB2312" w:cs="仿宋_GB2312"/>
                <w:i w:val="0"/>
                <w:iCs w:val="0"/>
                <w:color w:val="000000"/>
                <w:kern w:val="0"/>
                <w:sz w:val="22"/>
                <w:szCs w:val="22"/>
                <w:u w:val="none"/>
                <w:lang w:val="en-US" w:eastAsia="zh-CN" w:bidi="ar"/>
              </w:rPr>
              <w:t>万元，资金到位率为</w:t>
            </w:r>
            <w:r>
              <w:rPr>
                <w:rFonts w:hint="default" w:ascii="Times New Roman" w:hAnsi="Times New Roman" w:eastAsia="仿宋_GB2312" w:cs="Times New Roman"/>
                <w:i w:val="0"/>
                <w:iCs w:val="0"/>
                <w:color w:val="000000"/>
                <w:kern w:val="0"/>
                <w:sz w:val="22"/>
                <w:szCs w:val="22"/>
                <w:u w:val="none"/>
                <w:lang w:val="en-US" w:eastAsia="zh-CN" w:bidi="ar"/>
              </w:rPr>
              <w:t>99.51%</w:t>
            </w:r>
            <w:r>
              <w:rPr>
                <w:rFonts w:hint="eastAsia" w:ascii="仿宋_GB2312" w:hAnsi="宋体" w:eastAsia="仿宋_GB2312" w:cs="仿宋_GB2312"/>
                <w:i w:val="0"/>
                <w:iCs w:val="0"/>
                <w:color w:val="000000"/>
                <w:kern w:val="0"/>
                <w:sz w:val="22"/>
                <w:szCs w:val="22"/>
                <w:u w:val="none"/>
                <w:lang w:val="en-US" w:eastAsia="zh-CN" w:bidi="ar"/>
              </w:rPr>
              <w:t>，依据评分标准，该项指标得</w:t>
            </w:r>
            <w:r>
              <w:rPr>
                <w:rFonts w:hint="default" w:ascii="Times New Roman" w:hAnsi="Times New Roman" w:eastAsia="仿宋_GB2312" w:cs="Times New Roman"/>
                <w:i w:val="0"/>
                <w:iCs w:val="0"/>
                <w:color w:val="000000"/>
                <w:kern w:val="0"/>
                <w:sz w:val="22"/>
                <w:szCs w:val="22"/>
                <w:u w:val="none"/>
                <w:lang w:val="en-US" w:eastAsia="zh-CN" w:bidi="ar"/>
              </w:rPr>
              <w:t>99.51%</w:t>
            </w:r>
            <w:r>
              <w:rPr>
                <w:rFonts w:hint="eastAsia" w:ascii="仿宋_GB2312" w:hAnsi="宋体" w:eastAsia="仿宋_GB2312" w:cs="仿宋_GB2312"/>
                <w:i w:val="0"/>
                <w:iCs w:val="0"/>
                <w:color w:val="000000"/>
                <w:kern w:val="0"/>
                <w:sz w:val="22"/>
                <w:szCs w:val="22"/>
                <w:u w:val="none"/>
                <w:lang w:val="en-US" w:eastAsia="zh-CN" w:bidi="ar"/>
              </w:rPr>
              <w:t>权重分。</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1.99 </w:t>
            </w:r>
          </w:p>
        </w:tc>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99.51%</w:t>
            </w:r>
          </w:p>
        </w:tc>
      </w:tr>
      <w:tr>
        <w:tblPrEx>
          <w:shd w:val="clear" w:color="auto" w:fill="auto"/>
          <w:tblCellMar>
            <w:top w:w="0" w:type="dxa"/>
            <w:left w:w="108" w:type="dxa"/>
            <w:bottom w:w="0" w:type="dxa"/>
            <w:right w:w="108" w:type="dxa"/>
          </w:tblCellMar>
        </w:tblPrEx>
        <w:trPr>
          <w:trHeight w:val="23" w:hRule="atLeast"/>
        </w:trPr>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B102</w:t>
            </w:r>
            <w:r>
              <w:rPr>
                <w:rFonts w:hint="eastAsia" w:ascii="仿宋_GB2312" w:hAnsi="Times New Roman" w:eastAsia="仿宋_GB2312" w:cs="仿宋_GB2312"/>
                <w:i w:val="0"/>
                <w:iCs w:val="0"/>
                <w:color w:val="000000"/>
                <w:kern w:val="0"/>
                <w:sz w:val="22"/>
                <w:szCs w:val="22"/>
                <w:u w:val="none"/>
                <w:lang w:val="en-US" w:eastAsia="zh-CN" w:bidi="ar"/>
              </w:rPr>
              <w:t>资金拨付率</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4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项目预算资金按照计划执行，用以反映或考核项目预算执行情况。</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w:t>
            </w:r>
          </w:p>
        </w:tc>
        <w:tc>
          <w:tcPr>
            <w:tcW w:w="9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资金拨付率</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（实际支出资金</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实际到位资金）</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。①实际支出资金：一定时期（本年度或项目期）内项目实际拨付的资金；②实际到位资金：一定时期（本年度或项目期）内实际落实到具体项目的资金。得分</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指标分值</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预算执行率。</w:t>
            </w:r>
          </w:p>
        </w:tc>
        <w:tc>
          <w:tcPr>
            <w:tcW w:w="152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根据淮滨县农业农村局提供资料，经评价组实地核查：淮滨县</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年期思镇曹圩村芡实深加工车间建设项目实际到位资金</w:t>
            </w:r>
            <w:r>
              <w:rPr>
                <w:rFonts w:hint="default" w:ascii="Times New Roman" w:hAnsi="Times New Roman" w:eastAsia="仿宋_GB2312" w:cs="Times New Roman"/>
                <w:i w:val="0"/>
                <w:iCs w:val="0"/>
                <w:color w:val="000000"/>
                <w:kern w:val="0"/>
                <w:sz w:val="22"/>
                <w:szCs w:val="22"/>
                <w:u w:val="none"/>
                <w:lang w:val="en-US" w:eastAsia="zh-CN" w:bidi="ar"/>
              </w:rPr>
              <w:t>270.61</w:t>
            </w:r>
            <w:r>
              <w:rPr>
                <w:rFonts w:hint="eastAsia" w:ascii="仿宋_GB2312" w:hAnsi="宋体" w:eastAsia="仿宋_GB2312" w:cs="仿宋_GB2312"/>
                <w:i w:val="0"/>
                <w:iCs w:val="0"/>
                <w:color w:val="000000"/>
                <w:kern w:val="0"/>
                <w:sz w:val="22"/>
                <w:szCs w:val="22"/>
                <w:u w:val="none"/>
                <w:lang w:val="en-US" w:eastAsia="zh-CN" w:bidi="ar"/>
              </w:rPr>
              <w:t>万元，截至</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w:t>
            </w:r>
            <w:r>
              <w:rPr>
                <w:rFonts w:hint="default" w:ascii="Times New Roman" w:hAnsi="Times New Roman" w:eastAsia="仿宋_GB2312" w:cs="Times New Roman"/>
                <w:i w:val="0"/>
                <w:iCs w:val="0"/>
                <w:color w:val="000000"/>
                <w:kern w:val="0"/>
                <w:sz w:val="22"/>
                <w:szCs w:val="22"/>
                <w:u w:val="none"/>
                <w:lang w:val="en-US" w:eastAsia="zh-CN" w:bidi="ar"/>
              </w:rPr>
              <w:t>12</w:t>
            </w:r>
            <w:r>
              <w:rPr>
                <w:rFonts w:hint="eastAsia" w:ascii="仿宋_GB2312" w:hAnsi="宋体" w:eastAsia="仿宋_GB2312" w:cs="仿宋_GB2312"/>
                <w:i w:val="0"/>
                <w:iCs w:val="0"/>
                <w:color w:val="000000"/>
                <w:kern w:val="0"/>
                <w:sz w:val="22"/>
                <w:szCs w:val="22"/>
                <w:u w:val="none"/>
                <w:lang w:val="en-US" w:eastAsia="zh-CN" w:bidi="ar"/>
              </w:rPr>
              <w:t>月</w:t>
            </w:r>
            <w:r>
              <w:rPr>
                <w:rFonts w:hint="default" w:ascii="Times New Roman" w:hAnsi="Times New Roman" w:eastAsia="仿宋_GB2312" w:cs="Times New Roman"/>
                <w:i w:val="0"/>
                <w:iCs w:val="0"/>
                <w:color w:val="000000"/>
                <w:kern w:val="0"/>
                <w:sz w:val="22"/>
                <w:szCs w:val="22"/>
                <w:u w:val="none"/>
                <w:lang w:val="en-US" w:eastAsia="zh-CN" w:bidi="ar"/>
              </w:rPr>
              <w:t>31</w:t>
            </w:r>
            <w:r>
              <w:rPr>
                <w:rFonts w:hint="eastAsia" w:ascii="仿宋_GB2312" w:hAnsi="宋体" w:eastAsia="仿宋_GB2312" w:cs="仿宋_GB2312"/>
                <w:i w:val="0"/>
                <w:iCs w:val="0"/>
                <w:color w:val="000000"/>
                <w:kern w:val="0"/>
                <w:sz w:val="22"/>
                <w:szCs w:val="22"/>
                <w:u w:val="none"/>
                <w:lang w:val="en-US" w:eastAsia="zh-CN" w:bidi="ar"/>
              </w:rPr>
              <w:t>日，资金已全部拨付（预留</w:t>
            </w:r>
            <w:r>
              <w:rPr>
                <w:rFonts w:hint="default" w:ascii="Times New Roman" w:hAnsi="Times New Roman" w:eastAsia="仿宋_GB2312" w:cs="Times New Roman"/>
                <w:i w:val="0"/>
                <w:iCs w:val="0"/>
                <w:color w:val="000000"/>
                <w:kern w:val="0"/>
                <w:sz w:val="22"/>
                <w:szCs w:val="22"/>
                <w:u w:val="none"/>
                <w:lang w:val="en-US" w:eastAsia="zh-CN" w:bidi="ar"/>
              </w:rPr>
              <w:t>3%</w:t>
            </w:r>
            <w:r>
              <w:rPr>
                <w:rFonts w:hint="eastAsia" w:ascii="仿宋_GB2312" w:hAnsi="宋体" w:eastAsia="仿宋_GB2312" w:cs="仿宋_GB2312"/>
                <w:i w:val="0"/>
                <w:iCs w:val="0"/>
                <w:color w:val="000000"/>
                <w:kern w:val="0"/>
                <w:sz w:val="22"/>
                <w:szCs w:val="22"/>
                <w:u w:val="none"/>
                <w:lang w:val="en-US" w:eastAsia="zh-CN" w:bidi="ar"/>
              </w:rPr>
              <w:t>工程质保金），资金拨付率为</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，依据评分标准，该项指标得</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权重分。</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CellMar>
            <w:top w:w="0" w:type="dxa"/>
            <w:left w:w="108" w:type="dxa"/>
            <w:bottom w:w="0" w:type="dxa"/>
            <w:right w:w="108" w:type="dxa"/>
          </w:tblCellMar>
        </w:tblPrEx>
        <w:trPr>
          <w:trHeight w:val="23" w:hRule="atLeast"/>
        </w:trPr>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B103</w:t>
            </w:r>
            <w:r>
              <w:rPr>
                <w:rFonts w:hint="eastAsia" w:ascii="仿宋_GB2312" w:hAnsi="Times New Roman" w:eastAsia="仿宋_GB2312" w:cs="仿宋_GB2312"/>
                <w:i w:val="0"/>
                <w:iCs w:val="0"/>
                <w:color w:val="000000"/>
                <w:kern w:val="0"/>
                <w:sz w:val="22"/>
                <w:szCs w:val="22"/>
                <w:u w:val="none"/>
                <w:lang w:val="en-US" w:eastAsia="zh-CN" w:bidi="ar"/>
              </w:rPr>
              <w:t>财务管理制度健全性</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4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项目财务制度健全，用以反映和考核财务管理制度对资金规范、安全运行的保障情况。</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健全</w:t>
            </w:r>
          </w:p>
        </w:tc>
        <w:tc>
          <w:tcPr>
            <w:tcW w:w="9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①已制定或具有相应的项目资金管理办法；②项目资金管理办法符合相关财务会计制度的规定。以上要素各占</w:t>
            </w:r>
            <w:r>
              <w:rPr>
                <w:rFonts w:hint="default" w:ascii="Times New Roman" w:hAnsi="Times New Roman" w:eastAsia="仿宋_GB2312" w:cs="Times New Roman"/>
                <w:i w:val="0"/>
                <w:iCs w:val="0"/>
                <w:color w:val="000000"/>
                <w:kern w:val="0"/>
                <w:sz w:val="22"/>
                <w:szCs w:val="22"/>
                <w:u w:val="none"/>
                <w:lang w:val="en-US" w:eastAsia="zh-CN" w:bidi="ar"/>
              </w:rPr>
              <w:t>50%</w:t>
            </w:r>
            <w:r>
              <w:rPr>
                <w:rFonts w:hint="eastAsia" w:ascii="仿宋_GB2312" w:hAnsi="宋体" w:eastAsia="仿宋_GB2312" w:cs="仿宋_GB2312"/>
                <w:i w:val="0"/>
                <w:iCs w:val="0"/>
                <w:color w:val="000000"/>
                <w:kern w:val="0"/>
                <w:sz w:val="22"/>
                <w:szCs w:val="22"/>
                <w:u w:val="none"/>
                <w:lang w:val="en-US" w:eastAsia="zh-CN" w:bidi="ar"/>
              </w:rPr>
              <w:t>权重分，符合得分，不符合相应扣分。</w:t>
            </w:r>
          </w:p>
        </w:tc>
        <w:tc>
          <w:tcPr>
            <w:tcW w:w="15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根据淮滨县农业农村局提供资料，经评价组实地核查：①淮滨县有相应的财政扶贫资金管理办法，对预算安排与项目分配，资金支出与下达范围等方面进行了明确规定，得</w:t>
            </w:r>
            <w:r>
              <w:rPr>
                <w:rFonts w:hint="default" w:ascii="Times New Roman" w:hAnsi="Times New Roman" w:eastAsia="仿宋_GB2312" w:cs="Times New Roman"/>
                <w:i w:val="0"/>
                <w:iCs w:val="0"/>
                <w:color w:val="000000"/>
                <w:kern w:val="0"/>
                <w:sz w:val="22"/>
                <w:szCs w:val="22"/>
                <w:u w:val="none"/>
                <w:lang w:val="en-US" w:eastAsia="zh-CN" w:bidi="ar"/>
              </w:rPr>
              <w:t>50%</w:t>
            </w:r>
            <w:r>
              <w:rPr>
                <w:rFonts w:hint="eastAsia" w:ascii="仿宋_GB2312" w:hAnsi="宋体" w:eastAsia="仿宋_GB2312" w:cs="仿宋_GB2312"/>
                <w:i w:val="0"/>
                <w:iCs w:val="0"/>
                <w:color w:val="000000"/>
                <w:kern w:val="0"/>
                <w:sz w:val="22"/>
                <w:szCs w:val="22"/>
                <w:u w:val="none"/>
                <w:lang w:val="en-US" w:eastAsia="zh-CN" w:bidi="ar"/>
              </w:rPr>
              <w:t>权重分；②项目资金管理办法符合相关会计制度的规定与要求，得</w:t>
            </w:r>
            <w:r>
              <w:rPr>
                <w:rFonts w:hint="default" w:ascii="Times New Roman" w:hAnsi="Times New Roman" w:eastAsia="仿宋_GB2312" w:cs="Times New Roman"/>
                <w:i w:val="0"/>
                <w:iCs w:val="0"/>
                <w:color w:val="000000"/>
                <w:kern w:val="0"/>
                <w:sz w:val="22"/>
                <w:szCs w:val="22"/>
                <w:u w:val="none"/>
                <w:lang w:val="en-US" w:eastAsia="zh-CN" w:bidi="ar"/>
              </w:rPr>
              <w:t>50%</w:t>
            </w:r>
            <w:r>
              <w:rPr>
                <w:rFonts w:hint="eastAsia" w:ascii="仿宋_GB2312" w:hAnsi="宋体" w:eastAsia="仿宋_GB2312" w:cs="仿宋_GB2312"/>
                <w:i w:val="0"/>
                <w:iCs w:val="0"/>
                <w:color w:val="000000"/>
                <w:kern w:val="0"/>
                <w:sz w:val="22"/>
                <w:szCs w:val="22"/>
                <w:u w:val="none"/>
                <w:lang w:val="en-US" w:eastAsia="zh-CN" w:bidi="ar"/>
              </w:rPr>
              <w:t>权重分。综上所述，依据评分标准，该项指标得满分权重分。</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B104</w:t>
            </w:r>
            <w:r>
              <w:rPr>
                <w:rFonts w:hint="eastAsia" w:ascii="仿宋_GB2312" w:hAnsi="Times New Roman" w:eastAsia="仿宋_GB2312" w:cs="仿宋_GB2312"/>
                <w:i w:val="0"/>
                <w:iCs w:val="0"/>
                <w:color w:val="000000"/>
                <w:kern w:val="0"/>
                <w:sz w:val="22"/>
                <w:szCs w:val="22"/>
                <w:u w:val="none"/>
                <w:lang w:val="en-US" w:eastAsia="zh-CN" w:bidi="ar"/>
              </w:rPr>
              <w:t>资金使用合规性</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4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项目资金使用符合相关的财务管理制度规定，用以反映和考核项目资金的规范运行情况。</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合规</w:t>
            </w:r>
          </w:p>
        </w:tc>
        <w:tc>
          <w:tcPr>
            <w:tcW w:w="910"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①符合国家财经法规和财务管理制度以及有关专项资金管理办法的规定；</w:t>
            </w:r>
            <w:r>
              <w:rPr>
                <w:rFonts w:hint="default" w:ascii="Times New Roman" w:hAnsi="Times New Roman" w:eastAsia="仿宋_GB2312" w:cs="Times New Roman"/>
                <w:i w:val="0"/>
                <w:iCs w:val="0"/>
                <w:color w:val="000000"/>
                <w:kern w:val="0"/>
                <w:sz w:val="22"/>
                <w:szCs w:val="22"/>
                <w:u w:val="none"/>
                <w:lang w:val="en-US" w:eastAsia="zh-CN" w:bidi="ar"/>
              </w:rPr>
              <w:br w:type="textWrapping"/>
            </w:r>
            <w:r>
              <w:rPr>
                <w:rFonts w:hint="eastAsia" w:ascii="仿宋_GB2312" w:hAnsi="宋体" w:eastAsia="仿宋_GB2312" w:cs="仿宋_GB2312"/>
                <w:i w:val="0"/>
                <w:iCs w:val="0"/>
                <w:color w:val="000000"/>
                <w:kern w:val="0"/>
                <w:sz w:val="22"/>
                <w:szCs w:val="22"/>
                <w:u w:val="none"/>
                <w:lang w:val="en-US" w:eastAsia="zh-CN" w:bidi="ar"/>
              </w:rPr>
              <w:t>②资金的拨付有完整的审批程序和手续；</w:t>
            </w:r>
            <w:r>
              <w:rPr>
                <w:rFonts w:hint="default" w:ascii="Times New Roman" w:hAnsi="Times New Roman" w:eastAsia="仿宋_GB2312" w:cs="Times New Roman"/>
                <w:i w:val="0"/>
                <w:iCs w:val="0"/>
                <w:color w:val="000000"/>
                <w:kern w:val="0"/>
                <w:sz w:val="22"/>
                <w:szCs w:val="22"/>
                <w:u w:val="none"/>
                <w:lang w:val="en-US" w:eastAsia="zh-CN" w:bidi="ar"/>
              </w:rPr>
              <w:br w:type="textWrapping"/>
            </w:r>
            <w:r>
              <w:rPr>
                <w:rFonts w:hint="eastAsia" w:ascii="仿宋_GB2312" w:hAnsi="宋体" w:eastAsia="仿宋_GB2312" w:cs="仿宋_GB2312"/>
                <w:i w:val="0"/>
                <w:iCs w:val="0"/>
                <w:color w:val="000000"/>
                <w:kern w:val="0"/>
                <w:sz w:val="22"/>
                <w:szCs w:val="22"/>
                <w:u w:val="none"/>
                <w:lang w:val="en-US" w:eastAsia="zh-CN" w:bidi="ar"/>
              </w:rPr>
              <w:t>③项目开支符合政府采购管理要求；</w:t>
            </w:r>
            <w:r>
              <w:rPr>
                <w:rFonts w:hint="default" w:ascii="Times New Roman" w:hAnsi="Times New Roman" w:eastAsia="仿宋_GB2312" w:cs="Times New Roman"/>
                <w:i w:val="0"/>
                <w:iCs w:val="0"/>
                <w:color w:val="000000"/>
                <w:kern w:val="0"/>
                <w:sz w:val="22"/>
                <w:szCs w:val="22"/>
                <w:u w:val="none"/>
                <w:lang w:val="en-US" w:eastAsia="zh-CN" w:bidi="ar"/>
              </w:rPr>
              <w:br w:type="textWrapping"/>
            </w:r>
            <w:r>
              <w:rPr>
                <w:rFonts w:hint="eastAsia" w:ascii="仿宋_GB2312" w:hAnsi="宋体" w:eastAsia="仿宋_GB2312" w:cs="仿宋_GB2312"/>
                <w:i w:val="0"/>
                <w:iCs w:val="0"/>
                <w:color w:val="000000"/>
                <w:kern w:val="0"/>
                <w:sz w:val="22"/>
                <w:szCs w:val="22"/>
                <w:u w:val="none"/>
                <w:lang w:val="en-US" w:eastAsia="zh-CN" w:bidi="ar"/>
              </w:rPr>
              <w:t>④符合项目预算批复或合同规定的用途；</w:t>
            </w:r>
            <w:r>
              <w:rPr>
                <w:rFonts w:hint="default" w:ascii="Times New Roman" w:hAnsi="Times New Roman" w:eastAsia="仿宋_GB2312" w:cs="Times New Roman"/>
                <w:i w:val="0"/>
                <w:iCs w:val="0"/>
                <w:color w:val="000000"/>
                <w:kern w:val="0"/>
                <w:sz w:val="22"/>
                <w:szCs w:val="22"/>
                <w:u w:val="none"/>
                <w:lang w:val="en-US" w:eastAsia="zh-CN" w:bidi="ar"/>
              </w:rPr>
              <w:br w:type="textWrapping"/>
            </w:r>
            <w:r>
              <w:rPr>
                <w:rFonts w:hint="eastAsia" w:ascii="仿宋_GB2312" w:hAnsi="宋体" w:eastAsia="仿宋_GB2312" w:cs="仿宋_GB2312"/>
                <w:i w:val="0"/>
                <w:iCs w:val="0"/>
                <w:color w:val="000000"/>
                <w:kern w:val="0"/>
                <w:sz w:val="22"/>
                <w:szCs w:val="22"/>
                <w:u w:val="none"/>
                <w:lang w:val="en-US" w:eastAsia="zh-CN" w:bidi="ar"/>
              </w:rPr>
              <w:t>⑤不存在截留、挤占、挪用、虚列支出等情况。</w:t>
            </w:r>
            <w:r>
              <w:rPr>
                <w:rFonts w:hint="default" w:ascii="Times New Roman" w:hAnsi="Times New Roman" w:eastAsia="仿宋_GB2312" w:cs="Times New Roman"/>
                <w:i w:val="0"/>
                <w:iCs w:val="0"/>
                <w:color w:val="000000"/>
                <w:kern w:val="0"/>
                <w:sz w:val="22"/>
                <w:szCs w:val="22"/>
                <w:u w:val="none"/>
                <w:lang w:val="en-US" w:eastAsia="zh-CN" w:bidi="ar"/>
              </w:rPr>
              <w:br w:type="textWrapping"/>
            </w:r>
            <w:r>
              <w:rPr>
                <w:rFonts w:hint="eastAsia" w:ascii="仿宋_GB2312" w:hAnsi="宋体" w:eastAsia="仿宋_GB2312" w:cs="仿宋_GB2312"/>
                <w:i w:val="0"/>
                <w:iCs w:val="0"/>
                <w:color w:val="000000"/>
                <w:kern w:val="0"/>
                <w:sz w:val="22"/>
                <w:szCs w:val="22"/>
                <w:u w:val="none"/>
                <w:lang w:val="en-US" w:eastAsia="zh-CN" w:bidi="ar"/>
              </w:rPr>
              <w:t>具备一个得分要素，得到指标分值的</w:t>
            </w:r>
            <w:r>
              <w:rPr>
                <w:rFonts w:hint="default" w:ascii="Times New Roman" w:hAnsi="Times New Roman" w:eastAsia="仿宋_GB2312" w:cs="Times New Roman"/>
                <w:i w:val="0"/>
                <w:iCs w:val="0"/>
                <w:color w:val="000000"/>
                <w:kern w:val="0"/>
                <w:sz w:val="22"/>
                <w:szCs w:val="22"/>
                <w:u w:val="none"/>
                <w:lang w:val="en-US" w:eastAsia="zh-CN" w:bidi="ar"/>
              </w:rPr>
              <w:t>20%</w:t>
            </w:r>
            <w:r>
              <w:rPr>
                <w:rFonts w:hint="eastAsia" w:ascii="仿宋_GB2312" w:hAnsi="宋体" w:eastAsia="仿宋_GB2312" w:cs="仿宋_GB2312"/>
                <w:i w:val="0"/>
                <w:iCs w:val="0"/>
                <w:color w:val="000000"/>
                <w:kern w:val="0"/>
                <w:sz w:val="22"/>
                <w:szCs w:val="22"/>
                <w:u w:val="none"/>
                <w:lang w:val="en-US" w:eastAsia="zh-CN" w:bidi="ar"/>
              </w:rPr>
              <w:t>。但如缺少要素④或⑤指标得分为</w:t>
            </w:r>
            <w:r>
              <w:rPr>
                <w:rFonts w:hint="default" w:ascii="Times New Roman" w:hAnsi="Times New Roman" w:eastAsia="仿宋_GB2312" w:cs="Times New Roman"/>
                <w:i w:val="0"/>
                <w:iCs w:val="0"/>
                <w:color w:val="000000"/>
                <w:kern w:val="0"/>
                <w:sz w:val="22"/>
                <w:szCs w:val="22"/>
                <w:u w:val="none"/>
                <w:lang w:val="en-US" w:eastAsia="zh-CN" w:bidi="ar"/>
              </w:rPr>
              <w:t>0</w:t>
            </w:r>
            <w:r>
              <w:rPr>
                <w:rFonts w:hint="eastAsia" w:ascii="仿宋_GB2312" w:hAnsi="宋体" w:eastAsia="仿宋_GB2312" w:cs="仿宋_GB2312"/>
                <w:i w:val="0"/>
                <w:iCs w:val="0"/>
                <w:color w:val="000000"/>
                <w:kern w:val="0"/>
                <w:sz w:val="22"/>
                <w:szCs w:val="22"/>
                <w:u w:val="none"/>
                <w:lang w:val="en-US" w:eastAsia="zh-CN" w:bidi="ar"/>
              </w:rPr>
              <w:t>。</w:t>
            </w:r>
          </w:p>
        </w:tc>
        <w:tc>
          <w:tcPr>
            <w:tcW w:w="15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根据淮滨县农业农村局提供资料，经评价组实地核查：①淮滨县</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年期思镇曹圩村芡实深加工车间建设项目资金支出符合国家财经法规和财务管理制度，得</w:t>
            </w:r>
            <w:r>
              <w:rPr>
                <w:rFonts w:hint="default" w:ascii="Times New Roman" w:hAnsi="Times New Roman" w:eastAsia="仿宋_GB2312" w:cs="Times New Roman"/>
                <w:i w:val="0"/>
                <w:iCs w:val="0"/>
                <w:color w:val="000000"/>
                <w:kern w:val="0"/>
                <w:sz w:val="22"/>
                <w:szCs w:val="22"/>
                <w:u w:val="none"/>
                <w:lang w:val="en-US" w:eastAsia="zh-CN" w:bidi="ar"/>
              </w:rPr>
              <w:t>20%</w:t>
            </w:r>
            <w:r>
              <w:rPr>
                <w:rFonts w:hint="eastAsia" w:ascii="仿宋_GB2312" w:hAnsi="宋体" w:eastAsia="仿宋_GB2312" w:cs="仿宋_GB2312"/>
                <w:i w:val="0"/>
                <w:iCs w:val="0"/>
                <w:color w:val="000000"/>
                <w:kern w:val="0"/>
                <w:sz w:val="22"/>
                <w:szCs w:val="22"/>
                <w:u w:val="none"/>
                <w:lang w:val="en-US" w:eastAsia="zh-CN" w:bidi="ar"/>
              </w:rPr>
              <w:t>权重分；②项目资金拨付有完善的审批程序，报账资料齐全，得</w:t>
            </w:r>
            <w:r>
              <w:rPr>
                <w:rFonts w:hint="default" w:ascii="Times New Roman" w:hAnsi="Times New Roman" w:eastAsia="仿宋_GB2312" w:cs="Times New Roman"/>
                <w:i w:val="0"/>
                <w:iCs w:val="0"/>
                <w:color w:val="000000"/>
                <w:kern w:val="0"/>
                <w:sz w:val="22"/>
                <w:szCs w:val="22"/>
                <w:u w:val="none"/>
                <w:lang w:val="en-US" w:eastAsia="zh-CN" w:bidi="ar"/>
              </w:rPr>
              <w:t>20%</w:t>
            </w:r>
            <w:r>
              <w:rPr>
                <w:rFonts w:hint="eastAsia" w:ascii="仿宋_GB2312" w:hAnsi="宋体" w:eastAsia="仿宋_GB2312" w:cs="仿宋_GB2312"/>
                <w:i w:val="0"/>
                <w:iCs w:val="0"/>
                <w:color w:val="000000"/>
                <w:kern w:val="0"/>
                <w:sz w:val="22"/>
                <w:szCs w:val="22"/>
                <w:u w:val="none"/>
                <w:lang w:val="en-US" w:eastAsia="zh-CN" w:bidi="ar"/>
              </w:rPr>
              <w:t>权重分；③项目开支符合政府采购要求，得</w:t>
            </w:r>
            <w:r>
              <w:rPr>
                <w:rFonts w:hint="default" w:ascii="Times New Roman" w:hAnsi="Times New Roman" w:eastAsia="仿宋_GB2312" w:cs="Times New Roman"/>
                <w:i w:val="0"/>
                <w:iCs w:val="0"/>
                <w:color w:val="000000"/>
                <w:kern w:val="0"/>
                <w:sz w:val="22"/>
                <w:szCs w:val="22"/>
                <w:u w:val="none"/>
                <w:lang w:val="en-US" w:eastAsia="zh-CN" w:bidi="ar"/>
              </w:rPr>
              <w:t>20%</w:t>
            </w:r>
            <w:r>
              <w:rPr>
                <w:rFonts w:hint="eastAsia" w:ascii="仿宋_GB2312" w:hAnsi="宋体" w:eastAsia="仿宋_GB2312" w:cs="仿宋_GB2312"/>
                <w:i w:val="0"/>
                <w:iCs w:val="0"/>
                <w:color w:val="000000"/>
                <w:kern w:val="0"/>
                <w:sz w:val="22"/>
                <w:szCs w:val="22"/>
                <w:u w:val="none"/>
                <w:lang w:val="en-US" w:eastAsia="zh-CN" w:bidi="ar"/>
              </w:rPr>
              <w:t>权重分；④项目支出符合项目预算批复用途及合同规定用途，得</w:t>
            </w:r>
            <w:r>
              <w:rPr>
                <w:rFonts w:hint="default" w:ascii="Times New Roman" w:hAnsi="Times New Roman" w:eastAsia="仿宋_GB2312" w:cs="Times New Roman"/>
                <w:i w:val="0"/>
                <w:iCs w:val="0"/>
                <w:color w:val="000000"/>
                <w:kern w:val="0"/>
                <w:sz w:val="22"/>
                <w:szCs w:val="22"/>
                <w:u w:val="none"/>
                <w:lang w:val="en-US" w:eastAsia="zh-CN" w:bidi="ar"/>
              </w:rPr>
              <w:t>20%</w:t>
            </w:r>
            <w:r>
              <w:rPr>
                <w:rFonts w:hint="eastAsia" w:ascii="仿宋_GB2312" w:hAnsi="宋体" w:eastAsia="仿宋_GB2312" w:cs="仿宋_GB2312"/>
                <w:i w:val="0"/>
                <w:iCs w:val="0"/>
                <w:color w:val="000000"/>
                <w:kern w:val="0"/>
                <w:sz w:val="22"/>
                <w:szCs w:val="22"/>
                <w:u w:val="none"/>
                <w:lang w:val="en-US" w:eastAsia="zh-CN" w:bidi="ar"/>
              </w:rPr>
              <w:t>权重分；⑤不存在截留、挤占、挪用，得</w:t>
            </w:r>
            <w:r>
              <w:rPr>
                <w:rFonts w:hint="default" w:ascii="Times New Roman" w:hAnsi="Times New Roman" w:eastAsia="仿宋_GB2312" w:cs="Times New Roman"/>
                <w:i w:val="0"/>
                <w:iCs w:val="0"/>
                <w:color w:val="000000"/>
                <w:kern w:val="0"/>
                <w:sz w:val="22"/>
                <w:szCs w:val="22"/>
                <w:u w:val="none"/>
                <w:lang w:val="en-US" w:eastAsia="zh-CN" w:bidi="ar"/>
              </w:rPr>
              <w:t>20%</w:t>
            </w:r>
            <w:r>
              <w:rPr>
                <w:rFonts w:hint="eastAsia" w:ascii="仿宋_GB2312" w:hAnsi="宋体" w:eastAsia="仿宋_GB2312" w:cs="仿宋_GB2312"/>
                <w:i w:val="0"/>
                <w:iCs w:val="0"/>
                <w:color w:val="000000"/>
                <w:kern w:val="0"/>
                <w:sz w:val="22"/>
                <w:szCs w:val="22"/>
                <w:u w:val="none"/>
                <w:lang w:val="en-US" w:eastAsia="zh-CN" w:bidi="ar"/>
              </w:rPr>
              <w:t>权重分。综上所述，依据评分标准，该项指标得满分权重分。</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4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B105</w:t>
            </w:r>
            <w:r>
              <w:rPr>
                <w:rFonts w:hint="eastAsia" w:ascii="仿宋_GB2312" w:hAnsi="Times New Roman" w:eastAsia="仿宋_GB2312" w:cs="仿宋_GB2312"/>
                <w:i w:val="0"/>
                <w:iCs w:val="0"/>
                <w:color w:val="000000"/>
                <w:kern w:val="0"/>
                <w:sz w:val="22"/>
                <w:szCs w:val="22"/>
                <w:u w:val="none"/>
                <w:lang w:val="en-US" w:eastAsia="zh-CN" w:bidi="ar"/>
              </w:rPr>
              <w:t>财务监控有效性</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p>
        </w:tc>
        <w:tc>
          <w:tcPr>
            <w:tcW w:w="4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项目实施单位为保障资金的安全、规范运行而采取了必要的监控措施，用以反映和考核项目实施单位对资金运行的控制情况。</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有效</w:t>
            </w:r>
          </w:p>
        </w:tc>
        <w:tc>
          <w:tcPr>
            <w:tcW w:w="9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①制定或具有相应的扶贫资金财政监督检查和审计制度建设；②组织开展财政监督检查和审计，出具检查和审计成果；③对于检查发现的问题整改到位；以上要素各占</w:t>
            </w:r>
            <w:r>
              <w:rPr>
                <w:rFonts w:hint="default" w:ascii="Times New Roman" w:hAnsi="Times New Roman" w:eastAsia="仿宋_GB2312" w:cs="Times New Roman"/>
                <w:i w:val="0"/>
                <w:iCs w:val="0"/>
                <w:color w:val="000000"/>
                <w:kern w:val="0"/>
                <w:sz w:val="22"/>
                <w:szCs w:val="22"/>
                <w:u w:val="none"/>
                <w:lang w:val="en-US" w:eastAsia="zh-CN" w:bidi="ar"/>
              </w:rPr>
              <w:t>1/3</w:t>
            </w:r>
            <w:r>
              <w:rPr>
                <w:rFonts w:hint="eastAsia" w:ascii="仿宋_GB2312" w:hAnsi="宋体" w:eastAsia="仿宋_GB2312" w:cs="仿宋_GB2312"/>
                <w:i w:val="0"/>
                <w:iCs w:val="0"/>
                <w:color w:val="000000"/>
                <w:kern w:val="0"/>
                <w:sz w:val="22"/>
                <w:szCs w:val="22"/>
                <w:u w:val="none"/>
                <w:lang w:val="en-US" w:eastAsia="zh-CN" w:bidi="ar"/>
              </w:rPr>
              <w:t>权重分，符合得分，不符合相应扣分。</w:t>
            </w:r>
          </w:p>
        </w:tc>
        <w:tc>
          <w:tcPr>
            <w:tcW w:w="15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淮滨县农业农村局提供资料，经评价组实地核查：①截止评价结束，有相应的扶贫资金财政监督检查制度，但没有相关审计制度建设，未明确体现或阐述完工后的具体审计工作开展等方面的实施规范，不利于以制度的形式对项目审计进行监督检查。故该指标不得分；②出具有审计报告，得</w:t>
            </w:r>
            <w:r>
              <w:rPr>
                <w:rFonts w:hint="default" w:ascii="Times New Roman" w:hAnsi="Times New Roman" w:eastAsia="仿宋_GB2312" w:cs="Times New Roman"/>
                <w:i w:val="0"/>
                <w:iCs w:val="0"/>
                <w:color w:val="000000"/>
                <w:kern w:val="0"/>
                <w:sz w:val="22"/>
                <w:szCs w:val="22"/>
                <w:u w:val="none"/>
                <w:lang w:val="en-US" w:eastAsia="zh-CN" w:bidi="ar"/>
              </w:rPr>
              <w:t>1/3</w:t>
            </w:r>
            <w:r>
              <w:rPr>
                <w:rFonts w:hint="eastAsia" w:ascii="仿宋_GB2312" w:hAnsi="宋体" w:eastAsia="仿宋_GB2312" w:cs="仿宋_GB2312"/>
                <w:i w:val="0"/>
                <w:iCs w:val="0"/>
                <w:color w:val="000000"/>
                <w:kern w:val="0"/>
                <w:sz w:val="22"/>
                <w:szCs w:val="22"/>
                <w:u w:val="none"/>
                <w:lang w:val="en-US" w:eastAsia="zh-CN" w:bidi="ar"/>
              </w:rPr>
              <w:t>权重分；③对于检查发现的问题整改到位，故指标</w:t>
            </w:r>
            <w:r>
              <w:rPr>
                <w:rFonts w:hint="default" w:ascii="Times New Roman" w:hAnsi="Times New Roman" w:eastAsia="仿宋_GB2312" w:cs="Times New Roman"/>
                <w:i w:val="0"/>
                <w:iCs w:val="0"/>
                <w:color w:val="000000"/>
                <w:kern w:val="0"/>
                <w:sz w:val="22"/>
                <w:szCs w:val="22"/>
                <w:u w:val="none"/>
                <w:lang w:val="en-US" w:eastAsia="zh-CN" w:bidi="ar"/>
              </w:rPr>
              <w:t>1/3</w:t>
            </w:r>
            <w:r>
              <w:rPr>
                <w:rFonts w:hint="eastAsia" w:ascii="仿宋_GB2312" w:hAnsi="宋体" w:eastAsia="仿宋_GB2312" w:cs="仿宋_GB2312"/>
                <w:i w:val="0"/>
                <w:iCs w:val="0"/>
                <w:color w:val="000000"/>
                <w:kern w:val="0"/>
                <w:sz w:val="22"/>
                <w:szCs w:val="22"/>
                <w:u w:val="none"/>
                <w:lang w:val="en-US" w:eastAsia="zh-CN" w:bidi="ar"/>
              </w:rPr>
              <w:t>权重分。综上所述，依据评分标准，该项指标得满分权重分。</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66.66%</w:t>
            </w:r>
          </w:p>
        </w:tc>
      </w:tr>
      <w:tr>
        <w:tblPrEx>
          <w:shd w:val="clear" w:color="auto" w:fill="auto"/>
          <w:tblCellMar>
            <w:top w:w="0" w:type="dxa"/>
            <w:left w:w="108" w:type="dxa"/>
            <w:bottom w:w="0" w:type="dxa"/>
            <w:right w:w="108" w:type="dxa"/>
          </w:tblCellMar>
        </w:tblPrEx>
        <w:trPr>
          <w:trHeight w:val="23" w:hRule="atLeast"/>
        </w:trPr>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B2</w:t>
            </w:r>
            <w:r>
              <w:rPr>
                <w:rFonts w:hint="eastAsia" w:ascii="仿宋_GB2312" w:hAnsi="Times New Roman" w:eastAsia="仿宋_GB2312" w:cs="仿宋_GB2312"/>
                <w:i w:val="0"/>
                <w:iCs w:val="0"/>
                <w:color w:val="000000"/>
                <w:kern w:val="0"/>
                <w:sz w:val="22"/>
                <w:szCs w:val="22"/>
                <w:u w:val="none"/>
                <w:lang w:val="en-US" w:eastAsia="zh-CN" w:bidi="ar"/>
              </w:rPr>
              <w:t>项目管理（</w:t>
            </w:r>
            <w:r>
              <w:rPr>
                <w:rFonts w:hint="default" w:ascii="Times New Roman" w:hAnsi="Times New Roman" w:eastAsia="宋体" w:cs="Times New Roman"/>
                <w:i w:val="0"/>
                <w:iCs w:val="0"/>
                <w:color w:val="000000"/>
                <w:kern w:val="0"/>
                <w:sz w:val="22"/>
                <w:szCs w:val="22"/>
                <w:u w:val="none"/>
                <w:lang w:val="en-US" w:eastAsia="zh-CN" w:bidi="ar"/>
              </w:rPr>
              <w:t>14</w:t>
            </w:r>
            <w:r>
              <w:rPr>
                <w:rFonts w:hint="eastAsia" w:ascii="仿宋_GB2312" w:hAnsi="Times New Roman" w:eastAsia="仿宋_GB2312" w:cs="仿宋_GB2312"/>
                <w:i w:val="0"/>
                <w:iCs w:val="0"/>
                <w:color w:val="000000"/>
                <w:kern w:val="0"/>
                <w:sz w:val="22"/>
                <w:szCs w:val="22"/>
                <w:u w:val="none"/>
                <w:lang w:val="en-US" w:eastAsia="zh-CN" w:bidi="ar"/>
              </w:rPr>
              <w:t>分）</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B201</w:t>
            </w:r>
            <w:r>
              <w:rPr>
                <w:rFonts w:hint="eastAsia" w:ascii="仿宋_GB2312" w:hAnsi="Times New Roman" w:eastAsia="仿宋_GB2312" w:cs="仿宋_GB2312"/>
                <w:i w:val="0"/>
                <w:iCs w:val="0"/>
                <w:color w:val="000000"/>
                <w:kern w:val="0"/>
                <w:sz w:val="22"/>
                <w:szCs w:val="22"/>
                <w:u w:val="none"/>
                <w:lang w:val="en-US" w:eastAsia="zh-CN" w:bidi="ar"/>
              </w:rPr>
              <w:t>项目库建设及管理规范性</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4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考察与项目库直接相关的管理规范，用以项目管理的规范情况</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规范</w:t>
            </w:r>
          </w:p>
        </w:tc>
        <w:tc>
          <w:tcPr>
            <w:tcW w:w="91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①建立项目库；②项目库管理制度健全，项目动态调整、滚动管理机制；③具备入库项目经过充分论证、择优遴选、突出支持重点；④核查入库项目内容完整，描述准确。应包括项目名称、项目类型、建设性质、实施地点、时间进度、责任单位、建设任务、资金规模和筹资方式、受益对象、绩效目标、群众参与和带贫减贫机制等；⑤入库项目范围合理，两不愁三保障无关的项目原则上不允许纳入脱贫攻坚项目库（如县乡道路，大中型水利工程，大中型污水处理设施等）。以上要素各占</w:t>
            </w:r>
            <w:r>
              <w:rPr>
                <w:rFonts w:hint="default" w:ascii="Times New Roman" w:hAnsi="Times New Roman" w:eastAsia="仿宋_GB2312" w:cs="Times New Roman"/>
                <w:i w:val="0"/>
                <w:iCs w:val="0"/>
                <w:color w:val="000000"/>
                <w:kern w:val="0"/>
                <w:sz w:val="22"/>
                <w:szCs w:val="22"/>
                <w:u w:val="none"/>
                <w:lang w:val="en-US" w:eastAsia="zh-CN" w:bidi="ar"/>
              </w:rPr>
              <w:t>20%</w:t>
            </w:r>
            <w:r>
              <w:rPr>
                <w:rFonts w:hint="eastAsia" w:ascii="仿宋_GB2312" w:hAnsi="宋体" w:eastAsia="仿宋_GB2312" w:cs="仿宋_GB2312"/>
                <w:i w:val="0"/>
                <w:iCs w:val="0"/>
                <w:color w:val="000000"/>
                <w:kern w:val="0"/>
                <w:sz w:val="22"/>
                <w:szCs w:val="22"/>
                <w:u w:val="none"/>
                <w:lang w:val="en-US" w:eastAsia="zh-CN" w:bidi="ar"/>
              </w:rPr>
              <w:t>权重分，符合得分；实施项目中发现一例非入库项目，扣除</w:t>
            </w:r>
            <w:r>
              <w:rPr>
                <w:rFonts w:hint="default" w:ascii="Times New Roman" w:hAnsi="Times New Roman" w:eastAsia="仿宋_GB2312" w:cs="Times New Roman"/>
                <w:i w:val="0"/>
                <w:iCs w:val="0"/>
                <w:color w:val="000000"/>
                <w:kern w:val="0"/>
                <w:sz w:val="22"/>
                <w:szCs w:val="22"/>
                <w:u w:val="none"/>
                <w:lang w:val="en-US" w:eastAsia="zh-CN" w:bidi="ar"/>
              </w:rPr>
              <w:t>50%</w:t>
            </w:r>
            <w:r>
              <w:rPr>
                <w:rFonts w:hint="eastAsia" w:ascii="仿宋_GB2312" w:hAnsi="宋体" w:eastAsia="仿宋_GB2312" w:cs="仿宋_GB2312"/>
                <w:i w:val="0"/>
                <w:iCs w:val="0"/>
                <w:color w:val="000000"/>
                <w:kern w:val="0"/>
                <w:sz w:val="22"/>
                <w:szCs w:val="22"/>
                <w:u w:val="none"/>
                <w:lang w:val="en-US" w:eastAsia="zh-CN" w:bidi="ar"/>
              </w:rPr>
              <w:t>权重分，扣完为止。</w:t>
            </w:r>
          </w:p>
        </w:tc>
        <w:tc>
          <w:tcPr>
            <w:tcW w:w="15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根据淮滨县农业农村局提供资料，经评价组实地核查：①淮滨县建立有</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年脱贫攻坚项目库，得</w:t>
            </w:r>
            <w:r>
              <w:rPr>
                <w:rFonts w:hint="default" w:ascii="Times New Roman" w:hAnsi="Times New Roman" w:eastAsia="仿宋_GB2312" w:cs="Times New Roman"/>
                <w:i w:val="0"/>
                <w:iCs w:val="0"/>
                <w:color w:val="000000"/>
                <w:kern w:val="0"/>
                <w:sz w:val="22"/>
                <w:szCs w:val="22"/>
                <w:u w:val="none"/>
                <w:lang w:val="en-US" w:eastAsia="zh-CN" w:bidi="ar"/>
              </w:rPr>
              <w:t>20%</w:t>
            </w:r>
            <w:r>
              <w:rPr>
                <w:rFonts w:hint="eastAsia" w:ascii="仿宋_GB2312" w:hAnsi="宋体" w:eastAsia="仿宋_GB2312" w:cs="仿宋_GB2312"/>
                <w:i w:val="0"/>
                <w:iCs w:val="0"/>
                <w:color w:val="000000"/>
                <w:kern w:val="0"/>
                <w:sz w:val="22"/>
                <w:szCs w:val="22"/>
                <w:u w:val="none"/>
                <w:lang w:val="en-US" w:eastAsia="zh-CN" w:bidi="ar"/>
              </w:rPr>
              <w:t>权重分；②淮滨县建立有项目库管理制度，包含有动态调整、滚动管理机制，得</w:t>
            </w:r>
            <w:r>
              <w:rPr>
                <w:rFonts w:hint="default" w:ascii="Times New Roman" w:hAnsi="Times New Roman" w:eastAsia="仿宋_GB2312" w:cs="Times New Roman"/>
                <w:i w:val="0"/>
                <w:iCs w:val="0"/>
                <w:color w:val="000000"/>
                <w:kern w:val="0"/>
                <w:sz w:val="22"/>
                <w:szCs w:val="22"/>
                <w:u w:val="none"/>
                <w:lang w:val="en-US" w:eastAsia="zh-CN" w:bidi="ar"/>
              </w:rPr>
              <w:t>20%</w:t>
            </w:r>
            <w:r>
              <w:rPr>
                <w:rFonts w:hint="eastAsia" w:ascii="仿宋_GB2312" w:hAnsi="宋体" w:eastAsia="仿宋_GB2312" w:cs="仿宋_GB2312"/>
                <w:i w:val="0"/>
                <w:iCs w:val="0"/>
                <w:color w:val="000000"/>
                <w:kern w:val="0"/>
                <w:sz w:val="22"/>
                <w:szCs w:val="22"/>
                <w:u w:val="none"/>
                <w:lang w:val="en-US" w:eastAsia="zh-CN" w:bidi="ar"/>
              </w:rPr>
              <w:t>权重分；③项目入库均经过充分论证，得</w:t>
            </w:r>
            <w:r>
              <w:rPr>
                <w:rFonts w:hint="default" w:ascii="Times New Roman" w:hAnsi="Times New Roman" w:eastAsia="仿宋_GB2312" w:cs="Times New Roman"/>
                <w:i w:val="0"/>
                <w:iCs w:val="0"/>
                <w:color w:val="000000"/>
                <w:kern w:val="0"/>
                <w:sz w:val="22"/>
                <w:szCs w:val="22"/>
                <w:u w:val="none"/>
                <w:lang w:val="en-US" w:eastAsia="zh-CN" w:bidi="ar"/>
              </w:rPr>
              <w:t>20%</w:t>
            </w:r>
            <w:r>
              <w:rPr>
                <w:rFonts w:hint="eastAsia" w:ascii="仿宋_GB2312" w:hAnsi="宋体" w:eastAsia="仿宋_GB2312" w:cs="仿宋_GB2312"/>
                <w:i w:val="0"/>
                <w:iCs w:val="0"/>
                <w:color w:val="000000"/>
                <w:kern w:val="0"/>
                <w:sz w:val="22"/>
                <w:szCs w:val="22"/>
                <w:u w:val="none"/>
                <w:lang w:val="en-US" w:eastAsia="zh-CN" w:bidi="ar"/>
              </w:rPr>
              <w:t>权重分；④入库项目内容完整，描述准确，包括项目名称、项目类型、建设性质、实施地点等内容，得</w:t>
            </w:r>
            <w:r>
              <w:rPr>
                <w:rFonts w:hint="default" w:ascii="Times New Roman" w:hAnsi="Times New Roman" w:eastAsia="仿宋_GB2312" w:cs="Times New Roman"/>
                <w:i w:val="0"/>
                <w:iCs w:val="0"/>
                <w:color w:val="000000"/>
                <w:kern w:val="0"/>
                <w:sz w:val="22"/>
                <w:szCs w:val="22"/>
                <w:u w:val="none"/>
                <w:lang w:val="en-US" w:eastAsia="zh-CN" w:bidi="ar"/>
              </w:rPr>
              <w:t>20%</w:t>
            </w:r>
            <w:r>
              <w:rPr>
                <w:rFonts w:hint="eastAsia" w:ascii="仿宋_GB2312" w:hAnsi="宋体" w:eastAsia="仿宋_GB2312" w:cs="仿宋_GB2312"/>
                <w:i w:val="0"/>
                <w:iCs w:val="0"/>
                <w:color w:val="000000"/>
                <w:kern w:val="0"/>
                <w:sz w:val="22"/>
                <w:szCs w:val="22"/>
                <w:u w:val="none"/>
                <w:lang w:val="en-US" w:eastAsia="zh-CN" w:bidi="ar"/>
              </w:rPr>
              <w:t>权重分；⑤入库项目范围合理，无超出范围、无负面清单项目，得</w:t>
            </w:r>
            <w:r>
              <w:rPr>
                <w:rFonts w:hint="default" w:ascii="Times New Roman" w:hAnsi="Times New Roman" w:eastAsia="仿宋_GB2312" w:cs="Times New Roman"/>
                <w:i w:val="0"/>
                <w:iCs w:val="0"/>
                <w:color w:val="000000"/>
                <w:kern w:val="0"/>
                <w:sz w:val="22"/>
                <w:szCs w:val="22"/>
                <w:u w:val="none"/>
                <w:lang w:val="en-US" w:eastAsia="zh-CN" w:bidi="ar"/>
              </w:rPr>
              <w:t>20%</w:t>
            </w:r>
            <w:r>
              <w:rPr>
                <w:rFonts w:hint="eastAsia" w:ascii="仿宋_GB2312" w:hAnsi="宋体" w:eastAsia="仿宋_GB2312" w:cs="仿宋_GB2312"/>
                <w:i w:val="0"/>
                <w:iCs w:val="0"/>
                <w:color w:val="000000"/>
                <w:kern w:val="0"/>
                <w:sz w:val="22"/>
                <w:szCs w:val="22"/>
                <w:u w:val="none"/>
                <w:lang w:val="en-US" w:eastAsia="zh-CN" w:bidi="ar"/>
              </w:rPr>
              <w:t>权重分。综上所述，依据评分标准，该项指标得满分权重分。</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B202</w:t>
            </w:r>
            <w:r>
              <w:rPr>
                <w:rFonts w:hint="eastAsia" w:ascii="仿宋_GB2312" w:hAnsi="Times New Roman" w:eastAsia="仿宋_GB2312" w:cs="仿宋_GB2312"/>
                <w:i w:val="0"/>
                <w:iCs w:val="0"/>
                <w:color w:val="000000"/>
                <w:kern w:val="0"/>
                <w:sz w:val="22"/>
                <w:szCs w:val="22"/>
                <w:u w:val="none"/>
                <w:lang w:val="en-US" w:eastAsia="zh-CN" w:bidi="ar"/>
              </w:rPr>
              <w:t>政府采购规范性</w:t>
            </w:r>
          </w:p>
        </w:tc>
        <w:tc>
          <w:tcPr>
            <w:tcW w:w="2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4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考察项目采购流程合规，合同签订内容、签订流程等相关内容规范、合理。</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规范</w:t>
            </w:r>
          </w:p>
        </w:tc>
        <w:tc>
          <w:tcPr>
            <w:tcW w:w="9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①采购活动按照政府采购相关限额标准采用合适采购方式；②合同内容全面，对实施期限、实施内容、双方职责等内容进行了明确规定；③合同签订过程中审批程序、签订形式规范，及时完成合同的签订，严格依据合同条例执行合同管理。以上要素各占</w:t>
            </w:r>
            <w:r>
              <w:rPr>
                <w:rFonts w:hint="default" w:ascii="Times New Roman" w:hAnsi="Times New Roman" w:eastAsia="仿宋_GB2312" w:cs="Times New Roman"/>
                <w:i w:val="0"/>
                <w:iCs w:val="0"/>
                <w:color w:val="000000"/>
                <w:kern w:val="0"/>
                <w:sz w:val="22"/>
                <w:szCs w:val="22"/>
                <w:u w:val="none"/>
                <w:lang w:val="en-US" w:eastAsia="zh-CN" w:bidi="ar"/>
              </w:rPr>
              <w:t>1/3</w:t>
            </w:r>
            <w:r>
              <w:rPr>
                <w:rFonts w:hint="eastAsia" w:ascii="仿宋_GB2312" w:hAnsi="宋体" w:eastAsia="仿宋_GB2312" w:cs="仿宋_GB2312"/>
                <w:i w:val="0"/>
                <w:iCs w:val="0"/>
                <w:color w:val="000000"/>
                <w:kern w:val="0"/>
                <w:sz w:val="22"/>
                <w:szCs w:val="22"/>
                <w:u w:val="none"/>
                <w:lang w:val="en-US" w:eastAsia="zh-CN" w:bidi="ar"/>
              </w:rPr>
              <w:t>权重分，符合得分，不符合相应扣分。</w:t>
            </w:r>
          </w:p>
        </w:tc>
        <w:tc>
          <w:tcPr>
            <w:tcW w:w="15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根据淮滨县农业农村局提供资料，经评价组实地核查：①淮滨县</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年期思镇曹圩村芡实深加工车间建设项目政府采购均按照相关限额标准采用合适采购方式，得</w:t>
            </w:r>
            <w:r>
              <w:rPr>
                <w:rFonts w:hint="default" w:ascii="Times New Roman" w:hAnsi="Times New Roman" w:eastAsia="仿宋_GB2312" w:cs="Times New Roman"/>
                <w:i w:val="0"/>
                <w:iCs w:val="0"/>
                <w:color w:val="000000"/>
                <w:kern w:val="0"/>
                <w:sz w:val="22"/>
                <w:szCs w:val="22"/>
                <w:u w:val="none"/>
                <w:lang w:val="en-US" w:eastAsia="zh-CN" w:bidi="ar"/>
              </w:rPr>
              <w:t>1/3</w:t>
            </w:r>
            <w:r>
              <w:rPr>
                <w:rFonts w:hint="eastAsia" w:ascii="仿宋_GB2312" w:hAnsi="宋体" w:eastAsia="仿宋_GB2312" w:cs="仿宋_GB2312"/>
                <w:i w:val="0"/>
                <w:iCs w:val="0"/>
                <w:color w:val="000000"/>
                <w:kern w:val="0"/>
                <w:sz w:val="22"/>
                <w:szCs w:val="22"/>
                <w:u w:val="none"/>
                <w:lang w:val="en-US" w:eastAsia="zh-CN" w:bidi="ar"/>
              </w:rPr>
              <w:t>权重分；②合同内容全面，对实施期限、实施内容、双方职责等方面进行了明确规定，得</w:t>
            </w:r>
            <w:r>
              <w:rPr>
                <w:rFonts w:hint="default" w:ascii="Times New Roman" w:hAnsi="Times New Roman" w:eastAsia="仿宋_GB2312" w:cs="Times New Roman"/>
                <w:i w:val="0"/>
                <w:iCs w:val="0"/>
                <w:color w:val="000000"/>
                <w:kern w:val="0"/>
                <w:sz w:val="22"/>
                <w:szCs w:val="22"/>
                <w:u w:val="none"/>
                <w:lang w:val="en-US" w:eastAsia="zh-CN" w:bidi="ar"/>
              </w:rPr>
              <w:t>1/3</w:t>
            </w:r>
            <w:r>
              <w:rPr>
                <w:rFonts w:hint="eastAsia" w:ascii="仿宋_GB2312" w:hAnsi="宋体" w:eastAsia="仿宋_GB2312" w:cs="仿宋_GB2312"/>
                <w:i w:val="0"/>
                <w:iCs w:val="0"/>
                <w:color w:val="000000"/>
                <w:kern w:val="0"/>
                <w:sz w:val="22"/>
                <w:szCs w:val="22"/>
                <w:u w:val="none"/>
                <w:lang w:val="en-US" w:eastAsia="zh-CN" w:bidi="ar"/>
              </w:rPr>
              <w:t>权重分；③合同签订过程中审批程序、签订形式规范，及时完成合同的签订，严格依据合同条例执行合同管理，得</w:t>
            </w:r>
            <w:r>
              <w:rPr>
                <w:rFonts w:hint="default" w:ascii="Times New Roman" w:hAnsi="Times New Roman" w:eastAsia="仿宋_GB2312" w:cs="Times New Roman"/>
                <w:i w:val="0"/>
                <w:iCs w:val="0"/>
                <w:color w:val="000000"/>
                <w:kern w:val="0"/>
                <w:sz w:val="22"/>
                <w:szCs w:val="22"/>
                <w:u w:val="none"/>
                <w:lang w:val="en-US" w:eastAsia="zh-CN" w:bidi="ar"/>
              </w:rPr>
              <w:t>1/3</w:t>
            </w:r>
            <w:r>
              <w:rPr>
                <w:rFonts w:hint="eastAsia" w:ascii="仿宋_GB2312" w:hAnsi="宋体" w:eastAsia="仿宋_GB2312" w:cs="仿宋_GB2312"/>
                <w:i w:val="0"/>
                <w:iCs w:val="0"/>
                <w:color w:val="000000"/>
                <w:kern w:val="0"/>
                <w:sz w:val="22"/>
                <w:szCs w:val="22"/>
                <w:u w:val="none"/>
                <w:lang w:val="en-US" w:eastAsia="zh-CN" w:bidi="ar"/>
              </w:rPr>
              <w:t>权重分。综上所述，依据评分标准，该项指标得满分权重分。</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CellMar>
            <w:top w:w="0" w:type="dxa"/>
            <w:left w:w="108" w:type="dxa"/>
            <w:bottom w:w="0" w:type="dxa"/>
            <w:right w:w="108" w:type="dxa"/>
          </w:tblCellMar>
        </w:tblPrEx>
        <w:trPr>
          <w:trHeight w:val="23" w:hRule="atLeast"/>
        </w:trPr>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B203</w:t>
            </w:r>
            <w:r>
              <w:rPr>
                <w:rFonts w:hint="eastAsia" w:ascii="仿宋_GB2312" w:hAnsi="Times New Roman" w:eastAsia="仿宋_GB2312" w:cs="仿宋_GB2312"/>
                <w:i w:val="0"/>
                <w:iCs w:val="0"/>
                <w:color w:val="000000"/>
                <w:kern w:val="0"/>
                <w:sz w:val="22"/>
                <w:szCs w:val="22"/>
                <w:u w:val="none"/>
                <w:lang w:val="en-US" w:eastAsia="zh-CN" w:bidi="ar"/>
              </w:rPr>
              <w:t>项目管理实施规范性</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4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评价组织实施符合相关业务管理规定，用以反映和考核业务管理制度的有效执行情况。</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规范</w:t>
            </w:r>
          </w:p>
        </w:tc>
        <w:tc>
          <w:tcPr>
            <w:tcW w:w="9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①遵守相关法律法规和相关管理规定；②项目调整及支出调整手续完备；③项目建设实施方案、项目合同书、施工日志、监理报告、验收报告、技术鉴定、报账材料、监督检查审计报告、台账等资料齐全并及时归档；④项目实施的人员条件、场地设备、信息支撑等落实到位。以上要素各占</w:t>
            </w:r>
            <w:r>
              <w:rPr>
                <w:rFonts w:hint="default" w:ascii="Times New Roman" w:hAnsi="Times New Roman" w:eastAsia="仿宋_GB2312" w:cs="Times New Roman"/>
                <w:i w:val="0"/>
                <w:iCs w:val="0"/>
                <w:color w:val="000000"/>
                <w:kern w:val="0"/>
                <w:sz w:val="22"/>
                <w:szCs w:val="22"/>
                <w:u w:val="none"/>
                <w:lang w:val="en-US" w:eastAsia="zh-CN" w:bidi="ar"/>
              </w:rPr>
              <w:t>1/4</w:t>
            </w:r>
            <w:r>
              <w:rPr>
                <w:rFonts w:hint="eastAsia" w:ascii="仿宋_GB2312" w:hAnsi="宋体" w:eastAsia="仿宋_GB2312" w:cs="仿宋_GB2312"/>
                <w:i w:val="0"/>
                <w:iCs w:val="0"/>
                <w:color w:val="000000"/>
                <w:kern w:val="0"/>
                <w:sz w:val="22"/>
                <w:szCs w:val="22"/>
                <w:u w:val="none"/>
                <w:lang w:val="en-US" w:eastAsia="zh-CN" w:bidi="ar"/>
              </w:rPr>
              <w:t>权重分，符合得分，不符合相应扣分。</w:t>
            </w:r>
          </w:p>
        </w:tc>
        <w:tc>
          <w:tcPr>
            <w:tcW w:w="15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根据淮滨县农业农村局提供资料，经评价组实地核查：①淮滨县农业农村局对项目管理遵守相关法律法规及管理规定，得</w:t>
            </w:r>
            <w:r>
              <w:rPr>
                <w:rFonts w:hint="default" w:ascii="Times New Roman" w:hAnsi="Times New Roman" w:eastAsia="仿宋_GB2312" w:cs="Times New Roman"/>
                <w:i w:val="0"/>
                <w:iCs w:val="0"/>
                <w:color w:val="000000"/>
                <w:kern w:val="0"/>
                <w:sz w:val="22"/>
                <w:szCs w:val="22"/>
                <w:u w:val="none"/>
                <w:lang w:val="en-US" w:eastAsia="zh-CN" w:bidi="ar"/>
              </w:rPr>
              <w:t>25%</w:t>
            </w:r>
            <w:r>
              <w:rPr>
                <w:rFonts w:hint="eastAsia" w:ascii="仿宋_GB2312" w:hAnsi="宋体" w:eastAsia="仿宋_GB2312" w:cs="仿宋_GB2312"/>
                <w:i w:val="0"/>
                <w:iCs w:val="0"/>
                <w:color w:val="000000"/>
                <w:kern w:val="0"/>
                <w:sz w:val="22"/>
                <w:szCs w:val="22"/>
                <w:u w:val="none"/>
                <w:lang w:val="en-US" w:eastAsia="zh-CN" w:bidi="ar"/>
              </w:rPr>
              <w:t>权重分；②项目调整及支出调整手续完备，得</w:t>
            </w:r>
            <w:r>
              <w:rPr>
                <w:rFonts w:hint="default" w:ascii="Times New Roman" w:hAnsi="Times New Roman" w:eastAsia="仿宋_GB2312" w:cs="Times New Roman"/>
                <w:i w:val="0"/>
                <w:iCs w:val="0"/>
                <w:color w:val="000000"/>
                <w:kern w:val="0"/>
                <w:sz w:val="22"/>
                <w:szCs w:val="22"/>
                <w:u w:val="none"/>
                <w:lang w:val="en-US" w:eastAsia="zh-CN" w:bidi="ar"/>
              </w:rPr>
              <w:t>25%</w:t>
            </w:r>
            <w:r>
              <w:rPr>
                <w:rFonts w:hint="eastAsia" w:ascii="仿宋_GB2312" w:hAnsi="宋体" w:eastAsia="仿宋_GB2312" w:cs="仿宋_GB2312"/>
                <w:i w:val="0"/>
                <w:iCs w:val="0"/>
                <w:color w:val="000000"/>
                <w:kern w:val="0"/>
                <w:sz w:val="22"/>
                <w:szCs w:val="22"/>
                <w:u w:val="none"/>
                <w:lang w:val="en-US" w:eastAsia="zh-CN" w:bidi="ar"/>
              </w:rPr>
              <w:t>权重分；③项目建设实施方案、项目合同书、监理报告、验收报告、报账材料、监督检查报告、扶贫资产台账、资产移交手续等资料齐全，得</w:t>
            </w:r>
            <w:r>
              <w:rPr>
                <w:rFonts w:hint="default" w:ascii="Times New Roman" w:hAnsi="Times New Roman" w:eastAsia="仿宋_GB2312" w:cs="Times New Roman"/>
                <w:i w:val="0"/>
                <w:iCs w:val="0"/>
                <w:color w:val="000000"/>
                <w:kern w:val="0"/>
                <w:sz w:val="22"/>
                <w:szCs w:val="22"/>
                <w:u w:val="none"/>
                <w:lang w:val="en-US" w:eastAsia="zh-CN" w:bidi="ar"/>
              </w:rPr>
              <w:t>25%</w:t>
            </w:r>
            <w:r>
              <w:rPr>
                <w:rFonts w:hint="eastAsia" w:ascii="仿宋_GB2312" w:hAnsi="宋体" w:eastAsia="仿宋_GB2312" w:cs="仿宋_GB2312"/>
                <w:i w:val="0"/>
                <w:iCs w:val="0"/>
                <w:color w:val="000000"/>
                <w:kern w:val="0"/>
                <w:sz w:val="22"/>
                <w:szCs w:val="22"/>
                <w:u w:val="none"/>
                <w:lang w:val="en-US" w:eastAsia="zh-CN" w:bidi="ar"/>
              </w:rPr>
              <w:t>权重分；④项目实施的人员条件、场地设备、信息支撑等落实到位。综上所述，该该项指标得</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权重分。</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B204</w:t>
            </w:r>
            <w:r>
              <w:rPr>
                <w:rFonts w:hint="eastAsia" w:ascii="仿宋_GB2312" w:hAnsi="Times New Roman" w:eastAsia="仿宋_GB2312" w:cs="仿宋_GB2312"/>
                <w:i w:val="0"/>
                <w:iCs w:val="0"/>
                <w:color w:val="000000"/>
                <w:kern w:val="0"/>
                <w:sz w:val="22"/>
                <w:szCs w:val="22"/>
                <w:u w:val="none"/>
                <w:lang w:val="en-US" w:eastAsia="zh-CN" w:bidi="ar"/>
              </w:rPr>
              <w:t>利益联结机制有效性</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w:t>
            </w:r>
          </w:p>
        </w:tc>
        <w:tc>
          <w:tcPr>
            <w:tcW w:w="4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考察项目利益联结机制合理可行与执行效果，用以反映和考核利益联结机制的有效性。</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有效</w:t>
            </w:r>
          </w:p>
        </w:tc>
        <w:tc>
          <w:tcPr>
            <w:tcW w:w="9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①项目实施方案中包含有利益联结机制相关内容；②项目利益联结机制包含利益联结主体、联结模式，描述清晰、完整、可行性较高。以上各要素各占</w:t>
            </w:r>
            <w:r>
              <w:rPr>
                <w:rFonts w:hint="default" w:ascii="Times New Roman" w:hAnsi="Times New Roman" w:eastAsia="仿宋_GB2312" w:cs="Times New Roman"/>
                <w:i w:val="0"/>
                <w:iCs w:val="0"/>
                <w:color w:val="000000"/>
                <w:kern w:val="0"/>
                <w:sz w:val="22"/>
                <w:szCs w:val="22"/>
                <w:u w:val="none"/>
                <w:lang w:val="en-US" w:eastAsia="zh-CN" w:bidi="ar"/>
              </w:rPr>
              <w:t>50%</w:t>
            </w:r>
            <w:r>
              <w:rPr>
                <w:rFonts w:hint="eastAsia" w:ascii="仿宋_GB2312" w:hAnsi="宋体" w:eastAsia="仿宋_GB2312" w:cs="仿宋_GB2312"/>
                <w:i w:val="0"/>
                <w:iCs w:val="0"/>
                <w:color w:val="000000"/>
                <w:kern w:val="0"/>
                <w:sz w:val="22"/>
                <w:szCs w:val="22"/>
                <w:u w:val="none"/>
                <w:lang w:val="en-US" w:eastAsia="zh-CN" w:bidi="ar"/>
              </w:rPr>
              <w:t>权重分，①若不符合，该项指标不得分，②中缺任一要素扣</w:t>
            </w:r>
            <w:r>
              <w:rPr>
                <w:rFonts w:hint="default" w:ascii="Times New Roman" w:hAnsi="Times New Roman" w:eastAsia="仿宋_GB2312" w:cs="Times New Roman"/>
                <w:i w:val="0"/>
                <w:iCs w:val="0"/>
                <w:color w:val="000000"/>
                <w:kern w:val="0"/>
                <w:sz w:val="22"/>
                <w:szCs w:val="22"/>
                <w:u w:val="none"/>
                <w:lang w:val="en-US" w:eastAsia="zh-CN" w:bidi="ar"/>
              </w:rPr>
              <w:t>50%</w:t>
            </w:r>
            <w:r>
              <w:rPr>
                <w:rFonts w:hint="eastAsia" w:ascii="仿宋_GB2312" w:hAnsi="宋体" w:eastAsia="仿宋_GB2312" w:cs="仿宋_GB2312"/>
                <w:i w:val="0"/>
                <w:iCs w:val="0"/>
                <w:color w:val="000000"/>
                <w:kern w:val="0"/>
                <w:sz w:val="22"/>
                <w:szCs w:val="22"/>
                <w:u w:val="none"/>
                <w:lang w:val="en-US" w:eastAsia="zh-CN" w:bidi="ar"/>
              </w:rPr>
              <w:t>权重分。</w:t>
            </w:r>
          </w:p>
        </w:tc>
        <w:tc>
          <w:tcPr>
            <w:tcW w:w="152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根据淮滨县农业农村局提供资料，经评价组实地核查：①项目实施方案中包含利益联结机制相关内容，得</w:t>
            </w:r>
            <w:r>
              <w:rPr>
                <w:rFonts w:hint="default" w:ascii="Times New Roman" w:hAnsi="Times New Roman" w:eastAsia="仿宋_GB2312" w:cs="Times New Roman"/>
                <w:i w:val="0"/>
                <w:iCs w:val="0"/>
                <w:color w:val="000000"/>
                <w:kern w:val="0"/>
                <w:sz w:val="22"/>
                <w:szCs w:val="22"/>
                <w:u w:val="none"/>
                <w:lang w:val="en-US" w:eastAsia="zh-CN" w:bidi="ar"/>
              </w:rPr>
              <w:t>50%</w:t>
            </w:r>
            <w:r>
              <w:rPr>
                <w:rFonts w:hint="eastAsia" w:ascii="仿宋_GB2312" w:hAnsi="宋体" w:eastAsia="仿宋_GB2312" w:cs="仿宋_GB2312"/>
                <w:i w:val="0"/>
                <w:iCs w:val="0"/>
                <w:color w:val="000000"/>
                <w:kern w:val="0"/>
                <w:sz w:val="22"/>
                <w:szCs w:val="22"/>
                <w:u w:val="none"/>
                <w:lang w:val="en-US" w:eastAsia="zh-CN" w:bidi="ar"/>
              </w:rPr>
              <w:t>权重分；②项目利益联结机制包含联结主体、联结模式等方面，但是部分利益联结机制描述过于简单，如村集体经济年收入、带动贫困人口年收入情况和分配方式没有具体说明，故该要素不得分。综上所述，该指标得</w:t>
            </w:r>
            <w:r>
              <w:rPr>
                <w:rFonts w:hint="default" w:ascii="Times New Roman" w:hAnsi="Times New Roman" w:eastAsia="仿宋_GB2312" w:cs="Times New Roman"/>
                <w:i w:val="0"/>
                <w:iCs w:val="0"/>
                <w:color w:val="000000"/>
                <w:kern w:val="0"/>
                <w:sz w:val="22"/>
                <w:szCs w:val="22"/>
                <w:u w:val="none"/>
                <w:lang w:val="en-US" w:eastAsia="zh-CN" w:bidi="ar"/>
              </w:rPr>
              <w:t>50%</w:t>
            </w:r>
            <w:r>
              <w:rPr>
                <w:rFonts w:hint="eastAsia" w:ascii="仿宋_GB2312" w:hAnsi="宋体" w:eastAsia="仿宋_GB2312" w:cs="仿宋_GB2312"/>
                <w:i w:val="0"/>
                <w:iCs w:val="0"/>
                <w:color w:val="000000"/>
                <w:kern w:val="0"/>
                <w:sz w:val="22"/>
                <w:szCs w:val="22"/>
                <w:u w:val="none"/>
                <w:lang w:val="en-US" w:eastAsia="zh-CN" w:bidi="ar"/>
              </w:rPr>
              <w:t>权重分。</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50.00%</w:t>
            </w:r>
          </w:p>
        </w:tc>
      </w:tr>
      <w:tr>
        <w:tblPrEx>
          <w:shd w:val="clear" w:color="auto" w:fill="auto"/>
          <w:tblCellMar>
            <w:top w:w="0" w:type="dxa"/>
            <w:left w:w="108" w:type="dxa"/>
            <w:bottom w:w="0" w:type="dxa"/>
            <w:right w:w="108" w:type="dxa"/>
          </w:tblCellMar>
        </w:tblPrEx>
        <w:trPr>
          <w:trHeight w:val="23" w:hRule="atLeast"/>
        </w:trPr>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B205</w:t>
            </w:r>
            <w:r>
              <w:rPr>
                <w:rFonts w:hint="eastAsia" w:ascii="仿宋_GB2312" w:hAnsi="Times New Roman" w:eastAsia="仿宋_GB2312" w:cs="仿宋_GB2312"/>
                <w:i w:val="0"/>
                <w:iCs w:val="0"/>
                <w:color w:val="000000"/>
                <w:kern w:val="0"/>
                <w:sz w:val="22"/>
                <w:szCs w:val="22"/>
                <w:u w:val="none"/>
                <w:lang w:val="en-US" w:eastAsia="zh-CN" w:bidi="ar"/>
              </w:rPr>
              <w:t>信息公开和公告公示制度执行有效性</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w:t>
            </w:r>
          </w:p>
        </w:tc>
        <w:tc>
          <w:tcPr>
            <w:tcW w:w="4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考察淮滨县扶贫资金信息公开和公告公示制度建设与执行情况。</w:t>
            </w:r>
          </w:p>
        </w:tc>
        <w:tc>
          <w:tcPr>
            <w:tcW w:w="3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有效</w:t>
            </w:r>
          </w:p>
        </w:tc>
        <w:tc>
          <w:tcPr>
            <w:tcW w:w="910"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①县级信息公开和公告公示制度建设和执行；其中出台了公告公示相关制度占</w:t>
            </w:r>
            <w:r>
              <w:rPr>
                <w:rFonts w:hint="default" w:ascii="Times New Roman" w:hAnsi="Times New Roman" w:eastAsia="仿宋_GB2312" w:cs="Times New Roman"/>
                <w:i w:val="0"/>
                <w:iCs w:val="0"/>
                <w:color w:val="000000"/>
                <w:kern w:val="0"/>
                <w:sz w:val="22"/>
                <w:szCs w:val="22"/>
                <w:u w:val="none"/>
                <w:lang w:val="en-US" w:eastAsia="zh-CN" w:bidi="ar"/>
              </w:rPr>
              <w:t>25%</w:t>
            </w:r>
            <w:r>
              <w:rPr>
                <w:rFonts w:hint="eastAsia" w:ascii="仿宋_GB2312" w:hAnsi="宋体" w:eastAsia="仿宋_GB2312" w:cs="仿宋_GB2312"/>
                <w:i w:val="0"/>
                <w:iCs w:val="0"/>
                <w:color w:val="000000"/>
                <w:kern w:val="0"/>
                <w:sz w:val="22"/>
                <w:szCs w:val="22"/>
                <w:u w:val="none"/>
                <w:lang w:val="en-US" w:eastAsia="zh-CN" w:bidi="ar"/>
              </w:rPr>
              <w:t>权重分，公告公示内容完整（</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中央、省、市、县级财政专项扶贫资金分配结果、精准扶贫贷款安排使用情况、行业扶贫相关财政资金使用情况、脱贫攻坚规划、县级脱贫攻坚项目库、年度扶贫资金项目计划安排情况、年度扶贫资金项目计划完成情况、项目实施情况、受理方式和举报办理结果</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中需公告公示内容</w:t>
            </w:r>
            <w:r>
              <w:rPr>
                <w:rFonts w:hint="default" w:ascii="Times New Roman" w:hAnsi="Times New Roman" w:eastAsia="仿宋_GB2312" w:cs="Times New Roman"/>
                <w:i w:val="0"/>
                <w:iCs w:val="0"/>
                <w:color w:val="000000"/>
                <w:kern w:val="0"/>
                <w:sz w:val="22"/>
                <w:szCs w:val="22"/>
                <w:u w:val="none"/>
                <w:lang w:val="en-US" w:eastAsia="zh-CN" w:bidi="ar"/>
              </w:rPr>
              <w:t xml:space="preserve"> </w:t>
            </w:r>
            <w:r>
              <w:rPr>
                <w:rFonts w:hint="eastAsia" w:ascii="仿宋_GB2312" w:hAnsi="宋体" w:eastAsia="仿宋_GB2312" w:cs="仿宋_GB2312"/>
                <w:i w:val="0"/>
                <w:iCs w:val="0"/>
                <w:color w:val="000000"/>
                <w:kern w:val="0"/>
                <w:sz w:val="22"/>
                <w:szCs w:val="22"/>
                <w:u w:val="none"/>
                <w:lang w:val="en-US" w:eastAsia="zh-CN" w:bidi="ar"/>
              </w:rPr>
              <w:t>）占</w:t>
            </w:r>
            <w:r>
              <w:rPr>
                <w:rFonts w:hint="default" w:ascii="Times New Roman" w:hAnsi="Times New Roman" w:eastAsia="仿宋_GB2312" w:cs="Times New Roman"/>
                <w:i w:val="0"/>
                <w:iCs w:val="0"/>
                <w:color w:val="000000"/>
                <w:kern w:val="0"/>
                <w:sz w:val="22"/>
                <w:szCs w:val="22"/>
                <w:u w:val="none"/>
                <w:lang w:val="en-US" w:eastAsia="zh-CN" w:bidi="ar"/>
              </w:rPr>
              <w:t>25%</w:t>
            </w:r>
            <w:r>
              <w:rPr>
                <w:rFonts w:hint="eastAsia" w:ascii="仿宋_GB2312" w:hAnsi="宋体" w:eastAsia="仿宋_GB2312" w:cs="仿宋_GB2312"/>
                <w:i w:val="0"/>
                <w:iCs w:val="0"/>
                <w:color w:val="000000"/>
                <w:kern w:val="0"/>
                <w:sz w:val="22"/>
                <w:szCs w:val="22"/>
                <w:u w:val="none"/>
                <w:lang w:val="en-US" w:eastAsia="zh-CN" w:bidi="ar"/>
              </w:rPr>
              <w:t>权重分；</w:t>
            </w:r>
            <w:r>
              <w:rPr>
                <w:rFonts w:hint="default" w:ascii="Times New Roman" w:hAnsi="Times New Roman" w:eastAsia="仿宋_GB2312" w:cs="Times New Roman"/>
                <w:i w:val="0"/>
                <w:iCs w:val="0"/>
                <w:color w:val="000000"/>
                <w:kern w:val="0"/>
                <w:sz w:val="22"/>
                <w:szCs w:val="22"/>
                <w:u w:val="none"/>
                <w:lang w:val="en-US" w:eastAsia="zh-CN" w:bidi="ar"/>
              </w:rPr>
              <w:br w:type="textWrapping"/>
            </w:r>
            <w:r>
              <w:rPr>
                <w:rFonts w:hint="eastAsia" w:ascii="仿宋_GB2312" w:hAnsi="宋体" w:eastAsia="仿宋_GB2312" w:cs="仿宋_GB2312"/>
                <w:i w:val="0"/>
                <w:iCs w:val="0"/>
                <w:color w:val="000000"/>
                <w:kern w:val="0"/>
                <w:sz w:val="22"/>
                <w:szCs w:val="22"/>
                <w:u w:val="none"/>
                <w:lang w:val="en-US" w:eastAsia="zh-CN" w:bidi="ar"/>
              </w:rPr>
              <w:t>②乡村信息公开和公告公示制度建设规范：用固定公告公示专栏（公告公示牌）进行公告公示且无明显新粘贴且无法提供以前公告公示相关证明材料的占</w:t>
            </w:r>
            <w:r>
              <w:rPr>
                <w:rFonts w:hint="default" w:ascii="Times New Roman" w:hAnsi="Times New Roman" w:eastAsia="仿宋_GB2312" w:cs="Times New Roman"/>
                <w:i w:val="0"/>
                <w:iCs w:val="0"/>
                <w:color w:val="000000"/>
                <w:kern w:val="0"/>
                <w:sz w:val="22"/>
                <w:szCs w:val="22"/>
                <w:u w:val="none"/>
                <w:lang w:val="en-US" w:eastAsia="zh-CN" w:bidi="ar"/>
              </w:rPr>
              <w:t>25%</w:t>
            </w:r>
            <w:r>
              <w:rPr>
                <w:rFonts w:hint="eastAsia" w:ascii="仿宋_GB2312" w:hAnsi="宋体" w:eastAsia="仿宋_GB2312" w:cs="仿宋_GB2312"/>
                <w:i w:val="0"/>
                <w:iCs w:val="0"/>
                <w:color w:val="000000"/>
                <w:kern w:val="0"/>
                <w:sz w:val="22"/>
                <w:szCs w:val="22"/>
                <w:u w:val="none"/>
                <w:lang w:val="en-US" w:eastAsia="zh-CN" w:bidi="ar"/>
              </w:rPr>
              <w:t>权重分；</w:t>
            </w:r>
            <w:r>
              <w:rPr>
                <w:rFonts w:hint="default" w:ascii="Times New Roman" w:hAnsi="Times New Roman" w:eastAsia="仿宋_GB2312" w:cs="Times New Roman"/>
                <w:i w:val="0"/>
                <w:iCs w:val="0"/>
                <w:color w:val="000000"/>
                <w:kern w:val="0"/>
                <w:sz w:val="22"/>
                <w:szCs w:val="22"/>
                <w:u w:val="none"/>
                <w:lang w:val="en-US" w:eastAsia="zh-CN" w:bidi="ar"/>
              </w:rPr>
              <w:t xml:space="preserve"> </w:t>
            </w:r>
            <w:r>
              <w:rPr>
                <w:rFonts w:hint="eastAsia" w:ascii="仿宋_GB2312" w:hAnsi="宋体" w:eastAsia="仿宋_GB2312" w:cs="仿宋_GB2312"/>
                <w:i w:val="0"/>
                <w:iCs w:val="0"/>
                <w:color w:val="000000"/>
                <w:kern w:val="0"/>
                <w:sz w:val="22"/>
                <w:szCs w:val="22"/>
                <w:u w:val="none"/>
                <w:lang w:val="en-US" w:eastAsia="zh-CN" w:bidi="ar"/>
              </w:rPr>
              <w:t>公示公告内容完整占</w:t>
            </w:r>
            <w:r>
              <w:rPr>
                <w:rFonts w:hint="default" w:ascii="Times New Roman" w:hAnsi="Times New Roman" w:eastAsia="仿宋_GB2312" w:cs="Times New Roman"/>
                <w:i w:val="0"/>
                <w:iCs w:val="0"/>
                <w:color w:val="000000"/>
                <w:kern w:val="0"/>
                <w:sz w:val="22"/>
                <w:szCs w:val="22"/>
                <w:u w:val="none"/>
                <w:lang w:val="en-US" w:eastAsia="zh-CN" w:bidi="ar"/>
              </w:rPr>
              <w:t>25%</w:t>
            </w:r>
            <w:r>
              <w:rPr>
                <w:rFonts w:hint="eastAsia" w:ascii="仿宋_GB2312" w:hAnsi="宋体" w:eastAsia="仿宋_GB2312" w:cs="仿宋_GB2312"/>
                <w:i w:val="0"/>
                <w:iCs w:val="0"/>
                <w:color w:val="000000"/>
                <w:kern w:val="0"/>
                <w:sz w:val="22"/>
                <w:szCs w:val="22"/>
                <w:u w:val="none"/>
                <w:lang w:val="en-US" w:eastAsia="zh-CN" w:bidi="ar"/>
              </w:rPr>
              <w:t>权重分（要有县里扶贫资金项目公告公示制度（或实施细则）、</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年扶贫资金项目安排计划、</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年扶贫资金项目计划完成情况、</w:t>
            </w:r>
            <w:r>
              <w:rPr>
                <w:rFonts w:hint="default" w:ascii="Times New Roman" w:hAnsi="Times New Roman" w:eastAsia="仿宋_GB2312" w:cs="Times New Roman"/>
                <w:i w:val="0"/>
                <w:iCs w:val="0"/>
                <w:color w:val="000000"/>
                <w:kern w:val="0"/>
                <w:sz w:val="22"/>
                <w:szCs w:val="22"/>
                <w:u w:val="none"/>
                <w:lang w:val="en-US" w:eastAsia="zh-CN" w:bidi="ar"/>
              </w:rPr>
              <w:t>2019-2020</w:t>
            </w:r>
            <w:r>
              <w:rPr>
                <w:rFonts w:hint="eastAsia" w:ascii="仿宋_GB2312" w:hAnsi="宋体" w:eastAsia="仿宋_GB2312" w:cs="仿宋_GB2312"/>
                <w:i w:val="0"/>
                <w:iCs w:val="0"/>
                <w:color w:val="000000"/>
                <w:kern w:val="0"/>
                <w:sz w:val="22"/>
                <w:szCs w:val="22"/>
                <w:u w:val="none"/>
                <w:lang w:val="en-US" w:eastAsia="zh-CN" w:bidi="ar"/>
              </w:rPr>
              <w:t>年脱贫攻坚项目库</w:t>
            </w:r>
            <w:r>
              <w:rPr>
                <w:rFonts w:hint="default" w:ascii="Times New Roman" w:hAnsi="Times New Roman" w:eastAsia="仿宋_GB2312" w:cs="Times New Roman"/>
                <w:i w:val="0"/>
                <w:iCs w:val="0"/>
                <w:color w:val="000000"/>
                <w:kern w:val="0"/>
                <w:sz w:val="22"/>
                <w:szCs w:val="22"/>
                <w:u w:val="none"/>
                <w:lang w:val="en-US" w:eastAsia="zh-CN" w:bidi="ar"/>
              </w:rPr>
              <w:t>4</w:t>
            </w:r>
            <w:r>
              <w:rPr>
                <w:rFonts w:hint="eastAsia" w:ascii="仿宋_GB2312" w:hAnsi="宋体" w:eastAsia="仿宋_GB2312" w:cs="仿宋_GB2312"/>
                <w:i w:val="0"/>
                <w:iCs w:val="0"/>
                <w:color w:val="000000"/>
                <w:kern w:val="0"/>
                <w:sz w:val="22"/>
                <w:szCs w:val="22"/>
                <w:u w:val="none"/>
                <w:lang w:val="en-US" w:eastAsia="zh-CN" w:bidi="ar"/>
              </w:rPr>
              <w:t>项）。以上各要素符合得分，不符合相应扣分。</w:t>
            </w:r>
          </w:p>
        </w:tc>
        <w:tc>
          <w:tcPr>
            <w:tcW w:w="15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根据淮滨县农业农村局提供资料，经评价组实地核查：①《关于完善扶贫资金项目公告公示制度的指导意见》的通知》对项目公告公示作了明确要求，得</w:t>
            </w:r>
            <w:r>
              <w:rPr>
                <w:rFonts w:hint="default" w:ascii="Times New Roman" w:hAnsi="Times New Roman" w:eastAsia="仿宋_GB2312" w:cs="Times New Roman"/>
                <w:i w:val="0"/>
                <w:iCs w:val="0"/>
                <w:color w:val="000000"/>
                <w:kern w:val="0"/>
                <w:sz w:val="22"/>
                <w:szCs w:val="22"/>
                <w:u w:val="none"/>
                <w:lang w:val="en-US" w:eastAsia="zh-CN" w:bidi="ar"/>
              </w:rPr>
              <w:t>25%</w:t>
            </w:r>
            <w:r>
              <w:rPr>
                <w:rFonts w:hint="eastAsia" w:ascii="仿宋_GB2312" w:hAnsi="宋体" w:eastAsia="仿宋_GB2312" w:cs="仿宋_GB2312"/>
                <w:i w:val="0"/>
                <w:iCs w:val="0"/>
                <w:color w:val="000000"/>
                <w:kern w:val="0"/>
                <w:sz w:val="22"/>
                <w:szCs w:val="22"/>
                <w:u w:val="none"/>
                <w:lang w:val="en-US" w:eastAsia="zh-CN" w:bidi="ar"/>
              </w:rPr>
              <w:t>权重分；项目公告公示均留有影像资料，公告公示内容完整，得</w:t>
            </w:r>
            <w:r>
              <w:rPr>
                <w:rFonts w:hint="default" w:ascii="Times New Roman" w:hAnsi="Times New Roman" w:eastAsia="仿宋_GB2312" w:cs="Times New Roman"/>
                <w:i w:val="0"/>
                <w:iCs w:val="0"/>
                <w:color w:val="000000"/>
                <w:kern w:val="0"/>
                <w:sz w:val="22"/>
                <w:szCs w:val="22"/>
                <w:u w:val="none"/>
                <w:lang w:val="en-US" w:eastAsia="zh-CN" w:bidi="ar"/>
              </w:rPr>
              <w:t>25%</w:t>
            </w:r>
            <w:r>
              <w:rPr>
                <w:rFonts w:hint="eastAsia" w:ascii="仿宋_GB2312" w:hAnsi="宋体" w:eastAsia="仿宋_GB2312" w:cs="仿宋_GB2312"/>
                <w:i w:val="0"/>
                <w:iCs w:val="0"/>
                <w:color w:val="000000"/>
                <w:kern w:val="0"/>
                <w:sz w:val="22"/>
                <w:szCs w:val="22"/>
                <w:u w:val="none"/>
                <w:lang w:val="en-US" w:eastAsia="zh-CN" w:bidi="ar"/>
              </w:rPr>
              <w:t>权重分；②乡村信息公开和公告公示制度建设规范：用固定公告公示专栏（公告公示牌）进行公告公示且无明显新粘贴且无法提供以前公告公示相关证明材料，该要素得</w:t>
            </w:r>
            <w:r>
              <w:rPr>
                <w:rFonts w:hint="default" w:ascii="Times New Roman" w:hAnsi="Times New Roman" w:eastAsia="仿宋_GB2312" w:cs="Times New Roman"/>
                <w:i w:val="0"/>
                <w:iCs w:val="0"/>
                <w:color w:val="000000"/>
                <w:kern w:val="0"/>
                <w:sz w:val="22"/>
                <w:szCs w:val="22"/>
                <w:u w:val="none"/>
                <w:lang w:val="en-US" w:eastAsia="zh-CN" w:bidi="ar"/>
              </w:rPr>
              <w:t>25%</w:t>
            </w:r>
            <w:r>
              <w:rPr>
                <w:rFonts w:hint="eastAsia" w:ascii="仿宋_GB2312" w:hAnsi="宋体" w:eastAsia="仿宋_GB2312" w:cs="仿宋_GB2312"/>
                <w:i w:val="0"/>
                <w:iCs w:val="0"/>
                <w:color w:val="000000"/>
                <w:kern w:val="0"/>
                <w:sz w:val="22"/>
                <w:szCs w:val="22"/>
                <w:u w:val="none"/>
                <w:lang w:val="en-US" w:eastAsia="zh-CN" w:bidi="ar"/>
              </w:rPr>
              <w:t>权重分；公示内容不够完整，该要素不得分。综上，本项指标得</w:t>
            </w:r>
            <w:r>
              <w:rPr>
                <w:rFonts w:hint="default" w:ascii="Times New Roman" w:hAnsi="Times New Roman" w:eastAsia="仿宋_GB2312" w:cs="Times New Roman"/>
                <w:i w:val="0"/>
                <w:iCs w:val="0"/>
                <w:color w:val="000000"/>
                <w:kern w:val="0"/>
                <w:sz w:val="22"/>
                <w:szCs w:val="22"/>
                <w:u w:val="none"/>
                <w:lang w:val="en-US" w:eastAsia="zh-CN" w:bidi="ar"/>
              </w:rPr>
              <w:t>75%</w:t>
            </w:r>
            <w:r>
              <w:rPr>
                <w:rFonts w:hint="eastAsia" w:ascii="仿宋_GB2312" w:hAnsi="宋体" w:eastAsia="仿宋_GB2312" w:cs="仿宋_GB2312"/>
                <w:i w:val="0"/>
                <w:iCs w:val="0"/>
                <w:color w:val="000000"/>
                <w:kern w:val="0"/>
                <w:sz w:val="22"/>
                <w:szCs w:val="22"/>
                <w:u w:val="none"/>
                <w:lang w:val="en-US" w:eastAsia="zh-CN" w:bidi="ar"/>
              </w:rPr>
              <w:t>权重分。</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3.00 </w:t>
            </w:r>
          </w:p>
        </w:tc>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75.00%</w:t>
            </w:r>
          </w:p>
        </w:tc>
      </w:tr>
      <w:tr>
        <w:tblPrEx>
          <w:shd w:val="clear" w:color="auto" w:fill="auto"/>
          <w:tblCellMar>
            <w:top w:w="0" w:type="dxa"/>
            <w:left w:w="108" w:type="dxa"/>
            <w:bottom w:w="0" w:type="dxa"/>
            <w:right w:w="108" w:type="dxa"/>
          </w:tblCellMar>
        </w:tblPrEx>
        <w:trPr>
          <w:trHeight w:val="23" w:hRule="atLeast"/>
        </w:trPr>
        <w:tc>
          <w:tcPr>
            <w:tcW w:w="2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w:t>
            </w:r>
            <w:r>
              <w:rPr>
                <w:rFonts w:hint="eastAsia" w:ascii="仿宋_GB2312" w:hAnsi="Times New Roman" w:eastAsia="仿宋_GB2312" w:cs="仿宋_GB2312"/>
                <w:i w:val="0"/>
                <w:iCs w:val="0"/>
                <w:color w:val="000000"/>
                <w:kern w:val="0"/>
                <w:sz w:val="22"/>
                <w:szCs w:val="22"/>
                <w:u w:val="none"/>
                <w:lang w:val="en-US" w:eastAsia="zh-CN" w:bidi="ar"/>
              </w:rPr>
              <w:t>产出（</w:t>
            </w:r>
            <w:r>
              <w:rPr>
                <w:rFonts w:hint="default" w:ascii="Times New Roman" w:hAnsi="Times New Roman" w:eastAsia="宋体" w:cs="Times New Roman"/>
                <w:i w:val="0"/>
                <w:iCs w:val="0"/>
                <w:color w:val="000000"/>
                <w:kern w:val="0"/>
                <w:sz w:val="22"/>
                <w:szCs w:val="22"/>
                <w:u w:val="none"/>
                <w:lang w:val="en-US" w:eastAsia="zh-CN" w:bidi="ar"/>
              </w:rPr>
              <w:t>30</w:t>
            </w:r>
            <w:r>
              <w:rPr>
                <w:rFonts w:hint="eastAsia" w:ascii="仿宋_GB2312" w:hAnsi="Times New Roman" w:eastAsia="仿宋_GB2312" w:cs="仿宋_GB2312"/>
                <w:i w:val="0"/>
                <w:iCs w:val="0"/>
                <w:color w:val="000000"/>
                <w:kern w:val="0"/>
                <w:sz w:val="22"/>
                <w:szCs w:val="22"/>
                <w:u w:val="none"/>
                <w:lang w:val="en-US" w:eastAsia="zh-CN" w:bidi="ar"/>
              </w:rPr>
              <w:t>）</w:t>
            </w:r>
          </w:p>
        </w:tc>
        <w:tc>
          <w:tcPr>
            <w:tcW w:w="303"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C1</w:t>
            </w:r>
            <w:r>
              <w:rPr>
                <w:rFonts w:hint="eastAsia" w:ascii="仿宋_GB2312" w:hAnsi="Times New Roman" w:eastAsia="仿宋_GB2312" w:cs="仿宋_GB2312"/>
                <w:i w:val="0"/>
                <w:iCs w:val="0"/>
                <w:color w:val="000000"/>
                <w:kern w:val="0"/>
                <w:sz w:val="22"/>
                <w:szCs w:val="22"/>
                <w:u w:val="none"/>
                <w:lang w:val="en-US" w:eastAsia="zh-CN" w:bidi="ar"/>
              </w:rPr>
              <w:t>产出数量（</w:t>
            </w:r>
            <w:r>
              <w:rPr>
                <w:rFonts w:hint="default" w:ascii="Times New Roman" w:hAnsi="Times New Roman" w:eastAsia="宋体" w:cs="Times New Roman"/>
                <w:i w:val="0"/>
                <w:iCs w:val="0"/>
                <w:color w:val="000000"/>
                <w:kern w:val="0"/>
                <w:sz w:val="22"/>
                <w:szCs w:val="22"/>
                <w:u w:val="none"/>
                <w:lang w:val="en-US" w:eastAsia="zh-CN" w:bidi="ar"/>
              </w:rPr>
              <w:t>15</w:t>
            </w:r>
            <w:r>
              <w:rPr>
                <w:rFonts w:hint="eastAsia" w:ascii="仿宋_GB2312" w:hAnsi="Times New Roman" w:eastAsia="仿宋_GB2312" w:cs="仿宋_GB2312"/>
                <w:i w:val="0"/>
                <w:iCs w:val="0"/>
                <w:color w:val="000000"/>
                <w:kern w:val="0"/>
                <w:sz w:val="22"/>
                <w:szCs w:val="22"/>
                <w:u w:val="none"/>
                <w:lang w:val="en-US" w:eastAsia="zh-CN" w:bidi="ar"/>
              </w:rPr>
              <w:t>）</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C101</w:t>
            </w:r>
            <w:r>
              <w:rPr>
                <w:rFonts w:hint="eastAsia" w:ascii="仿宋_GB2312" w:hAnsi="Times New Roman" w:eastAsia="仿宋_GB2312" w:cs="仿宋_GB2312"/>
                <w:i w:val="0"/>
                <w:iCs w:val="0"/>
                <w:color w:val="000000"/>
                <w:kern w:val="0"/>
                <w:sz w:val="22"/>
                <w:szCs w:val="22"/>
                <w:u w:val="none"/>
                <w:lang w:val="en-US" w:eastAsia="zh-CN" w:bidi="ar"/>
              </w:rPr>
              <w:t>新建</w:t>
            </w:r>
            <w:r>
              <w:rPr>
                <w:rFonts w:hint="default" w:ascii="Times New Roman" w:hAnsi="Times New Roman" w:eastAsia="宋体" w:cs="Times New Roman"/>
                <w:i w:val="0"/>
                <w:iCs w:val="0"/>
                <w:color w:val="000000"/>
                <w:kern w:val="0"/>
                <w:sz w:val="22"/>
                <w:szCs w:val="22"/>
                <w:u w:val="none"/>
                <w:lang w:val="en-US" w:eastAsia="zh-CN" w:bidi="ar"/>
              </w:rPr>
              <w:t>20</w:t>
            </w:r>
            <w:r>
              <w:rPr>
                <w:rFonts w:hint="eastAsia" w:ascii="仿宋_GB2312" w:hAnsi="Times New Roman" w:eastAsia="仿宋_GB2312" w:cs="仿宋_GB2312"/>
                <w:i w:val="0"/>
                <w:iCs w:val="0"/>
                <w:color w:val="000000"/>
                <w:kern w:val="0"/>
                <w:sz w:val="22"/>
                <w:szCs w:val="22"/>
                <w:u w:val="none"/>
                <w:lang w:val="en-US" w:eastAsia="zh-CN" w:bidi="ar"/>
              </w:rPr>
              <w:t>米</w:t>
            </w:r>
            <w:r>
              <w:rPr>
                <w:rFonts w:hint="default" w:ascii="Times New Roman" w:hAnsi="Times New Roman" w:eastAsia="宋体" w:cs="Times New Roman"/>
                <w:i w:val="0"/>
                <w:iCs w:val="0"/>
                <w:color w:val="000000"/>
                <w:kern w:val="0"/>
                <w:sz w:val="22"/>
                <w:szCs w:val="22"/>
                <w:u w:val="none"/>
                <w:lang w:val="en-US" w:eastAsia="zh-CN" w:bidi="ar"/>
              </w:rPr>
              <w:t>*60</w:t>
            </w:r>
            <w:r>
              <w:rPr>
                <w:rFonts w:hint="eastAsia" w:ascii="仿宋_GB2312" w:hAnsi="Times New Roman" w:eastAsia="仿宋_GB2312" w:cs="仿宋_GB2312"/>
                <w:i w:val="0"/>
                <w:iCs w:val="0"/>
                <w:color w:val="000000"/>
                <w:kern w:val="0"/>
                <w:sz w:val="22"/>
                <w:szCs w:val="22"/>
                <w:u w:val="none"/>
                <w:lang w:val="en-US" w:eastAsia="zh-CN" w:bidi="ar"/>
              </w:rPr>
              <w:t>米芡实加工车间</w:t>
            </w:r>
            <w:r>
              <w:rPr>
                <w:rFonts w:hint="default" w:ascii="Times New Roman" w:hAnsi="Times New Roman" w:eastAsia="宋体" w:cs="Times New Roman"/>
                <w:i w:val="0"/>
                <w:iCs w:val="0"/>
                <w:color w:val="000000"/>
                <w:kern w:val="0"/>
                <w:sz w:val="22"/>
                <w:szCs w:val="22"/>
                <w:u w:val="none"/>
                <w:lang w:val="en-US" w:eastAsia="zh-CN" w:bidi="ar"/>
              </w:rPr>
              <w:t>2</w:t>
            </w:r>
            <w:r>
              <w:rPr>
                <w:rFonts w:hint="eastAsia" w:ascii="仿宋_GB2312" w:hAnsi="Times New Roman" w:eastAsia="仿宋_GB2312" w:cs="仿宋_GB2312"/>
                <w:i w:val="0"/>
                <w:iCs w:val="0"/>
                <w:color w:val="000000"/>
                <w:kern w:val="0"/>
                <w:sz w:val="22"/>
                <w:szCs w:val="22"/>
                <w:u w:val="none"/>
                <w:lang w:val="en-US" w:eastAsia="zh-CN" w:bidi="ar"/>
              </w:rPr>
              <w:t>座</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w:t>
            </w:r>
          </w:p>
        </w:tc>
        <w:tc>
          <w:tcPr>
            <w:tcW w:w="4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考察淮滨县</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年期思镇曹圩村芡实深加工车间建设项目新建芡实加工车间任务完成情况。</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2400</w:t>
            </w:r>
            <w:r>
              <w:rPr>
                <w:rFonts w:hint="eastAsia" w:ascii="宋体" w:hAnsi="宋体" w:eastAsia="宋体" w:cs="宋体"/>
                <w:i w:val="0"/>
                <w:iCs w:val="0"/>
                <w:color w:val="000000"/>
                <w:kern w:val="0"/>
                <w:sz w:val="22"/>
                <w:szCs w:val="22"/>
                <w:u w:val="none"/>
                <w:lang w:val="en-US" w:eastAsia="zh-CN" w:bidi="ar"/>
              </w:rPr>
              <w:t>㎡</w:t>
            </w:r>
          </w:p>
        </w:tc>
        <w:tc>
          <w:tcPr>
            <w:tcW w:w="9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新建芡实车间完成率</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（实际新建芡实车间面积</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计划新建芡实车间面积）</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，赵集镇简老庄村设施蔬菜产业发展项目建设项目完成率达到</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，得满分权重分。每低于目标值</w:t>
            </w:r>
            <w:r>
              <w:rPr>
                <w:rFonts w:hint="default" w:ascii="Times New Roman" w:hAnsi="Times New Roman" w:eastAsia="仿宋_GB2312" w:cs="Times New Roman"/>
                <w:i w:val="0"/>
                <w:iCs w:val="0"/>
                <w:color w:val="000000"/>
                <w:kern w:val="0"/>
                <w:sz w:val="22"/>
                <w:szCs w:val="22"/>
                <w:u w:val="none"/>
                <w:lang w:val="en-US" w:eastAsia="zh-CN" w:bidi="ar"/>
              </w:rPr>
              <w:t>1%</w:t>
            </w:r>
            <w:r>
              <w:rPr>
                <w:rFonts w:hint="eastAsia" w:ascii="仿宋_GB2312" w:hAnsi="宋体" w:eastAsia="仿宋_GB2312" w:cs="仿宋_GB2312"/>
                <w:i w:val="0"/>
                <w:iCs w:val="0"/>
                <w:color w:val="000000"/>
                <w:kern w:val="0"/>
                <w:sz w:val="22"/>
                <w:szCs w:val="22"/>
                <w:u w:val="none"/>
                <w:lang w:val="en-US" w:eastAsia="zh-CN" w:bidi="ar"/>
              </w:rPr>
              <w:t>，扣除</w:t>
            </w:r>
            <w:r>
              <w:rPr>
                <w:rFonts w:hint="default" w:ascii="Times New Roman" w:hAnsi="Times New Roman" w:eastAsia="仿宋_GB2312" w:cs="Times New Roman"/>
                <w:i w:val="0"/>
                <w:iCs w:val="0"/>
                <w:color w:val="000000"/>
                <w:kern w:val="0"/>
                <w:sz w:val="22"/>
                <w:szCs w:val="22"/>
                <w:u w:val="none"/>
                <w:lang w:val="en-US" w:eastAsia="zh-CN" w:bidi="ar"/>
              </w:rPr>
              <w:t>5%</w:t>
            </w:r>
            <w:r>
              <w:rPr>
                <w:rFonts w:hint="eastAsia" w:ascii="仿宋_GB2312" w:hAnsi="宋体" w:eastAsia="仿宋_GB2312" w:cs="仿宋_GB2312"/>
                <w:i w:val="0"/>
                <w:iCs w:val="0"/>
                <w:color w:val="000000"/>
                <w:kern w:val="0"/>
                <w:sz w:val="22"/>
                <w:szCs w:val="22"/>
                <w:u w:val="none"/>
                <w:lang w:val="en-US" w:eastAsia="zh-CN" w:bidi="ar"/>
              </w:rPr>
              <w:t>权重分，扣完为止。</w:t>
            </w:r>
          </w:p>
        </w:tc>
        <w:tc>
          <w:tcPr>
            <w:tcW w:w="15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根据项目单位提供的实施方案，工作总结和基础数据表等相关材料：</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年淮滨县计划新建</w:t>
            </w:r>
            <w:r>
              <w:rPr>
                <w:rFonts w:hint="default" w:ascii="Times New Roman" w:hAnsi="Times New Roman" w:eastAsia="仿宋_GB2312" w:cs="Times New Roman"/>
                <w:i w:val="0"/>
                <w:iCs w:val="0"/>
                <w:color w:val="000000"/>
                <w:kern w:val="0"/>
                <w:sz w:val="22"/>
                <w:szCs w:val="22"/>
                <w:u w:val="none"/>
                <w:lang w:val="en-US" w:eastAsia="zh-CN" w:bidi="ar"/>
              </w:rPr>
              <w:t>2</w:t>
            </w:r>
            <w:r>
              <w:rPr>
                <w:rFonts w:hint="eastAsia" w:ascii="仿宋_GB2312" w:hAnsi="宋体" w:eastAsia="仿宋_GB2312" w:cs="仿宋_GB2312"/>
                <w:i w:val="0"/>
                <w:iCs w:val="0"/>
                <w:color w:val="000000"/>
                <w:kern w:val="0"/>
                <w:sz w:val="22"/>
                <w:szCs w:val="22"/>
                <w:u w:val="none"/>
                <w:lang w:val="en-US" w:eastAsia="zh-CN" w:bidi="ar"/>
              </w:rPr>
              <w:t>座</w:t>
            </w:r>
            <w:r>
              <w:rPr>
                <w:rFonts w:hint="default" w:ascii="Times New Roman" w:hAnsi="Times New Roman" w:eastAsia="仿宋_GB2312" w:cs="Times New Roman"/>
                <w:i w:val="0"/>
                <w:iCs w:val="0"/>
                <w:color w:val="000000"/>
                <w:kern w:val="0"/>
                <w:sz w:val="22"/>
                <w:szCs w:val="22"/>
                <w:u w:val="none"/>
                <w:lang w:val="en-US" w:eastAsia="zh-CN" w:bidi="ar"/>
              </w:rPr>
              <w:t>20</w:t>
            </w:r>
            <w:r>
              <w:rPr>
                <w:rFonts w:hint="eastAsia" w:ascii="仿宋_GB2312" w:hAnsi="宋体" w:eastAsia="仿宋_GB2312" w:cs="仿宋_GB2312"/>
                <w:i w:val="0"/>
                <w:iCs w:val="0"/>
                <w:color w:val="000000"/>
                <w:kern w:val="0"/>
                <w:sz w:val="22"/>
                <w:szCs w:val="22"/>
                <w:u w:val="none"/>
                <w:lang w:val="en-US" w:eastAsia="zh-CN" w:bidi="ar"/>
              </w:rPr>
              <w:t>米</w:t>
            </w:r>
            <w:r>
              <w:rPr>
                <w:rFonts w:hint="default" w:ascii="Times New Roman" w:hAnsi="Times New Roman" w:eastAsia="仿宋_GB2312" w:cs="Times New Roman"/>
                <w:i w:val="0"/>
                <w:iCs w:val="0"/>
                <w:color w:val="000000"/>
                <w:kern w:val="0"/>
                <w:sz w:val="22"/>
                <w:szCs w:val="22"/>
                <w:u w:val="none"/>
                <w:lang w:val="en-US" w:eastAsia="zh-CN" w:bidi="ar"/>
              </w:rPr>
              <w:t>*60</w:t>
            </w:r>
            <w:r>
              <w:rPr>
                <w:rFonts w:hint="eastAsia" w:ascii="仿宋_GB2312" w:hAnsi="宋体" w:eastAsia="仿宋_GB2312" w:cs="仿宋_GB2312"/>
                <w:i w:val="0"/>
                <w:iCs w:val="0"/>
                <w:color w:val="000000"/>
                <w:kern w:val="0"/>
                <w:sz w:val="22"/>
                <w:szCs w:val="22"/>
                <w:u w:val="none"/>
                <w:lang w:val="en-US" w:eastAsia="zh-CN" w:bidi="ar"/>
              </w:rPr>
              <w:t>米芡实加工车间（面积共计</w:t>
            </w:r>
            <w:r>
              <w:rPr>
                <w:rFonts w:hint="default" w:ascii="Times New Roman" w:hAnsi="Times New Roman" w:eastAsia="仿宋_GB2312" w:cs="Times New Roman"/>
                <w:i w:val="0"/>
                <w:iCs w:val="0"/>
                <w:color w:val="000000"/>
                <w:kern w:val="0"/>
                <w:sz w:val="22"/>
                <w:szCs w:val="22"/>
                <w:u w:val="none"/>
                <w:lang w:val="en-US" w:eastAsia="zh-CN" w:bidi="ar"/>
              </w:rPr>
              <w:t>3000</w:t>
            </w:r>
            <w:r>
              <w:rPr>
                <w:rFonts w:hint="eastAsia" w:ascii="宋体" w:hAnsi="宋体" w:eastAsia="宋体" w:cs="宋体"/>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），实际建设</w:t>
            </w:r>
            <w:r>
              <w:rPr>
                <w:rFonts w:hint="default" w:ascii="Times New Roman" w:hAnsi="Times New Roman" w:eastAsia="仿宋_GB2312" w:cs="Times New Roman"/>
                <w:i w:val="0"/>
                <w:iCs w:val="0"/>
                <w:color w:val="000000"/>
                <w:kern w:val="0"/>
                <w:sz w:val="22"/>
                <w:szCs w:val="22"/>
                <w:u w:val="none"/>
                <w:lang w:val="en-US" w:eastAsia="zh-CN" w:bidi="ar"/>
              </w:rPr>
              <w:t>2</w:t>
            </w:r>
            <w:r>
              <w:rPr>
                <w:rFonts w:hint="eastAsia" w:ascii="仿宋_GB2312" w:hAnsi="宋体" w:eastAsia="仿宋_GB2312" w:cs="仿宋_GB2312"/>
                <w:i w:val="0"/>
                <w:iCs w:val="0"/>
                <w:color w:val="000000"/>
                <w:kern w:val="0"/>
                <w:sz w:val="22"/>
                <w:szCs w:val="22"/>
                <w:u w:val="none"/>
                <w:lang w:val="en-US" w:eastAsia="zh-CN" w:bidi="ar"/>
              </w:rPr>
              <w:t>座</w:t>
            </w:r>
            <w:r>
              <w:rPr>
                <w:rFonts w:hint="default" w:ascii="Times New Roman" w:hAnsi="Times New Roman" w:eastAsia="仿宋_GB2312" w:cs="Times New Roman"/>
                <w:i w:val="0"/>
                <w:iCs w:val="0"/>
                <w:color w:val="000000"/>
                <w:kern w:val="0"/>
                <w:sz w:val="22"/>
                <w:szCs w:val="22"/>
                <w:u w:val="none"/>
                <w:lang w:val="en-US" w:eastAsia="zh-CN" w:bidi="ar"/>
              </w:rPr>
              <w:t>20</w:t>
            </w:r>
            <w:r>
              <w:rPr>
                <w:rFonts w:hint="eastAsia" w:ascii="仿宋_GB2312" w:hAnsi="宋体" w:eastAsia="仿宋_GB2312" w:cs="仿宋_GB2312"/>
                <w:i w:val="0"/>
                <w:iCs w:val="0"/>
                <w:color w:val="000000"/>
                <w:kern w:val="0"/>
                <w:sz w:val="22"/>
                <w:szCs w:val="22"/>
                <w:u w:val="none"/>
                <w:lang w:val="en-US" w:eastAsia="zh-CN" w:bidi="ar"/>
              </w:rPr>
              <w:t>米</w:t>
            </w:r>
            <w:r>
              <w:rPr>
                <w:rFonts w:hint="default" w:ascii="Times New Roman" w:hAnsi="Times New Roman" w:eastAsia="仿宋_GB2312" w:cs="Times New Roman"/>
                <w:i w:val="0"/>
                <w:iCs w:val="0"/>
                <w:color w:val="000000"/>
                <w:kern w:val="0"/>
                <w:sz w:val="22"/>
                <w:szCs w:val="22"/>
                <w:u w:val="none"/>
                <w:lang w:val="en-US" w:eastAsia="zh-CN" w:bidi="ar"/>
              </w:rPr>
              <w:t>*60</w:t>
            </w:r>
            <w:r>
              <w:rPr>
                <w:rFonts w:hint="eastAsia" w:ascii="仿宋_GB2312" w:hAnsi="宋体" w:eastAsia="仿宋_GB2312" w:cs="仿宋_GB2312"/>
                <w:i w:val="0"/>
                <w:iCs w:val="0"/>
                <w:color w:val="000000"/>
                <w:kern w:val="0"/>
                <w:sz w:val="22"/>
                <w:szCs w:val="22"/>
                <w:u w:val="none"/>
                <w:lang w:val="en-US" w:eastAsia="zh-CN" w:bidi="ar"/>
              </w:rPr>
              <w:t>米芡实加工车间（面积共计</w:t>
            </w:r>
            <w:r>
              <w:rPr>
                <w:rFonts w:hint="default" w:ascii="Times New Roman" w:hAnsi="Times New Roman" w:eastAsia="仿宋_GB2312" w:cs="Times New Roman"/>
                <w:i w:val="0"/>
                <w:iCs w:val="0"/>
                <w:color w:val="000000"/>
                <w:kern w:val="0"/>
                <w:sz w:val="22"/>
                <w:szCs w:val="22"/>
                <w:u w:val="none"/>
                <w:lang w:val="en-US" w:eastAsia="zh-CN" w:bidi="ar"/>
              </w:rPr>
              <w:t>3000</w:t>
            </w:r>
            <w:r>
              <w:rPr>
                <w:rFonts w:hint="eastAsia" w:ascii="宋体" w:hAnsi="宋体" w:eastAsia="宋体" w:cs="宋体"/>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），完成率为</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，完成情况较好。根据评分标准，该指标得</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权重分。</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5.00 </w:t>
            </w:r>
          </w:p>
        </w:tc>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3"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C102</w:t>
            </w:r>
            <w:r>
              <w:rPr>
                <w:rFonts w:hint="eastAsia" w:ascii="仿宋_GB2312" w:hAnsi="Times New Roman" w:eastAsia="仿宋_GB2312" w:cs="仿宋_GB2312"/>
                <w:i w:val="0"/>
                <w:iCs w:val="0"/>
                <w:color w:val="000000"/>
                <w:kern w:val="0"/>
                <w:sz w:val="22"/>
                <w:szCs w:val="22"/>
                <w:u w:val="none"/>
                <w:lang w:val="en-US" w:eastAsia="zh-CN" w:bidi="ar"/>
              </w:rPr>
              <w:t>芡实加工设备</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w:t>
            </w:r>
          </w:p>
        </w:tc>
        <w:tc>
          <w:tcPr>
            <w:tcW w:w="4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考察淮滨县</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年期思镇曹圩村芡实深加工车间建设项目芡实加工设备配置情况。</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w:t>
            </w:r>
            <w:r>
              <w:rPr>
                <w:rFonts w:hint="eastAsia" w:ascii="仿宋_GB2312" w:hAnsi="Times New Roman" w:eastAsia="仿宋_GB2312" w:cs="仿宋_GB2312"/>
                <w:i w:val="0"/>
                <w:iCs w:val="0"/>
                <w:color w:val="000000"/>
                <w:kern w:val="0"/>
                <w:sz w:val="22"/>
                <w:szCs w:val="22"/>
                <w:u w:val="none"/>
                <w:lang w:val="en-US" w:eastAsia="zh-CN" w:bidi="ar"/>
              </w:rPr>
              <w:t>套</w:t>
            </w:r>
          </w:p>
        </w:tc>
        <w:tc>
          <w:tcPr>
            <w:tcW w:w="9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芡实加工设备配置情况完成率</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（实际芡实加工设备配置数量</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计划芡实加工设备配置数量）</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，赵集镇简老庄村设施蔬菜产业发展项目完成率达到</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，得满分权重分。每低于目标值</w:t>
            </w:r>
            <w:r>
              <w:rPr>
                <w:rFonts w:hint="default" w:ascii="Times New Roman" w:hAnsi="Times New Roman" w:eastAsia="仿宋_GB2312" w:cs="Times New Roman"/>
                <w:i w:val="0"/>
                <w:iCs w:val="0"/>
                <w:color w:val="000000"/>
                <w:kern w:val="0"/>
                <w:sz w:val="22"/>
                <w:szCs w:val="22"/>
                <w:u w:val="none"/>
                <w:lang w:val="en-US" w:eastAsia="zh-CN" w:bidi="ar"/>
              </w:rPr>
              <w:t>1%</w:t>
            </w:r>
            <w:r>
              <w:rPr>
                <w:rFonts w:hint="eastAsia" w:ascii="仿宋_GB2312" w:hAnsi="宋体" w:eastAsia="仿宋_GB2312" w:cs="仿宋_GB2312"/>
                <w:i w:val="0"/>
                <w:iCs w:val="0"/>
                <w:color w:val="000000"/>
                <w:kern w:val="0"/>
                <w:sz w:val="22"/>
                <w:szCs w:val="22"/>
                <w:u w:val="none"/>
                <w:lang w:val="en-US" w:eastAsia="zh-CN" w:bidi="ar"/>
              </w:rPr>
              <w:t>，扣除</w:t>
            </w:r>
            <w:r>
              <w:rPr>
                <w:rFonts w:hint="default" w:ascii="Times New Roman" w:hAnsi="Times New Roman" w:eastAsia="仿宋_GB2312" w:cs="Times New Roman"/>
                <w:i w:val="0"/>
                <w:iCs w:val="0"/>
                <w:color w:val="000000"/>
                <w:kern w:val="0"/>
                <w:sz w:val="22"/>
                <w:szCs w:val="22"/>
                <w:u w:val="none"/>
                <w:lang w:val="en-US" w:eastAsia="zh-CN" w:bidi="ar"/>
              </w:rPr>
              <w:t>5%</w:t>
            </w:r>
            <w:r>
              <w:rPr>
                <w:rFonts w:hint="eastAsia" w:ascii="仿宋_GB2312" w:hAnsi="宋体" w:eastAsia="仿宋_GB2312" w:cs="仿宋_GB2312"/>
                <w:i w:val="0"/>
                <w:iCs w:val="0"/>
                <w:color w:val="000000"/>
                <w:kern w:val="0"/>
                <w:sz w:val="22"/>
                <w:szCs w:val="22"/>
                <w:u w:val="none"/>
                <w:lang w:val="en-US" w:eastAsia="zh-CN" w:bidi="ar"/>
              </w:rPr>
              <w:t>权重分，扣完为止。</w:t>
            </w:r>
          </w:p>
        </w:tc>
        <w:tc>
          <w:tcPr>
            <w:tcW w:w="15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根据项目单位提供的实施方案，工作总结和基础数据表等相关材料：</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年期思镇曹圩村芡实深加工车间建设项目计划配置</w:t>
            </w:r>
            <w:r>
              <w:rPr>
                <w:rFonts w:hint="default" w:ascii="Times New Roman" w:hAnsi="Times New Roman" w:eastAsia="仿宋_GB2312" w:cs="Times New Roman"/>
                <w:i w:val="0"/>
                <w:iCs w:val="0"/>
                <w:color w:val="000000"/>
                <w:kern w:val="0"/>
                <w:sz w:val="22"/>
                <w:szCs w:val="22"/>
                <w:u w:val="none"/>
                <w:lang w:val="en-US" w:eastAsia="zh-CN" w:bidi="ar"/>
              </w:rPr>
              <w:t>1</w:t>
            </w:r>
            <w:r>
              <w:rPr>
                <w:rFonts w:hint="eastAsia" w:ascii="仿宋_GB2312" w:hAnsi="宋体" w:eastAsia="仿宋_GB2312" w:cs="仿宋_GB2312"/>
                <w:i w:val="0"/>
                <w:iCs w:val="0"/>
                <w:color w:val="000000"/>
                <w:kern w:val="0"/>
                <w:sz w:val="22"/>
                <w:szCs w:val="22"/>
                <w:u w:val="none"/>
                <w:lang w:val="en-US" w:eastAsia="zh-CN" w:bidi="ar"/>
              </w:rPr>
              <w:t>套芡实加工设备，实际配置</w:t>
            </w:r>
            <w:r>
              <w:rPr>
                <w:rFonts w:hint="default" w:ascii="Times New Roman" w:hAnsi="Times New Roman" w:eastAsia="仿宋_GB2312" w:cs="Times New Roman"/>
                <w:i w:val="0"/>
                <w:iCs w:val="0"/>
                <w:color w:val="000000"/>
                <w:kern w:val="0"/>
                <w:sz w:val="22"/>
                <w:szCs w:val="22"/>
                <w:u w:val="none"/>
                <w:lang w:val="en-US" w:eastAsia="zh-CN" w:bidi="ar"/>
              </w:rPr>
              <w:t>1</w:t>
            </w:r>
            <w:r>
              <w:rPr>
                <w:rFonts w:hint="eastAsia" w:ascii="仿宋_GB2312" w:hAnsi="宋体" w:eastAsia="仿宋_GB2312" w:cs="仿宋_GB2312"/>
                <w:i w:val="0"/>
                <w:iCs w:val="0"/>
                <w:color w:val="000000"/>
                <w:kern w:val="0"/>
                <w:sz w:val="22"/>
                <w:szCs w:val="22"/>
                <w:u w:val="none"/>
                <w:lang w:val="en-US" w:eastAsia="zh-CN" w:bidi="ar"/>
              </w:rPr>
              <w:t>套芡实加工设备，完成率为</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，完成情况较好。根据评分标准，该指标得</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权重分。</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5.00 </w:t>
            </w:r>
          </w:p>
        </w:tc>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3"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C103</w:t>
            </w:r>
            <w:r>
              <w:rPr>
                <w:rFonts w:hint="eastAsia" w:ascii="仿宋_GB2312" w:hAnsi="Times New Roman" w:eastAsia="仿宋_GB2312" w:cs="仿宋_GB2312"/>
                <w:i w:val="0"/>
                <w:iCs w:val="0"/>
                <w:color w:val="000000"/>
                <w:kern w:val="0"/>
                <w:sz w:val="22"/>
                <w:szCs w:val="22"/>
                <w:u w:val="none"/>
                <w:lang w:val="en-US" w:eastAsia="zh-CN" w:bidi="ar"/>
              </w:rPr>
              <w:t>新建</w:t>
            </w:r>
            <w:r>
              <w:rPr>
                <w:rFonts w:hint="default" w:ascii="Times New Roman" w:hAnsi="Times New Roman" w:eastAsia="宋体" w:cs="Times New Roman"/>
                <w:i w:val="0"/>
                <w:iCs w:val="0"/>
                <w:color w:val="000000"/>
                <w:kern w:val="0"/>
                <w:sz w:val="22"/>
                <w:szCs w:val="22"/>
                <w:u w:val="none"/>
                <w:lang w:val="en-US" w:eastAsia="zh-CN" w:bidi="ar"/>
              </w:rPr>
              <w:t>20</w:t>
            </w:r>
            <w:r>
              <w:rPr>
                <w:rFonts w:hint="eastAsia" w:ascii="仿宋_GB2312" w:hAnsi="Times New Roman" w:eastAsia="仿宋_GB2312" w:cs="仿宋_GB2312"/>
                <w:i w:val="0"/>
                <w:iCs w:val="0"/>
                <w:color w:val="000000"/>
                <w:kern w:val="0"/>
                <w:sz w:val="22"/>
                <w:szCs w:val="22"/>
                <w:u w:val="none"/>
                <w:lang w:val="en-US" w:eastAsia="zh-CN" w:bidi="ar"/>
              </w:rPr>
              <w:t>吨冷库</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w:t>
            </w:r>
          </w:p>
        </w:tc>
        <w:tc>
          <w:tcPr>
            <w:tcW w:w="4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考察淮滨县</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年期思镇曹圩村芡实深加工车间建设项目新建冷库完成情况。</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w:t>
            </w:r>
            <w:r>
              <w:rPr>
                <w:rFonts w:hint="eastAsia" w:ascii="仿宋_GB2312" w:hAnsi="Times New Roman" w:eastAsia="仿宋_GB2312" w:cs="仿宋_GB2312"/>
                <w:i w:val="0"/>
                <w:iCs w:val="0"/>
                <w:color w:val="000000"/>
                <w:kern w:val="0"/>
                <w:sz w:val="22"/>
                <w:szCs w:val="22"/>
                <w:u w:val="none"/>
                <w:lang w:val="en-US" w:eastAsia="zh-CN" w:bidi="ar"/>
              </w:rPr>
              <w:t>座</w:t>
            </w:r>
          </w:p>
        </w:tc>
        <w:tc>
          <w:tcPr>
            <w:tcW w:w="9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新建</w:t>
            </w:r>
            <w:r>
              <w:rPr>
                <w:rFonts w:hint="default" w:ascii="Times New Roman" w:hAnsi="Times New Roman" w:eastAsia="仿宋_GB2312" w:cs="Times New Roman"/>
                <w:i w:val="0"/>
                <w:iCs w:val="0"/>
                <w:color w:val="000000"/>
                <w:kern w:val="0"/>
                <w:sz w:val="22"/>
                <w:szCs w:val="22"/>
                <w:u w:val="none"/>
                <w:lang w:val="en-US" w:eastAsia="zh-CN" w:bidi="ar"/>
              </w:rPr>
              <w:t>20</w:t>
            </w:r>
            <w:r>
              <w:rPr>
                <w:rFonts w:hint="eastAsia" w:ascii="仿宋_GB2312" w:hAnsi="宋体" w:eastAsia="仿宋_GB2312" w:cs="仿宋_GB2312"/>
                <w:i w:val="0"/>
                <w:iCs w:val="0"/>
                <w:color w:val="000000"/>
                <w:kern w:val="0"/>
                <w:sz w:val="22"/>
                <w:szCs w:val="22"/>
                <w:u w:val="none"/>
                <w:lang w:val="en-US" w:eastAsia="zh-CN" w:bidi="ar"/>
              </w:rPr>
              <w:t>吨冷库完成率</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（实际新建</w:t>
            </w:r>
            <w:r>
              <w:rPr>
                <w:rFonts w:hint="default" w:ascii="Times New Roman" w:hAnsi="Times New Roman" w:eastAsia="仿宋_GB2312" w:cs="Times New Roman"/>
                <w:i w:val="0"/>
                <w:iCs w:val="0"/>
                <w:color w:val="000000"/>
                <w:kern w:val="0"/>
                <w:sz w:val="22"/>
                <w:szCs w:val="22"/>
                <w:u w:val="none"/>
                <w:lang w:val="en-US" w:eastAsia="zh-CN" w:bidi="ar"/>
              </w:rPr>
              <w:t>20</w:t>
            </w:r>
            <w:r>
              <w:rPr>
                <w:rFonts w:hint="eastAsia" w:ascii="仿宋_GB2312" w:hAnsi="宋体" w:eastAsia="仿宋_GB2312" w:cs="仿宋_GB2312"/>
                <w:i w:val="0"/>
                <w:iCs w:val="0"/>
                <w:color w:val="000000"/>
                <w:kern w:val="0"/>
                <w:sz w:val="22"/>
                <w:szCs w:val="22"/>
                <w:u w:val="none"/>
                <w:lang w:val="en-US" w:eastAsia="zh-CN" w:bidi="ar"/>
              </w:rPr>
              <w:t>吨冷库数量</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计划新建</w:t>
            </w:r>
            <w:r>
              <w:rPr>
                <w:rFonts w:hint="default" w:ascii="Times New Roman" w:hAnsi="Times New Roman" w:eastAsia="仿宋_GB2312" w:cs="Times New Roman"/>
                <w:i w:val="0"/>
                <w:iCs w:val="0"/>
                <w:color w:val="000000"/>
                <w:kern w:val="0"/>
                <w:sz w:val="22"/>
                <w:szCs w:val="22"/>
                <w:u w:val="none"/>
                <w:lang w:val="en-US" w:eastAsia="zh-CN" w:bidi="ar"/>
              </w:rPr>
              <w:t>20</w:t>
            </w:r>
            <w:r>
              <w:rPr>
                <w:rFonts w:hint="eastAsia" w:ascii="仿宋_GB2312" w:hAnsi="宋体" w:eastAsia="仿宋_GB2312" w:cs="仿宋_GB2312"/>
                <w:i w:val="0"/>
                <w:iCs w:val="0"/>
                <w:color w:val="000000"/>
                <w:kern w:val="0"/>
                <w:sz w:val="22"/>
                <w:szCs w:val="22"/>
                <w:u w:val="none"/>
                <w:lang w:val="en-US" w:eastAsia="zh-CN" w:bidi="ar"/>
              </w:rPr>
              <w:t>吨冷库数量）</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年期思镇曹圩村芡实深加工车间建设项目完成率达到</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，得满分权重分。每低于目标值</w:t>
            </w:r>
            <w:r>
              <w:rPr>
                <w:rFonts w:hint="default" w:ascii="Times New Roman" w:hAnsi="Times New Roman" w:eastAsia="仿宋_GB2312" w:cs="Times New Roman"/>
                <w:i w:val="0"/>
                <w:iCs w:val="0"/>
                <w:color w:val="000000"/>
                <w:kern w:val="0"/>
                <w:sz w:val="22"/>
                <w:szCs w:val="22"/>
                <w:u w:val="none"/>
                <w:lang w:val="en-US" w:eastAsia="zh-CN" w:bidi="ar"/>
              </w:rPr>
              <w:t>1%</w:t>
            </w:r>
            <w:r>
              <w:rPr>
                <w:rFonts w:hint="eastAsia" w:ascii="仿宋_GB2312" w:hAnsi="宋体" w:eastAsia="仿宋_GB2312" w:cs="仿宋_GB2312"/>
                <w:i w:val="0"/>
                <w:iCs w:val="0"/>
                <w:color w:val="000000"/>
                <w:kern w:val="0"/>
                <w:sz w:val="22"/>
                <w:szCs w:val="22"/>
                <w:u w:val="none"/>
                <w:lang w:val="en-US" w:eastAsia="zh-CN" w:bidi="ar"/>
              </w:rPr>
              <w:t>，扣除</w:t>
            </w:r>
            <w:r>
              <w:rPr>
                <w:rFonts w:hint="default" w:ascii="Times New Roman" w:hAnsi="Times New Roman" w:eastAsia="仿宋_GB2312" w:cs="Times New Roman"/>
                <w:i w:val="0"/>
                <w:iCs w:val="0"/>
                <w:color w:val="000000"/>
                <w:kern w:val="0"/>
                <w:sz w:val="22"/>
                <w:szCs w:val="22"/>
                <w:u w:val="none"/>
                <w:lang w:val="en-US" w:eastAsia="zh-CN" w:bidi="ar"/>
              </w:rPr>
              <w:t>5%</w:t>
            </w:r>
            <w:r>
              <w:rPr>
                <w:rFonts w:hint="eastAsia" w:ascii="仿宋_GB2312" w:hAnsi="宋体" w:eastAsia="仿宋_GB2312" w:cs="仿宋_GB2312"/>
                <w:i w:val="0"/>
                <w:iCs w:val="0"/>
                <w:color w:val="000000"/>
                <w:kern w:val="0"/>
                <w:sz w:val="22"/>
                <w:szCs w:val="22"/>
                <w:u w:val="none"/>
                <w:lang w:val="en-US" w:eastAsia="zh-CN" w:bidi="ar"/>
              </w:rPr>
              <w:t>权重分，扣完为止。</w:t>
            </w:r>
          </w:p>
        </w:tc>
        <w:tc>
          <w:tcPr>
            <w:tcW w:w="15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根据项目单位提供的实施方案，工作总结和基础数据表等相关材料：</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年期思镇曹圩村芡实深加工车间建设项目计划新建</w:t>
            </w:r>
            <w:r>
              <w:rPr>
                <w:rFonts w:hint="default" w:ascii="Times New Roman" w:hAnsi="Times New Roman" w:eastAsia="仿宋_GB2312" w:cs="Times New Roman"/>
                <w:i w:val="0"/>
                <w:iCs w:val="0"/>
                <w:color w:val="000000"/>
                <w:kern w:val="0"/>
                <w:sz w:val="22"/>
                <w:szCs w:val="22"/>
                <w:u w:val="none"/>
                <w:lang w:val="en-US" w:eastAsia="zh-CN" w:bidi="ar"/>
              </w:rPr>
              <w:t>1</w:t>
            </w:r>
            <w:r>
              <w:rPr>
                <w:rFonts w:hint="eastAsia" w:ascii="仿宋_GB2312" w:hAnsi="宋体" w:eastAsia="仿宋_GB2312" w:cs="仿宋_GB2312"/>
                <w:i w:val="0"/>
                <w:iCs w:val="0"/>
                <w:color w:val="000000"/>
                <w:kern w:val="0"/>
                <w:sz w:val="22"/>
                <w:szCs w:val="22"/>
                <w:u w:val="none"/>
                <w:lang w:val="en-US" w:eastAsia="zh-CN" w:bidi="ar"/>
              </w:rPr>
              <w:t>座</w:t>
            </w:r>
            <w:r>
              <w:rPr>
                <w:rFonts w:hint="default" w:ascii="Times New Roman" w:hAnsi="Times New Roman" w:eastAsia="仿宋_GB2312" w:cs="Times New Roman"/>
                <w:i w:val="0"/>
                <w:iCs w:val="0"/>
                <w:color w:val="000000"/>
                <w:kern w:val="0"/>
                <w:sz w:val="22"/>
                <w:szCs w:val="22"/>
                <w:u w:val="none"/>
                <w:lang w:val="en-US" w:eastAsia="zh-CN" w:bidi="ar"/>
              </w:rPr>
              <w:t>20</w:t>
            </w:r>
            <w:r>
              <w:rPr>
                <w:rFonts w:hint="eastAsia" w:ascii="仿宋_GB2312" w:hAnsi="宋体" w:eastAsia="仿宋_GB2312" w:cs="仿宋_GB2312"/>
                <w:i w:val="0"/>
                <w:iCs w:val="0"/>
                <w:color w:val="000000"/>
                <w:kern w:val="0"/>
                <w:sz w:val="22"/>
                <w:szCs w:val="22"/>
                <w:u w:val="none"/>
                <w:lang w:val="en-US" w:eastAsia="zh-CN" w:bidi="ar"/>
              </w:rPr>
              <w:t>吨冷库，实际建设完成</w:t>
            </w:r>
            <w:r>
              <w:rPr>
                <w:rFonts w:hint="default" w:ascii="Times New Roman" w:hAnsi="Times New Roman" w:eastAsia="仿宋_GB2312" w:cs="Times New Roman"/>
                <w:i w:val="0"/>
                <w:iCs w:val="0"/>
                <w:color w:val="000000"/>
                <w:kern w:val="0"/>
                <w:sz w:val="22"/>
                <w:szCs w:val="22"/>
                <w:u w:val="none"/>
                <w:lang w:val="en-US" w:eastAsia="zh-CN" w:bidi="ar"/>
              </w:rPr>
              <w:t>1</w:t>
            </w:r>
            <w:r>
              <w:rPr>
                <w:rFonts w:hint="eastAsia" w:ascii="仿宋_GB2312" w:hAnsi="宋体" w:eastAsia="仿宋_GB2312" w:cs="仿宋_GB2312"/>
                <w:i w:val="0"/>
                <w:iCs w:val="0"/>
                <w:color w:val="000000"/>
                <w:kern w:val="0"/>
                <w:sz w:val="22"/>
                <w:szCs w:val="22"/>
                <w:u w:val="none"/>
                <w:lang w:val="en-US" w:eastAsia="zh-CN" w:bidi="ar"/>
              </w:rPr>
              <w:t>座</w:t>
            </w:r>
            <w:r>
              <w:rPr>
                <w:rFonts w:hint="default" w:ascii="Times New Roman" w:hAnsi="Times New Roman" w:eastAsia="仿宋_GB2312" w:cs="Times New Roman"/>
                <w:i w:val="0"/>
                <w:iCs w:val="0"/>
                <w:color w:val="000000"/>
                <w:kern w:val="0"/>
                <w:sz w:val="22"/>
                <w:szCs w:val="22"/>
                <w:u w:val="none"/>
                <w:lang w:val="en-US" w:eastAsia="zh-CN" w:bidi="ar"/>
              </w:rPr>
              <w:t>20</w:t>
            </w:r>
            <w:r>
              <w:rPr>
                <w:rFonts w:hint="eastAsia" w:ascii="仿宋_GB2312" w:hAnsi="宋体" w:eastAsia="仿宋_GB2312" w:cs="仿宋_GB2312"/>
                <w:i w:val="0"/>
                <w:iCs w:val="0"/>
                <w:color w:val="000000"/>
                <w:kern w:val="0"/>
                <w:sz w:val="22"/>
                <w:szCs w:val="22"/>
                <w:u w:val="none"/>
                <w:lang w:val="en-US" w:eastAsia="zh-CN" w:bidi="ar"/>
              </w:rPr>
              <w:t>吨冷库，完成率为</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，完成情况较好。根据评分标准，该指标得</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权重分。</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5.00 </w:t>
            </w:r>
          </w:p>
        </w:tc>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CellMar>
            <w:top w:w="0" w:type="dxa"/>
            <w:left w:w="108" w:type="dxa"/>
            <w:bottom w:w="0" w:type="dxa"/>
            <w:right w:w="108" w:type="dxa"/>
          </w:tblCellMar>
        </w:tblPrEx>
        <w:trPr>
          <w:trHeight w:val="23" w:hRule="atLeast"/>
        </w:trPr>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C2</w:t>
            </w:r>
            <w:r>
              <w:rPr>
                <w:rFonts w:hint="eastAsia" w:ascii="仿宋_GB2312" w:hAnsi="Times New Roman" w:eastAsia="仿宋_GB2312" w:cs="仿宋_GB2312"/>
                <w:i w:val="0"/>
                <w:iCs w:val="0"/>
                <w:color w:val="000000"/>
                <w:kern w:val="0"/>
                <w:sz w:val="22"/>
                <w:szCs w:val="22"/>
                <w:u w:val="none"/>
                <w:lang w:val="en-US" w:eastAsia="zh-CN" w:bidi="ar"/>
              </w:rPr>
              <w:t>产出质量（</w:t>
            </w:r>
            <w:r>
              <w:rPr>
                <w:rFonts w:hint="default" w:ascii="Times New Roman" w:hAnsi="Times New Roman" w:eastAsia="宋体" w:cs="Times New Roman"/>
                <w:i w:val="0"/>
                <w:iCs w:val="0"/>
                <w:color w:val="000000"/>
                <w:kern w:val="0"/>
                <w:sz w:val="22"/>
                <w:szCs w:val="22"/>
                <w:u w:val="none"/>
                <w:lang w:val="en-US" w:eastAsia="zh-CN" w:bidi="ar"/>
              </w:rPr>
              <w:t>5</w:t>
            </w:r>
            <w:r>
              <w:rPr>
                <w:rFonts w:hint="eastAsia" w:ascii="仿宋_GB2312" w:hAnsi="Times New Roman" w:eastAsia="仿宋_GB2312" w:cs="仿宋_GB2312"/>
                <w:i w:val="0"/>
                <w:iCs w:val="0"/>
                <w:color w:val="000000"/>
                <w:kern w:val="0"/>
                <w:sz w:val="22"/>
                <w:szCs w:val="22"/>
                <w:u w:val="none"/>
                <w:lang w:val="en-US" w:eastAsia="zh-CN" w:bidi="ar"/>
              </w:rPr>
              <w:t>）</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C201</w:t>
            </w:r>
            <w:r>
              <w:rPr>
                <w:rFonts w:hint="eastAsia" w:ascii="仿宋_GB2312" w:hAnsi="Times New Roman" w:eastAsia="仿宋_GB2312" w:cs="仿宋_GB2312"/>
                <w:i w:val="0"/>
                <w:iCs w:val="0"/>
                <w:color w:val="000000"/>
                <w:kern w:val="0"/>
                <w:sz w:val="22"/>
                <w:szCs w:val="22"/>
                <w:u w:val="none"/>
                <w:lang w:val="en-US" w:eastAsia="zh-CN" w:bidi="ar"/>
              </w:rPr>
              <w:t>项目（工程）验收合格率</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w:t>
            </w:r>
          </w:p>
        </w:tc>
        <w:tc>
          <w:tcPr>
            <w:tcW w:w="4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考察淮滨县</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年期思镇曹圩村芡实深加工车间建设项目验收合格情况。</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w:t>
            </w:r>
          </w:p>
        </w:tc>
        <w:tc>
          <w:tcPr>
            <w:tcW w:w="9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项目验收合格率达到</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，得满分权重分。每低于目标值</w:t>
            </w:r>
            <w:r>
              <w:rPr>
                <w:rFonts w:hint="default" w:ascii="Times New Roman" w:hAnsi="Times New Roman" w:eastAsia="仿宋_GB2312" w:cs="Times New Roman"/>
                <w:i w:val="0"/>
                <w:iCs w:val="0"/>
                <w:color w:val="000000"/>
                <w:kern w:val="0"/>
                <w:sz w:val="22"/>
                <w:szCs w:val="22"/>
                <w:u w:val="none"/>
                <w:lang w:val="en-US" w:eastAsia="zh-CN" w:bidi="ar"/>
              </w:rPr>
              <w:t>1%</w:t>
            </w:r>
            <w:r>
              <w:rPr>
                <w:rFonts w:hint="eastAsia" w:ascii="仿宋_GB2312" w:hAnsi="宋体" w:eastAsia="仿宋_GB2312" w:cs="仿宋_GB2312"/>
                <w:i w:val="0"/>
                <w:iCs w:val="0"/>
                <w:color w:val="000000"/>
                <w:kern w:val="0"/>
                <w:sz w:val="22"/>
                <w:szCs w:val="22"/>
                <w:u w:val="none"/>
                <w:lang w:val="en-US" w:eastAsia="zh-CN" w:bidi="ar"/>
              </w:rPr>
              <w:t>，扣除</w:t>
            </w:r>
            <w:r>
              <w:rPr>
                <w:rFonts w:hint="default" w:ascii="Times New Roman" w:hAnsi="Times New Roman" w:eastAsia="仿宋_GB2312" w:cs="Times New Roman"/>
                <w:i w:val="0"/>
                <w:iCs w:val="0"/>
                <w:color w:val="000000"/>
                <w:kern w:val="0"/>
                <w:sz w:val="22"/>
                <w:szCs w:val="22"/>
                <w:u w:val="none"/>
                <w:lang w:val="en-US" w:eastAsia="zh-CN" w:bidi="ar"/>
              </w:rPr>
              <w:t>5%</w:t>
            </w:r>
            <w:r>
              <w:rPr>
                <w:rFonts w:hint="eastAsia" w:ascii="仿宋_GB2312" w:hAnsi="宋体" w:eastAsia="仿宋_GB2312" w:cs="仿宋_GB2312"/>
                <w:i w:val="0"/>
                <w:iCs w:val="0"/>
                <w:color w:val="000000"/>
                <w:kern w:val="0"/>
                <w:sz w:val="22"/>
                <w:szCs w:val="22"/>
                <w:u w:val="none"/>
                <w:lang w:val="en-US" w:eastAsia="zh-CN" w:bidi="ar"/>
              </w:rPr>
              <w:t>权重分，扣完为止。</w:t>
            </w:r>
          </w:p>
        </w:tc>
        <w:tc>
          <w:tcPr>
            <w:tcW w:w="15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根据项目单位提供的实施方案，工作总结和基础数据表等相关材料；淮滨县</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年期思镇曹圩村芡实深加工车间建设项目验收合格率达到</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。综上所述，依据评分标准，该项指标得满分权重分。</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5.00 </w:t>
            </w:r>
          </w:p>
        </w:tc>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C3</w:t>
            </w:r>
            <w:r>
              <w:rPr>
                <w:rFonts w:hint="eastAsia" w:ascii="仿宋_GB2312" w:hAnsi="Times New Roman" w:eastAsia="仿宋_GB2312" w:cs="仿宋_GB2312"/>
                <w:i w:val="0"/>
                <w:iCs w:val="0"/>
                <w:color w:val="000000"/>
                <w:kern w:val="0"/>
                <w:sz w:val="22"/>
                <w:szCs w:val="22"/>
                <w:u w:val="none"/>
                <w:lang w:val="en-US" w:eastAsia="zh-CN" w:bidi="ar"/>
              </w:rPr>
              <w:t>产出时效（</w:t>
            </w:r>
            <w:r>
              <w:rPr>
                <w:rFonts w:hint="default" w:ascii="Times New Roman" w:hAnsi="Times New Roman" w:eastAsia="宋体" w:cs="Times New Roman"/>
                <w:i w:val="0"/>
                <w:iCs w:val="0"/>
                <w:color w:val="000000"/>
                <w:kern w:val="0"/>
                <w:sz w:val="22"/>
                <w:szCs w:val="22"/>
                <w:u w:val="none"/>
                <w:lang w:val="en-US" w:eastAsia="zh-CN" w:bidi="ar"/>
              </w:rPr>
              <w:t>5</w:t>
            </w:r>
            <w:r>
              <w:rPr>
                <w:rFonts w:hint="eastAsia" w:ascii="仿宋_GB2312" w:hAnsi="Times New Roman" w:eastAsia="仿宋_GB2312" w:cs="仿宋_GB2312"/>
                <w:i w:val="0"/>
                <w:iCs w:val="0"/>
                <w:color w:val="000000"/>
                <w:kern w:val="0"/>
                <w:sz w:val="22"/>
                <w:szCs w:val="22"/>
                <w:u w:val="none"/>
                <w:lang w:val="en-US" w:eastAsia="zh-CN" w:bidi="ar"/>
              </w:rPr>
              <w:t>）</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C301</w:t>
            </w:r>
            <w:r>
              <w:rPr>
                <w:rFonts w:hint="eastAsia" w:ascii="仿宋_GB2312" w:hAnsi="Times New Roman" w:eastAsia="仿宋_GB2312" w:cs="仿宋_GB2312"/>
                <w:i w:val="0"/>
                <w:iCs w:val="0"/>
                <w:color w:val="000000"/>
                <w:kern w:val="0"/>
                <w:sz w:val="22"/>
                <w:szCs w:val="22"/>
                <w:u w:val="none"/>
                <w:lang w:val="en-US" w:eastAsia="zh-CN" w:bidi="ar"/>
              </w:rPr>
              <w:t>项目（工程）完成及时率</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w:t>
            </w:r>
          </w:p>
        </w:tc>
        <w:tc>
          <w:tcPr>
            <w:tcW w:w="4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考察淮滨县</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年期思镇曹圩村芡实深加工车间建设项目完工时间与计划完工时间的比较，用以反映和考核项目完工及时程度。</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w:t>
            </w:r>
          </w:p>
        </w:tc>
        <w:tc>
          <w:tcPr>
            <w:tcW w:w="9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项目实际完工时间与计划完工时间对比，符合完工时间得满分，否则不得分。</w:t>
            </w:r>
          </w:p>
        </w:tc>
        <w:tc>
          <w:tcPr>
            <w:tcW w:w="15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根据项目单位提供的项目合同、工程复验表和基础数据表等相关材料；项目工期为</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w:t>
            </w:r>
            <w:r>
              <w:rPr>
                <w:rFonts w:hint="default" w:ascii="Times New Roman" w:hAnsi="Times New Roman" w:eastAsia="仿宋_GB2312" w:cs="Times New Roman"/>
                <w:i w:val="0"/>
                <w:iCs w:val="0"/>
                <w:color w:val="000000"/>
                <w:kern w:val="0"/>
                <w:sz w:val="22"/>
                <w:szCs w:val="22"/>
                <w:u w:val="none"/>
                <w:lang w:val="en-US" w:eastAsia="zh-CN" w:bidi="ar"/>
              </w:rPr>
              <w:t>6</w:t>
            </w:r>
            <w:r>
              <w:rPr>
                <w:rFonts w:hint="eastAsia" w:ascii="仿宋_GB2312" w:hAnsi="宋体" w:eastAsia="仿宋_GB2312" w:cs="仿宋_GB2312"/>
                <w:i w:val="0"/>
                <w:iCs w:val="0"/>
                <w:color w:val="000000"/>
                <w:kern w:val="0"/>
                <w:sz w:val="22"/>
                <w:szCs w:val="22"/>
                <w:u w:val="none"/>
                <w:lang w:val="en-US" w:eastAsia="zh-CN" w:bidi="ar"/>
              </w:rPr>
              <w:t>月</w:t>
            </w:r>
            <w:r>
              <w:rPr>
                <w:rFonts w:hint="default" w:ascii="Times New Roman" w:hAnsi="Times New Roman" w:eastAsia="仿宋_GB2312" w:cs="Times New Roman"/>
                <w:i w:val="0"/>
                <w:iCs w:val="0"/>
                <w:color w:val="000000"/>
                <w:kern w:val="0"/>
                <w:sz w:val="22"/>
                <w:szCs w:val="22"/>
                <w:u w:val="none"/>
                <w:lang w:val="en-US" w:eastAsia="zh-CN" w:bidi="ar"/>
              </w:rPr>
              <w:t>-10</w:t>
            </w:r>
            <w:r>
              <w:rPr>
                <w:rFonts w:hint="eastAsia" w:ascii="仿宋_GB2312" w:hAnsi="宋体" w:eastAsia="仿宋_GB2312" w:cs="仿宋_GB2312"/>
                <w:i w:val="0"/>
                <w:iCs w:val="0"/>
                <w:color w:val="000000"/>
                <w:kern w:val="0"/>
                <w:sz w:val="22"/>
                <w:szCs w:val="22"/>
                <w:u w:val="none"/>
                <w:lang w:val="en-US" w:eastAsia="zh-CN" w:bidi="ar"/>
              </w:rPr>
              <w:t>月，项目已按期完成施工任务，完工及时率</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。综上所述，该项指标得满分。</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5.00 </w:t>
            </w:r>
          </w:p>
        </w:tc>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3"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C4</w:t>
            </w:r>
            <w:r>
              <w:rPr>
                <w:rFonts w:hint="eastAsia" w:ascii="仿宋_GB2312" w:hAnsi="Times New Roman" w:eastAsia="仿宋_GB2312" w:cs="仿宋_GB2312"/>
                <w:i w:val="0"/>
                <w:iCs w:val="0"/>
                <w:color w:val="000000"/>
                <w:kern w:val="0"/>
                <w:sz w:val="22"/>
                <w:szCs w:val="22"/>
                <w:u w:val="none"/>
                <w:lang w:val="en-US" w:eastAsia="zh-CN" w:bidi="ar"/>
              </w:rPr>
              <w:t>产出成本（</w:t>
            </w:r>
            <w:r>
              <w:rPr>
                <w:rFonts w:hint="default" w:ascii="Times New Roman" w:hAnsi="Times New Roman" w:eastAsia="宋体" w:cs="Times New Roman"/>
                <w:i w:val="0"/>
                <w:iCs w:val="0"/>
                <w:color w:val="000000"/>
                <w:kern w:val="0"/>
                <w:sz w:val="22"/>
                <w:szCs w:val="22"/>
                <w:u w:val="none"/>
                <w:lang w:val="en-US" w:eastAsia="zh-CN" w:bidi="ar"/>
              </w:rPr>
              <w:t>5</w:t>
            </w:r>
            <w:r>
              <w:rPr>
                <w:rFonts w:hint="eastAsia" w:ascii="仿宋_GB2312" w:hAnsi="Times New Roman" w:eastAsia="仿宋_GB2312" w:cs="仿宋_GB2312"/>
                <w:i w:val="0"/>
                <w:iCs w:val="0"/>
                <w:color w:val="000000"/>
                <w:kern w:val="0"/>
                <w:sz w:val="22"/>
                <w:szCs w:val="22"/>
                <w:u w:val="none"/>
                <w:lang w:val="en-US" w:eastAsia="zh-CN" w:bidi="ar"/>
              </w:rPr>
              <w:t>）</w:t>
            </w:r>
          </w:p>
        </w:tc>
        <w:tc>
          <w:tcPr>
            <w:tcW w:w="34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C401</w:t>
            </w:r>
            <w:r>
              <w:rPr>
                <w:rFonts w:hint="eastAsia" w:ascii="仿宋_GB2312" w:hAnsi="Times New Roman" w:eastAsia="仿宋_GB2312" w:cs="仿宋_GB2312"/>
                <w:i w:val="0"/>
                <w:iCs w:val="0"/>
                <w:color w:val="000000"/>
                <w:kern w:val="0"/>
                <w:sz w:val="22"/>
                <w:szCs w:val="22"/>
                <w:u w:val="none"/>
                <w:lang w:val="en-US" w:eastAsia="zh-CN" w:bidi="ar"/>
              </w:rPr>
              <w:t>成本节约率</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w:t>
            </w:r>
          </w:p>
        </w:tc>
        <w:tc>
          <w:tcPr>
            <w:tcW w:w="41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成本节约率</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（实际建设成本</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计划建设）</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计划建设成本</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≤272.08</w:t>
            </w:r>
            <w:r>
              <w:rPr>
                <w:rFonts w:hint="eastAsia" w:ascii="仿宋_GB2312" w:hAnsi="Times New Roman" w:eastAsia="仿宋_GB2312" w:cs="仿宋_GB2312"/>
                <w:i w:val="0"/>
                <w:iCs w:val="0"/>
                <w:color w:val="000000"/>
                <w:kern w:val="0"/>
                <w:sz w:val="22"/>
                <w:szCs w:val="22"/>
                <w:u w:val="none"/>
                <w:lang w:val="en-US" w:eastAsia="zh-CN" w:bidi="ar"/>
              </w:rPr>
              <w:t>万元</w:t>
            </w:r>
          </w:p>
        </w:tc>
        <w:tc>
          <w:tcPr>
            <w:tcW w:w="91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成本节约率</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（实际建设成本</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计划建设成本）</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计划建设成本</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w:t>
            </w:r>
            <w:r>
              <w:rPr>
                <w:rFonts w:hint="default" w:ascii="Times New Roman" w:hAnsi="Times New Roman" w:eastAsia="仿宋_GB2312" w:cs="Times New Roman"/>
                <w:i w:val="0"/>
                <w:iCs w:val="0"/>
                <w:color w:val="000000"/>
                <w:kern w:val="0"/>
                <w:sz w:val="22"/>
                <w:szCs w:val="22"/>
                <w:u w:val="none"/>
                <w:lang w:val="en-US" w:eastAsia="zh-CN" w:bidi="ar"/>
              </w:rPr>
              <w:br w:type="textWrapping"/>
            </w:r>
            <w:r>
              <w:rPr>
                <w:rFonts w:hint="eastAsia" w:ascii="仿宋_GB2312" w:hAnsi="宋体" w:eastAsia="仿宋_GB2312" w:cs="仿宋_GB2312"/>
                <w:i w:val="0"/>
                <w:iCs w:val="0"/>
                <w:color w:val="000000"/>
                <w:kern w:val="0"/>
                <w:sz w:val="22"/>
                <w:szCs w:val="22"/>
                <w:u w:val="none"/>
                <w:lang w:val="en-US" w:eastAsia="zh-CN" w:bidi="ar"/>
              </w:rPr>
              <w:t>实际建设成本</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计划建设成本，得满分，否则每偏离预期建设成本标准</w:t>
            </w:r>
            <w:r>
              <w:rPr>
                <w:rFonts w:hint="default" w:ascii="Times New Roman" w:hAnsi="Times New Roman" w:eastAsia="仿宋_GB2312" w:cs="Times New Roman"/>
                <w:i w:val="0"/>
                <w:iCs w:val="0"/>
                <w:color w:val="000000"/>
                <w:kern w:val="0"/>
                <w:sz w:val="22"/>
                <w:szCs w:val="22"/>
                <w:u w:val="none"/>
                <w:lang w:val="en-US" w:eastAsia="zh-CN" w:bidi="ar"/>
              </w:rPr>
              <w:t>1%</w:t>
            </w:r>
            <w:r>
              <w:rPr>
                <w:rFonts w:hint="eastAsia" w:ascii="仿宋_GB2312" w:hAnsi="宋体" w:eastAsia="仿宋_GB2312" w:cs="仿宋_GB2312"/>
                <w:i w:val="0"/>
                <w:iCs w:val="0"/>
                <w:color w:val="000000"/>
                <w:kern w:val="0"/>
                <w:sz w:val="22"/>
                <w:szCs w:val="22"/>
                <w:u w:val="none"/>
                <w:lang w:val="en-US" w:eastAsia="zh-CN" w:bidi="ar"/>
              </w:rPr>
              <w:t>，扣除</w:t>
            </w:r>
            <w:r>
              <w:rPr>
                <w:rFonts w:hint="default" w:ascii="Times New Roman" w:hAnsi="Times New Roman" w:eastAsia="仿宋_GB2312" w:cs="Times New Roman"/>
                <w:i w:val="0"/>
                <w:iCs w:val="0"/>
                <w:color w:val="000000"/>
                <w:kern w:val="0"/>
                <w:sz w:val="22"/>
                <w:szCs w:val="22"/>
                <w:u w:val="none"/>
                <w:lang w:val="en-US" w:eastAsia="zh-CN" w:bidi="ar"/>
              </w:rPr>
              <w:t>5%</w:t>
            </w:r>
            <w:r>
              <w:rPr>
                <w:rFonts w:hint="eastAsia" w:ascii="仿宋_GB2312" w:hAnsi="宋体" w:eastAsia="仿宋_GB2312" w:cs="仿宋_GB2312"/>
                <w:i w:val="0"/>
                <w:iCs w:val="0"/>
                <w:color w:val="000000"/>
                <w:kern w:val="0"/>
                <w:sz w:val="22"/>
                <w:szCs w:val="22"/>
                <w:u w:val="none"/>
                <w:lang w:val="en-US" w:eastAsia="zh-CN" w:bidi="ar"/>
              </w:rPr>
              <w:t>权重分，扣完为止。</w:t>
            </w:r>
          </w:p>
        </w:tc>
        <w:tc>
          <w:tcPr>
            <w:tcW w:w="15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根据项目单位提供的实施方案，工作总结和基础数据表等相关材料；预期项目建设成本为</w:t>
            </w:r>
            <w:r>
              <w:rPr>
                <w:rFonts w:hint="default" w:ascii="Times New Roman" w:hAnsi="Times New Roman" w:eastAsia="仿宋_GB2312" w:cs="Times New Roman"/>
                <w:i w:val="0"/>
                <w:iCs w:val="0"/>
                <w:color w:val="000000"/>
                <w:kern w:val="0"/>
                <w:sz w:val="22"/>
                <w:szCs w:val="22"/>
                <w:u w:val="none"/>
                <w:lang w:val="en-US" w:eastAsia="zh-CN" w:bidi="ar"/>
              </w:rPr>
              <w:t>272.08</w:t>
            </w:r>
            <w:r>
              <w:rPr>
                <w:rFonts w:hint="eastAsia" w:ascii="仿宋_GB2312" w:hAnsi="宋体" w:eastAsia="仿宋_GB2312" w:cs="仿宋_GB2312"/>
                <w:i w:val="0"/>
                <w:iCs w:val="0"/>
                <w:color w:val="000000"/>
                <w:kern w:val="0"/>
                <w:sz w:val="22"/>
                <w:szCs w:val="22"/>
                <w:u w:val="none"/>
                <w:lang w:val="en-US" w:eastAsia="zh-CN" w:bidi="ar"/>
              </w:rPr>
              <w:t>万元，实际项目建设成本为</w:t>
            </w:r>
            <w:r>
              <w:rPr>
                <w:rFonts w:hint="default" w:ascii="Times New Roman" w:hAnsi="Times New Roman" w:eastAsia="仿宋_GB2312" w:cs="Times New Roman"/>
                <w:i w:val="0"/>
                <w:iCs w:val="0"/>
                <w:color w:val="000000"/>
                <w:kern w:val="0"/>
                <w:sz w:val="22"/>
                <w:szCs w:val="22"/>
                <w:u w:val="none"/>
                <w:lang w:val="en-US" w:eastAsia="zh-CN" w:bidi="ar"/>
              </w:rPr>
              <w:t>270.61</w:t>
            </w:r>
            <w:r>
              <w:rPr>
                <w:rFonts w:hint="eastAsia" w:ascii="仿宋_GB2312" w:hAnsi="宋体" w:eastAsia="仿宋_GB2312" w:cs="仿宋_GB2312"/>
                <w:i w:val="0"/>
                <w:iCs w:val="0"/>
                <w:color w:val="000000"/>
                <w:kern w:val="0"/>
                <w:sz w:val="22"/>
                <w:szCs w:val="22"/>
                <w:u w:val="none"/>
                <w:lang w:val="en-US" w:eastAsia="zh-CN" w:bidi="ar"/>
              </w:rPr>
              <w:t>万元，实际项目建设成本</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预期项目建设成本，成本节约情况较好，得满权重分。综上，该指标得满分。</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5.00 </w:t>
            </w:r>
          </w:p>
        </w:tc>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w:t>
            </w:r>
            <w:r>
              <w:rPr>
                <w:rFonts w:hint="eastAsia" w:ascii="仿宋_GB2312" w:hAnsi="Times New Roman" w:eastAsia="仿宋_GB2312" w:cs="仿宋_GB2312"/>
                <w:i w:val="0"/>
                <w:iCs w:val="0"/>
                <w:color w:val="000000"/>
                <w:kern w:val="0"/>
                <w:sz w:val="22"/>
                <w:szCs w:val="22"/>
                <w:u w:val="none"/>
                <w:lang w:val="en-US" w:eastAsia="zh-CN" w:bidi="ar"/>
              </w:rPr>
              <w:t>项目效果（</w:t>
            </w:r>
            <w:r>
              <w:rPr>
                <w:rFonts w:hint="default" w:ascii="Times New Roman" w:hAnsi="Times New Roman" w:eastAsia="宋体" w:cs="Times New Roman"/>
                <w:i w:val="0"/>
                <w:iCs w:val="0"/>
                <w:color w:val="000000"/>
                <w:kern w:val="0"/>
                <w:sz w:val="22"/>
                <w:szCs w:val="22"/>
                <w:u w:val="none"/>
                <w:lang w:val="en-US" w:eastAsia="zh-CN" w:bidi="ar"/>
              </w:rPr>
              <w:t>30</w:t>
            </w:r>
            <w:r>
              <w:rPr>
                <w:rFonts w:hint="eastAsia" w:ascii="仿宋_GB2312" w:hAnsi="Times New Roman" w:eastAsia="仿宋_GB2312" w:cs="仿宋_GB2312"/>
                <w:i w:val="0"/>
                <w:iCs w:val="0"/>
                <w:color w:val="000000"/>
                <w:kern w:val="0"/>
                <w:sz w:val="22"/>
                <w:szCs w:val="22"/>
                <w:u w:val="none"/>
                <w:lang w:val="en-US" w:eastAsia="zh-CN" w:bidi="ar"/>
              </w:rPr>
              <w:t>）</w:t>
            </w:r>
          </w:p>
        </w:tc>
        <w:tc>
          <w:tcPr>
            <w:tcW w:w="3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D1</w:t>
            </w:r>
            <w:r>
              <w:rPr>
                <w:rFonts w:hint="eastAsia" w:ascii="仿宋_GB2312" w:hAnsi="Times New Roman" w:eastAsia="仿宋_GB2312" w:cs="仿宋_GB2312"/>
                <w:i w:val="0"/>
                <w:iCs w:val="0"/>
                <w:color w:val="000000"/>
                <w:kern w:val="0"/>
                <w:sz w:val="22"/>
                <w:szCs w:val="22"/>
                <w:u w:val="none"/>
                <w:lang w:val="en-US" w:eastAsia="zh-CN" w:bidi="ar"/>
              </w:rPr>
              <w:t>经济效益（</w:t>
            </w:r>
            <w:r>
              <w:rPr>
                <w:rFonts w:hint="default" w:ascii="Times New Roman" w:hAnsi="Times New Roman" w:eastAsia="宋体" w:cs="Times New Roman"/>
                <w:i w:val="0"/>
                <w:iCs w:val="0"/>
                <w:color w:val="000000"/>
                <w:kern w:val="0"/>
                <w:sz w:val="22"/>
                <w:szCs w:val="22"/>
                <w:u w:val="none"/>
                <w:lang w:val="en-US" w:eastAsia="zh-CN" w:bidi="ar"/>
              </w:rPr>
              <w:t>12</w:t>
            </w:r>
            <w:r>
              <w:rPr>
                <w:rFonts w:hint="eastAsia" w:ascii="仿宋_GB2312" w:hAnsi="Times New Roman" w:eastAsia="仿宋_GB2312" w:cs="仿宋_GB2312"/>
                <w:i w:val="0"/>
                <w:iCs w:val="0"/>
                <w:color w:val="000000"/>
                <w:kern w:val="0"/>
                <w:sz w:val="22"/>
                <w:szCs w:val="22"/>
                <w:u w:val="none"/>
                <w:lang w:val="en-US" w:eastAsia="zh-CN" w:bidi="ar"/>
              </w:rPr>
              <w:t>）</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D101</w:t>
            </w:r>
            <w:r>
              <w:rPr>
                <w:rFonts w:hint="eastAsia" w:ascii="仿宋_GB2312" w:hAnsi="Times New Roman" w:eastAsia="仿宋_GB2312" w:cs="仿宋_GB2312"/>
                <w:i w:val="0"/>
                <w:iCs w:val="0"/>
                <w:color w:val="000000"/>
                <w:kern w:val="0"/>
                <w:sz w:val="22"/>
                <w:szCs w:val="22"/>
                <w:u w:val="none"/>
                <w:lang w:val="en-US" w:eastAsia="zh-CN" w:bidi="ar"/>
              </w:rPr>
              <w:t>村集体经济年收入</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w:t>
            </w:r>
          </w:p>
        </w:tc>
        <w:tc>
          <w:tcPr>
            <w:tcW w:w="4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考察项目实施后，村集体经济年收入情况。</w:t>
            </w:r>
          </w:p>
        </w:tc>
        <w:tc>
          <w:tcPr>
            <w:tcW w:w="3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21.8</w:t>
            </w:r>
            <w:r>
              <w:rPr>
                <w:rFonts w:hint="eastAsia" w:ascii="仿宋_GB2312" w:hAnsi="Times New Roman" w:eastAsia="仿宋_GB2312" w:cs="仿宋_GB2312"/>
                <w:i w:val="0"/>
                <w:iCs w:val="0"/>
                <w:color w:val="000000"/>
                <w:kern w:val="0"/>
                <w:sz w:val="22"/>
                <w:szCs w:val="22"/>
                <w:u w:val="none"/>
                <w:lang w:val="en-US" w:eastAsia="zh-CN" w:bidi="ar"/>
              </w:rPr>
              <w:t>万元</w:t>
            </w:r>
          </w:p>
        </w:tc>
        <w:tc>
          <w:tcPr>
            <w:tcW w:w="9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项目实施后，村集体经济年收入达到</w:t>
            </w:r>
            <w:r>
              <w:rPr>
                <w:rFonts w:hint="default" w:ascii="Times New Roman" w:hAnsi="Times New Roman" w:eastAsia="仿宋_GB2312" w:cs="Times New Roman"/>
                <w:i w:val="0"/>
                <w:iCs w:val="0"/>
                <w:color w:val="000000"/>
                <w:kern w:val="0"/>
                <w:sz w:val="22"/>
                <w:szCs w:val="22"/>
                <w:u w:val="none"/>
                <w:lang w:val="en-US" w:eastAsia="zh-CN" w:bidi="ar"/>
              </w:rPr>
              <w:t>21.8</w:t>
            </w:r>
            <w:r>
              <w:rPr>
                <w:rFonts w:hint="eastAsia" w:ascii="仿宋_GB2312" w:hAnsi="宋体" w:eastAsia="仿宋_GB2312" w:cs="仿宋_GB2312"/>
                <w:i w:val="0"/>
                <w:iCs w:val="0"/>
                <w:color w:val="000000"/>
                <w:kern w:val="0"/>
                <w:sz w:val="22"/>
                <w:szCs w:val="22"/>
                <w:u w:val="none"/>
                <w:lang w:val="en-US" w:eastAsia="zh-CN" w:bidi="ar"/>
              </w:rPr>
              <w:t>万元，得满分权重分；否则不得分。</w:t>
            </w:r>
          </w:p>
        </w:tc>
        <w:tc>
          <w:tcPr>
            <w:tcW w:w="152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根据项目单位提供的实施方案，工作总结和基础数据表等相关材料；项目实施后，村集体经济预计年收入为</w:t>
            </w:r>
            <w:r>
              <w:rPr>
                <w:rFonts w:hint="default" w:ascii="Times New Roman" w:hAnsi="Times New Roman" w:eastAsia="仿宋_GB2312" w:cs="Times New Roman"/>
                <w:i w:val="0"/>
                <w:iCs w:val="0"/>
                <w:color w:val="000000"/>
                <w:kern w:val="0"/>
                <w:sz w:val="22"/>
                <w:szCs w:val="22"/>
                <w:u w:val="none"/>
                <w:lang w:val="en-US" w:eastAsia="zh-CN" w:bidi="ar"/>
              </w:rPr>
              <w:t>21.8</w:t>
            </w:r>
            <w:r>
              <w:rPr>
                <w:rFonts w:hint="eastAsia" w:ascii="仿宋_GB2312" w:hAnsi="宋体" w:eastAsia="仿宋_GB2312" w:cs="仿宋_GB2312"/>
                <w:i w:val="0"/>
                <w:iCs w:val="0"/>
                <w:color w:val="000000"/>
                <w:kern w:val="0"/>
                <w:sz w:val="22"/>
                <w:szCs w:val="22"/>
                <w:u w:val="none"/>
                <w:lang w:val="en-US" w:eastAsia="zh-CN" w:bidi="ar"/>
              </w:rPr>
              <w:t>万元，当年未完成该绩效指标，原因为当年建设，次年见效。综上所述，该项指标得满分权重分。</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6.00 </w:t>
            </w:r>
          </w:p>
        </w:tc>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D102</w:t>
            </w:r>
            <w:r>
              <w:rPr>
                <w:rFonts w:hint="eastAsia" w:ascii="仿宋_GB2312" w:hAnsi="Times New Roman" w:eastAsia="仿宋_GB2312" w:cs="仿宋_GB2312"/>
                <w:i w:val="0"/>
                <w:iCs w:val="0"/>
                <w:color w:val="000000"/>
                <w:kern w:val="0"/>
                <w:sz w:val="22"/>
                <w:szCs w:val="22"/>
                <w:u w:val="none"/>
                <w:lang w:val="en-US" w:eastAsia="zh-CN" w:bidi="ar"/>
              </w:rPr>
              <w:t>带动贫困人口年收入</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w:t>
            </w:r>
          </w:p>
        </w:tc>
        <w:tc>
          <w:tcPr>
            <w:tcW w:w="4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考察项目实施后，带动贫困人口年收入情况。</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24</w:t>
            </w:r>
            <w:r>
              <w:rPr>
                <w:rFonts w:hint="eastAsia" w:ascii="仿宋_GB2312" w:hAnsi="Times New Roman" w:eastAsia="仿宋_GB2312" w:cs="仿宋_GB2312"/>
                <w:i w:val="0"/>
                <w:iCs w:val="0"/>
                <w:color w:val="000000"/>
                <w:kern w:val="0"/>
                <w:sz w:val="22"/>
                <w:szCs w:val="22"/>
                <w:u w:val="none"/>
                <w:lang w:val="en-US" w:eastAsia="zh-CN" w:bidi="ar"/>
              </w:rPr>
              <w:t>万元</w:t>
            </w:r>
          </w:p>
        </w:tc>
        <w:tc>
          <w:tcPr>
            <w:tcW w:w="9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项目实施后，带动贫困人口年收入达到</w:t>
            </w:r>
            <w:r>
              <w:rPr>
                <w:rFonts w:hint="default" w:ascii="Times New Roman" w:hAnsi="Times New Roman" w:eastAsia="仿宋_GB2312" w:cs="Times New Roman"/>
                <w:i w:val="0"/>
                <w:iCs w:val="0"/>
                <w:color w:val="000000"/>
                <w:kern w:val="0"/>
                <w:sz w:val="22"/>
                <w:szCs w:val="22"/>
                <w:u w:val="none"/>
                <w:lang w:val="en-US" w:eastAsia="zh-CN" w:bidi="ar"/>
              </w:rPr>
              <w:t>24</w:t>
            </w:r>
            <w:r>
              <w:rPr>
                <w:rFonts w:hint="eastAsia" w:ascii="仿宋_GB2312" w:hAnsi="宋体" w:eastAsia="仿宋_GB2312" w:cs="仿宋_GB2312"/>
                <w:i w:val="0"/>
                <w:iCs w:val="0"/>
                <w:color w:val="000000"/>
                <w:kern w:val="0"/>
                <w:sz w:val="22"/>
                <w:szCs w:val="22"/>
                <w:u w:val="none"/>
                <w:lang w:val="en-US" w:eastAsia="zh-CN" w:bidi="ar"/>
              </w:rPr>
              <w:t>万元，得满分，否则不得分。</w:t>
            </w:r>
          </w:p>
        </w:tc>
        <w:tc>
          <w:tcPr>
            <w:tcW w:w="152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根据项目单位提供的实施方案，工作总结和基础数据表等相关材料；项目实施后，带动贫困人口年收入预计达到</w:t>
            </w:r>
            <w:r>
              <w:rPr>
                <w:rFonts w:hint="default" w:ascii="Times New Roman" w:hAnsi="Times New Roman" w:eastAsia="仿宋_GB2312" w:cs="Times New Roman"/>
                <w:i w:val="0"/>
                <w:iCs w:val="0"/>
                <w:color w:val="000000"/>
                <w:kern w:val="0"/>
                <w:sz w:val="22"/>
                <w:szCs w:val="22"/>
                <w:u w:val="none"/>
                <w:lang w:val="en-US" w:eastAsia="zh-CN" w:bidi="ar"/>
              </w:rPr>
              <w:t>24</w:t>
            </w:r>
            <w:r>
              <w:rPr>
                <w:rFonts w:hint="eastAsia" w:ascii="仿宋_GB2312" w:hAnsi="宋体" w:eastAsia="仿宋_GB2312" w:cs="仿宋_GB2312"/>
                <w:i w:val="0"/>
                <w:iCs w:val="0"/>
                <w:color w:val="000000"/>
                <w:kern w:val="0"/>
                <w:sz w:val="22"/>
                <w:szCs w:val="22"/>
                <w:u w:val="none"/>
                <w:lang w:val="en-US" w:eastAsia="zh-CN" w:bidi="ar"/>
              </w:rPr>
              <w:t>万元，当年未完成该绩效指标，原因为当年建设，次年见效。综上所述，该项指标得满分权重分。</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6.00 </w:t>
            </w:r>
          </w:p>
        </w:tc>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CellMar>
            <w:top w:w="0" w:type="dxa"/>
            <w:left w:w="108" w:type="dxa"/>
            <w:bottom w:w="0" w:type="dxa"/>
            <w:right w:w="108" w:type="dxa"/>
          </w:tblCellMar>
        </w:tblPrEx>
        <w:trPr>
          <w:trHeight w:val="23" w:hRule="atLeast"/>
        </w:trPr>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D2</w:t>
            </w:r>
            <w:r>
              <w:rPr>
                <w:rFonts w:hint="eastAsia" w:ascii="仿宋_GB2312" w:hAnsi="Times New Roman" w:eastAsia="仿宋_GB2312" w:cs="仿宋_GB2312"/>
                <w:i w:val="0"/>
                <w:iCs w:val="0"/>
                <w:color w:val="000000"/>
                <w:kern w:val="0"/>
                <w:sz w:val="22"/>
                <w:szCs w:val="22"/>
                <w:u w:val="none"/>
                <w:lang w:val="en-US" w:eastAsia="zh-CN" w:bidi="ar"/>
              </w:rPr>
              <w:t>社会效益（</w:t>
            </w:r>
            <w:r>
              <w:rPr>
                <w:rFonts w:hint="default" w:ascii="Times New Roman" w:hAnsi="Times New Roman" w:eastAsia="宋体" w:cs="Times New Roman"/>
                <w:i w:val="0"/>
                <w:iCs w:val="0"/>
                <w:color w:val="000000"/>
                <w:kern w:val="0"/>
                <w:sz w:val="22"/>
                <w:szCs w:val="22"/>
                <w:u w:val="none"/>
                <w:lang w:val="en-US" w:eastAsia="zh-CN" w:bidi="ar"/>
              </w:rPr>
              <w:t>6</w:t>
            </w:r>
            <w:r>
              <w:rPr>
                <w:rFonts w:hint="eastAsia" w:ascii="仿宋_GB2312" w:hAnsi="Times New Roman" w:eastAsia="仿宋_GB2312" w:cs="仿宋_GB2312"/>
                <w:i w:val="0"/>
                <w:iCs w:val="0"/>
                <w:color w:val="000000"/>
                <w:kern w:val="0"/>
                <w:sz w:val="22"/>
                <w:szCs w:val="22"/>
                <w:u w:val="none"/>
                <w:lang w:val="en-US" w:eastAsia="zh-CN" w:bidi="ar"/>
              </w:rPr>
              <w:t>）</w:t>
            </w:r>
          </w:p>
        </w:tc>
        <w:tc>
          <w:tcPr>
            <w:tcW w:w="34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D201</w:t>
            </w:r>
            <w:r>
              <w:rPr>
                <w:rFonts w:hint="eastAsia" w:ascii="仿宋_GB2312" w:hAnsi="Times New Roman" w:eastAsia="仿宋_GB2312" w:cs="仿宋_GB2312"/>
                <w:i w:val="0"/>
                <w:iCs w:val="0"/>
                <w:color w:val="000000"/>
                <w:kern w:val="0"/>
                <w:sz w:val="22"/>
                <w:szCs w:val="22"/>
                <w:u w:val="none"/>
                <w:lang w:val="en-US" w:eastAsia="zh-CN" w:bidi="ar"/>
              </w:rPr>
              <w:t>受益建档立卡贫困人口数</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w:t>
            </w:r>
          </w:p>
        </w:tc>
        <w:tc>
          <w:tcPr>
            <w:tcW w:w="4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考察项目实施后，受益建档立卡贫困人口数。</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r>
              <w:rPr>
                <w:rFonts w:hint="eastAsia" w:ascii="仿宋_GB2312" w:hAnsi="Times New Roman" w:eastAsia="仿宋_GB2312" w:cs="仿宋_GB2312"/>
                <w:i w:val="0"/>
                <w:iCs w:val="0"/>
                <w:color w:val="000000"/>
                <w:kern w:val="0"/>
                <w:sz w:val="22"/>
                <w:szCs w:val="22"/>
                <w:u w:val="none"/>
                <w:lang w:val="en-US" w:eastAsia="zh-CN" w:bidi="ar"/>
              </w:rPr>
              <w:t>人</w:t>
            </w:r>
          </w:p>
        </w:tc>
        <w:tc>
          <w:tcPr>
            <w:tcW w:w="9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项目实施后，受益建档立卡贫困人口数达到目标值</w:t>
            </w:r>
            <w:r>
              <w:rPr>
                <w:rFonts w:hint="default" w:ascii="Times New Roman" w:hAnsi="Times New Roman" w:eastAsia="仿宋_GB2312" w:cs="Times New Roman"/>
                <w:i w:val="0"/>
                <w:iCs w:val="0"/>
                <w:color w:val="000000"/>
                <w:kern w:val="0"/>
                <w:sz w:val="22"/>
                <w:szCs w:val="22"/>
                <w:u w:val="none"/>
                <w:lang w:val="en-US" w:eastAsia="zh-CN" w:bidi="ar"/>
              </w:rPr>
              <w:t>20</w:t>
            </w:r>
            <w:r>
              <w:rPr>
                <w:rFonts w:hint="eastAsia" w:ascii="仿宋_GB2312" w:hAnsi="宋体" w:eastAsia="仿宋_GB2312" w:cs="仿宋_GB2312"/>
                <w:i w:val="0"/>
                <w:iCs w:val="0"/>
                <w:color w:val="000000"/>
                <w:kern w:val="0"/>
                <w:sz w:val="22"/>
                <w:szCs w:val="22"/>
                <w:u w:val="none"/>
                <w:lang w:val="en-US" w:eastAsia="zh-CN" w:bidi="ar"/>
              </w:rPr>
              <w:t>人，得满分；否则每低于目标值</w:t>
            </w:r>
            <w:r>
              <w:rPr>
                <w:rFonts w:hint="default" w:ascii="Times New Roman" w:hAnsi="Times New Roman" w:eastAsia="仿宋_GB2312" w:cs="Times New Roman"/>
                <w:i w:val="0"/>
                <w:iCs w:val="0"/>
                <w:color w:val="000000"/>
                <w:kern w:val="0"/>
                <w:sz w:val="22"/>
                <w:szCs w:val="22"/>
                <w:u w:val="none"/>
                <w:lang w:val="en-US" w:eastAsia="zh-CN" w:bidi="ar"/>
              </w:rPr>
              <w:t>1%</w:t>
            </w:r>
            <w:r>
              <w:rPr>
                <w:rFonts w:hint="eastAsia" w:ascii="仿宋_GB2312" w:hAnsi="宋体" w:eastAsia="仿宋_GB2312" w:cs="仿宋_GB2312"/>
                <w:i w:val="0"/>
                <w:iCs w:val="0"/>
                <w:color w:val="000000"/>
                <w:kern w:val="0"/>
                <w:sz w:val="22"/>
                <w:szCs w:val="22"/>
                <w:u w:val="none"/>
                <w:lang w:val="en-US" w:eastAsia="zh-CN" w:bidi="ar"/>
              </w:rPr>
              <w:t>，扣除</w:t>
            </w:r>
            <w:r>
              <w:rPr>
                <w:rFonts w:hint="default" w:ascii="Times New Roman" w:hAnsi="Times New Roman" w:eastAsia="仿宋_GB2312" w:cs="Times New Roman"/>
                <w:i w:val="0"/>
                <w:iCs w:val="0"/>
                <w:color w:val="000000"/>
                <w:kern w:val="0"/>
                <w:sz w:val="22"/>
                <w:szCs w:val="22"/>
                <w:u w:val="none"/>
                <w:lang w:val="en-US" w:eastAsia="zh-CN" w:bidi="ar"/>
              </w:rPr>
              <w:t>5%</w:t>
            </w:r>
            <w:r>
              <w:rPr>
                <w:rFonts w:hint="eastAsia" w:ascii="仿宋_GB2312" w:hAnsi="宋体" w:eastAsia="仿宋_GB2312" w:cs="仿宋_GB2312"/>
                <w:i w:val="0"/>
                <w:iCs w:val="0"/>
                <w:color w:val="000000"/>
                <w:kern w:val="0"/>
                <w:sz w:val="22"/>
                <w:szCs w:val="22"/>
                <w:u w:val="none"/>
                <w:lang w:val="en-US" w:eastAsia="zh-CN" w:bidi="ar"/>
              </w:rPr>
              <w:t>权重分，扣完为止。</w:t>
            </w:r>
          </w:p>
        </w:tc>
        <w:tc>
          <w:tcPr>
            <w:tcW w:w="15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根据项目单位提供的实施方案，工作总结和基础数据表等相关材料；项目实施后，带动脱贫户</w:t>
            </w:r>
            <w:r>
              <w:rPr>
                <w:rFonts w:hint="default" w:ascii="Times New Roman" w:hAnsi="Times New Roman" w:eastAsia="仿宋_GB2312" w:cs="Times New Roman"/>
                <w:i w:val="0"/>
                <w:iCs w:val="0"/>
                <w:color w:val="000000"/>
                <w:kern w:val="0"/>
                <w:sz w:val="22"/>
                <w:szCs w:val="22"/>
                <w:u w:val="none"/>
                <w:lang w:val="en-US" w:eastAsia="zh-CN" w:bidi="ar"/>
              </w:rPr>
              <w:t>20</w:t>
            </w:r>
            <w:r>
              <w:rPr>
                <w:rFonts w:hint="eastAsia" w:ascii="仿宋_GB2312" w:hAnsi="宋体" w:eastAsia="仿宋_GB2312" w:cs="仿宋_GB2312"/>
                <w:i w:val="0"/>
                <w:iCs w:val="0"/>
                <w:color w:val="000000"/>
                <w:kern w:val="0"/>
                <w:sz w:val="22"/>
                <w:szCs w:val="22"/>
                <w:u w:val="none"/>
                <w:lang w:val="en-US" w:eastAsia="zh-CN" w:bidi="ar"/>
              </w:rPr>
              <w:t>户（人），受益建档立卡贫困人口数为</w:t>
            </w:r>
            <w:r>
              <w:rPr>
                <w:rFonts w:hint="default" w:ascii="Times New Roman" w:hAnsi="Times New Roman" w:eastAsia="仿宋_GB2312" w:cs="Times New Roman"/>
                <w:i w:val="0"/>
                <w:iCs w:val="0"/>
                <w:color w:val="000000"/>
                <w:kern w:val="0"/>
                <w:sz w:val="22"/>
                <w:szCs w:val="22"/>
                <w:u w:val="none"/>
                <w:lang w:val="en-US" w:eastAsia="zh-CN" w:bidi="ar"/>
              </w:rPr>
              <w:t>20</w:t>
            </w:r>
            <w:r>
              <w:rPr>
                <w:rFonts w:hint="eastAsia" w:ascii="仿宋_GB2312" w:hAnsi="宋体" w:eastAsia="仿宋_GB2312" w:cs="仿宋_GB2312"/>
                <w:i w:val="0"/>
                <w:iCs w:val="0"/>
                <w:color w:val="000000"/>
                <w:kern w:val="0"/>
                <w:sz w:val="22"/>
                <w:szCs w:val="22"/>
                <w:u w:val="none"/>
                <w:lang w:val="en-US" w:eastAsia="zh-CN" w:bidi="ar"/>
              </w:rPr>
              <w:t>人，达到目标值，得满分。综上所述，依据评分标准，该项指标得</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权重分。</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6.00 </w:t>
            </w:r>
          </w:p>
        </w:tc>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CellMar>
            <w:top w:w="0" w:type="dxa"/>
            <w:left w:w="108" w:type="dxa"/>
            <w:bottom w:w="0" w:type="dxa"/>
            <w:right w:w="108" w:type="dxa"/>
          </w:tblCellMar>
        </w:tblPrEx>
        <w:trPr>
          <w:trHeight w:val="23" w:hRule="atLeast"/>
        </w:trPr>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D3</w:t>
            </w:r>
            <w:r>
              <w:rPr>
                <w:rFonts w:hint="eastAsia" w:ascii="仿宋_GB2312" w:hAnsi="Times New Roman" w:eastAsia="仿宋_GB2312" w:cs="仿宋_GB2312"/>
                <w:i w:val="0"/>
                <w:iCs w:val="0"/>
                <w:color w:val="000000"/>
                <w:kern w:val="0"/>
                <w:sz w:val="22"/>
                <w:szCs w:val="22"/>
                <w:u w:val="none"/>
                <w:lang w:val="en-US" w:eastAsia="zh-CN" w:bidi="ar"/>
              </w:rPr>
              <w:t>可持续影响（</w:t>
            </w:r>
            <w:r>
              <w:rPr>
                <w:rFonts w:hint="default" w:ascii="Times New Roman" w:hAnsi="Times New Roman" w:eastAsia="宋体" w:cs="Times New Roman"/>
                <w:i w:val="0"/>
                <w:iCs w:val="0"/>
                <w:color w:val="000000"/>
                <w:kern w:val="0"/>
                <w:sz w:val="22"/>
                <w:szCs w:val="22"/>
                <w:u w:val="none"/>
                <w:lang w:val="en-US" w:eastAsia="zh-CN" w:bidi="ar"/>
              </w:rPr>
              <w:t>6</w:t>
            </w:r>
            <w:r>
              <w:rPr>
                <w:rFonts w:hint="eastAsia" w:ascii="仿宋_GB2312" w:hAnsi="Times New Roman" w:eastAsia="仿宋_GB2312" w:cs="仿宋_GB2312"/>
                <w:i w:val="0"/>
                <w:iCs w:val="0"/>
                <w:color w:val="000000"/>
                <w:kern w:val="0"/>
                <w:sz w:val="22"/>
                <w:szCs w:val="22"/>
                <w:u w:val="none"/>
                <w:lang w:val="en-US" w:eastAsia="zh-CN" w:bidi="ar"/>
              </w:rPr>
              <w:t>）</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D301</w:t>
            </w:r>
            <w:r>
              <w:rPr>
                <w:rFonts w:hint="eastAsia" w:ascii="仿宋_GB2312" w:hAnsi="Times New Roman" w:eastAsia="仿宋_GB2312" w:cs="仿宋_GB2312"/>
                <w:i w:val="0"/>
                <w:iCs w:val="0"/>
                <w:color w:val="000000"/>
                <w:kern w:val="0"/>
                <w:sz w:val="22"/>
                <w:szCs w:val="22"/>
                <w:u w:val="none"/>
                <w:lang w:val="en-US" w:eastAsia="zh-CN" w:bidi="ar"/>
              </w:rPr>
              <w:t>工程设计使用年限</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w:t>
            </w:r>
          </w:p>
        </w:tc>
        <w:tc>
          <w:tcPr>
            <w:tcW w:w="4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考察该项目实施预计持续发挥作用。</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r>
              <w:rPr>
                <w:rFonts w:hint="eastAsia" w:ascii="仿宋_GB2312" w:hAnsi="Times New Roman" w:eastAsia="仿宋_GB2312" w:cs="仿宋_GB2312"/>
                <w:i w:val="0"/>
                <w:iCs w:val="0"/>
                <w:color w:val="000000"/>
                <w:kern w:val="0"/>
                <w:sz w:val="22"/>
                <w:szCs w:val="22"/>
                <w:u w:val="none"/>
                <w:lang w:val="en-US" w:eastAsia="zh-CN" w:bidi="ar"/>
              </w:rPr>
              <w:t>年</w:t>
            </w:r>
          </w:p>
        </w:tc>
        <w:tc>
          <w:tcPr>
            <w:tcW w:w="9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该项目持续发挥作用年限达到目标值得满分权重分，否则不得分。</w:t>
            </w:r>
          </w:p>
        </w:tc>
        <w:tc>
          <w:tcPr>
            <w:tcW w:w="15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根据项目单位提供的实施方案，工作总结和基础数据表等相关材料；</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年该项目实施预计持续发挥作用为</w:t>
            </w:r>
            <w:r>
              <w:rPr>
                <w:rFonts w:hint="default" w:ascii="Times New Roman" w:hAnsi="Times New Roman" w:eastAsia="仿宋_GB2312" w:cs="Times New Roman"/>
                <w:i w:val="0"/>
                <w:iCs w:val="0"/>
                <w:color w:val="000000"/>
                <w:kern w:val="0"/>
                <w:sz w:val="22"/>
                <w:szCs w:val="22"/>
                <w:u w:val="none"/>
                <w:lang w:val="en-US" w:eastAsia="zh-CN" w:bidi="ar"/>
              </w:rPr>
              <w:t>10</w:t>
            </w:r>
            <w:r>
              <w:rPr>
                <w:rFonts w:hint="eastAsia" w:ascii="仿宋_GB2312" w:hAnsi="宋体" w:eastAsia="仿宋_GB2312" w:cs="仿宋_GB2312"/>
                <w:i w:val="0"/>
                <w:iCs w:val="0"/>
                <w:color w:val="000000"/>
                <w:kern w:val="0"/>
                <w:sz w:val="22"/>
                <w:szCs w:val="22"/>
                <w:u w:val="none"/>
                <w:lang w:val="en-US" w:eastAsia="zh-CN" w:bidi="ar"/>
              </w:rPr>
              <w:t>年，持续发挥作用年限达到目标值。综上所述，依据评分标准，该项指标得满分权重分。</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6.00 </w:t>
            </w:r>
          </w:p>
        </w:tc>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CellMar>
            <w:top w:w="0" w:type="dxa"/>
            <w:left w:w="108" w:type="dxa"/>
            <w:bottom w:w="0" w:type="dxa"/>
            <w:right w:w="108" w:type="dxa"/>
          </w:tblCellMar>
        </w:tblPrEx>
        <w:trPr>
          <w:trHeight w:val="23" w:hRule="atLeast"/>
        </w:trPr>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3"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D4</w:t>
            </w:r>
            <w:r>
              <w:rPr>
                <w:rFonts w:hint="eastAsia" w:ascii="仿宋_GB2312" w:hAnsi="Times New Roman" w:eastAsia="仿宋_GB2312" w:cs="仿宋_GB2312"/>
                <w:i w:val="0"/>
                <w:iCs w:val="0"/>
                <w:color w:val="000000"/>
                <w:kern w:val="0"/>
                <w:sz w:val="22"/>
                <w:szCs w:val="22"/>
                <w:u w:val="none"/>
                <w:lang w:val="en-US" w:eastAsia="zh-CN" w:bidi="ar"/>
              </w:rPr>
              <w:t>服务对象满意度（</w:t>
            </w:r>
            <w:r>
              <w:rPr>
                <w:rFonts w:hint="default" w:ascii="Times New Roman" w:hAnsi="Times New Roman" w:eastAsia="宋体" w:cs="Times New Roman"/>
                <w:i w:val="0"/>
                <w:iCs w:val="0"/>
                <w:color w:val="000000"/>
                <w:kern w:val="0"/>
                <w:sz w:val="22"/>
                <w:szCs w:val="22"/>
                <w:u w:val="none"/>
                <w:lang w:val="en-US" w:eastAsia="zh-CN" w:bidi="ar"/>
              </w:rPr>
              <w:t>6</w:t>
            </w:r>
            <w:r>
              <w:rPr>
                <w:rFonts w:hint="eastAsia" w:ascii="仿宋_GB2312" w:hAnsi="Times New Roman" w:eastAsia="仿宋_GB2312" w:cs="仿宋_GB2312"/>
                <w:i w:val="0"/>
                <w:iCs w:val="0"/>
                <w:color w:val="000000"/>
                <w:kern w:val="0"/>
                <w:sz w:val="22"/>
                <w:szCs w:val="22"/>
                <w:u w:val="none"/>
                <w:lang w:val="en-US" w:eastAsia="zh-CN" w:bidi="ar"/>
              </w:rPr>
              <w:t>）</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D401</w:t>
            </w:r>
            <w:r>
              <w:rPr>
                <w:rFonts w:hint="eastAsia" w:ascii="仿宋_GB2312" w:hAnsi="Times New Roman" w:eastAsia="仿宋_GB2312" w:cs="仿宋_GB2312"/>
                <w:i w:val="0"/>
                <w:iCs w:val="0"/>
                <w:color w:val="000000"/>
                <w:kern w:val="0"/>
                <w:sz w:val="22"/>
                <w:szCs w:val="22"/>
                <w:u w:val="none"/>
                <w:lang w:val="en-US" w:eastAsia="zh-CN" w:bidi="ar"/>
              </w:rPr>
              <w:t>受益贫困人口满意度</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w:t>
            </w:r>
          </w:p>
        </w:tc>
        <w:tc>
          <w:tcPr>
            <w:tcW w:w="4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考察项目区受益贫困人口对淮滨县</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年期思镇曹圩村芡实深加工车间建设项目的满意度。</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≥96%</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对项目区受益贫困人口进行问卷调查，满意度达到目标值得</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权重分，每低于目标值</w:t>
            </w:r>
            <w:r>
              <w:rPr>
                <w:rFonts w:hint="default" w:ascii="Times New Roman" w:hAnsi="Times New Roman" w:eastAsia="仿宋_GB2312" w:cs="Times New Roman"/>
                <w:i w:val="0"/>
                <w:iCs w:val="0"/>
                <w:color w:val="000000"/>
                <w:kern w:val="0"/>
                <w:sz w:val="22"/>
                <w:szCs w:val="22"/>
                <w:u w:val="none"/>
                <w:lang w:val="en-US" w:eastAsia="zh-CN" w:bidi="ar"/>
              </w:rPr>
              <w:t>1%</w:t>
            </w:r>
            <w:r>
              <w:rPr>
                <w:rFonts w:hint="eastAsia" w:ascii="仿宋_GB2312" w:hAnsi="宋体" w:eastAsia="仿宋_GB2312" w:cs="仿宋_GB2312"/>
                <w:i w:val="0"/>
                <w:iCs w:val="0"/>
                <w:color w:val="000000"/>
                <w:kern w:val="0"/>
                <w:sz w:val="22"/>
                <w:szCs w:val="22"/>
                <w:u w:val="none"/>
                <w:lang w:val="en-US" w:eastAsia="zh-CN" w:bidi="ar"/>
              </w:rPr>
              <w:t>扣除</w:t>
            </w:r>
            <w:r>
              <w:rPr>
                <w:rFonts w:hint="default" w:ascii="Times New Roman" w:hAnsi="Times New Roman" w:eastAsia="仿宋_GB2312" w:cs="Times New Roman"/>
                <w:i w:val="0"/>
                <w:iCs w:val="0"/>
                <w:color w:val="000000"/>
                <w:kern w:val="0"/>
                <w:sz w:val="22"/>
                <w:szCs w:val="22"/>
                <w:u w:val="none"/>
                <w:lang w:val="en-US" w:eastAsia="zh-CN" w:bidi="ar"/>
              </w:rPr>
              <w:t>5%</w:t>
            </w:r>
            <w:r>
              <w:rPr>
                <w:rFonts w:hint="eastAsia" w:ascii="仿宋_GB2312" w:hAnsi="宋体" w:eastAsia="仿宋_GB2312" w:cs="仿宋_GB2312"/>
                <w:i w:val="0"/>
                <w:iCs w:val="0"/>
                <w:color w:val="000000"/>
                <w:kern w:val="0"/>
                <w:sz w:val="22"/>
                <w:szCs w:val="22"/>
                <w:u w:val="none"/>
                <w:lang w:val="en-US" w:eastAsia="zh-CN" w:bidi="ar"/>
              </w:rPr>
              <w:t>权重分，扣完为止。</w:t>
            </w:r>
          </w:p>
        </w:tc>
        <w:tc>
          <w:tcPr>
            <w:tcW w:w="15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根据项目单位提供的实施方案，工作总结和基础数据表等相关材料；</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年对项目区受益贫困人口群众进行问卷调查，满意度达到</w:t>
            </w:r>
            <w:r>
              <w:rPr>
                <w:rFonts w:hint="default" w:ascii="Times New Roman" w:hAnsi="Times New Roman" w:eastAsia="仿宋_GB2312" w:cs="Times New Roman"/>
                <w:i w:val="0"/>
                <w:iCs w:val="0"/>
                <w:color w:val="000000"/>
                <w:kern w:val="0"/>
                <w:sz w:val="22"/>
                <w:szCs w:val="22"/>
                <w:u w:val="none"/>
                <w:lang w:val="en-US" w:eastAsia="zh-CN" w:bidi="ar"/>
              </w:rPr>
              <w:t>93.40%</w:t>
            </w:r>
            <w:r>
              <w:rPr>
                <w:rFonts w:hint="eastAsia" w:ascii="仿宋_GB2312" w:hAnsi="宋体" w:eastAsia="仿宋_GB2312" w:cs="仿宋_GB2312"/>
                <w:i w:val="0"/>
                <w:iCs w:val="0"/>
                <w:color w:val="000000"/>
                <w:kern w:val="0"/>
                <w:sz w:val="22"/>
                <w:szCs w:val="22"/>
                <w:u w:val="none"/>
                <w:lang w:val="en-US" w:eastAsia="zh-CN" w:bidi="ar"/>
              </w:rPr>
              <w:t>。综上所述，依据评分标准，该项指标</w:t>
            </w:r>
            <w:r>
              <w:rPr>
                <w:rFonts w:hint="default" w:ascii="Times New Roman" w:hAnsi="Times New Roman" w:eastAsia="仿宋_GB2312" w:cs="Times New Roman"/>
                <w:i w:val="0"/>
                <w:iCs w:val="0"/>
                <w:color w:val="000000"/>
                <w:kern w:val="0"/>
                <w:sz w:val="22"/>
                <w:szCs w:val="22"/>
                <w:u w:val="none"/>
                <w:lang w:val="en-US" w:eastAsia="zh-CN" w:bidi="ar"/>
              </w:rPr>
              <w:t>87%</w:t>
            </w:r>
            <w:r>
              <w:rPr>
                <w:rFonts w:hint="eastAsia" w:ascii="仿宋_GB2312" w:hAnsi="宋体" w:eastAsia="仿宋_GB2312" w:cs="仿宋_GB2312"/>
                <w:i w:val="0"/>
                <w:iCs w:val="0"/>
                <w:color w:val="000000"/>
                <w:kern w:val="0"/>
                <w:sz w:val="22"/>
                <w:szCs w:val="22"/>
                <w:u w:val="none"/>
                <w:lang w:val="en-US" w:eastAsia="zh-CN" w:bidi="ar"/>
              </w:rPr>
              <w:t>权重分。</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5.22 </w:t>
            </w:r>
          </w:p>
        </w:tc>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87.00%</w:t>
            </w:r>
          </w:p>
        </w:tc>
      </w:tr>
      <w:tr>
        <w:tblPrEx>
          <w:tblCellMar>
            <w:top w:w="0" w:type="dxa"/>
            <w:left w:w="108" w:type="dxa"/>
            <w:bottom w:w="0" w:type="dxa"/>
            <w:right w:w="108" w:type="dxa"/>
          </w:tblCellMar>
        </w:tblPrEx>
        <w:trPr>
          <w:trHeight w:val="23"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合计</w:t>
            </w: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100</w:t>
            </w:r>
          </w:p>
        </w:tc>
        <w:tc>
          <w:tcPr>
            <w:tcW w:w="4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w:t>
            </w:r>
          </w:p>
        </w:tc>
        <w:tc>
          <w:tcPr>
            <w:tcW w:w="9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w:t>
            </w:r>
          </w:p>
        </w:tc>
        <w:tc>
          <w:tcPr>
            <w:tcW w:w="15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94.31 </w:t>
            </w:r>
          </w:p>
        </w:tc>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eastAsia="宋体" w:cs="Times New Roman"/>
                <w:b/>
                <w:bCs/>
                <w:i w:val="0"/>
                <w:iCs w:val="0"/>
                <w:color w:val="000000"/>
                <w:sz w:val="22"/>
                <w:szCs w:val="22"/>
                <w:u w:val="none"/>
              </w:rPr>
            </w:pPr>
          </w:p>
        </w:tc>
      </w:tr>
    </w:tbl>
    <w:p>
      <w:pPr>
        <w:pStyle w:val="6"/>
        <w:tabs>
          <w:tab w:val="left" w:pos="6948"/>
        </w:tabs>
        <w:spacing w:before="120" w:after="60"/>
        <w:outlineLvl w:val="0"/>
        <w:rPr>
          <w:rFonts w:hint="default" w:eastAsia="黑体" w:cs="Times New Roman"/>
          <w:b/>
          <w:bCs/>
          <w:kern w:val="44"/>
          <w:sz w:val="32"/>
          <w:szCs w:val="44"/>
          <w:lang w:val="en-US" w:eastAsia="zh-CN" w:bidi="ar-SA"/>
        </w:rPr>
      </w:pPr>
    </w:p>
    <w:sectPr>
      <w:pgSz w:w="16838" w:h="11906" w:orient="landscape"/>
      <w:pgMar w:top="1797" w:right="1440" w:bottom="1797" w:left="1440" w:header="851" w:footer="992" w:gutter="0"/>
      <w:pgNumType w:fmt="decimal"/>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方正小标宋简体">
    <w:panose1 w:val="02000000000000000000"/>
    <w:charset w:val="86"/>
    <w:family w:val="auto"/>
    <w:pitch w:val="default"/>
    <w:sig w:usb0="00000001" w:usb1="08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p>
  <w:p>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134361970"/>
                            <w:docPartObj>
                              <w:docPartGallery w:val="autotext"/>
                            </w:docPartObj>
                          </w:sdtPr>
                          <w:sdtContent>
                            <w:p>
                              <w:pPr>
                                <w:pStyle w:val="12"/>
                                <w:jc w:val="center"/>
                              </w:pPr>
                              <w:r>
                                <w:fldChar w:fldCharType="begin"/>
                              </w:r>
                              <w:r>
                                <w:instrText xml:space="preserve">PAGE   \* MERGEFORMAT</w:instrText>
                              </w:r>
                              <w:r>
                                <w:fldChar w:fldCharType="separate"/>
                              </w:r>
                              <w:r>
                                <w:rPr>
                                  <w:lang w:val="zh-CN"/>
                                </w:rPr>
                                <w:t>38</w:t>
                              </w:r>
                              <w:r>
                                <w:rPr>
                                  <w:lang w:val="zh-CN"/>
                                </w:rPr>
                                <w:fldChar w:fldCharType="end"/>
                              </w:r>
                            </w:p>
                          </w:sdtContent>
                        </w:sdt>
                        <w:p>
                          <w:pPr>
                            <w:pStyle w:val="26"/>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sdt>
                    <w:sdtPr>
                      <w:id w:val="1134361970"/>
                      <w:docPartObj>
                        <w:docPartGallery w:val="autotext"/>
                      </w:docPartObj>
                    </w:sdtPr>
                    <w:sdtContent>
                      <w:p>
                        <w:pPr>
                          <w:pStyle w:val="12"/>
                          <w:jc w:val="center"/>
                        </w:pPr>
                        <w:r>
                          <w:fldChar w:fldCharType="begin"/>
                        </w:r>
                        <w:r>
                          <w:instrText xml:space="preserve">PAGE   \* MERGEFORMAT</w:instrText>
                        </w:r>
                        <w:r>
                          <w:fldChar w:fldCharType="separate"/>
                        </w:r>
                        <w:r>
                          <w:rPr>
                            <w:lang w:val="zh-CN"/>
                          </w:rPr>
                          <w:t>38</w:t>
                        </w:r>
                        <w:r>
                          <w:rPr>
                            <w:lang w:val="zh-CN"/>
                          </w:rPr>
                          <w:fldChar w:fldCharType="end"/>
                        </w:r>
                      </w:p>
                    </w:sdtContent>
                  </w:sdt>
                  <w:p>
                    <w:pPr>
                      <w:pStyle w:val="26"/>
                    </w:pPr>
                  </w:p>
                </w:txbxContent>
              </v:textbox>
            </v:shape>
          </w:pict>
        </mc:Fallback>
      </mc:AlternateContent>
    </w:r>
  </w:p>
  <w:p>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8</w:t>
                    </w:r>
                    <w:r>
                      <w:fldChar w:fldCharType="end"/>
                    </w:r>
                  </w:p>
                </w:txbxContent>
              </v:textbox>
            </v:shape>
          </w:pict>
        </mc:Fallback>
      </mc:AlternateContent>
    </w:r>
  </w:p>
  <w:p>
    <w:pPr>
      <w:pStyle w:val="1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pStyle w:val="15"/>
      </w:pPr>
      <w:r>
        <w:rPr>
          <w:rStyle w:val="25"/>
        </w:rPr>
        <w:footnoteRef/>
      </w:r>
      <w:r>
        <w:t xml:space="preserve"> </w:t>
      </w:r>
      <w:r>
        <w:rPr>
          <w:rFonts w:hint="default" w:ascii="Times New Roman" w:hAnsi="Times New Roman" w:eastAsia="仿宋_GB2312" w:cs="Times New Roman"/>
        </w:rPr>
        <w:t>根据《河南省财政扶贫资金绩效评价管理办法》（</w:t>
      </w:r>
      <w:r>
        <w:rPr>
          <w:rFonts w:hint="default" w:ascii="Times New Roman" w:hAnsi="Times New Roman" w:eastAsia="仿宋_GB2312" w:cs="Times New Roman"/>
          <w:lang w:val="en-US" w:eastAsia="zh-CN"/>
        </w:rPr>
        <w:t>豫财农</w:t>
      </w:r>
      <w:r>
        <w:rPr>
          <w:rFonts w:hint="default" w:ascii="Times New Roman" w:hAnsi="Times New Roman" w:eastAsia="仿宋_GB2312" w:cs="Times New Roman"/>
        </w:rPr>
        <w:t>〔20</w:t>
      </w:r>
      <w:r>
        <w:rPr>
          <w:rFonts w:hint="default" w:ascii="Times New Roman" w:hAnsi="Times New Roman" w:eastAsia="仿宋_GB2312" w:cs="Times New Roman"/>
          <w:lang w:val="en-US" w:eastAsia="zh-CN"/>
        </w:rPr>
        <w:t>17</w:t>
      </w:r>
      <w:r>
        <w:rPr>
          <w:rFonts w:hint="default" w:ascii="Times New Roman" w:hAnsi="Times New Roman" w:eastAsia="仿宋_GB2312" w:cs="Times New Roman"/>
        </w:rPr>
        <w:t>〕1</w:t>
      </w:r>
      <w:r>
        <w:rPr>
          <w:rFonts w:hint="default" w:ascii="Times New Roman" w:hAnsi="Times New Roman" w:eastAsia="仿宋_GB2312" w:cs="Times New Roman"/>
          <w:lang w:val="en-US" w:eastAsia="zh-CN"/>
        </w:rPr>
        <w:t>82</w:t>
      </w:r>
      <w:r>
        <w:rPr>
          <w:rFonts w:hint="default" w:ascii="Times New Roman" w:hAnsi="Times New Roman" w:eastAsia="仿宋_GB2312" w:cs="Times New Roman"/>
        </w:rPr>
        <w:t>号）规定，等级一般划分为四档：90（含）-100分为优、80（含）-90分为良、60（含）-80分为中、60分以下为差。</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A216F0"/>
    <w:multiLevelType w:val="multilevel"/>
    <w:tmpl w:val="1DA216F0"/>
    <w:lvl w:ilvl="0" w:tentative="0">
      <w:start w:val="1"/>
      <w:numFmt w:val="chineseCountingThousand"/>
      <w:pStyle w:val="10"/>
      <w:lvlText w:val="第%1章　"/>
      <w:lvlJc w:val="left"/>
      <w:pPr>
        <w:tabs>
          <w:tab w:val="left" w:pos="1440"/>
        </w:tabs>
        <w:ind w:left="720" w:hanging="720"/>
      </w:pPr>
      <w:rPr>
        <w:rFonts w:hint="eastAsia" w:cs="Times New Roman"/>
        <w:sz w:val="32"/>
      </w:rPr>
    </w:lvl>
    <w:lvl w:ilvl="1" w:tentative="0">
      <w:start w:val="1"/>
      <w:numFmt w:val="lowerRoman"/>
      <w:lvlText w:val="(%2)"/>
      <w:lvlJc w:val="left"/>
      <w:pPr>
        <w:tabs>
          <w:tab w:val="left" w:pos="861"/>
        </w:tabs>
        <w:ind w:left="861" w:hanging="720"/>
      </w:pPr>
      <w:rPr>
        <w:rFonts w:hint="eastAsia" w:cs="Times New Roman"/>
      </w:rPr>
    </w:lvl>
    <w:lvl w:ilvl="2" w:tentative="0">
      <w:start w:val="1"/>
      <w:numFmt w:val="lowerLetter"/>
      <w:lvlText w:val="(%3)"/>
      <w:lvlJc w:val="left"/>
      <w:pPr>
        <w:tabs>
          <w:tab w:val="left" w:pos="1335"/>
        </w:tabs>
        <w:ind w:left="1335" w:hanging="495"/>
      </w:pPr>
      <w:rPr>
        <w:rFonts w:hint="eastAsia"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Page"/>
    <w:footnote w:id="2"/>
    <w:footnote w:id="3"/>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91551"/>
    <w:rsid w:val="000F5CEE"/>
    <w:rsid w:val="003E3919"/>
    <w:rsid w:val="00434E1C"/>
    <w:rsid w:val="005141CE"/>
    <w:rsid w:val="008F44A9"/>
    <w:rsid w:val="00A453C5"/>
    <w:rsid w:val="00AA18B2"/>
    <w:rsid w:val="00AE255D"/>
    <w:rsid w:val="00DA6A5C"/>
    <w:rsid w:val="00F146C7"/>
    <w:rsid w:val="013A08C9"/>
    <w:rsid w:val="01462233"/>
    <w:rsid w:val="01504A4B"/>
    <w:rsid w:val="01540E44"/>
    <w:rsid w:val="015A409F"/>
    <w:rsid w:val="016E521A"/>
    <w:rsid w:val="017D00AA"/>
    <w:rsid w:val="01A2681A"/>
    <w:rsid w:val="01A7329D"/>
    <w:rsid w:val="01B05D9E"/>
    <w:rsid w:val="01EC0546"/>
    <w:rsid w:val="01F73F4C"/>
    <w:rsid w:val="01FE7CEE"/>
    <w:rsid w:val="02000C9C"/>
    <w:rsid w:val="02086218"/>
    <w:rsid w:val="02112D77"/>
    <w:rsid w:val="02190EF1"/>
    <w:rsid w:val="022611FA"/>
    <w:rsid w:val="023B4130"/>
    <w:rsid w:val="028E7503"/>
    <w:rsid w:val="02AD0C4A"/>
    <w:rsid w:val="02D80697"/>
    <w:rsid w:val="02E06D0E"/>
    <w:rsid w:val="02F42047"/>
    <w:rsid w:val="03076355"/>
    <w:rsid w:val="031D15D6"/>
    <w:rsid w:val="03233C2E"/>
    <w:rsid w:val="032B5687"/>
    <w:rsid w:val="03461137"/>
    <w:rsid w:val="038035C9"/>
    <w:rsid w:val="039921B1"/>
    <w:rsid w:val="03B3628E"/>
    <w:rsid w:val="03EA1C88"/>
    <w:rsid w:val="03EB02A6"/>
    <w:rsid w:val="041B106D"/>
    <w:rsid w:val="04492819"/>
    <w:rsid w:val="045C1746"/>
    <w:rsid w:val="04634F42"/>
    <w:rsid w:val="04776ADC"/>
    <w:rsid w:val="047B42BF"/>
    <w:rsid w:val="04930E94"/>
    <w:rsid w:val="049F4E80"/>
    <w:rsid w:val="04B96045"/>
    <w:rsid w:val="04E62674"/>
    <w:rsid w:val="04F61624"/>
    <w:rsid w:val="05150363"/>
    <w:rsid w:val="055C36D4"/>
    <w:rsid w:val="057D06C3"/>
    <w:rsid w:val="05890ACA"/>
    <w:rsid w:val="059427E7"/>
    <w:rsid w:val="05B90650"/>
    <w:rsid w:val="05BB426A"/>
    <w:rsid w:val="05D00EC1"/>
    <w:rsid w:val="05EF4864"/>
    <w:rsid w:val="06252CAC"/>
    <w:rsid w:val="062F7FBD"/>
    <w:rsid w:val="064F06A8"/>
    <w:rsid w:val="066124C9"/>
    <w:rsid w:val="066D7CF2"/>
    <w:rsid w:val="06A8321A"/>
    <w:rsid w:val="06AD2C63"/>
    <w:rsid w:val="06B17729"/>
    <w:rsid w:val="06DF16C4"/>
    <w:rsid w:val="06F32850"/>
    <w:rsid w:val="070A002C"/>
    <w:rsid w:val="070D60FE"/>
    <w:rsid w:val="07515B1D"/>
    <w:rsid w:val="075D1CE7"/>
    <w:rsid w:val="076C4E72"/>
    <w:rsid w:val="077F24C4"/>
    <w:rsid w:val="077F5FE8"/>
    <w:rsid w:val="0793302A"/>
    <w:rsid w:val="07B57631"/>
    <w:rsid w:val="07BA3808"/>
    <w:rsid w:val="07C319BE"/>
    <w:rsid w:val="07C324F8"/>
    <w:rsid w:val="08452F8D"/>
    <w:rsid w:val="08593EB5"/>
    <w:rsid w:val="086075CB"/>
    <w:rsid w:val="08C534CE"/>
    <w:rsid w:val="08DF44D4"/>
    <w:rsid w:val="0923713D"/>
    <w:rsid w:val="09281C7A"/>
    <w:rsid w:val="09290B67"/>
    <w:rsid w:val="092C2127"/>
    <w:rsid w:val="0950614F"/>
    <w:rsid w:val="09530DF8"/>
    <w:rsid w:val="0966754B"/>
    <w:rsid w:val="0973623E"/>
    <w:rsid w:val="097D71C8"/>
    <w:rsid w:val="09C91F8F"/>
    <w:rsid w:val="09DD79F6"/>
    <w:rsid w:val="09E158C2"/>
    <w:rsid w:val="0A183E10"/>
    <w:rsid w:val="0A185007"/>
    <w:rsid w:val="0A394DE4"/>
    <w:rsid w:val="0A4E3E4A"/>
    <w:rsid w:val="0A5159B9"/>
    <w:rsid w:val="0A836A8D"/>
    <w:rsid w:val="0AA72593"/>
    <w:rsid w:val="0AA737D2"/>
    <w:rsid w:val="0AB43ABB"/>
    <w:rsid w:val="0AEE0C76"/>
    <w:rsid w:val="0AF22747"/>
    <w:rsid w:val="0AF91E56"/>
    <w:rsid w:val="0B107663"/>
    <w:rsid w:val="0B2E04C6"/>
    <w:rsid w:val="0B42572F"/>
    <w:rsid w:val="0B6F3488"/>
    <w:rsid w:val="0B72488C"/>
    <w:rsid w:val="0B897192"/>
    <w:rsid w:val="0BA02B02"/>
    <w:rsid w:val="0C290F30"/>
    <w:rsid w:val="0C2C2363"/>
    <w:rsid w:val="0C312B32"/>
    <w:rsid w:val="0C370339"/>
    <w:rsid w:val="0C6C3757"/>
    <w:rsid w:val="0C6F6964"/>
    <w:rsid w:val="0C79111B"/>
    <w:rsid w:val="0C9738CA"/>
    <w:rsid w:val="0CA850E3"/>
    <w:rsid w:val="0CD55C05"/>
    <w:rsid w:val="0CFC477B"/>
    <w:rsid w:val="0D1726F2"/>
    <w:rsid w:val="0D3D683E"/>
    <w:rsid w:val="0D421B39"/>
    <w:rsid w:val="0D4D34A6"/>
    <w:rsid w:val="0D560CA3"/>
    <w:rsid w:val="0D5D1BFA"/>
    <w:rsid w:val="0DFF1430"/>
    <w:rsid w:val="0E190F63"/>
    <w:rsid w:val="0E3379FF"/>
    <w:rsid w:val="0E3D1A32"/>
    <w:rsid w:val="0E400298"/>
    <w:rsid w:val="0E513220"/>
    <w:rsid w:val="0E5E4E7E"/>
    <w:rsid w:val="0E782678"/>
    <w:rsid w:val="0E835C1A"/>
    <w:rsid w:val="0E9D5361"/>
    <w:rsid w:val="0EA63B8B"/>
    <w:rsid w:val="0EB7711A"/>
    <w:rsid w:val="0F1F1717"/>
    <w:rsid w:val="0F41383F"/>
    <w:rsid w:val="0F5A1F41"/>
    <w:rsid w:val="0F5D69F1"/>
    <w:rsid w:val="0F9200C5"/>
    <w:rsid w:val="0F9E69B2"/>
    <w:rsid w:val="0FA0012A"/>
    <w:rsid w:val="100A4A15"/>
    <w:rsid w:val="1038269B"/>
    <w:rsid w:val="10444967"/>
    <w:rsid w:val="10754886"/>
    <w:rsid w:val="107A0A24"/>
    <w:rsid w:val="10884726"/>
    <w:rsid w:val="109E3737"/>
    <w:rsid w:val="10F14E95"/>
    <w:rsid w:val="11071E58"/>
    <w:rsid w:val="112F5369"/>
    <w:rsid w:val="1155423D"/>
    <w:rsid w:val="118976FA"/>
    <w:rsid w:val="11C02C09"/>
    <w:rsid w:val="11C83770"/>
    <w:rsid w:val="11D540E4"/>
    <w:rsid w:val="121A2823"/>
    <w:rsid w:val="12262419"/>
    <w:rsid w:val="123B0C3C"/>
    <w:rsid w:val="1257086E"/>
    <w:rsid w:val="126478CA"/>
    <w:rsid w:val="1273044A"/>
    <w:rsid w:val="1294192D"/>
    <w:rsid w:val="12B845FC"/>
    <w:rsid w:val="12E85EC1"/>
    <w:rsid w:val="13264FC5"/>
    <w:rsid w:val="135529E1"/>
    <w:rsid w:val="13AF6B86"/>
    <w:rsid w:val="13C27948"/>
    <w:rsid w:val="13CB4C94"/>
    <w:rsid w:val="13DE3A2D"/>
    <w:rsid w:val="140D7ADE"/>
    <w:rsid w:val="14203A15"/>
    <w:rsid w:val="143802CD"/>
    <w:rsid w:val="145F1410"/>
    <w:rsid w:val="14764DCF"/>
    <w:rsid w:val="14860599"/>
    <w:rsid w:val="14B567CE"/>
    <w:rsid w:val="14BD76E3"/>
    <w:rsid w:val="14D00FE8"/>
    <w:rsid w:val="14D26B1A"/>
    <w:rsid w:val="14D5288B"/>
    <w:rsid w:val="14E80E55"/>
    <w:rsid w:val="14F2638B"/>
    <w:rsid w:val="15711326"/>
    <w:rsid w:val="15922B01"/>
    <w:rsid w:val="15945222"/>
    <w:rsid w:val="15992BC8"/>
    <w:rsid w:val="159964C7"/>
    <w:rsid w:val="15B93746"/>
    <w:rsid w:val="15CA7249"/>
    <w:rsid w:val="15EF34AD"/>
    <w:rsid w:val="16362164"/>
    <w:rsid w:val="16400307"/>
    <w:rsid w:val="165F674C"/>
    <w:rsid w:val="16616A9B"/>
    <w:rsid w:val="1664071E"/>
    <w:rsid w:val="166F4AD0"/>
    <w:rsid w:val="168F4D6D"/>
    <w:rsid w:val="16C30F65"/>
    <w:rsid w:val="16CB4B00"/>
    <w:rsid w:val="16F17D06"/>
    <w:rsid w:val="16FF498A"/>
    <w:rsid w:val="173F683A"/>
    <w:rsid w:val="1756460D"/>
    <w:rsid w:val="17646A38"/>
    <w:rsid w:val="177410E6"/>
    <w:rsid w:val="177A1353"/>
    <w:rsid w:val="179C2E1D"/>
    <w:rsid w:val="17AD431B"/>
    <w:rsid w:val="17FF0B5A"/>
    <w:rsid w:val="180313CC"/>
    <w:rsid w:val="18082C70"/>
    <w:rsid w:val="1809110D"/>
    <w:rsid w:val="1829167C"/>
    <w:rsid w:val="18570C8C"/>
    <w:rsid w:val="188F1CEE"/>
    <w:rsid w:val="18BA03B4"/>
    <w:rsid w:val="18D26A72"/>
    <w:rsid w:val="190E35A4"/>
    <w:rsid w:val="19530257"/>
    <w:rsid w:val="19597892"/>
    <w:rsid w:val="19A462C3"/>
    <w:rsid w:val="19B3534D"/>
    <w:rsid w:val="19C11D24"/>
    <w:rsid w:val="19EB3D51"/>
    <w:rsid w:val="1A0C537F"/>
    <w:rsid w:val="1A594F75"/>
    <w:rsid w:val="1A6166F1"/>
    <w:rsid w:val="1A626526"/>
    <w:rsid w:val="1A6929DA"/>
    <w:rsid w:val="1A6F0BA6"/>
    <w:rsid w:val="1A7019F1"/>
    <w:rsid w:val="1A902AFD"/>
    <w:rsid w:val="1A9642BB"/>
    <w:rsid w:val="1A9E4CD5"/>
    <w:rsid w:val="1AC36090"/>
    <w:rsid w:val="1AD32313"/>
    <w:rsid w:val="1B330A41"/>
    <w:rsid w:val="1B3D543B"/>
    <w:rsid w:val="1B605A25"/>
    <w:rsid w:val="1B65751F"/>
    <w:rsid w:val="1B807A9A"/>
    <w:rsid w:val="1B8B602C"/>
    <w:rsid w:val="1BEE3298"/>
    <w:rsid w:val="1BF6082D"/>
    <w:rsid w:val="1C4C1ECF"/>
    <w:rsid w:val="1C814CC9"/>
    <w:rsid w:val="1C83547C"/>
    <w:rsid w:val="1C9B3A61"/>
    <w:rsid w:val="1CEE78AA"/>
    <w:rsid w:val="1CFF3888"/>
    <w:rsid w:val="1D240F0B"/>
    <w:rsid w:val="1D2C6C08"/>
    <w:rsid w:val="1D305371"/>
    <w:rsid w:val="1D3A5B3A"/>
    <w:rsid w:val="1D6133BB"/>
    <w:rsid w:val="1DD71D58"/>
    <w:rsid w:val="1DEC4FBC"/>
    <w:rsid w:val="1DF6248A"/>
    <w:rsid w:val="1E0661B0"/>
    <w:rsid w:val="1E1E5E00"/>
    <w:rsid w:val="1E2A7E90"/>
    <w:rsid w:val="1E3145B2"/>
    <w:rsid w:val="1E8D18F0"/>
    <w:rsid w:val="1E934968"/>
    <w:rsid w:val="1E972809"/>
    <w:rsid w:val="1EB66FCA"/>
    <w:rsid w:val="1EB86320"/>
    <w:rsid w:val="1EC17CEA"/>
    <w:rsid w:val="1F362776"/>
    <w:rsid w:val="1F4F4BBD"/>
    <w:rsid w:val="1F5235D2"/>
    <w:rsid w:val="1F631E41"/>
    <w:rsid w:val="1F68372F"/>
    <w:rsid w:val="1F6E0ABF"/>
    <w:rsid w:val="1FA16C81"/>
    <w:rsid w:val="1FCC114A"/>
    <w:rsid w:val="1FDB52AC"/>
    <w:rsid w:val="1FF74304"/>
    <w:rsid w:val="1FFB5A71"/>
    <w:rsid w:val="200052BB"/>
    <w:rsid w:val="202E3D09"/>
    <w:rsid w:val="203A5D12"/>
    <w:rsid w:val="204E10FB"/>
    <w:rsid w:val="20514F91"/>
    <w:rsid w:val="205D0FA8"/>
    <w:rsid w:val="208B4F9A"/>
    <w:rsid w:val="209478E6"/>
    <w:rsid w:val="209F237B"/>
    <w:rsid w:val="20A3524F"/>
    <w:rsid w:val="20A5035E"/>
    <w:rsid w:val="20C71671"/>
    <w:rsid w:val="21172385"/>
    <w:rsid w:val="2155010C"/>
    <w:rsid w:val="215A2C99"/>
    <w:rsid w:val="216C4870"/>
    <w:rsid w:val="2176558A"/>
    <w:rsid w:val="21916F3F"/>
    <w:rsid w:val="21940779"/>
    <w:rsid w:val="21B55854"/>
    <w:rsid w:val="21B83ECB"/>
    <w:rsid w:val="21C860B8"/>
    <w:rsid w:val="21D33C42"/>
    <w:rsid w:val="21D85F99"/>
    <w:rsid w:val="21E30563"/>
    <w:rsid w:val="22056865"/>
    <w:rsid w:val="2254732A"/>
    <w:rsid w:val="228F2EED"/>
    <w:rsid w:val="22DC2FE7"/>
    <w:rsid w:val="22E64E10"/>
    <w:rsid w:val="22F23B35"/>
    <w:rsid w:val="230B2830"/>
    <w:rsid w:val="23402107"/>
    <w:rsid w:val="23487F53"/>
    <w:rsid w:val="234E7A8D"/>
    <w:rsid w:val="235D509D"/>
    <w:rsid w:val="23B50AAA"/>
    <w:rsid w:val="23B6589D"/>
    <w:rsid w:val="23B85934"/>
    <w:rsid w:val="23BF7F35"/>
    <w:rsid w:val="23E022BE"/>
    <w:rsid w:val="23F12340"/>
    <w:rsid w:val="24184423"/>
    <w:rsid w:val="2465770B"/>
    <w:rsid w:val="24792A56"/>
    <w:rsid w:val="248E3961"/>
    <w:rsid w:val="24D62586"/>
    <w:rsid w:val="251A6824"/>
    <w:rsid w:val="25447CD0"/>
    <w:rsid w:val="257A1D8B"/>
    <w:rsid w:val="259503D5"/>
    <w:rsid w:val="25A43D0E"/>
    <w:rsid w:val="25B91F7A"/>
    <w:rsid w:val="25E83930"/>
    <w:rsid w:val="25EB172E"/>
    <w:rsid w:val="26060DF8"/>
    <w:rsid w:val="26087FEB"/>
    <w:rsid w:val="26116812"/>
    <w:rsid w:val="261D53FE"/>
    <w:rsid w:val="26443502"/>
    <w:rsid w:val="2653673E"/>
    <w:rsid w:val="26B45E70"/>
    <w:rsid w:val="26CA5C43"/>
    <w:rsid w:val="26CD142C"/>
    <w:rsid w:val="26D86833"/>
    <w:rsid w:val="26E27DF5"/>
    <w:rsid w:val="26E408C3"/>
    <w:rsid w:val="26F135DA"/>
    <w:rsid w:val="26F93054"/>
    <w:rsid w:val="271C1125"/>
    <w:rsid w:val="27421A31"/>
    <w:rsid w:val="27895AD5"/>
    <w:rsid w:val="278F776E"/>
    <w:rsid w:val="27937E64"/>
    <w:rsid w:val="2794600C"/>
    <w:rsid w:val="27BF0B4A"/>
    <w:rsid w:val="27C727DC"/>
    <w:rsid w:val="27ED6E5D"/>
    <w:rsid w:val="281254A1"/>
    <w:rsid w:val="2843047B"/>
    <w:rsid w:val="28850D0A"/>
    <w:rsid w:val="28B50F20"/>
    <w:rsid w:val="28F12A01"/>
    <w:rsid w:val="28FB4E3B"/>
    <w:rsid w:val="290C43F0"/>
    <w:rsid w:val="29482F2F"/>
    <w:rsid w:val="296D6374"/>
    <w:rsid w:val="29B23C13"/>
    <w:rsid w:val="29BD3841"/>
    <w:rsid w:val="29C62FCD"/>
    <w:rsid w:val="29D847A1"/>
    <w:rsid w:val="2A1820B8"/>
    <w:rsid w:val="2A195104"/>
    <w:rsid w:val="2A48775D"/>
    <w:rsid w:val="2A494938"/>
    <w:rsid w:val="2A555F00"/>
    <w:rsid w:val="2A5A4C30"/>
    <w:rsid w:val="2A5A73F8"/>
    <w:rsid w:val="2A83614F"/>
    <w:rsid w:val="2A98584E"/>
    <w:rsid w:val="2ABB2C0F"/>
    <w:rsid w:val="2B2F1881"/>
    <w:rsid w:val="2B852BED"/>
    <w:rsid w:val="2BAE2296"/>
    <w:rsid w:val="2BD26FB1"/>
    <w:rsid w:val="2BDF289C"/>
    <w:rsid w:val="2C1F79CB"/>
    <w:rsid w:val="2C3916CB"/>
    <w:rsid w:val="2C971183"/>
    <w:rsid w:val="2CBB1383"/>
    <w:rsid w:val="2CCE1D4C"/>
    <w:rsid w:val="2CCF7AD0"/>
    <w:rsid w:val="2CF24E53"/>
    <w:rsid w:val="2D0624F0"/>
    <w:rsid w:val="2D0E5564"/>
    <w:rsid w:val="2D1174F7"/>
    <w:rsid w:val="2D1974ED"/>
    <w:rsid w:val="2D277212"/>
    <w:rsid w:val="2D690620"/>
    <w:rsid w:val="2D7331C8"/>
    <w:rsid w:val="2D752F3E"/>
    <w:rsid w:val="2D882FC4"/>
    <w:rsid w:val="2DBF76A5"/>
    <w:rsid w:val="2DC07666"/>
    <w:rsid w:val="2DC2528C"/>
    <w:rsid w:val="2DC25790"/>
    <w:rsid w:val="2DC773DC"/>
    <w:rsid w:val="2DD623C0"/>
    <w:rsid w:val="2DE65A42"/>
    <w:rsid w:val="2E134F41"/>
    <w:rsid w:val="2E2254A4"/>
    <w:rsid w:val="2E262BA4"/>
    <w:rsid w:val="2E330E23"/>
    <w:rsid w:val="2E545779"/>
    <w:rsid w:val="2EA87F95"/>
    <w:rsid w:val="2EBB0ABD"/>
    <w:rsid w:val="2ECB2A9D"/>
    <w:rsid w:val="2EDF2B1A"/>
    <w:rsid w:val="2F0C79F1"/>
    <w:rsid w:val="2F2400EF"/>
    <w:rsid w:val="2F4F00D5"/>
    <w:rsid w:val="2F667BCF"/>
    <w:rsid w:val="2F955697"/>
    <w:rsid w:val="2F9E7A8A"/>
    <w:rsid w:val="2FAB04F1"/>
    <w:rsid w:val="2FC078D7"/>
    <w:rsid w:val="2FD8091C"/>
    <w:rsid w:val="2FD87E82"/>
    <w:rsid w:val="2FE415DA"/>
    <w:rsid w:val="2FFA7BA9"/>
    <w:rsid w:val="30263B87"/>
    <w:rsid w:val="304C3A6D"/>
    <w:rsid w:val="305741CD"/>
    <w:rsid w:val="307040FF"/>
    <w:rsid w:val="30782F9F"/>
    <w:rsid w:val="3078363B"/>
    <w:rsid w:val="30874F26"/>
    <w:rsid w:val="309A31E0"/>
    <w:rsid w:val="30A249A9"/>
    <w:rsid w:val="30AC6F78"/>
    <w:rsid w:val="30C53ABC"/>
    <w:rsid w:val="30C751BD"/>
    <w:rsid w:val="30CC6B28"/>
    <w:rsid w:val="310F7756"/>
    <w:rsid w:val="314F2451"/>
    <w:rsid w:val="315F65DB"/>
    <w:rsid w:val="3163035A"/>
    <w:rsid w:val="31656C0C"/>
    <w:rsid w:val="317A4981"/>
    <w:rsid w:val="317D7FB6"/>
    <w:rsid w:val="3188643A"/>
    <w:rsid w:val="31895814"/>
    <w:rsid w:val="318B4055"/>
    <w:rsid w:val="31A65A9C"/>
    <w:rsid w:val="31A841AC"/>
    <w:rsid w:val="31B345DC"/>
    <w:rsid w:val="31EF59F9"/>
    <w:rsid w:val="327B6E7E"/>
    <w:rsid w:val="329F6C08"/>
    <w:rsid w:val="32C865F1"/>
    <w:rsid w:val="32D616F0"/>
    <w:rsid w:val="32E73ECC"/>
    <w:rsid w:val="33321EB2"/>
    <w:rsid w:val="336B6E9F"/>
    <w:rsid w:val="336C1678"/>
    <w:rsid w:val="338646AC"/>
    <w:rsid w:val="338E5D63"/>
    <w:rsid w:val="33A23852"/>
    <w:rsid w:val="33D5153E"/>
    <w:rsid w:val="33E3499D"/>
    <w:rsid w:val="33FD7B40"/>
    <w:rsid w:val="34076729"/>
    <w:rsid w:val="34161745"/>
    <w:rsid w:val="34564581"/>
    <w:rsid w:val="346B0233"/>
    <w:rsid w:val="348C7733"/>
    <w:rsid w:val="349659AE"/>
    <w:rsid w:val="34B2163B"/>
    <w:rsid w:val="34D96097"/>
    <w:rsid w:val="34E56AAB"/>
    <w:rsid w:val="34E81FE1"/>
    <w:rsid w:val="34EC3934"/>
    <w:rsid w:val="34EF1CD7"/>
    <w:rsid w:val="35036044"/>
    <w:rsid w:val="351A6043"/>
    <w:rsid w:val="35387BD1"/>
    <w:rsid w:val="354633AA"/>
    <w:rsid w:val="357207CF"/>
    <w:rsid w:val="35820315"/>
    <w:rsid w:val="35867252"/>
    <w:rsid w:val="35A101E5"/>
    <w:rsid w:val="35C74256"/>
    <w:rsid w:val="35E274F1"/>
    <w:rsid w:val="35FB10CA"/>
    <w:rsid w:val="36150EBA"/>
    <w:rsid w:val="36176D3C"/>
    <w:rsid w:val="364423D2"/>
    <w:rsid w:val="364B38D1"/>
    <w:rsid w:val="36671C56"/>
    <w:rsid w:val="3698135C"/>
    <w:rsid w:val="36A32606"/>
    <w:rsid w:val="36AF60D5"/>
    <w:rsid w:val="36C26DFD"/>
    <w:rsid w:val="36D743BF"/>
    <w:rsid w:val="36E26605"/>
    <w:rsid w:val="36EA4470"/>
    <w:rsid w:val="36F51385"/>
    <w:rsid w:val="370362EE"/>
    <w:rsid w:val="371A5D7B"/>
    <w:rsid w:val="37216C4A"/>
    <w:rsid w:val="37351EFA"/>
    <w:rsid w:val="374A0FE4"/>
    <w:rsid w:val="37512229"/>
    <w:rsid w:val="375B2CA4"/>
    <w:rsid w:val="3763045A"/>
    <w:rsid w:val="37642FA4"/>
    <w:rsid w:val="37655492"/>
    <w:rsid w:val="37736F7A"/>
    <w:rsid w:val="37A57E81"/>
    <w:rsid w:val="37A83FBD"/>
    <w:rsid w:val="37BB3FCF"/>
    <w:rsid w:val="37BD5026"/>
    <w:rsid w:val="37C23280"/>
    <w:rsid w:val="37C64774"/>
    <w:rsid w:val="37DA4631"/>
    <w:rsid w:val="37DB4BFA"/>
    <w:rsid w:val="37E82D9E"/>
    <w:rsid w:val="386A4562"/>
    <w:rsid w:val="38733B79"/>
    <w:rsid w:val="38941622"/>
    <w:rsid w:val="3894266F"/>
    <w:rsid w:val="38C63F2C"/>
    <w:rsid w:val="38C92652"/>
    <w:rsid w:val="38E16B3A"/>
    <w:rsid w:val="391238C4"/>
    <w:rsid w:val="39192799"/>
    <w:rsid w:val="39261FF9"/>
    <w:rsid w:val="393E710C"/>
    <w:rsid w:val="3976057C"/>
    <w:rsid w:val="39BB48D5"/>
    <w:rsid w:val="39D10AE3"/>
    <w:rsid w:val="39F76AD7"/>
    <w:rsid w:val="39F97E21"/>
    <w:rsid w:val="3A2D219C"/>
    <w:rsid w:val="3A7759E0"/>
    <w:rsid w:val="3AD231F5"/>
    <w:rsid w:val="3AD619E6"/>
    <w:rsid w:val="3AD61C7C"/>
    <w:rsid w:val="3AD71D1F"/>
    <w:rsid w:val="3AE42123"/>
    <w:rsid w:val="3AF6493D"/>
    <w:rsid w:val="3B01449E"/>
    <w:rsid w:val="3B296D47"/>
    <w:rsid w:val="3B3636BF"/>
    <w:rsid w:val="3B3831A3"/>
    <w:rsid w:val="3B41084E"/>
    <w:rsid w:val="3B522179"/>
    <w:rsid w:val="3B596EC8"/>
    <w:rsid w:val="3B76396B"/>
    <w:rsid w:val="3B775C50"/>
    <w:rsid w:val="3B994F7E"/>
    <w:rsid w:val="3BB32566"/>
    <w:rsid w:val="3BC37FA1"/>
    <w:rsid w:val="3BF30D0E"/>
    <w:rsid w:val="3BFE3C6E"/>
    <w:rsid w:val="3C0555A3"/>
    <w:rsid w:val="3C075CFD"/>
    <w:rsid w:val="3C097FD8"/>
    <w:rsid w:val="3C887131"/>
    <w:rsid w:val="3C9B2186"/>
    <w:rsid w:val="3CB25B38"/>
    <w:rsid w:val="3CC4277C"/>
    <w:rsid w:val="3CC459C0"/>
    <w:rsid w:val="3CCE2892"/>
    <w:rsid w:val="3D0728E1"/>
    <w:rsid w:val="3D0B1620"/>
    <w:rsid w:val="3D122009"/>
    <w:rsid w:val="3D16290A"/>
    <w:rsid w:val="3D4226BA"/>
    <w:rsid w:val="3D42662D"/>
    <w:rsid w:val="3D5B7D17"/>
    <w:rsid w:val="3D7D4A1E"/>
    <w:rsid w:val="3D8251EA"/>
    <w:rsid w:val="3D9A61AA"/>
    <w:rsid w:val="3DB656A6"/>
    <w:rsid w:val="3DBA2669"/>
    <w:rsid w:val="3DC2719E"/>
    <w:rsid w:val="3DCC109A"/>
    <w:rsid w:val="3DF42F70"/>
    <w:rsid w:val="3E051C81"/>
    <w:rsid w:val="3E4337F7"/>
    <w:rsid w:val="3E5E43B3"/>
    <w:rsid w:val="3EE3428C"/>
    <w:rsid w:val="3F013529"/>
    <w:rsid w:val="3F243D7D"/>
    <w:rsid w:val="3F3F4600"/>
    <w:rsid w:val="3F6752FC"/>
    <w:rsid w:val="3F7D385B"/>
    <w:rsid w:val="3F9E69B5"/>
    <w:rsid w:val="3FFB2354"/>
    <w:rsid w:val="40111645"/>
    <w:rsid w:val="4028733D"/>
    <w:rsid w:val="40476962"/>
    <w:rsid w:val="408D4195"/>
    <w:rsid w:val="40921178"/>
    <w:rsid w:val="4097380D"/>
    <w:rsid w:val="40A73B9C"/>
    <w:rsid w:val="40B87496"/>
    <w:rsid w:val="41011811"/>
    <w:rsid w:val="412039C4"/>
    <w:rsid w:val="41286CD9"/>
    <w:rsid w:val="412C00AB"/>
    <w:rsid w:val="41444BF0"/>
    <w:rsid w:val="414A7CB0"/>
    <w:rsid w:val="4166050E"/>
    <w:rsid w:val="4173624E"/>
    <w:rsid w:val="41816021"/>
    <w:rsid w:val="41EF2888"/>
    <w:rsid w:val="420F1792"/>
    <w:rsid w:val="42835BD3"/>
    <w:rsid w:val="42AF57D0"/>
    <w:rsid w:val="42B36353"/>
    <w:rsid w:val="42C82BC2"/>
    <w:rsid w:val="43047D3D"/>
    <w:rsid w:val="43072352"/>
    <w:rsid w:val="431804B3"/>
    <w:rsid w:val="43354680"/>
    <w:rsid w:val="433806C6"/>
    <w:rsid w:val="435B3436"/>
    <w:rsid w:val="4364072D"/>
    <w:rsid w:val="43670F7A"/>
    <w:rsid w:val="439E6D19"/>
    <w:rsid w:val="43AE5C97"/>
    <w:rsid w:val="43D23C1A"/>
    <w:rsid w:val="43D67898"/>
    <w:rsid w:val="43D9557A"/>
    <w:rsid w:val="43DF5EE6"/>
    <w:rsid w:val="43E62A18"/>
    <w:rsid w:val="446340E1"/>
    <w:rsid w:val="44A11576"/>
    <w:rsid w:val="44E47BED"/>
    <w:rsid w:val="44EE0712"/>
    <w:rsid w:val="44FA3842"/>
    <w:rsid w:val="450B39B2"/>
    <w:rsid w:val="45482F3B"/>
    <w:rsid w:val="45507683"/>
    <w:rsid w:val="455634BD"/>
    <w:rsid w:val="455F2813"/>
    <w:rsid w:val="45741138"/>
    <w:rsid w:val="457F2372"/>
    <w:rsid w:val="45AD1ED7"/>
    <w:rsid w:val="45E53152"/>
    <w:rsid w:val="45EE4C01"/>
    <w:rsid w:val="45F9325E"/>
    <w:rsid w:val="45FC6198"/>
    <w:rsid w:val="460D7EAC"/>
    <w:rsid w:val="461314CF"/>
    <w:rsid w:val="4617139A"/>
    <w:rsid w:val="461D51B4"/>
    <w:rsid w:val="46222875"/>
    <w:rsid w:val="46312B66"/>
    <w:rsid w:val="46651401"/>
    <w:rsid w:val="46661400"/>
    <w:rsid w:val="469E720B"/>
    <w:rsid w:val="46BD311B"/>
    <w:rsid w:val="46CF26B3"/>
    <w:rsid w:val="4702385C"/>
    <w:rsid w:val="474D75BC"/>
    <w:rsid w:val="476A0952"/>
    <w:rsid w:val="4778338A"/>
    <w:rsid w:val="478D4576"/>
    <w:rsid w:val="47C62F5F"/>
    <w:rsid w:val="47DB03C1"/>
    <w:rsid w:val="47DB6BE1"/>
    <w:rsid w:val="47E0602B"/>
    <w:rsid w:val="47F45F98"/>
    <w:rsid w:val="48202184"/>
    <w:rsid w:val="48751B5C"/>
    <w:rsid w:val="48CF3929"/>
    <w:rsid w:val="48D324EE"/>
    <w:rsid w:val="48DB3234"/>
    <w:rsid w:val="48EE245D"/>
    <w:rsid w:val="490165F6"/>
    <w:rsid w:val="49073753"/>
    <w:rsid w:val="491660AD"/>
    <w:rsid w:val="491D4063"/>
    <w:rsid w:val="49276EF3"/>
    <w:rsid w:val="49301FFC"/>
    <w:rsid w:val="49336474"/>
    <w:rsid w:val="49431834"/>
    <w:rsid w:val="49990AAC"/>
    <w:rsid w:val="499A17A2"/>
    <w:rsid w:val="49BB5973"/>
    <w:rsid w:val="49BB6432"/>
    <w:rsid w:val="49BF1270"/>
    <w:rsid w:val="49E56733"/>
    <w:rsid w:val="4A0F2B99"/>
    <w:rsid w:val="4A5A354D"/>
    <w:rsid w:val="4A7F0A88"/>
    <w:rsid w:val="4A8F414A"/>
    <w:rsid w:val="4AC52BCD"/>
    <w:rsid w:val="4ACD4162"/>
    <w:rsid w:val="4ADA2EEC"/>
    <w:rsid w:val="4AE604C5"/>
    <w:rsid w:val="4B164FD1"/>
    <w:rsid w:val="4B3121D3"/>
    <w:rsid w:val="4B4C1BA9"/>
    <w:rsid w:val="4B591C1A"/>
    <w:rsid w:val="4B664A4D"/>
    <w:rsid w:val="4B700099"/>
    <w:rsid w:val="4B8260C4"/>
    <w:rsid w:val="4B9A5F8D"/>
    <w:rsid w:val="4BD10BE7"/>
    <w:rsid w:val="4BD347BC"/>
    <w:rsid w:val="4BE13106"/>
    <w:rsid w:val="4BE40B2D"/>
    <w:rsid w:val="4BF11029"/>
    <w:rsid w:val="4C7B77A2"/>
    <w:rsid w:val="4C8A0332"/>
    <w:rsid w:val="4CAD3CF8"/>
    <w:rsid w:val="4CC70B54"/>
    <w:rsid w:val="4D117876"/>
    <w:rsid w:val="4D1A1A0E"/>
    <w:rsid w:val="4D232041"/>
    <w:rsid w:val="4D2B4A9E"/>
    <w:rsid w:val="4D370C0C"/>
    <w:rsid w:val="4D690FEF"/>
    <w:rsid w:val="4D7947F3"/>
    <w:rsid w:val="4DA6680E"/>
    <w:rsid w:val="4DF03E0D"/>
    <w:rsid w:val="4E0A50B3"/>
    <w:rsid w:val="4E18350E"/>
    <w:rsid w:val="4E382194"/>
    <w:rsid w:val="4E3D0826"/>
    <w:rsid w:val="4E3D4F02"/>
    <w:rsid w:val="4E6515FF"/>
    <w:rsid w:val="4E6F6FC0"/>
    <w:rsid w:val="4E783388"/>
    <w:rsid w:val="4E911E43"/>
    <w:rsid w:val="4E941A7B"/>
    <w:rsid w:val="4E977AE8"/>
    <w:rsid w:val="4EAB0AB3"/>
    <w:rsid w:val="4EDF3C5E"/>
    <w:rsid w:val="4EE00FE2"/>
    <w:rsid w:val="4F1807A8"/>
    <w:rsid w:val="4F3073BD"/>
    <w:rsid w:val="4F30780A"/>
    <w:rsid w:val="4F34274B"/>
    <w:rsid w:val="4F3A1389"/>
    <w:rsid w:val="4F4965B9"/>
    <w:rsid w:val="4F4C0ED7"/>
    <w:rsid w:val="4F541A7F"/>
    <w:rsid w:val="4F59796F"/>
    <w:rsid w:val="4F5E375C"/>
    <w:rsid w:val="4F8905D1"/>
    <w:rsid w:val="4F8E615A"/>
    <w:rsid w:val="4FAF1D1C"/>
    <w:rsid w:val="4FC20267"/>
    <w:rsid w:val="4FD17EEE"/>
    <w:rsid w:val="50022732"/>
    <w:rsid w:val="500F7E96"/>
    <w:rsid w:val="5021177D"/>
    <w:rsid w:val="50372B8C"/>
    <w:rsid w:val="506577CA"/>
    <w:rsid w:val="50850CBB"/>
    <w:rsid w:val="50C56DF8"/>
    <w:rsid w:val="510F4335"/>
    <w:rsid w:val="512F3A77"/>
    <w:rsid w:val="51413336"/>
    <w:rsid w:val="51473768"/>
    <w:rsid w:val="514F5604"/>
    <w:rsid w:val="51521011"/>
    <w:rsid w:val="515A127F"/>
    <w:rsid w:val="515C02B5"/>
    <w:rsid w:val="51A679C5"/>
    <w:rsid w:val="51AD67FC"/>
    <w:rsid w:val="51D9059C"/>
    <w:rsid w:val="51FF6A04"/>
    <w:rsid w:val="520B4AC4"/>
    <w:rsid w:val="521725C1"/>
    <w:rsid w:val="521D1287"/>
    <w:rsid w:val="522A3C4E"/>
    <w:rsid w:val="523A1823"/>
    <w:rsid w:val="52450E83"/>
    <w:rsid w:val="527C3783"/>
    <w:rsid w:val="52957B18"/>
    <w:rsid w:val="529E2318"/>
    <w:rsid w:val="52A55A18"/>
    <w:rsid w:val="52BA18B5"/>
    <w:rsid w:val="52FB5CD2"/>
    <w:rsid w:val="532204BC"/>
    <w:rsid w:val="5332243D"/>
    <w:rsid w:val="534D2147"/>
    <w:rsid w:val="536C68B0"/>
    <w:rsid w:val="53874BA1"/>
    <w:rsid w:val="53D405E4"/>
    <w:rsid w:val="53ED1974"/>
    <w:rsid w:val="53F05BFA"/>
    <w:rsid w:val="5443080D"/>
    <w:rsid w:val="544D0F18"/>
    <w:rsid w:val="546E02C5"/>
    <w:rsid w:val="546E66DD"/>
    <w:rsid w:val="5498564D"/>
    <w:rsid w:val="54C101F9"/>
    <w:rsid w:val="54E335D0"/>
    <w:rsid w:val="54F63B24"/>
    <w:rsid w:val="550A6197"/>
    <w:rsid w:val="55211456"/>
    <w:rsid w:val="55253539"/>
    <w:rsid w:val="552914ED"/>
    <w:rsid w:val="553416A2"/>
    <w:rsid w:val="555B08F3"/>
    <w:rsid w:val="55735B2B"/>
    <w:rsid w:val="55767B93"/>
    <w:rsid w:val="55A80594"/>
    <w:rsid w:val="55B1438B"/>
    <w:rsid w:val="55D561B5"/>
    <w:rsid w:val="55D9124D"/>
    <w:rsid w:val="55E550AA"/>
    <w:rsid w:val="55F3456B"/>
    <w:rsid w:val="55F677C6"/>
    <w:rsid w:val="560441A7"/>
    <w:rsid w:val="561923A4"/>
    <w:rsid w:val="561F0D4F"/>
    <w:rsid w:val="562328D4"/>
    <w:rsid w:val="562948F0"/>
    <w:rsid w:val="562E27DB"/>
    <w:rsid w:val="56305532"/>
    <w:rsid w:val="565B0954"/>
    <w:rsid w:val="565D50B2"/>
    <w:rsid w:val="56735F5D"/>
    <w:rsid w:val="567569D4"/>
    <w:rsid w:val="56945B08"/>
    <w:rsid w:val="56A41228"/>
    <w:rsid w:val="56B73536"/>
    <w:rsid w:val="56BC299B"/>
    <w:rsid w:val="57192C1A"/>
    <w:rsid w:val="573B48A6"/>
    <w:rsid w:val="57553103"/>
    <w:rsid w:val="57681D8B"/>
    <w:rsid w:val="57701F60"/>
    <w:rsid w:val="57770770"/>
    <w:rsid w:val="57A5067B"/>
    <w:rsid w:val="57CD07B0"/>
    <w:rsid w:val="57EF7DCD"/>
    <w:rsid w:val="58092ED6"/>
    <w:rsid w:val="58402E7F"/>
    <w:rsid w:val="58525432"/>
    <w:rsid w:val="58AF3DBA"/>
    <w:rsid w:val="58BA52B4"/>
    <w:rsid w:val="58C30091"/>
    <w:rsid w:val="58E23B9C"/>
    <w:rsid w:val="58E635F0"/>
    <w:rsid w:val="58E66330"/>
    <w:rsid w:val="591D0913"/>
    <w:rsid w:val="59274646"/>
    <w:rsid w:val="59664C46"/>
    <w:rsid w:val="597A11C9"/>
    <w:rsid w:val="59A825BF"/>
    <w:rsid w:val="59C672CD"/>
    <w:rsid w:val="59DF79E5"/>
    <w:rsid w:val="59F15F94"/>
    <w:rsid w:val="5A19036C"/>
    <w:rsid w:val="5A33241A"/>
    <w:rsid w:val="5A435C2F"/>
    <w:rsid w:val="5A6E7FB4"/>
    <w:rsid w:val="5A7960F4"/>
    <w:rsid w:val="5A9F1880"/>
    <w:rsid w:val="5AB3402A"/>
    <w:rsid w:val="5AC4757E"/>
    <w:rsid w:val="5AE5016D"/>
    <w:rsid w:val="5AF12626"/>
    <w:rsid w:val="5B00614E"/>
    <w:rsid w:val="5B157626"/>
    <w:rsid w:val="5B161CF5"/>
    <w:rsid w:val="5B1C44A5"/>
    <w:rsid w:val="5BAF1B40"/>
    <w:rsid w:val="5BAF54C1"/>
    <w:rsid w:val="5BB84A69"/>
    <w:rsid w:val="5BD1633B"/>
    <w:rsid w:val="5C090194"/>
    <w:rsid w:val="5C215BAF"/>
    <w:rsid w:val="5C3D507C"/>
    <w:rsid w:val="5C5330E6"/>
    <w:rsid w:val="5C984DB6"/>
    <w:rsid w:val="5CB632A7"/>
    <w:rsid w:val="5CB876BF"/>
    <w:rsid w:val="5CC2775C"/>
    <w:rsid w:val="5CD1358A"/>
    <w:rsid w:val="5CD77977"/>
    <w:rsid w:val="5CEB35BF"/>
    <w:rsid w:val="5D332433"/>
    <w:rsid w:val="5D3834DB"/>
    <w:rsid w:val="5D6310C5"/>
    <w:rsid w:val="5D6C1457"/>
    <w:rsid w:val="5D796CCA"/>
    <w:rsid w:val="5D946C00"/>
    <w:rsid w:val="5DEA36CE"/>
    <w:rsid w:val="5E2D56E2"/>
    <w:rsid w:val="5E56213C"/>
    <w:rsid w:val="5E5A5086"/>
    <w:rsid w:val="5E762147"/>
    <w:rsid w:val="5E7734DC"/>
    <w:rsid w:val="5E7D1DC4"/>
    <w:rsid w:val="5E8E5B1B"/>
    <w:rsid w:val="5ED60F44"/>
    <w:rsid w:val="5EDF1C51"/>
    <w:rsid w:val="5EE7554D"/>
    <w:rsid w:val="5EEF4112"/>
    <w:rsid w:val="5F1452EB"/>
    <w:rsid w:val="5F2024BC"/>
    <w:rsid w:val="5F34068E"/>
    <w:rsid w:val="5FA11098"/>
    <w:rsid w:val="5FAD3283"/>
    <w:rsid w:val="5FC022C8"/>
    <w:rsid w:val="5FCC025E"/>
    <w:rsid w:val="5FD05598"/>
    <w:rsid w:val="5FD26BBA"/>
    <w:rsid w:val="600A3CAB"/>
    <w:rsid w:val="600C5E87"/>
    <w:rsid w:val="600C6F69"/>
    <w:rsid w:val="601363B7"/>
    <w:rsid w:val="601B0049"/>
    <w:rsid w:val="601D7464"/>
    <w:rsid w:val="603F7723"/>
    <w:rsid w:val="60607F2B"/>
    <w:rsid w:val="609A1EB5"/>
    <w:rsid w:val="609A615F"/>
    <w:rsid w:val="60B0327F"/>
    <w:rsid w:val="60ED5906"/>
    <w:rsid w:val="60FC3003"/>
    <w:rsid w:val="60FD684B"/>
    <w:rsid w:val="612111B1"/>
    <w:rsid w:val="61253E33"/>
    <w:rsid w:val="61373002"/>
    <w:rsid w:val="613E7627"/>
    <w:rsid w:val="61655B3C"/>
    <w:rsid w:val="61674430"/>
    <w:rsid w:val="616C40DC"/>
    <w:rsid w:val="61794A7E"/>
    <w:rsid w:val="618D4835"/>
    <w:rsid w:val="61AF5DA9"/>
    <w:rsid w:val="61B40D69"/>
    <w:rsid w:val="61CB0674"/>
    <w:rsid w:val="61E3003C"/>
    <w:rsid w:val="61F908AA"/>
    <w:rsid w:val="621D60B5"/>
    <w:rsid w:val="62463EAF"/>
    <w:rsid w:val="62563CF6"/>
    <w:rsid w:val="626E360C"/>
    <w:rsid w:val="62864DD1"/>
    <w:rsid w:val="62BF13C0"/>
    <w:rsid w:val="62C64CE3"/>
    <w:rsid w:val="62D17E32"/>
    <w:rsid w:val="63087DED"/>
    <w:rsid w:val="6311541F"/>
    <w:rsid w:val="63125BA6"/>
    <w:rsid w:val="631877CD"/>
    <w:rsid w:val="634C187F"/>
    <w:rsid w:val="634D5949"/>
    <w:rsid w:val="63733BAC"/>
    <w:rsid w:val="637B58C2"/>
    <w:rsid w:val="638674BB"/>
    <w:rsid w:val="639D7490"/>
    <w:rsid w:val="63AC2B84"/>
    <w:rsid w:val="63C04DBB"/>
    <w:rsid w:val="64195B09"/>
    <w:rsid w:val="64266B7F"/>
    <w:rsid w:val="642E37DE"/>
    <w:rsid w:val="643F7CC1"/>
    <w:rsid w:val="644571B0"/>
    <w:rsid w:val="64491311"/>
    <w:rsid w:val="64536AE8"/>
    <w:rsid w:val="645C2587"/>
    <w:rsid w:val="6474017A"/>
    <w:rsid w:val="64851FD7"/>
    <w:rsid w:val="649D3394"/>
    <w:rsid w:val="65172AAA"/>
    <w:rsid w:val="6527773F"/>
    <w:rsid w:val="6532656E"/>
    <w:rsid w:val="653F29E0"/>
    <w:rsid w:val="655B4EE3"/>
    <w:rsid w:val="6589334C"/>
    <w:rsid w:val="659B2AF8"/>
    <w:rsid w:val="65B1678B"/>
    <w:rsid w:val="65BD1124"/>
    <w:rsid w:val="65C321A3"/>
    <w:rsid w:val="65D51375"/>
    <w:rsid w:val="661F7E3D"/>
    <w:rsid w:val="6625263F"/>
    <w:rsid w:val="66373CEB"/>
    <w:rsid w:val="66413E29"/>
    <w:rsid w:val="664A7A69"/>
    <w:rsid w:val="665C16B4"/>
    <w:rsid w:val="66643EEF"/>
    <w:rsid w:val="66880D2D"/>
    <w:rsid w:val="66A86405"/>
    <w:rsid w:val="66AF4AFB"/>
    <w:rsid w:val="66BC24BC"/>
    <w:rsid w:val="66C46EA8"/>
    <w:rsid w:val="66D107C6"/>
    <w:rsid w:val="66F87369"/>
    <w:rsid w:val="671821B8"/>
    <w:rsid w:val="672B2AF4"/>
    <w:rsid w:val="67312EA8"/>
    <w:rsid w:val="675A5933"/>
    <w:rsid w:val="67914469"/>
    <w:rsid w:val="67931A11"/>
    <w:rsid w:val="67994E71"/>
    <w:rsid w:val="679E2209"/>
    <w:rsid w:val="67F6200D"/>
    <w:rsid w:val="685A1834"/>
    <w:rsid w:val="686909FE"/>
    <w:rsid w:val="686D24B7"/>
    <w:rsid w:val="686E28A5"/>
    <w:rsid w:val="687E2557"/>
    <w:rsid w:val="68B71ECC"/>
    <w:rsid w:val="68BE109E"/>
    <w:rsid w:val="68D365BE"/>
    <w:rsid w:val="68ED56F9"/>
    <w:rsid w:val="6909797F"/>
    <w:rsid w:val="695F17F4"/>
    <w:rsid w:val="6978619E"/>
    <w:rsid w:val="69956533"/>
    <w:rsid w:val="69AC4978"/>
    <w:rsid w:val="69B7686A"/>
    <w:rsid w:val="69CE65D5"/>
    <w:rsid w:val="69DC04BA"/>
    <w:rsid w:val="69F1797B"/>
    <w:rsid w:val="69F73693"/>
    <w:rsid w:val="69FA2C05"/>
    <w:rsid w:val="6A0C2905"/>
    <w:rsid w:val="6A28620A"/>
    <w:rsid w:val="6A4A1A4B"/>
    <w:rsid w:val="6A51067D"/>
    <w:rsid w:val="6A680CB4"/>
    <w:rsid w:val="6A895852"/>
    <w:rsid w:val="6A9366A6"/>
    <w:rsid w:val="6AB436EF"/>
    <w:rsid w:val="6AC11411"/>
    <w:rsid w:val="6AE46928"/>
    <w:rsid w:val="6AF82514"/>
    <w:rsid w:val="6B0D4D34"/>
    <w:rsid w:val="6B652A79"/>
    <w:rsid w:val="6B9A4F0B"/>
    <w:rsid w:val="6BCB11D0"/>
    <w:rsid w:val="6BF80282"/>
    <w:rsid w:val="6BF90550"/>
    <w:rsid w:val="6C074421"/>
    <w:rsid w:val="6C1E795E"/>
    <w:rsid w:val="6C2C105C"/>
    <w:rsid w:val="6C314414"/>
    <w:rsid w:val="6C447C0E"/>
    <w:rsid w:val="6C607350"/>
    <w:rsid w:val="6C671836"/>
    <w:rsid w:val="6C6C6864"/>
    <w:rsid w:val="6C793AD4"/>
    <w:rsid w:val="6C7F64CB"/>
    <w:rsid w:val="6C8D5649"/>
    <w:rsid w:val="6C99531B"/>
    <w:rsid w:val="6CB70771"/>
    <w:rsid w:val="6CC00B39"/>
    <w:rsid w:val="6CCF09C1"/>
    <w:rsid w:val="6CD25D40"/>
    <w:rsid w:val="6CF125AB"/>
    <w:rsid w:val="6D043232"/>
    <w:rsid w:val="6D3A544D"/>
    <w:rsid w:val="6D3C5A82"/>
    <w:rsid w:val="6D520E9E"/>
    <w:rsid w:val="6D675B5E"/>
    <w:rsid w:val="6D9B49E3"/>
    <w:rsid w:val="6DA8526C"/>
    <w:rsid w:val="6DB70237"/>
    <w:rsid w:val="6DD011F2"/>
    <w:rsid w:val="6DDE7C08"/>
    <w:rsid w:val="6DF22FA7"/>
    <w:rsid w:val="6DF878D2"/>
    <w:rsid w:val="6E0E5B1D"/>
    <w:rsid w:val="6E1626B6"/>
    <w:rsid w:val="6E6E727E"/>
    <w:rsid w:val="6E817DA2"/>
    <w:rsid w:val="6E851C97"/>
    <w:rsid w:val="6E872CFF"/>
    <w:rsid w:val="6E9C322B"/>
    <w:rsid w:val="6EB942BD"/>
    <w:rsid w:val="6EDD43E3"/>
    <w:rsid w:val="6F2F71CB"/>
    <w:rsid w:val="6F527881"/>
    <w:rsid w:val="6F73043B"/>
    <w:rsid w:val="6F7C554D"/>
    <w:rsid w:val="6F7F678B"/>
    <w:rsid w:val="6F806A78"/>
    <w:rsid w:val="6FA37D6B"/>
    <w:rsid w:val="6FD13FFF"/>
    <w:rsid w:val="6FEF04EA"/>
    <w:rsid w:val="700258CB"/>
    <w:rsid w:val="70193087"/>
    <w:rsid w:val="70451230"/>
    <w:rsid w:val="705364B2"/>
    <w:rsid w:val="705C1C45"/>
    <w:rsid w:val="70A54BFD"/>
    <w:rsid w:val="70B07941"/>
    <w:rsid w:val="70B432B2"/>
    <w:rsid w:val="70B968D1"/>
    <w:rsid w:val="70C07C0D"/>
    <w:rsid w:val="70E46CF0"/>
    <w:rsid w:val="70F46F5F"/>
    <w:rsid w:val="70F74859"/>
    <w:rsid w:val="713835D6"/>
    <w:rsid w:val="71893E88"/>
    <w:rsid w:val="719738E4"/>
    <w:rsid w:val="719D57D2"/>
    <w:rsid w:val="71AB04ED"/>
    <w:rsid w:val="71B1181A"/>
    <w:rsid w:val="71C3307F"/>
    <w:rsid w:val="71EA0F13"/>
    <w:rsid w:val="71F34A63"/>
    <w:rsid w:val="71FF4214"/>
    <w:rsid w:val="72050F65"/>
    <w:rsid w:val="72140FD6"/>
    <w:rsid w:val="72360B5C"/>
    <w:rsid w:val="724962A7"/>
    <w:rsid w:val="724B73AE"/>
    <w:rsid w:val="72595636"/>
    <w:rsid w:val="72636ACB"/>
    <w:rsid w:val="72687616"/>
    <w:rsid w:val="728B1F62"/>
    <w:rsid w:val="72A654E8"/>
    <w:rsid w:val="72E20AD3"/>
    <w:rsid w:val="72FC7004"/>
    <w:rsid w:val="72FD07A2"/>
    <w:rsid w:val="72FD17EB"/>
    <w:rsid w:val="730658A1"/>
    <w:rsid w:val="73107F8D"/>
    <w:rsid w:val="73216974"/>
    <w:rsid w:val="732461C7"/>
    <w:rsid w:val="73295A78"/>
    <w:rsid w:val="73474398"/>
    <w:rsid w:val="7355062B"/>
    <w:rsid w:val="736A3344"/>
    <w:rsid w:val="73706529"/>
    <w:rsid w:val="738E5067"/>
    <w:rsid w:val="73976F6E"/>
    <w:rsid w:val="73AD45CA"/>
    <w:rsid w:val="73C12402"/>
    <w:rsid w:val="73CC64F4"/>
    <w:rsid w:val="73DA7046"/>
    <w:rsid w:val="73DC5438"/>
    <w:rsid w:val="73F45BF4"/>
    <w:rsid w:val="73FC7F4B"/>
    <w:rsid w:val="740356EE"/>
    <w:rsid w:val="740D5D98"/>
    <w:rsid w:val="7426104D"/>
    <w:rsid w:val="7429723E"/>
    <w:rsid w:val="74812D72"/>
    <w:rsid w:val="7487512E"/>
    <w:rsid w:val="74B13C76"/>
    <w:rsid w:val="74C04E15"/>
    <w:rsid w:val="74D42DEA"/>
    <w:rsid w:val="74EB71A2"/>
    <w:rsid w:val="74F66FB1"/>
    <w:rsid w:val="753D0601"/>
    <w:rsid w:val="754D24F7"/>
    <w:rsid w:val="75A736B7"/>
    <w:rsid w:val="75D105E5"/>
    <w:rsid w:val="75D733B1"/>
    <w:rsid w:val="75F67229"/>
    <w:rsid w:val="75FD3D03"/>
    <w:rsid w:val="75FE2FE4"/>
    <w:rsid w:val="761E1692"/>
    <w:rsid w:val="768C0C69"/>
    <w:rsid w:val="76951892"/>
    <w:rsid w:val="76E52649"/>
    <w:rsid w:val="76E8457D"/>
    <w:rsid w:val="76F211D6"/>
    <w:rsid w:val="76F45002"/>
    <w:rsid w:val="77002898"/>
    <w:rsid w:val="7716563E"/>
    <w:rsid w:val="771B3E92"/>
    <w:rsid w:val="77257F51"/>
    <w:rsid w:val="77406F21"/>
    <w:rsid w:val="77680AB2"/>
    <w:rsid w:val="779301D4"/>
    <w:rsid w:val="7793201A"/>
    <w:rsid w:val="77FA6D4C"/>
    <w:rsid w:val="7803662B"/>
    <w:rsid w:val="781D30D1"/>
    <w:rsid w:val="78287917"/>
    <w:rsid w:val="783A16F2"/>
    <w:rsid w:val="78493ADE"/>
    <w:rsid w:val="78516DAC"/>
    <w:rsid w:val="78587AA0"/>
    <w:rsid w:val="785C4CAC"/>
    <w:rsid w:val="78626AB6"/>
    <w:rsid w:val="78713693"/>
    <w:rsid w:val="78AA00E8"/>
    <w:rsid w:val="78B47698"/>
    <w:rsid w:val="78C61C68"/>
    <w:rsid w:val="78E94B01"/>
    <w:rsid w:val="78F06843"/>
    <w:rsid w:val="790E5EF4"/>
    <w:rsid w:val="792D7B2F"/>
    <w:rsid w:val="792F6418"/>
    <w:rsid w:val="794D320F"/>
    <w:rsid w:val="79761E77"/>
    <w:rsid w:val="79AA38EE"/>
    <w:rsid w:val="79AC331B"/>
    <w:rsid w:val="79B84414"/>
    <w:rsid w:val="79BE64B8"/>
    <w:rsid w:val="79DB7C29"/>
    <w:rsid w:val="79EC4872"/>
    <w:rsid w:val="79EE545A"/>
    <w:rsid w:val="7A22359A"/>
    <w:rsid w:val="7A316362"/>
    <w:rsid w:val="7A4B2973"/>
    <w:rsid w:val="7A6325BC"/>
    <w:rsid w:val="7A8A7190"/>
    <w:rsid w:val="7AB57A6E"/>
    <w:rsid w:val="7AC11632"/>
    <w:rsid w:val="7ADB5EF3"/>
    <w:rsid w:val="7AE0143D"/>
    <w:rsid w:val="7AE13EC2"/>
    <w:rsid w:val="7AE3249E"/>
    <w:rsid w:val="7AEB368F"/>
    <w:rsid w:val="7B1D233E"/>
    <w:rsid w:val="7B427EE6"/>
    <w:rsid w:val="7B53208F"/>
    <w:rsid w:val="7B867E41"/>
    <w:rsid w:val="7B905839"/>
    <w:rsid w:val="7BB35E76"/>
    <w:rsid w:val="7BCE1A96"/>
    <w:rsid w:val="7BD33E23"/>
    <w:rsid w:val="7BD719D9"/>
    <w:rsid w:val="7BDC72C6"/>
    <w:rsid w:val="7BE357FE"/>
    <w:rsid w:val="7BF4151D"/>
    <w:rsid w:val="7BFA33EE"/>
    <w:rsid w:val="7BFB4DCC"/>
    <w:rsid w:val="7C1D25DF"/>
    <w:rsid w:val="7C743F4E"/>
    <w:rsid w:val="7C79557C"/>
    <w:rsid w:val="7C8204E9"/>
    <w:rsid w:val="7CAE2911"/>
    <w:rsid w:val="7CC44AEA"/>
    <w:rsid w:val="7CD7627E"/>
    <w:rsid w:val="7CDF2D49"/>
    <w:rsid w:val="7CE811FB"/>
    <w:rsid w:val="7D142A3E"/>
    <w:rsid w:val="7D270DBA"/>
    <w:rsid w:val="7D341FBD"/>
    <w:rsid w:val="7D3835D4"/>
    <w:rsid w:val="7D430F8F"/>
    <w:rsid w:val="7D6307A9"/>
    <w:rsid w:val="7D6A54B5"/>
    <w:rsid w:val="7D882495"/>
    <w:rsid w:val="7D8F0ED7"/>
    <w:rsid w:val="7DFD5140"/>
    <w:rsid w:val="7E063A9D"/>
    <w:rsid w:val="7E295DAB"/>
    <w:rsid w:val="7E3338EE"/>
    <w:rsid w:val="7E4F4D3E"/>
    <w:rsid w:val="7E825360"/>
    <w:rsid w:val="7E8E5A6F"/>
    <w:rsid w:val="7E9D4FE2"/>
    <w:rsid w:val="7EDC2EBA"/>
    <w:rsid w:val="7F023B57"/>
    <w:rsid w:val="7F6418B1"/>
    <w:rsid w:val="7F9C43CC"/>
    <w:rsid w:val="7F9D3C6D"/>
    <w:rsid w:val="7FAB21E8"/>
    <w:rsid w:val="7FBD2408"/>
    <w:rsid w:val="7FE31753"/>
    <w:rsid w:val="7FF655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name="footnote text"/>
    <w:lsdException w:qFormat="1"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qFormat="1"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1"/>
    <w:basedOn w:val="1"/>
    <w:next w:val="1"/>
    <w:qFormat/>
    <w:uiPriority w:val="9"/>
    <w:pPr>
      <w:keepNext/>
      <w:keepLines/>
      <w:spacing w:line="560" w:lineRule="exact"/>
      <w:ind w:firstLine="200" w:firstLineChars="200"/>
      <w:jc w:val="left"/>
      <w:outlineLvl w:val="0"/>
    </w:pPr>
    <w:rPr>
      <w:rFonts w:eastAsia="黑体"/>
      <w:b/>
      <w:bCs/>
      <w:kern w:val="44"/>
      <w:sz w:val="32"/>
      <w:szCs w:val="44"/>
    </w:rPr>
  </w:style>
  <w:style w:type="paragraph" w:styleId="5">
    <w:name w:val="heading 2"/>
    <w:basedOn w:val="6"/>
    <w:next w:val="1"/>
    <w:unhideWhenUsed/>
    <w:qFormat/>
    <w:uiPriority w:val="9"/>
    <w:pPr>
      <w:keepNext/>
      <w:keepLines/>
      <w:spacing w:line="560" w:lineRule="exact"/>
      <w:ind w:firstLine="880" w:firstLineChars="200"/>
      <w:outlineLvl w:val="1"/>
    </w:pPr>
    <w:rPr>
      <w:rFonts w:ascii="Times New Roman" w:hAnsi="Times New Roman" w:eastAsia="楷体" w:cstheme="majorBidi"/>
      <w:b/>
      <w:bCs/>
    </w:rPr>
  </w:style>
  <w:style w:type="paragraph" w:styleId="7">
    <w:name w:val="heading 3"/>
    <w:basedOn w:val="1"/>
    <w:next w:val="1"/>
    <w:unhideWhenUsed/>
    <w:qFormat/>
    <w:uiPriority w:val="0"/>
    <w:pPr>
      <w:keepNext/>
      <w:keepLines/>
      <w:spacing w:beforeLines="0" w:beforeAutospacing="0" w:afterLines="0" w:afterAutospacing="0" w:line="560" w:lineRule="exact"/>
      <w:ind w:firstLine="880" w:firstLineChars="200"/>
      <w:outlineLvl w:val="2"/>
    </w:pPr>
    <w:rPr>
      <w:rFonts w:ascii="Times New Roman" w:hAnsi="Times New Roman" w:eastAsia="仿宋"/>
      <w:b/>
      <w:sz w:val="32"/>
      <w:szCs w:val="32"/>
    </w:rPr>
  </w:style>
  <w:style w:type="character" w:default="1" w:styleId="21">
    <w:name w:val="Default Paragraph Font"/>
    <w:semiHidden/>
    <w:qFormat/>
    <w:uiPriority w:val="0"/>
  </w:style>
  <w:style w:type="table" w:default="1" w:styleId="19">
    <w:name w:val="Normal Table"/>
    <w:semiHidden/>
    <w:qFormat/>
    <w:uiPriority w:val="0"/>
    <w:tblPr>
      <w:tblCellMar>
        <w:top w:w="0" w:type="dxa"/>
        <w:left w:w="108" w:type="dxa"/>
        <w:bottom w:w="0" w:type="dxa"/>
        <w:right w:w="108" w:type="dxa"/>
      </w:tblCellMar>
    </w:tblPr>
  </w:style>
  <w:style w:type="paragraph" w:customStyle="1" w:styleId="2">
    <w:name w:val="Default"/>
    <w:next w:val="3"/>
    <w:qFormat/>
    <w:uiPriority w:val="0"/>
    <w:pPr>
      <w:widowControl w:val="0"/>
      <w:autoSpaceDE w:val="0"/>
      <w:autoSpaceDN w:val="0"/>
      <w:adjustRightInd w:val="0"/>
    </w:pPr>
    <w:rPr>
      <w:rFonts w:ascii="仿宋_GB2312" w:hAnsi="仿宋_GB2312" w:eastAsia="宋体" w:cs="仿宋_GB2312"/>
      <w:color w:val="000000"/>
      <w:sz w:val="24"/>
      <w:szCs w:val="24"/>
      <w:lang w:val="en-US" w:eastAsia="zh-CN" w:bidi="ar-SA"/>
    </w:rPr>
  </w:style>
  <w:style w:type="paragraph" w:styleId="3">
    <w:name w:val="Subtitle"/>
    <w:basedOn w:val="1"/>
    <w:next w:val="1"/>
    <w:qFormat/>
    <w:uiPriority w:val="0"/>
    <w:pPr>
      <w:widowControl/>
      <w:wordWrap w:val="0"/>
      <w:spacing w:after="60"/>
      <w:jc w:val="center"/>
    </w:pPr>
    <w:rPr>
      <w:sz w:val="24"/>
    </w:rPr>
  </w:style>
  <w:style w:type="paragraph" w:customStyle="1" w:styleId="6">
    <w:name w:val="闻政正文"/>
    <w:basedOn w:val="1"/>
    <w:link w:val="28"/>
    <w:qFormat/>
    <w:uiPriority w:val="0"/>
    <w:pPr>
      <w:spacing w:line="560" w:lineRule="exact"/>
      <w:ind w:firstLine="560" w:firstLineChars="200"/>
    </w:pPr>
    <w:rPr>
      <w:rFonts w:ascii="Times New Roman" w:hAnsi="Times New Roman" w:eastAsia="仿宋" w:cstheme="minorBidi"/>
      <w:sz w:val="32"/>
      <w:szCs w:val="32"/>
    </w:rPr>
  </w:style>
  <w:style w:type="paragraph" w:styleId="8">
    <w:name w:val="annotation text"/>
    <w:basedOn w:val="1"/>
    <w:qFormat/>
    <w:uiPriority w:val="0"/>
    <w:pPr>
      <w:jc w:val="left"/>
    </w:pPr>
  </w:style>
  <w:style w:type="paragraph" w:styleId="9">
    <w:name w:val="Body Text"/>
    <w:basedOn w:val="1"/>
    <w:next w:val="10"/>
    <w:unhideWhenUsed/>
    <w:qFormat/>
    <w:uiPriority w:val="99"/>
    <w:pPr>
      <w:spacing w:after="120"/>
    </w:pPr>
  </w:style>
  <w:style w:type="paragraph" w:styleId="10">
    <w:name w:val="Body Text 2"/>
    <w:basedOn w:val="1"/>
    <w:next w:val="9"/>
    <w:unhideWhenUsed/>
    <w:qFormat/>
    <w:uiPriority w:val="99"/>
    <w:pPr>
      <w:widowControl/>
      <w:numPr>
        <w:ilvl w:val="0"/>
        <w:numId w:val="1"/>
      </w:numPr>
      <w:spacing w:before="156" w:beforeLines="50" w:line="336" w:lineRule="auto"/>
      <w:ind w:left="0" w:firstLine="0"/>
    </w:pPr>
    <w:rPr>
      <w:rFonts w:ascii="Times New Roman" w:hAnsi="Times New Roman" w:eastAsia="黑体"/>
      <w:szCs w:val="20"/>
    </w:rPr>
  </w:style>
  <w:style w:type="paragraph" w:styleId="11">
    <w:name w:val="Body Text Indent"/>
    <w:basedOn w:val="1"/>
    <w:unhideWhenUsed/>
    <w:qFormat/>
    <w:uiPriority w:val="99"/>
    <w:pPr>
      <w:spacing w:line="560" w:lineRule="exact"/>
      <w:ind w:firstLine="567"/>
    </w:pPr>
    <w:rPr>
      <w:rFonts w:cs="Times New Roman"/>
    </w:rPr>
  </w:style>
  <w:style w:type="paragraph" w:styleId="12">
    <w:name w:val="footer"/>
    <w:basedOn w:val="1"/>
    <w:unhideWhenUsed/>
    <w:qFormat/>
    <w:uiPriority w:val="99"/>
    <w:pPr>
      <w:tabs>
        <w:tab w:val="center" w:pos="4153"/>
        <w:tab w:val="right" w:pos="8306"/>
      </w:tabs>
      <w:snapToGrid w:val="0"/>
      <w:jc w:val="left"/>
    </w:pPr>
    <w:rPr>
      <w:sz w:val="18"/>
      <w:szCs w:val="18"/>
    </w:rPr>
  </w:style>
  <w:style w:type="paragraph" w:styleId="1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unhideWhenUsed/>
    <w:qFormat/>
    <w:uiPriority w:val="39"/>
    <w:pPr>
      <w:tabs>
        <w:tab w:val="right" w:leader="dot" w:pos="8296"/>
      </w:tabs>
      <w:spacing w:line="500" w:lineRule="exact"/>
    </w:pPr>
    <w:rPr>
      <w:rFonts w:ascii="Times New Roman" w:hAnsi="Times New Roman" w:eastAsia="仿宋_GB2312"/>
      <w:b/>
      <w:sz w:val="28"/>
      <w:szCs w:val="28"/>
    </w:rPr>
  </w:style>
  <w:style w:type="paragraph" w:styleId="15">
    <w:name w:val="footnote text"/>
    <w:basedOn w:val="1"/>
    <w:semiHidden/>
    <w:unhideWhenUsed/>
    <w:qFormat/>
    <w:uiPriority w:val="99"/>
    <w:pPr>
      <w:snapToGrid w:val="0"/>
      <w:jc w:val="left"/>
    </w:pPr>
    <w:rPr>
      <w:sz w:val="18"/>
      <w:szCs w:val="18"/>
    </w:rPr>
  </w:style>
  <w:style w:type="paragraph" w:styleId="16">
    <w:name w:val="toc 2"/>
    <w:basedOn w:val="1"/>
    <w:next w:val="1"/>
    <w:unhideWhenUsed/>
    <w:qFormat/>
    <w:uiPriority w:val="39"/>
    <w:pPr>
      <w:ind w:left="420" w:leftChars="200"/>
    </w:pPr>
  </w:style>
  <w:style w:type="paragraph" w:styleId="17">
    <w:name w:val="Body Text First Indent"/>
    <w:basedOn w:val="9"/>
    <w:next w:val="18"/>
    <w:unhideWhenUsed/>
    <w:qFormat/>
    <w:uiPriority w:val="99"/>
    <w:pPr>
      <w:ind w:firstLine="976" w:firstLineChars="200"/>
    </w:pPr>
  </w:style>
  <w:style w:type="paragraph" w:styleId="18">
    <w:name w:val="Body Text First Indent 2"/>
    <w:basedOn w:val="11"/>
    <w:unhideWhenUsed/>
    <w:qFormat/>
    <w:uiPriority w:val="99"/>
    <w:pPr>
      <w:spacing w:after="120" w:line="360" w:lineRule="auto"/>
      <w:ind w:left="420" w:leftChars="200" w:firstLine="420"/>
    </w:pPr>
    <w:rPr>
      <w:szCs w:val="22"/>
    </w:rPr>
  </w:style>
  <w:style w:type="table" w:styleId="20">
    <w:name w:val="Table Grid"/>
    <w:basedOn w:val="1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2">
    <w:name w:val="Strong"/>
    <w:basedOn w:val="21"/>
    <w:qFormat/>
    <w:uiPriority w:val="0"/>
    <w:rPr>
      <w:b/>
    </w:rPr>
  </w:style>
  <w:style w:type="character" w:styleId="23">
    <w:name w:val="Emphasis"/>
    <w:basedOn w:val="21"/>
    <w:qFormat/>
    <w:uiPriority w:val="20"/>
    <w:rPr>
      <w:i/>
      <w:iCs/>
    </w:rPr>
  </w:style>
  <w:style w:type="character" w:styleId="24">
    <w:name w:val="Hyperlink"/>
    <w:basedOn w:val="21"/>
    <w:unhideWhenUsed/>
    <w:qFormat/>
    <w:uiPriority w:val="99"/>
    <w:rPr>
      <w:color w:val="0563C1" w:themeColor="hyperlink"/>
      <w:u w:val="single"/>
      <w14:textFill>
        <w14:solidFill>
          <w14:schemeClr w14:val="hlink"/>
        </w14:solidFill>
      </w14:textFill>
    </w:rPr>
  </w:style>
  <w:style w:type="character" w:styleId="25">
    <w:name w:val="footnote reference"/>
    <w:basedOn w:val="21"/>
    <w:semiHidden/>
    <w:unhideWhenUsed/>
    <w:qFormat/>
    <w:uiPriority w:val="99"/>
    <w:rPr>
      <w:vertAlign w:val="superscript"/>
    </w:rPr>
  </w:style>
  <w:style w:type="paragraph" w:customStyle="1" w:styleId="26">
    <w:name w:val="正文文本 21"/>
    <w:qFormat/>
    <w:uiPriority w:val="0"/>
    <w:pPr>
      <w:widowControl w:val="0"/>
      <w:spacing w:line="480" w:lineRule="auto"/>
      <w:jc w:val="both"/>
    </w:pPr>
    <w:rPr>
      <w:rFonts w:ascii="Calibri" w:hAnsi="Calibri" w:eastAsia="宋体" w:cs="Times New Roman"/>
      <w:kern w:val="2"/>
      <w:sz w:val="21"/>
      <w:szCs w:val="24"/>
      <w:lang w:val="en-US" w:eastAsia="zh-CN" w:bidi="ar-SA"/>
    </w:rPr>
  </w:style>
  <w:style w:type="table" w:customStyle="1" w:styleId="27">
    <w:name w:val="wz表内容1"/>
    <w:basedOn w:val="19"/>
    <w:qFormat/>
    <w:uiPriority w:val="99"/>
    <w:pPr>
      <w:spacing w:line="300" w:lineRule="exact"/>
      <w:jc w:val="center"/>
    </w:pPr>
    <w:rPr>
      <w:rFonts w:ascii="Times New Roman" w:hAnsi="Times New Roman" w:eastAsia="仿宋_GB2312"/>
      <w:szCs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blHeader/>
    </w:trPr>
    <w:tcPr>
      <w:vAlign w:val="center"/>
    </w:tcPr>
  </w:style>
  <w:style w:type="character" w:customStyle="1" w:styleId="28">
    <w:name w:val="闻政正文 Char"/>
    <w:link w:val="6"/>
    <w:qFormat/>
    <w:uiPriority w:val="0"/>
    <w:rPr>
      <w:rFonts w:ascii="Times New Roman" w:hAnsi="Times New Roman" w:eastAsia="仿宋" w:cstheme="minorBidi"/>
      <w:sz w:val="32"/>
      <w:szCs w:val="32"/>
    </w:rPr>
  </w:style>
  <w:style w:type="paragraph" w:customStyle="1" w:styleId="29">
    <w:name w:val="闻政标题4"/>
    <w:basedOn w:val="5"/>
    <w:qFormat/>
    <w:uiPriority w:val="0"/>
    <w:pPr>
      <w:spacing w:before="120" w:after="60" w:line="500" w:lineRule="exact"/>
      <w:ind w:firstLine="200" w:firstLineChars="200"/>
      <w:jc w:val="left"/>
    </w:pPr>
    <w:rPr>
      <w:rFonts w:ascii="Times New Roman" w:hAnsi="Times New Roman" w:eastAsia="仿宋_GB2312" w:cs="Times New Roman"/>
      <w:kern w:val="0"/>
      <w:sz w:val="28"/>
    </w:rPr>
  </w:style>
  <w:style w:type="paragraph" w:customStyle="1" w:styleId="30">
    <w:name w:val="闻政标题5"/>
    <w:basedOn w:val="1"/>
    <w:qFormat/>
    <w:uiPriority w:val="0"/>
    <w:pPr>
      <w:spacing w:before="120" w:after="60" w:line="500" w:lineRule="exact"/>
      <w:ind w:firstLine="200" w:firstLineChars="200"/>
    </w:pPr>
    <w:rPr>
      <w:rFonts w:ascii="Times New Roman" w:hAnsi="Times New Roman" w:eastAsia="仿宋_GB2312"/>
      <w:b/>
      <w:kern w:val="0"/>
      <w:sz w:val="28"/>
      <w:szCs w:val="28"/>
    </w:rPr>
  </w:style>
  <w:style w:type="paragraph" w:customStyle="1" w:styleId="31">
    <w:name w:val="闻政表"/>
    <w:basedOn w:val="1"/>
    <w:qFormat/>
    <w:uiPriority w:val="0"/>
    <w:pPr>
      <w:spacing w:before="60" w:after="60"/>
      <w:jc w:val="center"/>
    </w:pPr>
    <w:rPr>
      <w:rFonts w:ascii="Times New Roman" w:hAnsi="Times New Roman" w:eastAsia="仿宋_GB2312"/>
      <w:b/>
      <w:kern w:val="0"/>
      <w:sz w:val="24"/>
      <w:szCs w:val="28"/>
      <w:lang w:val="zh-CN"/>
    </w:rPr>
  </w:style>
  <w:style w:type="character" w:customStyle="1" w:styleId="32">
    <w:name w:val="font141"/>
    <w:basedOn w:val="21"/>
    <w:qFormat/>
    <w:uiPriority w:val="0"/>
    <w:rPr>
      <w:rFonts w:hint="eastAsia" w:ascii="仿宋_GB2312" w:eastAsia="仿宋_GB2312" w:cs="仿宋_GB2312"/>
      <w:color w:val="000000"/>
      <w:sz w:val="20"/>
      <w:szCs w:val="20"/>
      <w:u w:val="none"/>
    </w:rPr>
  </w:style>
  <w:style w:type="character" w:customStyle="1" w:styleId="33">
    <w:name w:val="font101"/>
    <w:basedOn w:val="21"/>
    <w:qFormat/>
    <w:uiPriority w:val="0"/>
    <w:rPr>
      <w:rFonts w:hint="eastAsia" w:ascii="仿宋_GB2312" w:eastAsia="仿宋_GB2312" w:cs="仿宋_GB2312"/>
      <w:color w:val="000000"/>
      <w:sz w:val="22"/>
      <w:szCs w:val="22"/>
      <w:u w:val="none"/>
    </w:rPr>
  </w:style>
  <w:style w:type="character" w:customStyle="1" w:styleId="34">
    <w:name w:val="font131"/>
    <w:basedOn w:val="21"/>
    <w:qFormat/>
    <w:uiPriority w:val="0"/>
    <w:rPr>
      <w:rFonts w:hint="eastAsia" w:ascii="仿宋_GB2312" w:eastAsia="仿宋_GB2312" w:cs="仿宋_GB2312"/>
      <w:color w:val="000000"/>
      <w:sz w:val="20"/>
      <w:szCs w:val="20"/>
      <w:u w:val="none"/>
    </w:rPr>
  </w:style>
  <w:style w:type="character" w:customStyle="1" w:styleId="35">
    <w:name w:val="font41"/>
    <w:basedOn w:val="21"/>
    <w:qFormat/>
    <w:uiPriority w:val="0"/>
    <w:rPr>
      <w:rFonts w:hint="default" w:ascii="Times New Roman" w:hAnsi="Times New Roman" w:cs="Times New Roman"/>
      <w:color w:val="000000"/>
      <w:sz w:val="20"/>
      <w:szCs w:val="20"/>
      <w:u w:val="none"/>
    </w:rPr>
  </w:style>
  <w:style w:type="character" w:customStyle="1" w:styleId="36">
    <w:name w:val="font112"/>
    <w:basedOn w:val="21"/>
    <w:qFormat/>
    <w:uiPriority w:val="0"/>
    <w:rPr>
      <w:rFonts w:hint="eastAsia" w:ascii="仿宋_GB2312" w:eastAsia="仿宋_GB2312" w:cs="仿宋_GB2312"/>
      <w:color w:val="000000"/>
      <w:sz w:val="22"/>
      <w:szCs w:val="22"/>
      <w:u w:val="none"/>
    </w:rPr>
  </w:style>
  <w:style w:type="character" w:customStyle="1" w:styleId="37">
    <w:name w:val="font31"/>
    <w:basedOn w:val="21"/>
    <w:qFormat/>
    <w:uiPriority w:val="0"/>
    <w:rPr>
      <w:rFonts w:hint="default" w:ascii="Times New Roman" w:hAnsi="Times New Roman" w:cs="Times New Roman"/>
      <w:color w:val="000000"/>
      <w:sz w:val="20"/>
      <w:szCs w:val="20"/>
      <w:u w:val="none"/>
    </w:rPr>
  </w:style>
  <w:style w:type="character" w:customStyle="1" w:styleId="38">
    <w:name w:val="font11"/>
    <w:basedOn w:val="21"/>
    <w:qFormat/>
    <w:uiPriority w:val="0"/>
    <w:rPr>
      <w:rFonts w:hint="default" w:ascii="Times New Roman" w:hAnsi="Times New Roman" w:cs="Times New Roman"/>
      <w:color w:val="000000"/>
      <w:sz w:val="22"/>
      <w:szCs w:val="22"/>
      <w:u w:val="none"/>
    </w:rPr>
  </w:style>
  <w:style w:type="character" w:customStyle="1" w:styleId="39">
    <w:name w:val="font51"/>
    <w:basedOn w:val="21"/>
    <w:qFormat/>
    <w:uiPriority w:val="0"/>
    <w:rPr>
      <w:rFonts w:hint="eastAsia" w:ascii="仿宋_GB2312" w:eastAsia="仿宋_GB2312" w:cs="仿宋_GB2312"/>
      <w:color w:val="000000"/>
      <w:sz w:val="22"/>
      <w:szCs w:val="22"/>
      <w:u w:val="none"/>
    </w:rPr>
  </w:style>
  <w:style w:type="character" w:customStyle="1" w:styleId="40">
    <w:name w:val="font61"/>
    <w:basedOn w:val="21"/>
    <w:qFormat/>
    <w:uiPriority w:val="0"/>
    <w:rPr>
      <w:rFonts w:hint="eastAsia" w:ascii="仿宋_GB2312" w:eastAsia="仿宋_GB2312" w:cs="仿宋_GB2312"/>
      <w:color w:val="000000"/>
      <w:sz w:val="22"/>
      <w:szCs w:val="22"/>
      <w:u w:val="none"/>
    </w:rPr>
  </w:style>
  <w:style w:type="character" w:customStyle="1" w:styleId="41">
    <w:name w:val="font01"/>
    <w:basedOn w:val="21"/>
    <w:qFormat/>
    <w:uiPriority w:val="0"/>
    <w:rPr>
      <w:rFonts w:hint="default" w:ascii="Times New Roman" w:hAnsi="Times New Roman" w:cs="Times New Roman"/>
      <w:color w:val="000000"/>
      <w:sz w:val="22"/>
      <w:szCs w:val="22"/>
      <w:u w:val="none"/>
    </w:rPr>
  </w:style>
  <w:style w:type="character" w:customStyle="1" w:styleId="42">
    <w:name w:val="font81"/>
    <w:basedOn w:val="21"/>
    <w:qFormat/>
    <w:uiPriority w:val="0"/>
    <w:rPr>
      <w:rFonts w:hint="eastAsia" w:ascii="仿宋_GB2312" w:eastAsia="仿宋_GB2312" w:cs="仿宋_GB2312"/>
      <w:color w:val="000000"/>
      <w:sz w:val="22"/>
      <w:szCs w:val="22"/>
      <w:u w:val="none"/>
    </w:rPr>
  </w:style>
  <w:style w:type="character" w:customStyle="1" w:styleId="43">
    <w:name w:val="font121"/>
    <w:basedOn w:val="21"/>
    <w:qFormat/>
    <w:uiPriority w:val="0"/>
    <w:rPr>
      <w:rFonts w:hint="default" w:ascii="Times New Roman" w:hAnsi="Times New Roman" w:cs="Times New Roman"/>
      <w:color w:val="000000"/>
      <w:sz w:val="22"/>
      <w:szCs w:val="22"/>
      <w:u w:val="none"/>
    </w:rPr>
  </w:style>
  <w:style w:type="character" w:customStyle="1" w:styleId="44">
    <w:name w:val="font71"/>
    <w:basedOn w:val="21"/>
    <w:qFormat/>
    <w:uiPriority w:val="0"/>
    <w:rPr>
      <w:rFonts w:hint="eastAsia" w:ascii="仿宋_GB2312" w:eastAsia="仿宋_GB2312" w:cs="仿宋_GB2312"/>
      <w:color w:val="000000"/>
      <w:sz w:val="22"/>
      <w:szCs w:val="22"/>
      <w:u w:val="none"/>
    </w:rPr>
  </w:style>
  <w:style w:type="character" w:customStyle="1" w:styleId="45">
    <w:name w:val="font91"/>
    <w:basedOn w:val="21"/>
    <w:qFormat/>
    <w:uiPriority w:val="0"/>
    <w:rPr>
      <w:rFonts w:hint="default" w:ascii="Times New Roman" w:hAnsi="Times New Roman" w:cs="Times New Roman"/>
      <w:color w:val="000000"/>
      <w:sz w:val="22"/>
      <w:szCs w:val="22"/>
      <w:u w:val="none"/>
    </w:rPr>
  </w:style>
  <w:style w:type="character" w:customStyle="1" w:styleId="46">
    <w:name w:val="font21"/>
    <w:basedOn w:val="21"/>
    <w:qFormat/>
    <w:uiPriority w:val="0"/>
    <w:rPr>
      <w:rFonts w:hint="eastAsia" w:ascii="仿宋_GB2312" w:eastAsia="仿宋_GB2312" w:cs="仿宋_GB2312"/>
      <w:b/>
      <w:color w:val="000000"/>
      <w:sz w:val="22"/>
      <w:szCs w:val="22"/>
      <w:u w:val="none"/>
    </w:rPr>
  </w:style>
  <w:style w:type="paragraph" w:customStyle="1" w:styleId="47">
    <w:name w:val="表格小字体"/>
    <w:basedOn w:val="6"/>
    <w:qFormat/>
    <w:uiPriority w:val="0"/>
    <w:pPr>
      <w:widowControl/>
      <w:spacing w:line="240" w:lineRule="auto"/>
      <w:ind w:firstLine="0" w:firstLineChars="0"/>
      <w:jc w:val="center"/>
      <w:textAlignment w:val="center"/>
    </w:pPr>
    <w:rPr>
      <w:rFonts w:hint="eastAsia" w:ascii="Times New Roman" w:hAnsi="Times New Roman" w:eastAsia="仿宋_GB2312" w:cs="Times New Roman"/>
      <w:bCs/>
      <w:color w:val="000000"/>
      <w:sz w:val="22"/>
      <w:u w:val="none"/>
      <w:lang w:bidi="ar"/>
    </w:rPr>
  </w:style>
  <w:style w:type="character" w:customStyle="1" w:styleId="48">
    <w:name w:val="font111"/>
    <w:basedOn w:val="21"/>
    <w:qFormat/>
    <w:uiPriority w:val="0"/>
    <w:rPr>
      <w:rFonts w:hint="eastAsia" w:ascii="仿宋_GB2312" w:eastAsia="仿宋_GB2312" w:cs="仿宋_GB2312"/>
      <w:color w:val="000000"/>
      <w:sz w:val="24"/>
      <w:szCs w:val="24"/>
      <w:u w:val="none"/>
    </w:rPr>
  </w:style>
  <w:style w:type="character" w:customStyle="1" w:styleId="49">
    <w:name w:val="font122"/>
    <w:basedOn w:val="21"/>
    <w:qFormat/>
    <w:uiPriority w:val="0"/>
    <w:rPr>
      <w:rFonts w:hint="eastAsia" w:ascii="仿宋_GB2312" w:eastAsia="仿宋_GB2312" w:cs="仿宋_GB2312"/>
      <w:color w:val="000000"/>
      <w:sz w:val="22"/>
      <w:szCs w:val="22"/>
      <w:u w:val="none"/>
    </w:rPr>
  </w:style>
  <w:style w:type="paragraph" w:customStyle="1" w:styleId="50">
    <w:name w:val="WPSOffice手动目录 1"/>
    <w:qFormat/>
    <w:uiPriority w:val="0"/>
    <w:pPr>
      <w:ind w:leftChars="0"/>
    </w:pPr>
    <w:rPr>
      <w:rFonts w:ascii="Times New Roman" w:hAnsi="Times New Roman" w:eastAsia="宋体" w:cs="Times New Roman"/>
      <w:sz w:val="20"/>
      <w:szCs w:val="20"/>
    </w:rPr>
  </w:style>
  <w:style w:type="paragraph" w:customStyle="1" w:styleId="51">
    <w:name w:val="WPSOffice手动目录 2"/>
    <w:qFormat/>
    <w:uiPriority w:val="0"/>
    <w:pPr>
      <w:ind w:leftChars="200"/>
    </w:pPr>
    <w:rPr>
      <w:rFonts w:ascii="Times New Roman" w:hAnsi="Times New Roman" w:eastAsia="宋体" w:cs="Times New Roman"/>
      <w:sz w:val="20"/>
      <w:szCs w:val="20"/>
    </w:rPr>
  </w:style>
  <w:style w:type="paragraph" w:customStyle="1" w:styleId="52">
    <w:name w:val="安策正文"/>
    <w:basedOn w:val="1"/>
    <w:link w:val="53"/>
    <w:qFormat/>
    <w:uiPriority w:val="0"/>
    <w:pPr>
      <w:spacing w:line="560" w:lineRule="exact"/>
      <w:ind w:firstLine="640" w:firstLineChars="200"/>
    </w:pPr>
    <w:rPr>
      <w:rFonts w:ascii="Times New Roman" w:hAnsi="Times New Roman" w:eastAsia="仿宋"/>
      <w:sz w:val="32"/>
      <w:szCs w:val="32"/>
    </w:rPr>
  </w:style>
  <w:style w:type="character" w:customStyle="1" w:styleId="53">
    <w:name w:val="安策正文 Char"/>
    <w:link w:val="52"/>
    <w:qFormat/>
    <w:uiPriority w:val="0"/>
    <w:rPr>
      <w:rFonts w:ascii="Times New Roman" w:hAnsi="Times New Roman" w:eastAsia="仿宋"/>
      <w:sz w:val="32"/>
      <w:szCs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2020-10-30T02:56:00Z</dcterms:created>
  <dc:creator>Administrator</dc:creator>
  <cp:lastModifiedBy>李闪闪</cp:lastModifiedBy>
  <cp:lastPrinted>2022-02-24T02:13:00Z</cp:lastPrinted>
  <dcterms:modified xsi:type="dcterms:W3CDTF">2022-02-25T03:27:49Z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9FE0B948BA294096BABC3C6DC3C0304D</vt:lpwstr>
  </property>
</Properties>
</file>