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480" w:after="360" w:line="500" w:lineRule="exact"/>
        <w:jc w:val="center"/>
        <w:rPr>
          <w:rFonts w:hint="default" w:ascii="Times New Roman" w:hAnsi="Times New Roman" w:eastAsia="等线" w:cs="Times New Roman"/>
          <w:b/>
          <w:bCs/>
          <w:sz w:val="44"/>
          <w:szCs w:val="44"/>
        </w:rPr>
      </w:pPr>
    </w:p>
    <w:p>
      <w:pPr>
        <w:widowControl/>
        <w:spacing w:before="480" w:after="360" w:line="500" w:lineRule="exact"/>
        <w:jc w:val="center"/>
        <w:rPr>
          <w:rFonts w:hint="default" w:ascii="Times New Roman" w:hAnsi="Times New Roman" w:eastAsia="等线" w:cs="Times New Roman"/>
          <w:b/>
          <w:bCs/>
          <w:sz w:val="44"/>
          <w:szCs w:val="44"/>
        </w:rPr>
      </w:pPr>
    </w:p>
    <w:p>
      <w:pPr>
        <w:widowControl/>
        <w:spacing w:before="480" w:after="360" w:line="500" w:lineRule="exact"/>
        <w:jc w:val="center"/>
        <w:rPr>
          <w:rFonts w:hint="default" w:ascii="Times New Roman" w:hAnsi="Times New Roman" w:eastAsia="等线" w:cs="Times New Roman"/>
          <w:b/>
          <w:bCs/>
          <w:sz w:val="44"/>
          <w:szCs w:val="44"/>
        </w:rPr>
      </w:pPr>
    </w:p>
    <w:p>
      <w:pPr>
        <w:pStyle w:val="26"/>
        <w:rPr>
          <w:rFonts w:hint="default" w:ascii="Times New Roman" w:hAnsi="Times New Roman" w:eastAsia="等线" w:cs="Times New Roman"/>
          <w:b/>
          <w:bCs/>
          <w:sz w:val="44"/>
          <w:szCs w:val="44"/>
        </w:rPr>
      </w:pPr>
    </w:p>
    <w:p>
      <w:pPr>
        <w:pStyle w:val="14"/>
        <w:rPr>
          <w:rFonts w:hint="default" w:ascii="Times New Roman" w:hAnsi="Times New Roman" w:eastAsia="方正小标宋简体" w:cs="Times New Roman"/>
          <w:sz w:val="44"/>
          <w:szCs w:val="44"/>
        </w:rPr>
      </w:pPr>
    </w:p>
    <w:p>
      <w:pPr>
        <w:widowControl/>
        <w:spacing w:before="120" w:after="120" w:line="500" w:lineRule="exact"/>
        <w:jc w:val="center"/>
        <w:rPr>
          <w:rFonts w:hint="default" w:ascii="Times New Roman" w:hAnsi="Times New Roman" w:eastAsia="方正小标宋简体" w:cs="Times New Roman"/>
          <w:b w:val="0"/>
          <w:kern w:val="0"/>
          <w:sz w:val="44"/>
          <w:szCs w:val="44"/>
          <w:lang w:bidi="en-US"/>
        </w:rPr>
      </w:pPr>
      <w:r>
        <w:rPr>
          <w:rFonts w:hint="eastAsia" w:ascii="Times New Roman" w:hAnsi="Times New Roman" w:eastAsia="方正小标宋简体" w:cs="Times New Roman"/>
          <w:b w:val="0"/>
          <w:bCs w:val="0"/>
          <w:sz w:val="44"/>
          <w:szCs w:val="44"/>
          <w:lang w:val="en-US" w:eastAsia="zh-CN"/>
        </w:rPr>
        <w:t>2020年贫困村通村通组道路建设项目</w:t>
      </w:r>
      <w:r>
        <w:rPr>
          <w:rFonts w:hint="default" w:ascii="Times New Roman" w:hAnsi="Times New Roman" w:eastAsia="方正小标宋简体" w:cs="Times New Roman"/>
          <w:b w:val="0"/>
          <w:bCs w:val="0"/>
          <w:sz w:val="44"/>
          <w:szCs w:val="44"/>
          <w:lang w:val="en-US" w:eastAsia="zh-CN"/>
        </w:rPr>
        <w:t>绩效评价报告</w:t>
      </w:r>
    </w:p>
    <w:p>
      <w:pPr>
        <w:widowControl/>
        <w:spacing w:before="120" w:after="120" w:line="500" w:lineRule="exact"/>
        <w:jc w:val="center"/>
        <w:rPr>
          <w:rFonts w:hint="default" w:ascii="Times New Roman" w:hAnsi="Times New Roman" w:eastAsia="仿宋_GB2312" w:cs="Times New Roman"/>
          <w:kern w:val="0"/>
          <w:sz w:val="44"/>
          <w:szCs w:val="44"/>
          <w:lang w:bidi="en-US"/>
        </w:rPr>
      </w:pPr>
    </w:p>
    <w:p>
      <w:pPr>
        <w:widowControl/>
        <w:spacing w:before="120" w:after="120" w:line="500" w:lineRule="exact"/>
        <w:jc w:val="center"/>
        <w:rPr>
          <w:rFonts w:hint="default" w:ascii="Times New Roman" w:hAnsi="Times New Roman" w:eastAsia="仿宋_GB2312" w:cs="Times New Roman"/>
          <w:kern w:val="0"/>
          <w:sz w:val="44"/>
          <w:szCs w:val="44"/>
          <w:lang w:bidi="en-US"/>
        </w:rPr>
      </w:pPr>
    </w:p>
    <w:p>
      <w:pPr>
        <w:widowControl/>
        <w:spacing w:before="120" w:after="120" w:line="500" w:lineRule="exact"/>
        <w:jc w:val="center"/>
        <w:rPr>
          <w:rFonts w:hint="default" w:ascii="Times New Roman" w:hAnsi="Times New Roman" w:eastAsia="仿宋_GB2312" w:cs="Times New Roman"/>
          <w:kern w:val="0"/>
          <w:sz w:val="44"/>
          <w:szCs w:val="44"/>
          <w:lang w:bidi="en-US"/>
        </w:rPr>
      </w:pPr>
    </w:p>
    <w:p>
      <w:pPr>
        <w:widowControl/>
        <w:spacing w:before="120" w:after="120" w:line="500" w:lineRule="exact"/>
        <w:jc w:val="center"/>
        <w:rPr>
          <w:rFonts w:hint="default" w:ascii="Times New Roman" w:hAnsi="Times New Roman" w:eastAsia="仿宋_GB2312" w:cs="Times New Roman"/>
          <w:kern w:val="0"/>
          <w:sz w:val="44"/>
          <w:szCs w:val="44"/>
          <w:lang w:bidi="en-US"/>
        </w:rPr>
      </w:pPr>
    </w:p>
    <w:p>
      <w:pPr>
        <w:widowControl/>
        <w:spacing w:before="120" w:after="120" w:line="500" w:lineRule="exact"/>
        <w:jc w:val="center"/>
        <w:rPr>
          <w:rFonts w:hint="default" w:ascii="Times New Roman" w:hAnsi="Times New Roman" w:eastAsia="仿宋_GB2312" w:cs="Times New Roman"/>
          <w:kern w:val="0"/>
          <w:sz w:val="44"/>
          <w:szCs w:val="44"/>
          <w:lang w:bidi="en-US"/>
        </w:rPr>
      </w:pPr>
    </w:p>
    <w:p>
      <w:pPr>
        <w:widowControl/>
        <w:spacing w:before="120" w:after="120" w:line="500" w:lineRule="exact"/>
        <w:jc w:val="center"/>
        <w:rPr>
          <w:rFonts w:hint="default" w:ascii="Times New Roman" w:hAnsi="Times New Roman" w:eastAsia="仿宋_GB2312" w:cs="Times New Roman"/>
          <w:kern w:val="0"/>
          <w:sz w:val="44"/>
          <w:szCs w:val="44"/>
          <w:lang w:bidi="en-US"/>
        </w:rPr>
      </w:pPr>
    </w:p>
    <w:p>
      <w:pPr>
        <w:widowControl/>
        <w:spacing w:before="120" w:after="120" w:line="500" w:lineRule="exact"/>
        <w:jc w:val="center"/>
        <w:rPr>
          <w:rFonts w:hint="default" w:ascii="Times New Roman" w:hAnsi="Times New Roman" w:eastAsia="仿宋_GB2312" w:cs="Times New Roman"/>
          <w:kern w:val="0"/>
          <w:sz w:val="44"/>
          <w:szCs w:val="44"/>
          <w:lang w:bidi="en-US"/>
        </w:rPr>
      </w:pPr>
    </w:p>
    <w:p>
      <w:pPr>
        <w:widowControl w:val="0"/>
        <w:spacing w:before="120"/>
        <w:ind w:firstLine="1400" w:firstLineChars="500"/>
        <w:jc w:val="left"/>
        <w:rPr>
          <w:rFonts w:hint="default" w:ascii="Times New Roman" w:hAnsi="Times New Roman" w:eastAsia="黑体" w:cs="Times New Roman"/>
          <w:color w:val="auto"/>
          <w:kern w:val="0"/>
          <w:sz w:val="28"/>
          <w:szCs w:val="28"/>
          <w:highlight w:val="none"/>
          <w:lang w:val="en-US" w:eastAsia="zh-CN" w:bidi="ar-SA"/>
        </w:rPr>
      </w:pPr>
      <w:r>
        <w:rPr>
          <w:rFonts w:hint="default" w:ascii="Times New Roman" w:hAnsi="Times New Roman" w:eastAsia="黑体" w:cs="Times New Roman"/>
          <w:color w:val="auto"/>
          <w:kern w:val="0"/>
          <w:sz w:val="28"/>
          <w:szCs w:val="28"/>
          <w:lang w:val="zh-CN" w:eastAsia="zh-CN" w:bidi="ar-SA"/>
        </w:rPr>
        <w:t>项目名称</w:t>
      </w:r>
      <w:r>
        <w:rPr>
          <w:rFonts w:hint="default" w:ascii="Times New Roman" w:hAnsi="Times New Roman" w:eastAsia="黑体" w:cs="Times New Roman"/>
          <w:color w:val="auto"/>
          <w:kern w:val="0"/>
          <w:sz w:val="28"/>
          <w:szCs w:val="28"/>
          <w:highlight w:val="none"/>
          <w:lang w:val="zh-CN" w:eastAsia="zh-CN" w:bidi="ar-SA"/>
        </w:rPr>
        <w:t>：</w:t>
      </w:r>
      <w:r>
        <w:rPr>
          <w:rFonts w:hint="default" w:ascii="Times New Roman" w:hAnsi="Times New Roman" w:eastAsia="黑体" w:cs="Times New Roman"/>
          <w:color w:val="auto"/>
          <w:kern w:val="0"/>
          <w:sz w:val="28"/>
          <w:szCs w:val="28"/>
          <w:highlight w:val="none"/>
          <w:lang w:val="en-US" w:eastAsia="zh-CN" w:bidi="ar-SA"/>
        </w:rPr>
        <w:t>2020年贫困村通村通组道路建设项目</w:t>
      </w:r>
    </w:p>
    <w:p>
      <w:pPr>
        <w:widowControl w:val="0"/>
        <w:spacing w:before="120"/>
        <w:jc w:val="left"/>
        <w:rPr>
          <w:rFonts w:hint="default" w:ascii="Times New Roman" w:hAnsi="Times New Roman" w:eastAsia="黑体" w:cs="Times New Roman"/>
          <w:color w:val="auto"/>
          <w:kern w:val="0"/>
          <w:sz w:val="28"/>
          <w:szCs w:val="28"/>
          <w:highlight w:val="none"/>
          <w:lang w:val="en-US" w:eastAsia="zh-CN" w:bidi="ar-SA"/>
        </w:rPr>
      </w:pPr>
      <w:r>
        <w:rPr>
          <w:rFonts w:hint="default" w:ascii="Times New Roman" w:hAnsi="Times New Roman" w:eastAsia="黑体" w:cs="Times New Roman"/>
          <w:color w:val="auto"/>
          <w:kern w:val="0"/>
          <w:sz w:val="28"/>
          <w:szCs w:val="28"/>
          <w:highlight w:val="none"/>
          <w:lang w:val="en-US" w:eastAsia="zh-CN" w:bidi="ar-SA"/>
        </w:rPr>
        <w:t xml:space="preserve">          主管部门：</w:t>
      </w:r>
      <w:r>
        <w:rPr>
          <w:rFonts w:hint="eastAsia" w:ascii="Times New Roman" w:hAnsi="Times New Roman" w:eastAsia="黑体" w:cs="Times New Roman"/>
          <w:color w:val="auto"/>
          <w:kern w:val="0"/>
          <w:sz w:val="28"/>
          <w:szCs w:val="28"/>
          <w:highlight w:val="none"/>
          <w:lang w:val="en-US" w:eastAsia="zh-CN" w:bidi="ar-SA"/>
        </w:rPr>
        <w:t>淮滨县交通运输局</w:t>
      </w:r>
    </w:p>
    <w:p>
      <w:pPr>
        <w:widowControl w:val="0"/>
        <w:spacing w:before="120"/>
        <w:ind w:firstLine="1400" w:firstLineChars="500"/>
        <w:jc w:val="left"/>
        <w:rPr>
          <w:rFonts w:hint="default" w:ascii="Times New Roman" w:hAnsi="Times New Roman" w:eastAsia="黑体" w:cs="Times New Roman"/>
          <w:color w:val="auto"/>
          <w:kern w:val="0"/>
          <w:sz w:val="28"/>
          <w:szCs w:val="28"/>
          <w:highlight w:val="none"/>
          <w:lang w:val="en-US" w:eastAsia="zh-CN" w:bidi="ar-SA"/>
        </w:rPr>
      </w:pPr>
      <w:r>
        <w:rPr>
          <w:rFonts w:hint="default" w:ascii="Times New Roman" w:hAnsi="Times New Roman" w:eastAsia="黑体" w:cs="Times New Roman"/>
          <w:color w:val="auto"/>
          <w:kern w:val="0"/>
          <w:sz w:val="28"/>
          <w:szCs w:val="28"/>
          <w:highlight w:val="none"/>
          <w:lang w:val="zh-CN" w:eastAsia="zh-CN" w:bidi="ar-SA"/>
        </w:rPr>
        <w:t>委托部门：</w:t>
      </w:r>
      <w:r>
        <w:rPr>
          <w:rFonts w:hint="eastAsia" w:ascii="Times New Roman" w:hAnsi="Times New Roman" w:eastAsia="黑体" w:cs="Times New Roman"/>
          <w:color w:val="auto"/>
          <w:kern w:val="0"/>
          <w:sz w:val="28"/>
          <w:szCs w:val="28"/>
          <w:highlight w:val="none"/>
          <w:lang w:val="en-US" w:eastAsia="zh-CN" w:bidi="ar-SA"/>
        </w:rPr>
        <w:t>淮滨县</w:t>
      </w:r>
      <w:r>
        <w:rPr>
          <w:rFonts w:hint="default" w:ascii="Times New Roman" w:hAnsi="Times New Roman" w:eastAsia="黑体" w:cs="Times New Roman"/>
          <w:color w:val="auto"/>
          <w:kern w:val="0"/>
          <w:sz w:val="28"/>
          <w:szCs w:val="28"/>
          <w:highlight w:val="none"/>
          <w:lang w:val="en-US" w:eastAsia="zh-CN" w:bidi="ar-SA"/>
        </w:rPr>
        <w:t>财政局</w:t>
      </w:r>
    </w:p>
    <w:p>
      <w:pPr>
        <w:widowControl w:val="0"/>
        <w:spacing w:before="120"/>
        <w:ind w:firstLine="1400" w:firstLineChars="500"/>
        <w:jc w:val="left"/>
        <w:rPr>
          <w:rFonts w:hint="default" w:ascii="Times New Roman" w:hAnsi="Times New Roman" w:eastAsia="黑体" w:cs="Times New Roman"/>
          <w:color w:val="auto"/>
          <w:kern w:val="0"/>
          <w:sz w:val="28"/>
          <w:szCs w:val="28"/>
          <w:lang w:val="en-US" w:eastAsia="zh-CN" w:bidi="ar-SA"/>
        </w:rPr>
      </w:pPr>
      <w:r>
        <w:rPr>
          <w:rFonts w:hint="default" w:ascii="Times New Roman" w:hAnsi="Times New Roman" w:eastAsia="黑体" w:cs="Times New Roman"/>
          <w:color w:val="auto"/>
          <w:kern w:val="0"/>
          <w:sz w:val="28"/>
          <w:szCs w:val="28"/>
          <w:highlight w:val="none"/>
          <w:lang w:val="zh-CN" w:eastAsia="zh-CN" w:bidi="ar-SA"/>
        </w:rPr>
        <w:t>评价机构：</w:t>
      </w:r>
      <w:r>
        <w:rPr>
          <w:rFonts w:hint="default" w:ascii="Times New Roman" w:hAnsi="Times New Roman" w:eastAsia="黑体" w:cs="Times New Roman"/>
          <w:color w:val="auto"/>
          <w:kern w:val="0"/>
          <w:sz w:val="28"/>
          <w:szCs w:val="28"/>
          <w:highlight w:val="none"/>
          <w:lang w:val="en-US" w:eastAsia="zh-CN" w:bidi="ar-SA"/>
        </w:rPr>
        <w:t>河南安策绩效信</w:t>
      </w:r>
      <w:r>
        <w:rPr>
          <w:rFonts w:hint="default" w:ascii="Times New Roman" w:hAnsi="Times New Roman" w:eastAsia="黑体" w:cs="Times New Roman"/>
          <w:color w:val="auto"/>
          <w:kern w:val="0"/>
          <w:sz w:val="28"/>
          <w:szCs w:val="28"/>
          <w:lang w:val="en-US" w:eastAsia="zh-CN" w:bidi="ar-SA"/>
        </w:rPr>
        <w:t>息科技有限公司</w:t>
      </w:r>
    </w:p>
    <w:p>
      <w:pPr>
        <w:jc w:val="center"/>
        <w:rPr>
          <w:rFonts w:hint="default" w:ascii="Times New Roman" w:hAnsi="Times New Roman" w:eastAsia="宋体" w:cs="Times New Roman"/>
          <w:color w:val="auto"/>
          <w:kern w:val="0"/>
          <w:sz w:val="32"/>
          <w:szCs w:val="32"/>
          <w:lang w:val="en-US" w:eastAsia="zh-CN" w:bidi="ar-SA"/>
        </w:rPr>
      </w:pPr>
    </w:p>
    <w:p>
      <w:pPr>
        <w:widowControl w:val="0"/>
        <w:spacing w:before="120"/>
        <w:ind w:left="0" w:leftChars="0"/>
        <w:jc w:val="center"/>
        <w:rPr>
          <w:rFonts w:hint="default" w:ascii="Times New Roman" w:hAnsi="Times New Roman" w:eastAsia="黑体" w:cs="Times New Roman"/>
          <w:b/>
          <w:color w:val="auto"/>
          <w:kern w:val="0"/>
          <w:sz w:val="28"/>
          <w:szCs w:val="28"/>
          <w:highlight w:val="none"/>
          <w:lang w:val="zh-CN" w:eastAsia="zh-CN" w:bidi="ar-SA"/>
        </w:rPr>
      </w:pPr>
      <w:r>
        <w:rPr>
          <w:rFonts w:hint="default" w:ascii="Times New Roman" w:hAnsi="Times New Roman" w:eastAsia="黑体" w:cs="Times New Roman"/>
          <w:b/>
          <w:color w:val="auto"/>
          <w:kern w:val="0"/>
          <w:sz w:val="32"/>
          <w:szCs w:val="32"/>
          <w:highlight w:val="none"/>
          <w:lang w:val="en-US" w:eastAsia="zh-CN" w:bidi="ar-SA"/>
        </w:rPr>
        <w:t>202</w:t>
      </w:r>
      <w:r>
        <w:rPr>
          <w:rFonts w:hint="eastAsia" w:ascii="Times New Roman" w:hAnsi="Times New Roman" w:eastAsia="黑体" w:cs="Times New Roman"/>
          <w:b/>
          <w:color w:val="auto"/>
          <w:kern w:val="0"/>
          <w:sz w:val="32"/>
          <w:szCs w:val="32"/>
          <w:highlight w:val="none"/>
          <w:lang w:val="en-US" w:eastAsia="zh-CN" w:bidi="ar-SA"/>
        </w:rPr>
        <w:t>1</w:t>
      </w:r>
      <w:r>
        <w:rPr>
          <w:rFonts w:hint="default" w:ascii="Times New Roman" w:hAnsi="Times New Roman" w:eastAsia="黑体" w:cs="Times New Roman"/>
          <w:b/>
          <w:color w:val="auto"/>
          <w:kern w:val="0"/>
          <w:sz w:val="32"/>
          <w:szCs w:val="32"/>
          <w:highlight w:val="none"/>
          <w:lang w:val="zh-CN" w:eastAsia="zh-CN" w:bidi="ar-SA"/>
        </w:rPr>
        <w:t>年</w:t>
      </w:r>
      <w:r>
        <w:rPr>
          <w:rFonts w:hint="eastAsia" w:ascii="Times New Roman" w:hAnsi="Times New Roman" w:eastAsia="黑体" w:cs="Times New Roman"/>
          <w:b/>
          <w:color w:val="auto"/>
          <w:kern w:val="0"/>
          <w:sz w:val="32"/>
          <w:szCs w:val="32"/>
          <w:highlight w:val="none"/>
          <w:lang w:val="en-US" w:eastAsia="zh-CN" w:bidi="ar-SA"/>
        </w:rPr>
        <w:t>12</w:t>
      </w:r>
      <w:r>
        <w:rPr>
          <w:rFonts w:hint="default" w:ascii="Times New Roman" w:hAnsi="Times New Roman" w:eastAsia="黑体" w:cs="Times New Roman"/>
          <w:b/>
          <w:color w:val="auto"/>
          <w:kern w:val="0"/>
          <w:sz w:val="32"/>
          <w:szCs w:val="32"/>
          <w:highlight w:val="none"/>
          <w:lang w:val="zh-CN" w:eastAsia="zh-CN" w:bidi="ar-SA"/>
        </w:rPr>
        <w:t>月</w:t>
      </w:r>
    </w:p>
    <w:p>
      <w:pPr>
        <w:spacing w:before="0" w:beforeLines="0" w:after="0" w:afterLines="0" w:line="240" w:lineRule="auto"/>
        <w:ind w:left="0" w:leftChars="0" w:right="0" w:rightChars="0" w:firstLine="0" w:firstLineChars="0"/>
        <w:jc w:val="center"/>
        <w:rPr>
          <w:rFonts w:hint="default" w:ascii="Times New Roman" w:hAnsi="Times New Roman" w:eastAsia="宋体" w:cs="Times New Roman"/>
          <w:kern w:val="2"/>
          <w:sz w:val="21"/>
          <w:szCs w:val="22"/>
          <w:lang w:val="en-US" w:eastAsia="zh-CN" w:bidi="ar-SA"/>
        </w:rPr>
        <w:sectPr>
          <w:headerReference r:id="rId4" w:type="default"/>
          <w:footnotePr>
            <w:numFmt w:val="decimal"/>
            <w:numRestart w:val="eachPage"/>
          </w:footnotePr>
          <w:pgSz w:w="11906" w:h="16838"/>
          <w:pgMar w:top="1440" w:right="1797" w:bottom="1440" w:left="1797" w:header="851" w:footer="992" w:gutter="0"/>
          <w:cols w:space="425" w:num="1"/>
          <w:docGrid w:linePitch="312" w:charSpace="0"/>
        </w:sectPr>
      </w:pPr>
    </w:p>
    <w:sdt>
      <w:sdtPr>
        <w:rPr>
          <w:rFonts w:hint="eastAsia" w:ascii="黑体" w:hAnsi="黑体" w:eastAsia="黑体" w:cs="黑体"/>
          <w:color w:val="000000" w:themeColor="text1"/>
          <w:kern w:val="2"/>
          <w:sz w:val="32"/>
          <w:szCs w:val="32"/>
          <w:lang w:val="en-US" w:eastAsia="zh-CN" w:bidi="ar-SA"/>
          <w14:textFill>
            <w14:solidFill>
              <w14:schemeClr w14:val="tx1"/>
            </w14:solidFill>
          </w14:textFill>
        </w:rPr>
        <w:id w:val="147467125"/>
        <w15:color w:val="DBDBDB"/>
        <w:docPartObj>
          <w:docPartGallery w:val="Table of Contents"/>
          <w:docPartUnique/>
        </w:docPartObj>
      </w:sdtPr>
      <w:sdtEndPr>
        <w:rPr>
          <w:rFonts w:hint="eastAsia" w:ascii="黑体" w:hAnsi="黑体" w:eastAsia="黑体" w:cs="黑体"/>
          <w:b/>
          <w:color w:val="FF0000"/>
          <w:kern w:val="2"/>
          <w:sz w:val="32"/>
          <w:szCs w:val="32"/>
          <w:lang w:val="en-US" w:eastAsia="zh-CN" w:bidi="ar-SA"/>
        </w:rPr>
      </w:sdtEndPr>
      <w:sdtContent>
        <w:p>
          <w:pPr>
            <w:spacing w:before="0" w:beforeLines="0" w:after="0" w:afterLines="0" w:line="240" w:lineRule="auto"/>
            <w:ind w:left="0" w:leftChars="0" w:right="0" w:rightChars="0" w:firstLine="0" w:firstLineChars="0"/>
            <w:jc w:val="center"/>
            <w:rPr>
              <w:rFonts w:hint="eastAsia" w:ascii="黑体" w:hAnsi="黑体" w:eastAsia="黑体" w:cs="黑体"/>
              <w:color w:val="000000" w:themeColor="text1"/>
              <w:sz w:val="32"/>
              <w:szCs w:val="32"/>
              <w14:textFill>
                <w14:solidFill>
                  <w14:schemeClr w14:val="tx1"/>
                </w14:solidFill>
              </w14:textFill>
            </w:rPr>
          </w:pPr>
          <w:bookmarkStart w:id="0" w:name="_Toc30026"/>
          <w:bookmarkStart w:id="1" w:name="_Toc28631"/>
          <w:r>
            <w:rPr>
              <w:rFonts w:hint="eastAsia" w:ascii="黑体" w:hAnsi="黑体" w:eastAsia="黑体" w:cs="黑体"/>
              <w:color w:val="000000" w:themeColor="text1"/>
              <w:sz w:val="32"/>
              <w:szCs w:val="32"/>
              <w14:textFill>
                <w14:solidFill>
                  <w14:schemeClr w14:val="tx1"/>
                </w14:solidFill>
              </w14:textFill>
            </w:rPr>
            <w:t>目</w:t>
          </w:r>
          <w:r>
            <w:rPr>
              <w:rFonts w:hint="eastAsia" w:ascii="黑体" w:hAnsi="黑体" w:eastAsia="黑体" w:cs="黑体"/>
              <w:color w:val="000000" w:themeColor="text1"/>
              <w:sz w:val="32"/>
              <w:szCs w:val="32"/>
              <w:lang w:val="en-US" w:eastAsia="zh-CN"/>
              <w14:textFill>
                <w14:solidFill>
                  <w14:schemeClr w14:val="tx1"/>
                </w14:solidFill>
              </w14:textFill>
            </w:rPr>
            <w:t xml:space="preserve"> </w:t>
          </w:r>
          <w:r>
            <w:rPr>
              <w:rFonts w:hint="eastAsia" w:ascii="黑体" w:hAnsi="黑体" w:eastAsia="黑体" w:cs="黑体"/>
              <w:color w:val="000000" w:themeColor="text1"/>
              <w:sz w:val="32"/>
              <w:szCs w:val="32"/>
              <w14:textFill>
                <w14:solidFill>
                  <w14:schemeClr w14:val="tx1"/>
                </w14:solidFill>
              </w14:textFill>
            </w:rPr>
            <w:t>录</w:t>
          </w:r>
        </w:p>
        <w:p>
          <w:pPr>
            <w:pStyle w:val="13"/>
            <w:keepNext w:val="0"/>
            <w:keepLines w:val="0"/>
            <w:pageBreakBefore w:val="0"/>
            <w:widowControl w:val="0"/>
            <w:tabs>
              <w:tab w:val="right" w:leader="dot" w:pos="8312"/>
              <w:tab w:val="clear" w:pos="8296"/>
            </w:tabs>
            <w:kinsoku/>
            <w:wordWrap/>
            <w:overflowPunct/>
            <w:topLinePunct w:val="0"/>
            <w:autoSpaceDE/>
            <w:autoSpaceDN/>
            <w:bidi w:val="0"/>
            <w:adjustRightInd/>
            <w:snapToGrid/>
            <w:spacing w:line="48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TOC \o "1-2" \h \u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_Toc20771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kern w:val="0"/>
              <w:sz w:val="32"/>
              <w:szCs w:val="32"/>
              <w:lang w:bidi="en-US"/>
            </w:rPr>
            <w:t>摘  要</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_Toc20771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I</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3"/>
            <w:keepNext w:val="0"/>
            <w:keepLines w:val="0"/>
            <w:pageBreakBefore w:val="0"/>
            <w:widowControl w:val="0"/>
            <w:tabs>
              <w:tab w:val="right" w:leader="dot" w:pos="8312"/>
              <w:tab w:val="clear" w:pos="8296"/>
            </w:tabs>
            <w:kinsoku/>
            <w:wordWrap/>
            <w:overflowPunct/>
            <w:topLinePunct w:val="0"/>
            <w:autoSpaceDE/>
            <w:autoSpaceDN/>
            <w:bidi w:val="0"/>
            <w:adjustRightInd/>
            <w:snapToGrid/>
            <w:spacing w:line="48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_Toc12642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一、项目基本情况</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_Toc12642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keepNext w:val="0"/>
            <w:keepLines w:val="0"/>
            <w:pageBreakBefore w:val="0"/>
            <w:widowControl w:val="0"/>
            <w:tabs>
              <w:tab w:val="right" w:leader="dot" w:pos="8312"/>
            </w:tabs>
            <w:kinsoku/>
            <w:wordWrap/>
            <w:overflowPunct/>
            <w:topLinePunct w:val="0"/>
            <w:autoSpaceDE/>
            <w:autoSpaceDN/>
            <w:bidi w:val="0"/>
            <w:adjustRightInd/>
            <w:snapToGrid/>
            <w:spacing w:line="48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_Toc30859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（一）项目概况</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_Toc30859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keepNext w:val="0"/>
            <w:keepLines w:val="0"/>
            <w:pageBreakBefore w:val="0"/>
            <w:widowControl w:val="0"/>
            <w:tabs>
              <w:tab w:val="right" w:leader="dot" w:pos="8312"/>
            </w:tabs>
            <w:kinsoku/>
            <w:wordWrap/>
            <w:overflowPunct/>
            <w:topLinePunct w:val="0"/>
            <w:autoSpaceDE/>
            <w:autoSpaceDN/>
            <w:bidi w:val="0"/>
            <w:adjustRightInd/>
            <w:snapToGrid/>
            <w:spacing w:line="48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_Toc9551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highlight w:val="none"/>
            </w:rPr>
            <w:t>（二）项目绩效目标</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_Toc9551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5</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3"/>
            <w:keepNext w:val="0"/>
            <w:keepLines w:val="0"/>
            <w:pageBreakBefore w:val="0"/>
            <w:widowControl w:val="0"/>
            <w:tabs>
              <w:tab w:val="right" w:leader="dot" w:pos="8312"/>
              <w:tab w:val="clear" w:pos="8296"/>
            </w:tabs>
            <w:kinsoku/>
            <w:wordWrap/>
            <w:overflowPunct/>
            <w:topLinePunct w:val="0"/>
            <w:autoSpaceDE/>
            <w:autoSpaceDN/>
            <w:bidi w:val="0"/>
            <w:adjustRightInd/>
            <w:snapToGrid/>
            <w:spacing w:line="48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_Toc10872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bCs w:val="0"/>
              <w:sz w:val="32"/>
              <w:szCs w:val="32"/>
            </w:rPr>
            <w:t>二、绩效评价开展情况</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_Toc10872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6</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keepNext w:val="0"/>
            <w:keepLines w:val="0"/>
            <w:pageBreakBefore w:val="0"/>
            <w:widowControl w:val="0"/>
            <w:tabs>
              <w:tab w:val="right" w:leader="dot" w:pos="8312"/>
            </w:tabs>
            <w:kinsoku/>
            <w:wordWrap/>
            <w:overflowPunct/>
            <w:topLinePunct w:val="0"/>
            <w:autoSpaceDE/>
            <w:autoSpaceDN/>
            <w:bidi w:val="0"/>
            <w:adjustRightInd/>
            <w:snapToGrid/>
            <w:spacing w:line="48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_Toc531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（一）绩效评价目的</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_Toc531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6</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keepNext w:val="0"/>
            <w:keepLines w:val="0"/>
            <w:pageBreakBefore w:val="0"/>
            <w:widowControl w:val="0"/>
            <w:tabs>
              <w:tab w:val="right" w:leader="dot" w:pos="8312"/>
            </w:tabs>
            <w:kinsoku/>
            <w:wordWrap/>
            <w:overflowPunct/>
            <w:topLinePunct w:val="0"/>
            <w:autoSpaceDE/>
            <w:autoSpaceDN/>
            <w:bidi w:val="0"/>
            <w:adjustRightInd/>
            <w:snapToGrid/>
            <w:spacing w:line="48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_Toc27057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（二）绩效评价原则与方法</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_Toc27057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7</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keepNext w:val="0"/>
            <w:keepLines w:val="0"/>
            <w:pageBreakBefore w:val="0"/>
            <w:widowControl w:val="0"/>
            <w:tabs>
              <w:tab w:val="right" w:leader="dot" w:pos="8312"/>
            </w:tabs>
            <w:kinsoku/>
            <w:wordWrap/>
            <w:overflowPunct/>
            <w:topLinePunct w:val="0"/>
            <w:autoSpaceDE/>
            <w:autoSpaceDN/>
            <w:bidi w:val="0"/>
            <w:adjustRightInd/>
            <w:snapToGrid/>
            <w:spacing w:line="48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_Toc15478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（三）绩效评价工作过程</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_Toc15478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7</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3"/>
            <w:keepNext w:val="0"/>
            <w:keepLines w:val="0"/>
            <w:pageBreakBefore w:val="0"/>
            <w:widowControl w:val="0"/>
            <w:tabs>
              <w:tab w:val="right" w:leader="dot" w:pos="8312"/>
              <w:tab w:val="clear" w:pos="8296"/>
            </w:tabs>
            <w:kinsoku/>
            <w:wordWrap/>
            <w:overflowPunct/>
            <w:topLinePunct w:val="0"/>
            <w:autoSpaceDE/>
            <w:autoSpaceDN/>
            <w:bidi w:val="0"/>
            <w:adjustRightInd/>
            <w:snapToGrid/>
            <w:spacing w:line="48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_Toc26747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三、综合评价过程及指标分析</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_Toc26747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8</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keepNext w:val="0"/>
            <w:keepLines w:val="0"/>
            <w:pageBreakBefore w:val="0"/>
            <w:widowControl w:val="0"/>
            <w:tabs>
              <w:tab w:val="right" w:leader="dot" w:pos="8312"/>
            </w:tabs>
            <w:kinsoku/>
            <w:wordWrap/>
            <w:overflowPunct/>
            <w:topLinePunct w:val="0"/>
            <w:autoSpaceDE/>
            <w:autoSpaceDN/>
            <w:bidi w:val="0"/>
            <w:adjustRightInd/>
            <w:snapToGrid/>
            <w:spacing w:line="48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_Toc29662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（一）总体评价结论</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_Toc29662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8</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keepNext w:val="0"/>
            <w:keepLines w:val="0"/>
            <w:pageBreakBefore w:val="0"/>
            <w:widowControl w:val="0"/>
            <w:tabs>
              <w:tab w:val="right" w:leader="dot" w:pos="8312"/>
            </w:tabs>
            <w:kinsoku/>
            <w:wordWrap/>
            <w:overflowPunct/>
            <w:topLinePunct w:val="0"/>
            <w:autoSpaceDE/>
            <w:autoSpaceDN/>
            <w:bidi w:val="0"/>
            <w:adjustRightInd/>
            <w:snapToGrid/>
            <w:spacing w:line="48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_Toc28174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（二）指标分析</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_Toc28174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10</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3"/>
            <w:keepNext w:val="0"/>
            <w:keepLines w:val="0"/>
            <w:pageBreakBefore w:val="0"/>
            <w:widowControl w:val="0"/>
            <w:tabs>
              <w:tab w:val="right" w:leader="dot" w:pos="8312"/>
              <w:tab w:val="clear" w:pos="8296"/>
            </w:tabs>
            <w:kinsoku/>
            <w:wordWrap/>
            <w:overflowPunct/>
            <w:topLinePunct w:val="0"/>
            <w:autoSpaceDE/>
            <w:autoSpaceDN/>
            <w:bidi w:val="0"/>
            <w:adjustRightInd/>
            <w:snapToGrid/>
            <w:spacing w:line="48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_Toc2664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bCs w:val="0"/>
              <w:sz w:val="32"/>
              <w:szCs w:val="32"/>
              <w:highlight w:val="none"/>
            </w:rPr>
            <w:t>四、项目主要成绩和经验做法</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_Toc2664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14</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keepNext w:val="0"/>
            <w:keepLines w:val="0"/>
            <w:pageBreakBefore w:val="0"/>
            <w:widowControl w:val="0"/>
            <w:tabs>
              <w:tab w:val="right" w:leader="dot" w:pos="8312"/>
            </w:tabs>
            <w:kinsoku/>
            <w:wordWrap/>
            <w:overflowPunct/>
            <w:topLinePunct w:val="0"/>
            <w:autoSpaceDE/>
            <w:autoSpaceDN/>
            <w:bidi w:val="0"/>
            <w:adjustRightInd/>
            <w:snapToGrid/>
            <w:spacing w:line="48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_Toc13516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lang w:val="en-US" w:eastAsia="zh-CN"/>
            </w:rPr>
            <w:t>一</w:t>
          </w:r>
          <w:r>
            <w:rPr>
              <w:rFonts w:hint="default" w:ascii="Times New Roman" w:hAnsi="Times New Roman" w:eastAsia="仿宋" w:cs="Times New Roman"/>
              <w:sz w:val="32"/>
              <w:szCs w:val="32"/>
              <w:lang w:eastAsia="zh-CN"/>
            </w:rPr>
            <w:t>）</w:t>
          </w:r>
          <w:r>
            <w:rPr>
              <w:rFonts w:hint="default" w:ascii="Times New Roman" w:hAnsi="Times New Roman" w:eastAsia="仿宋" w:cs="Times New Roman"/>
              <w:sz w:val="32"/>
              <w:szCs w:val="32"/>
              <w:lang w:val="en-US" w:eastAsia="zh-CN"/>
            </w:rPr>
            <w:t>整合资金效益最大化，全县实现村村通</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_Toc13516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14</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keepNext w:val="0"/>
            <w:keepLines w:val="0"/>
            <w:pageBreakBefore w:val="0"/>
            <w:widowControl w:val="0"/>
            <w:tabs>
              <w:tab w:val="right" w:leader="dot" w:pos="8312"/>
            </w:tabs>
            <w:kinsoku/>
            <w:wordWrap/>
            <w:overflowPunct/>
            <w:topLinePunct w:val="0"/>
            <w:autoSpaceDE/>
            <w:autoSpaceDN/>
            <w:bidi w:val="0"/>
            <w:adjustRightInd/>
            <w:snapToGrid/>
            <w:spacing w:line="48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_Toc5819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bCs/>
              <w:kern w:val="2"/>
              <w:sz w:val="32"/>
              <w:szCs w:val="32"/>
              <w:lang w:val="en-US" w:eastAsia="zh-CN" w:bidi="ar-SA"/>
            </w:rPr>
            <w:t>（二）路网结构进一步完善，服务脱贫攻坚能力增强</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_Toc5819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14</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keepNext w:val="0"/>
            <w:keepLines w:val="0"/>
            <w:pageBreakBefore w:val="0"/>
            <w:widowControl w:val="0"/>
            <w:tabs>
              <w:tab w:val="right" w:leader="dot" w:pos="8312"/>
            </w:tabs>
            <w:kinsoku/>
            <w:wordWrap/>
            <w:overflowPunct/>
            <w:topLinePunct w:val="0"/>
            <w:autoSpaceDE/>
            <w:autoSpaceDN/>
            <w:bidi w:val="0"/>
            <w:adjustRightInd/>
            <w:snapToGrid/>
            <w:spacing w:line="48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_Toc28487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lang w:val="en-US" w:eastAsia="zh-CN"/>
            </w:rPr>
            <w:t>（三）建设产业致富带动路，精准使用涉农整合资金</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_Toc28487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15</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keepNext w:val="0"/>
            <w:keepLines w:val="0"/>
            <w:pageBreakBefore w:val="0"/>
            <w:widowControl w:val="0"/>
            <w:tabs>
              <w:tab w:val="right" w:leader="dot" w:pos="8312"/>
            </w:tabs>
            <w:kinsoku/>
            <w:wordWrap/>
            <w:overflowPunct/>
            <w:topLinePunct w:val="0"/>
            <w:autoSpaceDE/>
            <w:autoSpaceDN/>
            <w:bidi w:val="0"/>
            <w:adjustRightInd/>
            <w:snapToGrid/>
            <w:spacing w:line="48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_Toc17798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lang w:val="en-US" w:eastAsia="zh-CN"/>
            </w:rPr>
            <w:t>（四）强化管理，完善事前事中事后监管</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_Toc17798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15</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3"/>
            <w:keepNext w:val="0"/>
            <w:keepLines w:val="0"/>
            <w:pageBreakBefore w:val="0"/>
            <w:widowControl w:val="0"/>
            <w:tabs>
              <w:tab w:val="right" w:leader="dot" w:pos="8312"/>
              <w:tab w:val="clear" w:pos="8296"/>
            </w:tabs>
            <w:kinsoku/>
            <w:wordWrap/>
            <w:overflowPunct/>
            <w:topLinePunct w:val="0"/>
            <w:autoSpaceDE/>
            <w:autoSpaceDN/>
            <w:bidi w:val="0"/>
            <w:adjustRightInd/>
            <w:snapToGrid/>
            <w:spacing w:line="48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_Toc21074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五、存在的主要问题</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_Toc21074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15</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keepNext w:val="0"/>
            <w:keepLines w:val="0"/>
            <w:pageBreakBefore w:val="0"/>
            <w:widowControl w:val="0"/>
            <w:tabs>
              <w:tab w:val="right" w:leader="dot" w:pos="8312"/>
            </w:tabs>
            <w:kinsoku/>
            <w:wordWrap/>
            <w:overflowPunct/>
            <w:topLinePunct w:val="0"/>
            <w:autoSpaceDE/>
            <w:autoSpaceDN/>
            <w:bidi w:val="0"/>
            <w:adjustRightInd/>
            <w:snapToGrid/>
            <w:spacing w:line="48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_Toc12224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bCs/>
              <w:kern w:val="2"/>
              <w:sz w:val="32"/>
              <w:szCs w:val="32"/>
              <w:lang w:val="en-US" w:eastAsia="zh-CN" w:bidi="ar-SA"/>
            </w:rPr>
            <w:t>（一）项目材料归档完整规范性有待提高</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_Toc12224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15</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keepNext w:val="0"/>
            <w:keepLines w:val="0"/>
            <w:pageBreakBefore w:val="0"/>
            <w:widowControl w:val="0"/>
            <w:tabs>
              <w:tab w:val="right" w:leader="dot" w:pos="8312"/>
            </w:tabs>
            <w:kinsoku/>
            <w:wordWrap/>
            <w:overflowPunct/>
            <w:topLinePunct w:val="0"/>
            <w:autoSpaceDE/>
            <w:autoSpaceDN/>
            <w:bidi w:val="0"/>
            <w:adjustRightInd/>
            <w:snapToGrid/>
            <w:spacing w:line="48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_Toc13487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lang w:val="en-US" w:eastAsia="zh-CN"/>
            </w:rPr>
            <w:t>（二）利益链接机制不够健全，预算绩效管理水平有待提高</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_Toc13487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16</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6"/>
            <w:keepNext w:val="0"/>
            <w:keepLines w:val="0"/>
            <w:pageBreakBefore w:val="0"/>
            <w:widowControl w:val="0"/>
            <w:tabs>
              <w:tab w:val="right" w:leader="dot" w:pos="8312"/>
            </w:tabs>
            <w:kinsoku/>
            <w:wordWrap/>
            <w:overflowPunct/>
            <w:topLinePunct w:val="0"/>
            <w:autoSpaceDE/>
            <w:autoSpaceDN/>
            <w:bidi w:val="0"/>
            <w:adjustRightInd/>
            <w:snapToGrid/>
            <w:spacing w:line="48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_Toc5162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lang w:val="en-US" w:eastAsia="zh-CN"/>
            </w:rPr>
            <w:t>（三）项目管理制度不够健全、完善</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_Toc5162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16</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3"/>
            <w:keepNext w:val="0"/>
            <w:keepLines w:val="0"/>
            <w:pageBreakBefore w:val="0"/>
            <w:widowControl w:val="0"/>
            <w:tabs>
              <w:tab w:val="right" w:leader="dot" w:pos="8312"/>
              <w:tab w:val="clear" w:pos="8296"/>
            </w:tabs>
            <w:kinsoku/>
            <w:wordWrap/>
            <w:overflowPunct/>
            <w:topLinePunct w:val="0"/>
            <w:autoSpaceDE/>
            <w:autoSpaceDN/>
            <w:bidi w:val="0"/>
            <w:adjustRightInd/>
            <w:snapToGrid/>
            <w:spacing w:line="48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_Toc6424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lang w:val="en-US" w:eastAsia="zh-CN"/>
            </w:rPr>
            <w:t>六、</w:t>
          </w:r>
          <w:r>
            <w:rPr>
              <w:rFonts w:hint="default" w:ascii="Times New Roman" w:hAnsi="Times New Roman" w:eastAsia="仿宋" w:cs="Times New Roman"/>
              <w:sz w:val="32"/>
              <w:szCs w:val="32"/>
            </w:rPr>
            <w:t>有关建议</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_Toc6424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17</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3"/>
            <w:keepNext w:val="0"/>
            <w:keepLines w:val="0"/>
            <w:pageBreakBefore w:val="0"/>
            <w:widowControl w:val="0"/>
            <w:tabs>
              <w:tab w:val="right" w:leader="dot" w:pos="8312"/>
              <w:tab w:val="clear" w:pos="8296"/>
            </w:tabs>
            <w:kinsoku/>
            <w:wordWrap/>
            <w:overflowPunct/>
            <w:topLinePunct w:val="0"/>
            <w:autoSpaceDE/>
            <w:autoSpaceDN/>
            <w:bidi w:val="0"/>
            <w:adjustRightInd/>
            <w:snapToGrid/>
            <w:spacing w:line="48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_Toc5537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bCs/>
              <w:kern w:val="44"/>
              <w:sz w:val="32"/>
              <w:szCs w:val="32"/>
              <w:lang w:val="en-US" w:eastAsia="zh-CN" w:bidi="ar-SA"/>
            </w:rPr>
            <w:t>七、绩效评价结果应用建议</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_Toc5537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18</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3"/>
            <w:keepNext w:val="0"/>
            <w:keepLines w:val="0"/>
            <w:pageBreakBefore w:val="0"/>
            <w:widowControl w:val="0"/>
            <w:tabs>
              <w:tab w:val="right" w:leader="dot" w:pos="8312"/>
              <w:tab w:val="clear" w:pos="8296"/>
            </w:tabs>
            <w:kinsoku/>
            <w:wordWrap/>
            <w:overflowPunct/>
            <w:topLinePunct w:val="0"/>
            <w:autoSpaceDE/>
            <w:autoSpaceDN/>
            <w:bidi w:val="0"/>
            <w:adjustRightInd/>
            <w:snapToGrid/>
            <w:spacing w:line="48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_Toc23995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bCs/>
              <w:kern w:val="44"/>
              <w:sz w:val="32"/>
              <w:szCs w:val="32"/>
              <w:lang w:val="en-US" w:eastAsia="zh-CN" w:bidi="ar-SA"/>
            </w:rPr>
            <w:t>八、其他需要说明的问题</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_Toc23995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18</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pStyle w:val="13"/>
            <w:keepNext w:val="0"/>
            <w:keepLines w:val="0"/>
            <w:pageBreakBefore w:val="0"/>
            <w:widowControl w:val="0"/>
            <w:tabs>
              <w:tab w:val="right" w:leader="dot" w:pos="8312"/>
              <w:tab w:val="clear" w:pos="8296"/>
            </w:tabs>
            <w:kinsoku/>
            <w:wordWrap/>
            <w:overflowPunct/>
            <w:topLinePunct w:val="0"/>
            <w:autoSpaceDE/>
            <w:autoSpaceDN/>
            <w:bidi w:val="0"/>
            <w:adjustRightInd/>
            <w:snapToGrid/>
            <w:spacing w:line="480" w:lineRule="exac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HYPERLINK \l _Toc27970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bCs/>
              <w:kern w:val="44"/>
              <w:sz w:val="32"/>
              <w:szCs w:val="32"/>
              <w:lang w:val="en-US" w:eastAsia="zh-CN" w:bidi="ar-SA"/>
            </w:rPr>
            <w:t>附件一 综合评分表</w:t>
          </w:r>
          <w:r>
            <w:rPr>
              <w:rFonts w:hint="default" w:ascii="Times New Roman" w:hAnsi="Times New Roman" w:eastAsia="仿宋" w:cs="Times New Roman"/>
              <w:sz w:val="32"/>
              <w:szCs w:val="32"/>
            </w:rPr>
            <w:tab/>
          </w:r>
          <w:r>
            <w:rPr>
              <w:rFonts w:hint="default" w:ascii="Times New Roman" w:hAnsi="Times New Roman" w:eastAsia="仿宋" w:cs="Times New Roman"/>
              <w:sz w:val="32"/>
              <w:szCs w:val="32"/>
            </w:rPr>
            <w:fldChar w:fldCharType="begin"/>
          </w:r>
          <w:r>
            <w:rPr>
              <w:rFonts w:hint="default" w:ascii="Times New Roman" w:hAnsi="Times New Roman" w:eastAsia="仿宋" w:cs="Times New Roman"/>
              <w:sz w:val="32"/>
              <w:szCs w:val="32"/>
            </w:rPr>
            <w:instrText xml:space="preserve"> PAGEREF _Toc27970 \h </w:instrText>
          </w:r>
          <w:r>
            <w:rPr>
              <w:rFonts w:hint="default" w:ascii="Times New Roman" w:hAnsi="Times New Roman" w:eastAsia="仿宋" w:cs="Times New Roman"/>
              <w:sz w:val="32"/>
              <w:szCs w:val="32"/>
            </w:rPr>
            <w:fldChar w:fldCharType="separate"/>
          </w:r>
          <w:r>
            <w:rPr>
              <w:rFonts w:hint="default" w:ascii="Times New Roman" w:hAnsi="Times New Roman" w:eastAsia="仿宋" w:cs="Times New Roman"/>
              <w:sz w:val="32"/>
              <w:szCs w:val="32"/>
            </w:rPr>
            <w:t>20</w:t>
          </w:r>
          <w:r>
            <w:rPr>
              <w:rFonts w:hint="default" w:ascii="Times New Roman" w:hAnsi="Times New Roman" w:eastAsia="仿宋" w:cs="Times New Roman"/>
              <w:sz w:val="32"/>
              <w:szCs w:val="32"/>
            </w:rPr>
            <w:fldChar w:fldCharType="end"/>
          </w:r>
          <w:r>
            <w:rPr>
              <w:rFonts w:hint="default" w:ascii="Times New Roman" w:hAnsi="Times New Roman" w:eastAsia="仿宋" w:cs="Times New Roman"/>
              <w:sz w:val="32"/>
              <w:szCs w:val="32"/>
            </w:rPr>
            <w:fldChar w:fldCharType="end"/>
          </w:r>
        </w:p>
        <w:p>
          <w:pPr>
            <w:keepNext w:val="0"/>
            <w:keepLines w:val="0"/>
            <w:pageBreakBefore w:val="0"/>
            <w:widowControl w:val="0"/>
            <w:kinsoku/>
            <w:wordWrap/>
            <w:overflowPunct/>
            <w:topLinePunct w:val="0"/>
            <w:autoSpaceDE/>
            <w:autoSpaceDN/>
            <w:bidi w:val="0"/>
            <w:adjustRightInd/>
            <w:snapToGrid/>
            <w:spacing w:line="240" w:lineRule="auto"/>
            <w:textAlignment w:val="auto"/>
          </w:pPr>
          <w:r>
            <w:rPr>
              <w:rFonts w:hint="default" w:ascii="Times New Roman" w:hAnsi="Times New Roman" w:eastAsia="仿宋" w:cs="Times New Roman"/>
              <w:sz w:val="32"/>
              <w:szCs w:val="32"/>
            </w:rPr>
            <w:fldChar w:fldCharType="end"/>
          </w:r>
        </w:p>
      </w:sdtContent>
    </w:sdt>
    <w:p>
      <w:pPr>
        <w:pStyle w:val="3"/>
        <w:ind w:firstLine="0" w:firstLineChars="0"/>
        <w:jc w:val="center"/>
        <w:rPr>
          <w:rFonts w:hint="default" w:ascii="Times New Roman" w:hAnsi="Times New Roman" w:cs="Times New Roman"/>
          <w:color w:val="000000" w:themeColor="text1"/>
          <w:kern w:val="0"/>
          <w:lang w:bidi="en-US"/>
          <w14:textFill>
            <w14:solidFill>
              <w14:schemeClr w14:val="tx1"/>
            </w14:solidFill>
          </w14:textFill>
        </w:rPr>
        <w:sectPr>
          <w:footerReference r:id="rId5" w:type="default"/>
          <w:footnotePr>
            <w:numFmt w:val="decimal"/>
            <w:numRestart w:val="eachPage"/>
          </w:footnotePr>
          <w:pgSz w:w="11906" w:h="16838"/>
          <w:pgMar w:top="1440" w:right="1797" w:bottom="1440" w:left="1797" w:header="851" w:footer="992" w:gutter="0"/>
          <w:pgNumType w:fmt="upperRoman" w:start="1"/>
          <w:cols w:space="425" w:num="1"/>
          <w:docGrid w:linePitch="312" w:charSpace="0"/>
        </w:sectPr>
      </w:pPr>
      <w:bookmarkStart w:id="2" w:name="_Toc20771"/>
    </w:p>
    <w:p>
      <w:pPr>
        <w:pStyle w:val="3"/>
        <w:ind w:firstLine="0" w:firstLineChars="0"/>
        <w:jc w:val="center"/>
        <w:rPr>
          <w:rFonts w:hint="default" w:ascii="Times New Roman" w:hAnsi="Times New Roman" w:cs="Times New Roman"/>
          <w:color w:val="000000" w:themeColor="text1"/>
          <w:kern w:val="0"/>
          <w:lang w:bidi="en-US"/>
          <w14:textFill>
            <w14:solidFill>
              <w14:schemeClr w14:val="tx1"/>
            </w14:solidFill>
          </w14:textFill>
        </w:rPr>
      </w:pPr>
      <w:r>
        <w:rPr>
          <w:rFonts w:hint="default" w:ascii="Times New Roman" w:hAnsi="Times New Roman" w:cs="Times New Roman"/>
          <w:color w:val="000000" w:themeColor="text1"/>
          <w:kern w:val="0"/>
          <w:lang w:bidi="en-US"/>
          <w14:textFill>
            <w14:solidFill>
              <w14:schemeClr w14:val="tx1"/>
            </w14:solidFill>
          </w14:textFill>
        </w:rPr>
        <w:t>摘  要</w:t>
      </w:r>
      <w:bookmarkEnd w:id="0"/>
      <w:bookmarkEnd w:id="1"/>
      <w:bookmarkEnd w:id="2"/>
    </w:p>
    <w:p>
      <w:pPr>
        <w:pStyle w:val="5"/>
        <w:widowControl w:val="0"/>
        <w:bidi w:val="0"/>
        <w:jc w:val="both"/>
        <w:rPr>
          <w:rFonts w:hint="default" w:ascii="Times New Roman" w:hAnsi="Times New Roman" w:cs="Times New Roman"/>
          <w:kern w:val="2"/>
          <w:lang w:val="en-US" w:eastAsia="zh-CN" w:bidi="ar-SA"/>
        </w:rPr>
      </w:pPr>
      <w:r>
        <w:rPr>
          <w:rFonts w:hint="default" w:ascii="Times New Roman" w:hAnsi="Times New Roman" w:eastAsia="仿宋" w:cs="Times New Roman"/>
          <w:kern w:val="2"/>
          <w:sz w:val="32"/>
          <w:szCs w:val="32"/>
          <w:lang w:val="en-US" w:eastAsia="zh-CN" w:bidi="ar-SA"/>
        </w:rPr>
        <w:t>为贯彻落实全面推进绩效管理的要求，根据《中共中央 国务院 关于全面实施预算绩效管理的意见》（中发〔2018〕34号）、《中共河南省委 河南省人民政府 关于全面实施预算绩效管理的实施意见》（豫发〔2019〕10号）相关规定，河南安策绩效信息科技有限公司受</w:t>
      </w:r>
      <w:r>
        <w:rPr>
          <w:rFonts w:hint="eastAsia" w:cs="Times New Roman"/>
          <w:kern w:val="2"/>
          <w:sz w:val="32"/>
          <w:szCs w:val="32"/>
          <w:lang w:val="en-US" w:eastAsia="zh-CN" w:bidi="ar-SA"/>
        </w:rPr>
        <w:t>淮滨</w:t>
      </w:r>
      <w:r>
        <w:rPr>
          <w:rFonts w:hint="default" w:ascii="Times New Roman" w:hAnsi="Times New Roman" w:cs="Times New Roman"/>
          <w:kern w:val="2"/>
          <w:sz w:val="32"/>
          <w:szCs w:val="32"/>
          <w:lang w:val="en-US" w:eastAsia="zh-CN" w:bidi="ar-SA"/>
        </w:rPr>
        <w:t>县</w:t>
      </w:r>
      <w:r>
        <w:rPr>
          <w:rFonts w:hint="default" w:ascii="Times New Roman" w:hAnsi="Times New Roman" w:eastAsia="仿宋" w:cs="Times New Roman"/>
          <w:kern w:val="2"/>
          <w:sz w:val="32"/>
          <w:szCs w:val="32"/>
          <w:lang w:val="en-US" w:eastAsia="zh-CN" w:bidi="ar-SA"/>
        </w:rPr>
        <w:t>财政局委托开展</w:t>
      </w:r>
      <w:r>
        <w:rPr>
          <w:rFonts w:hint="eastAsia" w:cs="Times New Roman"/>
          <w:kern w:val="2"/>
          <w:sz w:val="32"/>
          <w:szCs w:val="32"/>
          <w:lang w:val="en-US" w:eastAsia="zh-CN" w:bidi="ar-SA"/>
        </w:rPr>
        <w:t>淮滨</w:t>
      </w:r>
      <w:r>
        <w:rPr>
          <w:rFonts w:hint="default" w:ascii="Times New Roman" w:hAnsi="Times New Roman" w:eastAsia="仿宋" w:cs="Times New Roman"/>
          <w:kern w:val="2"/>
          <w:sz w:val="32"/>
          <w:szCs w:val="32"/>
          <w:lang w:val="en-US" w:eastAsia="zh-CN" w:bidi="ar-SA"/>
        </w:rPr>
        <w:t>县</w:t>
      </w:r>
      <w:r>
        <w:rPr>
          <w:rFonts w:hint="eastAsia" w:cs="Times New Roman"/>
          <w:kern w:val="2"/>
          <w:sz w:val="32"/>
          <w:szCs w:val="32"/>
          <w:lang w:val="en-US" w:eastAsia="zh-CN" w:bidi="ar-SA"/>
        </w:rPr>
        <w:t>2020年贫困村通村通组道路建设项目</w:t>
      </w:r>
      <w:r>
        <w:rPr>
          <w:rFonts w:hint="default" w:ascii="Times New Roman" w:hAnsi="Times New Roman" w:eastAsia="仿宋" w:cs="Times New Roman"/>
          <w:kern w:val="2"/>
          <w:sz w:val="32"/>
          <w:szCs w:val="32"/>
          <w:lang w:val="en-US" w:eastAsia="zh-CN" w:bidi="ar-SA"/>
        </w:rPr>
        <w:t>绩效评价工作。评价组通过资料搜集、数据采集等环节，于202</w:t>
      </w:r>
      <w:r>
        <w:rPr>
          <w:rFonts w:hint="eastAsia" w:ascii="Times New Roman" w:hAnsi="Times New Roman" w:cs="Times New Roman"/>
          <w:kern w:val="2"/>
          <w:sz w:val="32"/>
          <w:szCs w:val="32"/>
          <w:lang w:val="en-US" w:eastAsia="zh-CN" w:bidi="ar-SA"/>
        </w:rPr>
        <w:t>1</w:t>
      </w:r>
      <w:r>
        <w:rPr>
          <w:rFonts w:hint="default" w:ascii="Times New Roman" w:hAnsi="Times New Roman" w:eastAsia="仿宋" w:cs="Times New Roman"/>
          <w:kern w:val="2"/>
          <w:sz w:val="32"/>
          <w:szCs w:val="32"/>
          <w:lang w:val="en-US" w:eastAsia="zh-CN" w:bidi="ar-SA"/>
        </w:rPr>
        <w:t>年</w:t>
      </w:r>
      <w:r>
        <w:rPr>
          <w:rFonts w:hint="eastAsia" w:ascii="Times New Roman" w:hAnsi="Times New Roman" w:cs="Times New Roman"/>
          <w:kern w:val="2"/>
          <w:sz w:val="32"/>
          <w:szCs w:val="32"/>
          <w:lang w:val="en-US" w:eastAsia="zh-CN" w:bidi="ar-SA"/>
        </w:rPr>
        <w:t>12</w:t>
      </w:r>
      <w:r>
        <w:rPr>
          <w:rFonts w:hint="default" w:ascii="Times New Roman" w:hAnsi="Times New Roman" w:eastAsia="仿宋" w:cs="Times New Roman"/>
          <w:kern w:val="2"/>
          <w:sz w:val="32"/>
          <w:szCs w:val="32"/>
          <w:lang w:val="en-US" w:eastAsia="zh-CN" w:bidi="ar-SA"/>
        </w:rPr>
        <w:t>月完成绩效评价报告。现将主要内容报告如下：</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楷体" w:cs="Times New Roman"/>
          <w:b/>
          <w:bCs/>
          <w:sz w:val="32"/>
          <w:szCs w:val="32"/>
          <w:lang w:val="en-US" w:eastAsia="zh-CN"/>
        </w:rPr>
      </w:pPr>
      <w:bookmarkStart w:id="3" w:name="_Toc15141"/>
      <w:bookmarkStart w:id="4" w:name="_Toc21315"/>
      <w:r>
        <w:rPr>
          <w:rFonts w:hint="default" w:ascii="Times New Roman" w:hAnsi="Times New Roman" w:eastAsia="楷体" w:cs="Times New Roman"/>
          <w:b/>
          <w:bCs/>
          <w:sz w:val="32"/>
          <w:szCs w:val="32"/>
          <w:lang w:val="en-US" w:eastAsia="zh-CN"/>
        </w:rPr>
        <w:t>（一）项目概况</w:t>
      </w:r>
      <w:bookmarkEnd w:id="3"/>
      <w:bookmarkEnd w:id="4"/>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 w:cs="Times New Roman"/>
          <w:b/>
          <w:bCs/>
          <w:sz w:val="32"/>
          <w:szCs w:val="32"/>
          <w:lang w:val="en-US" w:eastAsia="zh-CN"/>
        </w:rPr>
      </w:pPr>
      <w:bookmarkStart w:id="5" w:name="_Toc21969"/>
      <w:bookmarkStart w:id="6" w:name="_Toc8373"/>
      <w:r>
        <w:rPr>
          <w:rFonts w:hint="default" w:ascii="Times New Roman" w:hAnsi="Times New Roman" w:eastAsia="仿宋" w:cs="Times New Roman"/>
          <w:b/>
          <w:bCs/>
          <w:sz w:val="32"/>
          <w:szCs w:val="32"/>
          <w:lang w:val="en-US" w:eastAsia="zh-CN"/>
        </w:rPr>
        <w:t>1.项目内容及实施情况</w:t>
      </w:r>
      <w:bookmarkEnd w:id="5"/>
      <w:bookmarkEnd w:id="6"/>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 w:cs="Times New Roman"/>
          <w:kern w:val="2"/>
          <w:sz w:val="32"/>
          <w:szCs w:val="32"/>
          <w:lang w:val="en-US" w:eastAsia="zh-CN" w:bidi="ar-SA"/>
        </w:rPr>
      </w:pPr>
      <w:r>
        <w:rPr>
          <w:rFonts w:hint="default" w:ascii="Times New Roman" w:hAnsi="Times New Roman" w:eastAsia="仿宋" w:cs="Times New Roman"/>
          <w:kern w:val="2"/>
          <w:sz w:val="32"/>
          <w:szCs w:val="32"/>
          <w:lang w:val="en-US" w:eastAsia="zh-CN" w:bidi="ar-SA"/>
        </w:rPr>
        <w:t>准滨县2020年贫困村通村通组道路建设项目在全县16个乡镇（街道）的154个行政村，新改建农村公路230条，共计154. 742公里。截止目前，资金已下达到位13000万元，到位率84%；已完成拨付12966. 33万元，资金拨付率为99. 74%。项目产出指标、效益指标、满意度指标已全部完成，且按要求进行公示牌公告。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 w:cs="Times New Roman"/>
          <w:color w:val="000000" w:themeColor="text1"/>
          <w:kern w:val="2"/>
          <w:sz w:val="32"/>
          <w:szCs w:val="32"/>
          <w:highlight w:val="none"/>
          <w:lang w:val="en-US" w:eastAsia="zh-CN" w:bidi="ar-SA"/>
          <w14:textFill>
            <w14:solidFill>
              <w14:schemeClr w14:val="tx1"/>
            </w14:solidFill>
          </w14:textFill>
        </w:rPr>
      </w:pPr>
      <w:r>
        <w:rPr>
          <w:rFonts w:hint="default" w:ascii="Times New Roman" w:hAnsi="Times New Roman" w:eastAsia="仿宋" w:cs="Times New Roman"/>
          <w:kern w:val="2"/>
          <w:sz w:val="32"/>
          <w:szCs w:val="32"/>
          <w:lang w:val="en-US" w:eastAsia="zh-CN" w:bidi="ar-SA"/>
        </w:rPr>
        <w:t>该项目于2020年</w:t>
      </w:r>
      <w:r>
        <w:rPr>
          <w:rFonts w:hint="eastAsia" w:ascii="Times New Roman" w:hAnsi="Times New Roman" w:eastAsia="仿宋" w:cs="Times New Roman"/>
          <w:kern w:val="2"/>
          <w:sz w:val="32"/>
          <w:szCs w:val="32"/>
          <w:lang w:val="en-US" w:eastAsia="zh-CN" w:bidi="ar-SA"/>
        </w:rPr>
        <w:t>8</w:t>
      </w:r>
      <w:r>
        <w:rPr>
          <w:rFonts w:hint="default" w:ascii="Times New Roman" w:hAnsi="Times New Roman" w:eastAsia="仿宋" w:cs="Times New Roman"/>
          <w:kern w:val="2"/>
          <w:sz w:val="32"/>
          <w:szCs w:val="32"/>
          <w:lang w:val="en-US" w:eastAsia="zh-CN" w:bidi="ar-SA"/>
        </w:rPr>
        <w:t>月开始实施，于202</w:t>
      </w:r>
      <w:r>
        <w:rPr>
          <w:rFonts w:hint="eastAsia" w:ascii="Times New Roman" w:hAnsi="Times New Roman" w:eastAsia="仿宋" w:cs="Times New Roman"/>
          <w:kern w:val="2"/>
          <w:sz w:val="32"/>
          <w:szCs w:val="32"/>
          <w:lang w:val="en-US" w:eastAsia="zh-CN" w:bidi="ar-SA"/>
        </w:rPr>
        <w:t>1</w:t>
      </w:r>
      <w:r>
        <w:rPr>
          <w:rFonts w:hint="default" w:ascii="Times New Roman" w:hAnsi="Times New Roman" w:eastAsia="仿宋" w:cs="Times New Roman"/>
          <w:kern w:val="2"/>
          <w:sz w:val="32"/>
          <w:szCs w:val="32"/>
          <w:lang w:val="en-US" w:eastAsia="zh-CN" w:bidi="ar-SA"/>
        </w:rPr>
        <w:t>年</w:t>
      </w:r>
      <w:r>
        <w:rPr>
          <w:rFonts w:hint="eastAsia" w:ascii="Times New Roman" w:hAnsi="Times New Roman" w:eastAsia="仿宋" w:cs="Times New Roman"/>
          <w:kern w:val="2"/>
          <w:sz w:val="32"/>
          <w:szCs w:val="32"/>
          <w:lang w:val="en-US" w:eastAsia="zh-CN" w:bidi="ar-SA"/>
        </w:rPr>
        <w:t>10</w:t>
      </w:r>
      <w:r>
        <w:rPr>
          <w:rFonts w:hint="default" w:ascii="Times New Roman" w:hAnsi="Times New Roman" w:eastAsia="仿宋" w:cs="Times New Roman"/>
          <w:kern w:val="2"/>
          <w:sz w:val="32"/>
          <w:szCs w:val="32"/>
          <w:lang w:val="en-US" w:eastAsia="zh-CN" w:bidi="ar-SA"/>
        </w:rPr>
        <w:t>月完工。目前已全部完成施工任务，项目实施情况已达到规划预期效果。项目完成新建改建公路里程154.74公里，新增贫困村硬化路里程154.74公里，建设配套圆管涵长度688延米，决算总资金13000万元。该项目解决了贫困群众出行</w:t>
      </w:r>
      <w:r>
        <w:rPr>
          <w:rFonts w:hint="eastAsia" w:ascii="Times New Roman" w:hAnsi="Times New Roman" w:eastAsia="仿宋" w:cs="Times New Roman"/>
          <w:kern w:val="2"/>
          <w:sz w:val="32"/>
          <w:szCs w:val="32"/>
          <w:lang w:val="en-US" w:eastAsia="zh-CN" w:bidi="ar-SA"/>
        </w:rPr>
        <w:t>“</w:t>
      </w:r>
      <w:r>
        <w:rPr>
          <w:rFonts w:hint="default" w:ascii="Times New Roman" w:hAnsi="Times New Roman" w:eastAsia="仿宋" w:cs="Times New Roman"/>
          <w:kern w:val="2"/>
          <w:sz w:val="32"/>
          <w:szCs w:val="32"/>
          <w:lang w:val="en-US" w:eastAsia="zh-CN" w:bidi="ar-SA"/>
        </w:rPr>
        <w:t>最后一公里</w:t>
      </w:r>
      <w:r>
        <w:rPr>
          <w:rFonts w:hint="eastAsia" w:ascii="Times New Roman" w:hAnsi="Times New Roman" w:eastAsia="仿宋" w:cs="Times New Roman"/>
          <w:kern w:val="2"/>
          <w:sz w:val="32"/>
          <w:szCs w:val="32"/>
          <w:lang w:val="en-US" w:eastAsia="zh-CN" w:bidi="ar-SA"/>
        </w:rPr>
        <w:t>”</w:t>
      </w:r>
      <w:r>
        <w:rPr>
          <w:rFonts w:hint="default" w:ascii="Times New Roman" w:hAnsi="Times New Roman" w:eastAsia="仿宋" w:cs="Times New Roman"/>
          <w:kern w:val="2"/>
          <w:sz w:val="32"/>
          <w:szCs w:val="32"/>
          <w:lang w:val="en-US" w:eastAsia="zh-CN" w:bidi="ar-SA"/>
        </w:rPr>
        <w:t>问题，建立完整的农村公路交通网络,实现通村通组道路通畅，无断行、无安全隐患，确保群众生产生活，带动全县周边经济发展，改善道路通行状。</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 w:cs="Times New Roman"/>
          <w:b/>
          <w:bCs/>
          <w:sz w:val="32"/>
          <w:szCs w:val="32"/>
          <w:lang w:val="en-US" w:eastAsia="zh-CN"/>
        </w:rPr>
      </w:pPr>
      <w:bookmarkStart w:id="7" w:name="_Toc23974"/>
      <w:bookmarkStart w:id="8" w:name="_Toc24541"/>
      <w:r>
        <w:rPr>
          <w:rFonts w:hint="default" w:ascii="Times New Roman" w:hAnsi="Times New Roman" w:eastAsia="仿宋" w:cs="Times New Roman"/>
          <w:b/>
          <w:bCs/>
          <w:sz w:val="32"/>
          <w:szCs w:val="32"/>
          <w:lang w:val="en-US" w:eastAsia="zh-CN"/>
        </w:rPr>
        <w:t>2.项目资金安排及使用情况</w:t>
      </w:r>
      <w:bookmarkEnd w:id="7"/>
      <w:bookmarkEnd w:id="8"/>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eastAsia" w:ascii="Times New Roman" w:hAnsi="Times New Roman" w:eastAsia="仿宋" w:cs="Times New Roman"/>
          <w:kern w:val="2"/>
          <w:sz w:val="32"/>
          <w:szCs w:val="32"/>
          <w:lang w:val="en-US" w:eastAsia="zh-CN" w:bidi="ar-SA"/>
        </w:rPr>
        <w:t>淮滨县2020年贫困村通村通组道路建设项目预算安排资金15455. 89万元。其中，实际到位资金13000万元，资金到位率为84.11%。截至评价期结束，淮滨县2020年贫困村通村通组道路建设项目合计已拨付12966. 33万元，资金拨付率为99. 74%。</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color w:val="000000" w:themeColor="text1"/>
          <w:sz w:val="32"/>
          <w:szCs w:val="32"/>
          <w:lang w:val="en-US" w:eastAsia="zh-CN"/>
          <w14:textFill>
            <w14:solidFill>
              <w14:schemeClr w14:val="tx1"/>
            </w14:solidFill>
          </w14:textFill>
        </w:rPr>
      </w:pPr>
      <w:bookmarkStart w:id="9" w:name="_Toc3164"/>
      <w:bookmarkStart w:id="10" w:name="_Toc4495"/>
      <w:r>
        <w:rPr>
          <w:rFonts w:hint="eastAsia" w:ascii="楷体" w:hAnsi="楷体" w:eastAsia="楷体" w:cs="楷体"/>
          <w:b/>
          <w:bCs/>
          <w:color w:val="000000" w:themeColor="text1"/>
          <w:sz w:val="32"/>
          <w:szCs w:val="32"/>
          <w:lang w:val="en-US" w:eastAsia="zh-CN"/>
          <w14:textFill>
            <w14:solidFill>
              <w14:schemeClr w14:val="tx1"/>
            </w14:solidFill>
          </w14:textFill>
        </w:rPr>
        <w:t>（二）总体评价结论</w:t>
      </w:r>
      <w:bookmarkEnd w:id="9"/>
      <w:bookmarkEnd w:id="1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评价组通过梳理项目资料、基础数据，通过访谈和满意度问卷调研，依据设定的指标体系和评分标准，从项目决策、过程、产出、效益等方面对项目资金进行了全面客观评价，最终得分为9</w:t>
      </w:r>
      <w:r>
        <w:rPr>
          <w:rFonts w:hint="eastAsia" w:ascii="Times New Roman" w:hAnsi="Times New Roman" w:eastAsia="仿宋" w:cs="Times New Roman"/>
          <w:sz w:val="32"/>
          <w:szCs w:val="32"/>
          <w:lang w:val="en-US" w:eastAsia="zh-CN"/>
        </w:rPr>
        <w:t>1</w:t>
      </w:r>
      <w:r>
        <w:rPr>
          <w:rFonts w:hint="default" w:ascii="Times New Roman" w:hAnsi="Times New Roman" w:eastAsia="仿宋" w:cs="Times New Roman"/>
          <w:sz w:val="32"/>
          <w:szCs w:val="32"/>
          <w:lang w:val="en-US" w:eastAsia="zh-CN"/>
        </w:rPr>
        <w:t>.</w:t>
      </w:r>
      <w:r>
        <w:rPr>
          <w:rFonts w:hint="eastAsia" w:ascii="Times New Roman" w:hAnsi="Times New Roman" w:eastAsia="仿宋" w:cs="Times New Roman"/>
          <w:sz w:val="32"/>
          <w:szCs w:val="32"/>
          <w:lang w:val="en-US" w:eastAsia="zh-CN"/>
        </w:rPr>
        <w:t>3</w:t>
      </w:r>
      <w:r>
        <w:rPr>
          <w:rFonts w:hint="default" w:ascii="Times New Roman" w:hAnsi="Times New Roman" w:eastAsia="仿宋" w:cs="Times New Roman"/>
          <w:sz w:val="32"/>
          <w:szCs w:val="32"/>
          <w:lang w:val="en-US" w:eastAsia="zh-CN"/>
        </w:rPr>
        <w:t>0</w:t>
      </w:r>
      <w:r>
        <w:rPr>
          <w:rFonts w:hint="default" w:ascii="Times New Roman" w:hAnsi="Times New Roman" w:eastAsia="仿宋" w:cs="Times New Roman"/>
          <w:sz w:val="32"/>
          <w:szCs w:val="32"/>
        </w:rPr>
        <w:t>分</w:t>
      </w:r>
      <w:r>
        <w:rPr>
          <w:rFonts w:hint="default" w:ascii="Times New Roman" w:hAnsi="Times New Roman" w:eastAsia="仿宋" w:cs="Times New Roman"/>
          <w:sz w:val="32"/>
          <w:szCs w:val="32"/>
          <w:lang w:val="en-US" w:eastAsia="zh-CN"/>
        </w:rPr>
        <w:t>，总体评价等级为</w:t>
      </w:r>
      <w:r>
        <w:rPr>
          <w:rFonts w:hint="eastAsia" w:ascii="Times New Roman" w:hAnsi="Times New Roman" w:eastAsia="仿宋" w:cs="Times New Roman"/>
          <w:sz w:val="32"/>
          <w:szCs w:val="32"/>
          <w:lang w:val="en-US" w:eastAsia="zh-CN"/>
        </w:rPr>
        <w:t>“</w:t>
      </w:r>
      <w:r>
        <w:rPr>
          <w:rFonts w:hint="default" w:ascii="Times New Roman" w:hAnsi="Times New Roman" w:eastAsia="仿宋" w:cs="Times New Roman"/>
          <w:sz w:val="32"/>
          <w:szCs w:val="32"/>
          <w:lang w:val="en-US" w:eastAsia="zh-CN"/>
        </w:rPr>
        <w:t>优</w:t>
      </w:r>
      <w:r>
        <w:rPr>
          <w:rFonts w:hint="eastAsia" w:ascii="Times New Roman" w:hAnsi="Times New Roman" w:eastAsia="仿宋" w:cs="Times New Roman"/>
          <w:sz w:val="32"/>
          <w:szCs w:val="32"/>
          <w:lang w:val="en-US" w:eastAsia="zh-CN"/>
        </w:rPr>
        <w:t>”</w:t>
      </w:r>
      <w:r>
        <w:rPr>
          <w:rFonts w:hint="default" w:ascii="Times New Roman" w:hAnsi="Times New Roman" w:eastAsia="仿宋"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bookmarkStart w:id="11" w:name="_Toc3206"/>
      <w:bookmarkStart w:id="12" w:name="_Toc27962"/>
      <w:bookmarkStart w:id="13" w:name="_Toc2845"/>
      <w:r>
        <w:rPr>
          <w:rFonts w:hint="default" w:ascii="Times New Roman" w:hAnsi="Times New Roman" w:eastAsia="仿宋" w:cs="Times New Roman"/>
          <w:sz w:val="32"/>
          <w:szCs w:val="32"/>
        </w:rPr>
        <w:t>总体来看，淮滨县2020年贫困村通村通组道路建设项目实施取得了一定的成效。</w:t>
      </w:r>
      <w:r>
        <w:rPr>
          <w:rFonts w:hint="default" w:ascii="Times New Roman" w:hAnsi="Times New Roman" w:eastAsia="仿宋" w:cs="Times New Roman"/>
          <w:b/>
          <w:bCs/>
          <w:sz w:val="32"/>
          <w:szCs w:val="32"/>
        </w:rPr>
        <w:t>在项目决策方面：</w:t>
      </w:r>
      <w:r>
        <w:rPr>
          <w:rFonts w:hint="default" w:ascii="Times New Roman" w:hAnsi="Times New Roman" w:eastAsia="仿宋" w:cs="Times New Roman"/>
          <w:sz w:val="32"/>
          <w:szCs w:val="32"/>
        </w:rPr>
        <w:t>该项目立项依据充分，立项程序规范，绩效目标合理、明确，预算编制合理。</w:t>
      </w:r>
      <w:r>
        <w:rPr>
          <w:rFonts w:hint="default" w:ascii="Times New Roman" w:hAnsi="Times New Roman" w:eastAsia="仿宋" w:cs="Times New Roman"/>
          <w:b/>
          <w:bCs/>
          <w:sz w:val="32"/>
          <w:szCs w:val="32"/>
        </w:rPr>
        <w:t>在项目管理方面：</w:t>
      </w:r>
      <w:r>
        <w:rPr>
          <w:rFonts w:hint="default" w:ascii="Times New Roman" w:hAnsi="Times New Roman" w:eastAsia="仿宋" w:cs="Times New Roman"/>
          <w:sz w:val="32"/>
          <w:szCs w:val="32"/>
        </w:rPr>
        <w:t>该项目资金到位及时、项目财务管理制度健全、资金使用合规、财务监控有效。资金支出符合国家财经法规和财务管理制度，项目支出符合项目预算批复用途及合同规定用途；项目库建设及管理、政府采购较为规范，淮滨县建立有2020年脱贫攻坚项目库和项目库管理制度，入库项目内容完整，描述准确，范围合理。</w:t>
      </w:r>
      <w:r>
        <w:rPr>
          <w:rFonts w:hint="default" w:ascii="Times New Roman" w:hAnsi="Times New Roman" w:eastAsia="仿宋" w:cs="Times New Roman"/>
          <w:b/>
          <w:bCs/>
          <w:sz w:val="32"/>
          <w:szCs w:val="32"/>
        </w:rPr>
        <w:t>在项目产出方面</w:t>
      </w:r>
      <w:r>
        <w:rPr>
          <w:rFonts w:hint="eastAsia" w:ascii="Times New Roman" w:hAnsi="Times New Roman" w:eastAsia="仿宋" w:cs="Times New Roman"/>
          <w:b/>
          <w:bCs/>
          <w:sz w:val="32"/>
          <w:szCs w:val="32"/>
          <w:lang w:eastAsia="zh-CN"/>
        </w:rPr>
        <w:t>：</w:t>
      </w:r>
      <w:r>
        <w:rPr>
          <w:rFonts w:hint="default" w:ascii="Times New Roman" w:hAnsi="Times New Roman" w:eastAsia="仿宋" w:cs="Times New Roman"/>
          <w:sz w:val="32"/>
          <w:szCs w:val="32"/>
        </w:rPr>
        <w:t>该项目产出数量达标，新建改建公路里程154.74公里，新增贫困村硬化路里程154.74公里，建设配套圆管涵长度688延米。项目验收合格，成本节约情况较好。</w:t>
      </w:r>
      <w:r>
        <w:rPr>
          <w:rFonts w:hint="default" w:ascii="Times New Roman" w:hAnsi="Times New Roman" w:eastAsia="仿宋" w:cs="Times New Roman"/>
          <w:b/>
          <w:bCs/>
          <w:sz w:val="32"/>
          <w:szCs w:val="32"/>
        </w:rPr>
        <w:t>在项目效益方面</w:t>
      </w:r>
      <w:r>
        <w:rPr>
          <w:rFonts w:hint="eastAsia" w:ascii="Times New Roman" w:hAnsi="Times New Roman" w:eastAsia="仿宋" w:cs="Times New Roman"/>
          <w:b/>
          <w:bCs/>
          <w:sz w:val="32"/>
          <w:szCs w:val="32"/>
          <w:lang w:eastAsia="zh-CN"/>
        </w:rPr>
        <w:t>：</w:t>
      </w:r>
      <w:r>
        <w:rPr>
          <w:rFonts w:hint="default" w:ascii="Times New Roman" w:hAnsi="Times New Roman" w:eastAsia="仿宋" w:cs="Times New Roman"/>
          <w:sz w:val="32"/>
          <w:szCs w:val="32"/>
        </w:rPr>
        <w:t>该项目社会效益较为显著。项目实施后，贫困地区建制村通客车率和具备条件的建档立卡贫困村通硬化路率达到100%，贫困地区居民出行平均缩短时间为3小时，受益建档立卡贫困人口数达到目标值54609人。项目带来可持续影响。预计持续发挥作用为8年，持续发挥作用年限达到目标值；新建公路列养率达到100%，养护制度健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rPr>
        <w:t>但该项目利益联结机制、信息公开和公告公示制度执行不够有效，部分利益联结机制描述过于简单，公示内容不够完整，缺少永久公示牌。</w:t>
      </w:r>
      <w:r>
        <w:rPr>
          <w:rFonts w:hint="eastAsia" w:ascii="Times New Roman" w:hAnsi="Times New Roman" w:eastAsia="仿宋" w:cs="Times New Roman"/>
          <w:sz w:val="32"/>
          <w:szCs w:val="32"/>
          <w:lang w:val="en-US" w:eastAsia="zh-CN"/>
        </w:rPr>
        <w:t>项目未按计划进度完工。项目工期为2020年8月-10月，但项目在2021年10月完工验收，完工不够及时。</w:t>
      </w:r>
      <w:r>
        <w:rPr>
          <w:rFonts w:hint="default" w:ascii="Times New Roman" w:hAnsi="Times New Roman" w:eastAsia="仿宋" w:cs="Times New Roman"/>
          <w:sz w:val="32"/>
          <w:szCs w:val="32"/>
        </w:rPr>
        <w:t>项目带贫减贫机制不够有效。项目建立有带贫减贫机制，但项目建立后期无帮扶跟进机制，未明确项目扶持期结束后，贫困户的带贫模式，不具备可持续性、可行性。</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sz w:val="32"/>
          <w:szCs w:val="32"/>
          <w:lang w:val="en-US" w:eastAsia="zh-CN"/>
        </w:rPr>
      </w:pPr>
      <w:bookmarkStart w:id="14" w:name="_Toc26536"/>
      <w:bookmarkStart w:id="15" w:name="_Toc23242"/>
      <w:r>
        <w:rPr>
          <w:rFonts w:hint="eastAsia" w:ascii="楷体" w:hAnsi="楷体" w:eastAsia="楷体" w:cs="楷体"/>
          <w:b/>
          <w:bCs/>
          <w:sz w:val="32"/>
          <w:szCs w:val="32"/>
        </w:rPr>
        <w:t>（</w:t>
      </w:r>
      <w:r>
        <w:rPr>
          <w:rFonts w:hint="eastAsia" w:ascii="楷体" w:hAnsi="楷体" w:eastAsia="楷体" w:cs="楷体"/>
          <w:b/>
          <w:bCs/>
          <w:sz w:val="32"/>
          <w:szCs w:val="32"/>
          <w:lang w:val="en-US" w:eastAsia="zh-CN"/>
        </w:rPr>
        <w:t>三</w:t>
      </w:r>
      <w:r>
        <w:rPr>
          <w:rFonts w:hint="eastAsia" w:ascii="楷体" w:hAnsi="楷体" w:eastAsia="楷体" w:cs="楷体"/>
          <w:b/>
          <w:bCs/>
          <w:sz w:val="32"/>
          <w:szCs w:val="32"/>
        </w:rPr>
        <w:t>）主要成绩</w:t>
      </w:r>
      <w:bookmarkEnd w:id="11"/>
      <w:bookmarkEnd w:id="12"/>
      <w:bookmarkEnd w:id="13"/>
      <w:r>
        <w:rPr>
          <w:rFonts w:hint="eastAsia" w:ascii="楷体" w:hAnsi="楷体" w:eastAsia="楷体" w:cs="楷体"/>
          <w:b/>
          <w:bCs/>
          <w:sz w:val="32"/>
          <w:szCs w:val="32"/>
          <w:lang w:val="en-US" w:eastAsia="zh-CN"/>
        </w:rPr>
        <w:t>及经验做法</w:t>
      </w:r>
      <w:bookmarkEnd w:id="14"/>
      <w:bookmarkEnd w:id="15"/>
    </w:p>
    <w:p>
      <w:pPr>
        <w:pStyle w:val="52"/>
        <w:bidi w:val="0"/>
        <w:rPr>
          <w:rFonts w:hint="default" w:ascii="Times New Roman" w:hAnsi="Times New Roman" w:eastAsia="仿宋" w:cs="Times New Roman"/>
          <w:b/>
          <w:bCs/>
          <w:sz w:val="32"/>
          <w:szCs w:val="32"/>
          <w:lang w:val="en-US" w:eastAsia="zh-CN"/>
        </w:rPr>
      </w:pPr>
      <w:r>
        <w:rPr>
          <w:rFonts w:hint="eastAsia" w:cs="Times New Roman"/>
          <w:b/>
          <w:bCs/>
          <w:sz w:val="32"/>
          <w:szCs w:val="32"/>
          <w:lang w:val="en-US" w:eastAsia="zh-CN"/>
        </w:rPr>
        <w:t>1.</w:t>
      </w:r>
      <w:r>
        <w:rPr>
          <w:rFonts w:hint="default" w:ascii="Times New Roman" w:hAnsi="Times New Roman" w:eastAsia="仿宋" w:cs="Times New Roman"/>
          <w:b/>
          <w:bCs/>
          <w:sz w:val="32"/>
          <w:szCs w:val="32"/>
          <w:lang w:val="en-US" w:eastAsia="zh-CN"/>
        </w:rPr>
        <w:t>整合资金效益最大化，全县实现村村通</w:t>
      </w:r>
    </w:p>
    <w:p>
      <w:pPr>
        <w:pStyle w:val="52"/>
        <w:bidi w:val="0"/>
        <w:rPr>
          <w:rFonts w:hint="default" w:ascii="Times New Roman" w:hAnsi="Times New Roman" w:eastAsia="仿宋" w:cs="Times New Roman"/>
          <w:b/>
          <w:bCs/>
          <w:sz w:val="32"/>
          <w:szCs w:val="32"/>
          <w:lang w:val="en-US" w:eastAsia="zh-CN"/>
        </w:rPr>
      </w:pPr>
      <w:r>
        <w:rPr>
          <w:rFonts w:hint="default" w:ascii="Times New Roman" w:hAnsi="Times New Roman" w:eastAsia="仿宋" w:cs="Times New Roman"/>
          <w:b w:val="0"/>
          <w:bCs w:val="0"/>
          <w:sz w:val="32"/>
          <w:szCs w:val="32"/>
          <w:lang w:val="en-US" w:eastAsia="zh-CN"/>
        </w:rPr>
        <w:t>按照上级交通部门确定的行业脱贫目标，县涉资金整合办公室按照资金使用精准的原则，根据凡建档立卡的贫困行政村至少有一条安全通畅、路面宽度不低于3.5米的公路，通至或穿越村委会或学校所在的居民聚居区，整合资金使用到县脱贫攻坚指挥部确定的建档立卡的贫困村，整合资金使用精准到位。2020年项目覆盖全县154个行政村，解决13065户、54609人贫困群众出行不方便的问题，确保群众生产生活方便，带动周边群众共403677人经济发展，改善道路通行状况，整合资金服务贫困村的效益达到最大化。</w:t>
      </w:r>
    </w:p>
    <w:p>
      <w:pPr>
        <w:pStyle w:val="52"/>
        <w:bidi w:val="0"/>
        <w:rPr>
          <w:rFonts w:hint="default" w:ascii="Times New Roman" w:hAnsi="Times New Roman" w:eastAsia="仿宋" w:cs="Times New Roman"/>
          <w:b/>
          <w:bCs/>
          <w:sz w:val="32"/>
          <w:szCs w:val="32"/>
          <w:lang w:val="en-US" w:eastAsia="zh-CN"/>
        </w:rPr>
      </w:pPr>
      <w:r>
        <w:rPr>
          <w:rFonts w:hint="eastAsia" w:cs="Times New Roman"/>
          <w:b/>
          <w:bCs/>
          <w:sz w:val="32"/>
          <w:szCs w:val="32"/>
          <w:lang w:val="en-US" w:eastAsia="zh-CN"/>
        </w:rPr>
        <w:t>2.</w:t>
      </w:r>
      <w:r>
        <w:rPr>
          <w:rFonts w:hint="default" w:ascii="Times New Roman" w:hAnsi="Times New Roman" w:eastAsia="仿宋" w:cs="Times New Roman"/>
          <w:b/>
          <w:bCs/>
          <w:sz w:val="32"/>
          <w:szCs w:val="32"/>
          <w:lang w:val="en-US" w:eastAsia="zh-CN"/>
        </w:rPr>
        <w:t>路网结构进一步完善，服务脱贫攻坚能力增强</w:t>
      </w:r>
    </w:p>
    <w:p>
      <w:pPr>
        <w:pStyle w:val="52"/>
        <w:bidi w:val="0"/>
        <w:rPr>
          <w:rFonts w:hint="default" w:ascii="Times New Roman" w:hAnsi="Times New Roman" w:eastAsia="仿宋" w:cs="Times New Roman"/>
          <w:b w:val="0"/>
          <w:bCs w:val="0"/>
          <w:sz w:val="32"/>
          <w:szCs w:val="32"/>
          <w:lang w:val="en-US" w:eastAsia="zh-CN"/>
        </w:rPr>
      </w:pPr>
      <w:r>
        <w:rPr>
          <w:rFonts w:hint="default" w:ascii="Times New Roman" w:hAnsi="Times New Roman" w:eastAsia="仿宋" w:cs="Times New Roman"/>
          <w:b w:val="0"/>
          <w:bCs w:val="0"/>
          <w:sz w:val="32"/>
          <w:szCs w:val="32"/>
          <w:lang w:val="en-US" w:eastAsia="zh-CN"/>
        </w:rPr>
        <w:t>淮滨县交通行业扶贫按照《淮滨县综合交通规划（2013-2030年）》及各乡镇路网规划，在使用县涉农整合资金上，严格遵循规划引领的原则，使各乡镇通村公路路网结构逐步完善，同时对不具备加宽条件的狭窄道路创新思路、节约成本，按规范增设错车道，交通基础设施服务全县整体脱贫攻坚的能力进一步增强。</w:t>
      </w:r>
    </w:p>
    <w:p>
      <w:pPr>
        <w:pStyle w:val="52"/>
        <w:bidi w:val="0"/>
        <w:rPr>
          <w:rFonts w:hint="default" w:ascii="Times New Roman" w:hAnsi="Times New Roman" w:eastAsia="仿宋" w:cs="Times New Roman"/>
          <w:b/>
          <w:bCs/>
          <w:sz w:val="32"/>
          <w:szCs w:val="32"/>
          <w:lang w:val="en-US" w:eastAsia="zh-CN"/>
        </w:rPr>
      </w:pPr>
      <w:r>
        <w:rPr>
          <w:rFonts w:hint="eastAsia" w:cs="Times New Roman"/>
          <w:b/>
          <w:bCs/>
          <w:sz w:val="32"/>
          <w:szCs w:val="32"/>
          <w:lang w:val="en-US" w:eastAsia="zh-CN"/>
        </w:rPr>
        <w:t>3.</w:t>
      </w:r>
      <w:r>
        <w:rPr>
          <w:rFonts w:hint="default" w:ascii="Times New Roman" w:hAnsi="Times New Roman" w:eastAsia="仿宋" w:cs="Times New Roman"/>
          <w:b/>
          <w:bCs/>
          <w:sz w:val="32"/>
          <w:szCs w:val="32"/>
          <w:lang w:val="en-US" w:eastAsia="zh-CN"/>
        </w:rPr>
        <w:t>建设产业致富带动路，精准使用涉农整合资金</w:t>
      </w:r>
    </w:p>
    <w:p>
      <w:pPr>
        <w:pStyle w:val="52"/>
        <w:bidi w:val="0"/>
        <w:rPr>
          <w:rFonts w:hint="default" w:ascii="Times New Roman" w:hAnsi="Times New Roman" w:eastAsia="仿宋" w:cs="Times New Roman"/>
          <w:b w:val="0"/>
          <w:bCs w:val="0"/>
          <w:sz w:val="32"/>
          <w:szCs w:val="32"/>
          <w:lang w:val="en-US" w:eastAsia="zh-CN"/>
        </w:rPr>
      </w:pPr>
      <w:r>
        <w:rPr>
          <w:rFonts w:hint="default" w:ascii="Times New Roman" w:hAnsi="Times New Roman" w:eastAsia="仿宋" w:cs="Times New Roman"/>
          <w:b w:val="0"/>
          <w:bCs w:val="0"/>
          <w:sz w:val="32"/>
          <w:szCs w:val="32"/>
          <w:lang w:val="en-US" w:eastAsia="zh-CN"/>
        </w:rPr>
        <w:t>按照淮滨县涉农资金整合使用要求，交通行业扶贫整合使用资金时，按照产业带动的原则，安排涉农资金用于符合条件的脱贫攻坚产业路建设项目。淮滨县县委、县政府高度重视交通专项脱贫攻坚工作，主持召开农村公路建设专题会议，明确要求，县涉农资金整合是服务贫困村脱贫攻坚的民生工程，是带动贫困户脱贫奔小康的致富钱，要精准使用，精准管理，精准见效，为资金的精准使用明确了方向。</w:t>
      </w:r>
    </w:p>
    <w:p>
      <w:pPr>
        <w:pStyle w:val="52"/>
        <w:bidi w:val="0"/>
        <w:rPr>
          <w:rFonts w:hint="default" w:ascii="Times New Roman" w:hAnsi="Times New Roman" w:eastAsia="仿宋" w:cs="Times New Roman"/>
          <w:b/>
          <w:bCs/>
          <w:sz w:val="32"/>
          <w:szCs w:val="32"/>
          <w:lang w:val="en-US" w:eastAsia="zh-CN"/>
        </w:rPr>
      </w:pPr>
      <w:r>
        <w:rPr>
          <w:rFonts w:hint="eastAsia" w:cs="Times New Roman"/>
          <w:b/>
          <w:bCs/>
          <w:sz w:val="32"/>
          <w:szCs w:val="32"/>
          <w:lang w:val="en-US" w:eastAsia="zh-CN"/>
        </w:rPr>
        <w:t>4.</w:t>
      </w:r>
      <w:r>
        <w:rPr>
          <w:rFonts w:hint="default" w:ascii="Times New Roman" w:hAnsi="Times New Roman" w:eastAsia="仿宋" w:cs="Times New Roman"/>
          <w:b/>
          <w:bCs/>
          <w:sz w:val="32"/>
          <w:szCs w:val="32"/>
          <w:lang w:val="en-US" w:eastAsia="zh-CN"/>
        </w:rPr>
        <w:t>强化管理，完善事前事中事后监管</w:t>
      </w:r>
    </w:p>
    <w:p>
      <w:pPr>
        <w:pStyle w:val="52"/>
        <w:bidi w:val="0"/>
        <w:rPr>
          <w:rFonts w:hint="eastAsia" w:cs="Times New Roman"/>
          <w:lang w:val="en-US" w:eastAsia="zh-CN"/>
        </w:rPr>
      </w:pPr>
      <w:r>
        <w:rPr>
          <w:rFonts w:hint="default" w:ascii="Times New Roman" w:hAnsi="Times New Roman" w:eastAsia="仿宋" w:cs="Times New Roman"/>
          <w:b w:val="0"/>
          <w:bCs w:val="0"/>
          <w:sz w:val="32"/>
          <w:szCs w:val="32"/>
          <w:lang w:val="en-US" w:eastAsia="zh-CN"/>
        </w:rPr>
        <w:t>淮滨县交通运输局成立督导组，由班子成员带队分片对涉农资金整合项目的督导检查，督导从勘察设计、监理选定等把关口，将质量关口前移，挑选信誉好、技术强的监理单位进行施工监理，树立质量第一的意识，道路完工后，要确保28天的混凝土强度形成期到期后方可予以通车。通村公路完工后由第三方检测机构进行竣工验收，凡验收不过关的项目，严肃追究相关责任人的责任并收回项目资金</w:t>
      </w:r>
      <w:r>
        <w:rPr>
          <w:rFonts w:hint="eastAsia" w:ascii="Times New Roman" w:hAnsi="Times New Roman" w:eastAsia="仿宋" w:cs="Times New Roman"/>
          <w:b w:val="0"/>
          <w:bCs w:val="0"/>
          <w:kern w:val="2"/>
          <w:sz w:val="32"/>
          <w:szCs w:val="32"/>
          <w:lang w:val="en-US"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sz w:val="32"/>
          <w:szCs w:val="32"/>
          <w:lang w:val="en-US" w:eastAsia="zh-CN"/>
        </w:rPr>
      </w:pPr>
      <w:bookmarkStart w:id="16" w:name="_Toc25679"/>
      <w:bookmarkStart w:id="17" w:name="_Toc30168"/>
      <w:bookmarkStart w:id="18" w:name="_Toc11724"/>
      <w:bookmarkStart w:id="19" w:name="_Toc8017"/>
      <w:bookmarkStart w:id="20" w:name="_Toc48"/>
      <w:bookmarkStart w:id="21" w:name="_Toc31286"/>
      <w:r>
        <w:rPr>
          <w:rFonts w:hint="eastAsia" w:ascii="楷体" w:hAnsi="楷体" w:eastAsia="楷体" w:cs="楷体"/>
          <w:b/>
          <w:bCs/>
          <w:sz w:val="32"/>
          <w:szCs w:val="32"/>
          <w:lang w:val="en-US" w:eastAsia="zh-CN"/>
        </w:rPr>
        <w:t>（四）主要问题</w:t>
      </w:r>
      <w:bookmarkEnd w:id="16"/>
      <w:bookmarkEnd w:id="17"/>
      <w:bookmarkEnd w:id="18"/>
      <w:bookmarkEnd w:id="19"/>
      <w:bookmarkEnd w:id="20"/>
      <w:bookmarkEnd w:id="21"/>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仿宋" w:cs="Times New Roman"/>
          <w:b/>
          <w:bCs/>
          <w:kern w:val="2"/>
          <w:sz w:val="32"/>
          <w:szCs w:val="32"/>
          <w:lang w:val="en-US" w:eastAsia="zh-CN" w:bidi="ar-SA"/>
        </w:rPr>
      </w:pPr>
      <w:r>
        <w:rPr>
          <w:rFonts w:hint="eastAsia" w:ascii="Times New Roman" w:hAnsi="Times New Roman" w:eastAsia="仿宋" w:cs="Times New Roman"/>
          <w:b/>
          <w:bCs/>
          <w:kern w:val="2"/>
          <w:sz w:val="32"/>
          <w:szCs w:val="32"/>
          <w:lang w:val="en-US" w:eastAsia="zh-CN" w:bidi="ar-SA"/>
        </w:rPr>
        <w:t>1.项目材料归档完整规范性有待提高</w:t>
      </w:r>
    </w:p>
    <w:p>
      <w:pPr>
        <w:pStyle w:val="5"/>
        <w:keepNext w:val="0"/>
        <w:keepLines w:val="0"/>
        <w:pageBreakBefore w:val="0"/>
        <w:widowControl w:val="0"/>
        <w:tabs>
          <w:tab w:val="left" w:pos="6948"/>
        </w:tabs>
        <w:kinsoku/>
        <w:wordWrap/>
        <w:overflowPunct/>
        <w:topLinePunct w:val="0"/>
        <w:autoSpaceDE/>
        <w:autoSpaceDN/>
        <w:bidi w:val="0"/>
        <w:adjustRightInd/>
        <w:snapToGrid/>
        <w:ind w:left="0" w:leftChars="0" w:firstLine="640" w:firstLineChars="200"/>
        <w:textAlignment w:val="auto"/>
        <w:rPr>
          <w:rFonts w:hint="default" w:ascii="Times New Roman" w:hAnsi="Times New Roman" w:eastAsia="仿宋" w:cs="Times New Roman"/>
          <w:b w:val="0"/>
          <w:bCs w:val="0"/>
          <w:kern w:val="2"/>
          <w:sz w:val="32"/>
          <w:szCs w:val="32"/>
          <w:lang w:val="en-US" w:eastAsia="zh-CN" w:bidi="ar-SA"/>
        </w:rPr>
      </w:pPr>
      <w:r>
        <w:rPr>
          <w:rFonts w:hint="eastAsia" w:ascii="Times New Roman" w:hAnsi="Times New Roman" w:cs="Times New Roman"/>
          <w:b w:val="0"/>
          <w:bCs w:val="0"/>
          <w:lang w:val="en-US" w:eastAsia="zh-CN"/>
        </w:rPr>
        <w:t>主要表现为归档材料完整性相对欠缺。根据《</w:t>
      </w:r>
      <w:r>
        <w:rPr>
          <w:rFonts w:hint="eastAsia" w:cs="Times New Roman"/>
          <w:b w:val="0"/>
          <w:bCs w:val="0"/>
          <w:lang w:val="en-US" w:eastAsia="zh-CN"/>
        </w:rPr>
        <w:t>淮滨县</w:t>
      </w:r>
      <w:r>
        <w:rPr>
          <w:rFonts w:hint="default" w:ascii="Times New Roman" w:hAnsi="Times New Roman" w:cs="Times New Roman"/>
          <w:b w:val="0"/>
          <w:bCs w:val="0"/>
          <w:lang w:val="en-US" w:eastAsia="zh-CN"/>
        </w:rPr>
        <w:t>脱贫攻坚项目库管理办法</w:t>
      </w:r>
      <w:r>
        <w:rPr>
          <w:rFonts w:hint="eastAsia" w:ascii="Times New Roman" w:hAnsi="Times New Roman" w:cs="Times New Roman"/>
          <w:b w:val="0"/>
          <w:bCs w:val="0"/>
          <w:lang w:val="en-US" w:eastAsia="zh-CN"/>
        </w:rPr>
        <w:t>》文件规定，项目库应按一个项目一个档案的要求，专人管理、专柜存放。项目档案内容主要包括项目前期申报资料、项目实施方案、评审或论证报告、项目批复、项目招标相关文件、项目施工、竣工、验收材料等。但通过评价组实地核查，目前留档于</w:t>
      </w:r>
      <w:r>
        <w:rPr>
          <w:rFonts w:hint="eastAsia" w:cs="Times New Roman"/>
          <w:b w:val="0"/>
          <w:bCs w:val="0"/>
          <w:lang w:val="en-US" w:eastAsia="zh-CN"/>
        </w:rPr>
        <w:t>淮滨县</w:t>
      </w:r>
      <w:r>
        <w:rPr>
          <w:rFonts w:hint="eastAsia" w:ascii="Times New Roman" w:hAnsi="Times New Roman" w:cs="Times New Roman"/>
          <w:b w:val="0"/>
          <w:bCs w:val="0"/>
          <w:lang w:val="en-US" w:eastAsia="zh-CN"/>
        </w:rPr>
        <w:t>扶贫办的项目资料主要包含项目实施方案、施工合同、项目竣工、验收、报账材料等，项目前期申报、审核材料，如村级“四议两公开”、评审论证材料等多分散于其他项目库资料中，档案盒中项目招标文件仅涉及中标通知书，项目招标、投标、评标材料由各乡镇管委会留存。</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 w:cs="Times New Roman"/>
          <w:b/>
          <w:bCs/>
          <w:kern w:val="2"/>
          <w:sz w:val="32"/>
          <w:szCs w:val="32"/>
          <w:lang w:val="en-US" w:eastAsia="zh-CN" w:bidi="ar-SA"/>
        </w:rPr>
      </w:pPr>
      <w:r>
        <w:rPr>
          <w:rFonts w:hint="eastAsia" w:ascii="Times New Roman" w:hAnsi="Times New Roman" w:eastAsia="仿宋" w:cs="Times New Roman"/>
          <w:b/>
          <w:bCs/>
          <w:kern w:val="2"/>
          <w:sz w:val="32"/>
          <w:szCs w:val="32"/>
          <w:lang w:val="en-US" w:eastAsia="zh-CN" w:bidi="ar-SA"/>
        </w:rPr>
        <w:t>2.</w:t>
      </w:r>
      <w:r>
        <w:rPr>
          <w:rFonts w:hint="default" w:ascii="Times New Roman" w:hAnsi="Times New Roman" w:eastAsia="仿宋" w:cs="Times New Roman"/>
          <w:b/>
          <w:bCs/>
          <w:kern w:val="2"/>
          <w:sz w:val="32"/>
          <w:szCs w:val="32"/>
          <w:lang w:val="en-US" w:eastAsia="zh-CN" w:bidi="ar-SA"/>
        </w:rPr>
        <w:t>利益链接机制不够健全</w:t>
      </w:r>
      <w:r>
        <w:rPr>
          <w:rFonts w:hint="eastAsia" w:ascii="Times New Roman" w:hAnsi="Times New Roman" w:eastAsia="仿宋" w:cs="Times New Roman"/>
          <w:b/>
          <w:bCs/>
          <w:kern w:val="2"/>
          <w:sz w:val="32"/>
          <w:szCs w:val="32"/>
          <w:lang w:val="en-US" w:eastAsia="zh-CN" w:bidi="ar-SA"/>
        </w:rPr>
        <w:t>，预算绩效管理水平有待提高</w:t>
      </w:r>
    </w:p>
    <w:p>
      <w:pPr>
        <w:pStyle w:val="5"/>
        <w:tabs>
          <w:tab w:val="left" w:pos="6948"/>
        </w:tabs>
        <w:rPr>
          <w:rFonts w:hint="default" w:ascii="Times New Roman" w:hAnsi="Times New Roman" w:cs="Times New Roman"/>
          <w:b w:val="0"/>
          <w:bCs w:val="0"/>
          <w:lang w:val="en-US" w:eastAsia="zh-CN"/>
        </w:rPr>
      </w:pPr>
      <w:r>
        <w:rPr>
          <w:rFonts w:hint="eastAsia" w:cs="Times New Roman"/>
          <w:b/>
          <w:bCs/>
          <w:lang w:val="en-US" w:eastAsia="zh-CN"/>
        </w:rPr>
        <w:t>一是</w:t>
      </w:r>
      <w:r>
        <w:rPr>
          <w:rFonts w:hint="eastAsia" w:cs="Times New Roman"/>
          <w:b w:val="0"/>
          <w:bCs w:val="0"/>
          <w:lang w:val="en-US" w:eastAsia="zh-CN"/>
        </w:rPr>
        <w:t>部分项目利益联结机制不够健全，部分项目利益联结机制与带贫减贫机制较为简单、粗糙，无法充分发挥对项目实施的指导作用。例如，项目利益联结机制包含联结主体、联结模式等方面，但是部分利益联结机制描述过于简单，如道路补助发放的时间和分配方法，没有具体说明</w:t>
      </w:r>
      <w:r>
        <w:rPr>
          <w:rFonts w:hint="default" w:ascii="Times New Roman" w:hAnsi="Times New Roman" w:cs="Times New Roman"/>
          <w:b w:val="0"/>
          <w:bCs w:val="0"/>
          <w:lang w:val="en-US" w:eastAsia="zh-CN"/>
        </w:rPr>
        <w:t>。</w:t>
      </w:r>
    </w:p>
    <w:p>
      <w:pPr>
        <w:pStyle w:val="5"/>
        <w:tabs>
          <w:tab w:val="left" w:pos="6948"/>
        </w:tabs>
        <w:rPr>
          <w:rFonts w:hint="default" w:ascii="Times New Roman" w:hAnsi="Times New Roman" w:cs="Times New Roman"/>
          <w:b w:val="0"/>
          <w:bCs w:val="0"/>
          <w:lang w:val="en-US" w:eastAsia="zh-CN"/>
        </w:rPr>
      </w:pPr>
      <w:r>
        <w:rPr>
          <w:rFonts w:hint="eastAsia" w:cs="Times New Roman"/>
          <w:b/>
          <w:bCs/>
          <w:lang w:val="en-US" w:eastAsia="zh-CN"/>
        </w:rPr>
        <w:t>二是</w:t>
      </w:r>
      <w:r>
        <w:rPr>
          <w:rFonts w:hint="default" w:ascii="Times New Roman" w:hAnsi="Times New Roman" w:cs="Times New Roman"/>
          <w:b w:val="0"/>
          <w:bCs w:val="0"/>
          <w:lang w:val="en-US" w:eastAsia="zh-CN"/>
        </w:rPr>
        <w:t>该项目绩效目标管理水平仍然较为薄弱。绩效指标设计不够清晰，时效指标、社会效益等指标设置与实际工作内容相关性较弱，绩效目标指导约束性不强。</w:t>
      </w:r>
    </w:p>
    <w:p>
      <w:pPr>
        <w:pStyle w:val="5"/>
        <w:tabs>
          <w:tab w:val="left" w:pos="6948"/>
        </w:tabs>
        <w:rPr>
          <w:rFonts w:hint="default" w:cs="Times New Roman"/>
          <w:b/>
          <w:bCs/>
          <w:lang w:val="en-US" w:eastAsia="zh-CN"/>
        </w:rPr>
      </w:pPr>
      <w:r>
        <w:rPr>
          <w:rFonts w:hint="eastAsia" w:cs="Times New Roman"/>
          <w:b/>
          <w:bCs/>
          <w:lang w:val="en-US" w:eastAsia="zh-CN"/>
        </w:rPr>
        <w:t>3.</w:t>
      </w:r>
      <w:r>
        <w:rPr>
          <w:rFonts w:hint="default" w:cs="Times New Roman"/>
          <w:b/>
          <w:bCs/>
          <w:lang w:val="en-US" w:eastAsia="zh-CN"/>
        </w:rPr>
        <w:t>项目管理制度不够健全、完善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为深入贯彻河南省扶贫办、河南省财政厅《关于规范2019-2020年县级脱贫攻坚项目库建设工作的意见》，淮滨县脱贫攻坚领导小组制定出台《淮滨县脱贫攻坚项目库管理办法》和《淮滨县财政扶贫项目资金全流程管理制度》。上述管理办法和制度文件包含了项目入库、动态调整、项目验收、项目报账等重点环节的重要工作，但未明确体现或阐述项目采购、项目施工、项目监理等方面的</w:t>
      </w:r>
      <w:r>
        <w:rPr>
          <w:rFonts w:hint="eastAsia" w:ascii="Times New Roman" w:hAnsi="Times New Roman" w:eastAsia="仿宋" w:cs="Times New Roman"/>
          <w:sz w:val="32"/>
          <w:szCs w:val="32"/>
          <w:lang w:val="en-US" w:eastAsia="zh-CN"/>
        </w:rPr>
        <w:t>具体</w:t>
      </w:r>
      <w:r>
        <w:rPr>
          <w:rFonts w:hint="default" w:ascii="Times New Roman" w:hAnsi="Times New Roman" w:eastAsia="仿宋" w:cs="Times New Roman"/>
          <w:sz w:val="32"/>
          <w:szCs w:val="32"/>
          <w:lang w:val="en-US" w:eastAsia="zh-CN"/>
        </w:rPr>
        <w:t>操作办法和实施规范，不利于以制度的形式对项目采购、施工等工作进行监督检查。</w:t>
      </w:r>
    </w:p>
    <w:p>
      <w:pPr>
        <w:widowControl w:val="0"/>
        <w:tabs>
          <w:tab w:val="left" w:pos="6948"/>
        </w:tabs>
        <w:spacing w:line="560" w:lineRule="exact"/>
        <w:ind w:firstLine="640" w:firstLineChars="200"/>
        <w:jc w:val="both"/>
        <w:rPr>
          <w:rFonts w:hint="eastAsia" w:ascii="楷体" w:hAnsi="楷体" w:eastAsia="楷体" w:cs="楷体"/>
          <w:b/>
          <w:bCs/>
          <w:sz w:val="32"/>
          <w:szCs w:val="32"/>
          <w:lang w:val="en-US" w:eastAsia="zh-CN"/>
        </w:rPr>
      </w:pPr>
      <w:r>
        <w:rPr>
          <w:rFonts w:hint="eastAsia" w:ascii="Times New Roman" w:hAnsi="Times New Roman" w:eastAsia="仿宋" w:cs="Times New Roman"/>
          <w:sz w:val="32"/>
          <w:szCs w:val="32"/>
          <w:lang w:val="en-US" w:eastAsia="zh-CN"/>
        </w:rPr>
        <w:t xml:space="preserve"> </w:t>
      </w:r>
      <w:bookmarkStart w:id="22" w:name="_Toc19360"/>
      <w:bookmarkStart w:id="23" w:name="_Toc26209"/>
      <w:bookmarkStart w:id="24" w:name="_Toc29230"/>
      <w:bookmarkStart w:id="25" w:name="_Toc15648"/>
      <w:bookmarkStart w:id="26" w:name="_Toc20200"/>
      <w:bookmarkStart w:id="27" w:name="_Toc8013"/>
      <w:r>
        <w:rPr>
          <w:rFonts w:hint="eastAsia" w:ascii="楷体" w:hAnsi="楷体" w:eastAsia="楷体" w:cs="楷体"/>
          <w:b/>
          <w:bCs/>
          <w:sz w:val="32"/>
          <w:szCs w:val="32"/>
          <w:lang w:val="en-US" w:eastAsia="zh-CN"/>
        </w:rPr>
        <w:t>（五）相关建议</w:t>
      </w:r>
      <w:bookmarkEnd w:id="22"/>
      <w:bookmarkEnd w:id="23"/>
      <w:bookmarkEnd w:id="24"/>
      <w:bookmarkEnd w:id="25"/>
      <w:bookmarkEnd w:id="26"/>
      <w:bookmarkEnd w:id="27"/>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仿宋" w:cs="Times New Roman"/>
          <w:b/>
          <w:bCs/>
          <w:color w:val="000000"/>
          <w:kern w:val="2"/>
          <w:sz w:val="32"/>
          <w:szCs w:val="21"/>
          <w:lang w:val="en-US" w:eastAsia="zh-CN" w:bidi="ar-SA"/>
        </w:rPr>
      </w:pPr>
      <w:r>
        <w:rPr>
          <w:rFonts w:hint="eastAsia" w:ascii="Times New Roman" w:hAnsi="Times New Roman" w:eastAsia="仿宋" w:cs="Times New Roman"/>
          <w:b/>
          <w:bCs/>
          <w:color w:val="000000"/>
          <w:kern w:val="2"/>
          <w:sz w:val="32"/>
          <w:szCs w:val="21"/>
          <w:lang w:val="en-US" w:eastAsia="zh-CN" w:bidi="ar-SA"/>
        </w:rPr>
        <w:t>1.规范执行项目库入库程序，提高入库项目质量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cs="Times New Roman"/>
          <w:b w:val="0"/>
          <w:bCs w:val="0"/>
          <w:color w:val="000000"/>
          <w:kern w:val="2"/>
          <w:sz w:val="32"/>
          <w:szCs w:val="21"/>
          <w:lang w:val="en-US" w:eastAsia="zh-CN" w:bidi="ar-SA"/>
        </w:rPr>
      </w:pPr>
      <w:r>
        <w:rPr>
          <w:rFonts w:hint="eastAsia" w:ascii="Times New Roman" w:hAnsi="Times New Roman" w:eastAsia="仿宋" w:cs="Times New Roman"/>
          <w:b w:val="0"/>
          <w:bCs w:val="0"/>
          <w:color w:val="000000"/>
          <w:kern w:val="2"/>
          <w:sz w:val="32"/>
          <w:szCs w:val="21"/>
          <w:lang w:val="en-US" w:eastAsia="zh-CN" w:bidi="ar-SA"/>
        </w:rPr>
        <w:t>严格落实村级申报、乡镇审核、县级行业主管部门论证、县脱贫攻坚领导小组审定等入库程序，并对“四议两公开”、乡镇审核研究记录等材料规范留存；健全完善项目实施方案。申报项目时同时制定项目实施方案，申报项目绩效目标，明确项目建设内容及标准、实施期限及进度计划、责任主体、投资规模及概算、预期目标、利益链接机制等内容，为项目顺利实施提供充分依据和政策保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仿宋" w:cs="Times New Roman"/>
          <w:b/>
          <w:bCs/>
          <w:color w:val="000000"/>
          <w:kern w:val="2"/>
          <w:sz w:val="32"/>
          <w:szCs w:val="21"/>
          <w:lang w:val="en-US" w:eastAsia="zh-CN" w:bidi="ar-SA"/>
        </w:rPr>
      </w:pPr>
      <w:r>
        <w:rPr>
          <w:rFonts w:hint="eastAsia" w:ascii="Times New Roman" w:hAnsi="Times New Roman" w:eastAsia="仿宋" w:cs="Times New Roman"/>
          <w:b/>
          <w:bCs/>
          <w:color w:val="000000"/>
          <w:kern w:val="2"/>
          <w:sz w:val="32"/>
          <w:szCs w:val="21"/>
          <w:lang w:val="en-US" w:eastAsia="zh-CN" w:bidi="ar-SA"/>
        </w:rPr>
        <w:t>2.强化项目进度管控，加快项目完工进度</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 w:cs="Times New Roman"/>
          <w:b w:val="0"/>
          <w:bCs w:val="0"/>
          <w:color w:val="000000"/>
          <w:kern w:val="2"/>
          <w:sz w:val="32"/>
          <w:szCs w:val="21"/>
          <w:lang w:val="en-US" w:eastAsia="zh-CN" w:bidi="ar-SA"/>
        </w:rPr>
      </w:pPr>
      <w:r>
        <w:rPr>
          <w:rFonts w:hint="eastAsia" w:ascii="Times New Roman" w:hAnsi="Times New Roman" w:eastAsia="仿宋" w:cs="Times New Roman"/>
          <w:b w:val="0"/>
          <w:bCs w:val="0"/>
          <w:color w:val="000000"/>
          <w:kern w:val="2"/>
          <w:sz w:val="32"/>
          <w:szCs w:val="21"/>
          <w:lang w:val="en-US" w:eastAsia="zh-CN" w:bidi="ar-SA"/>
        </w:rPr>
        <w:t>规范项目管理流程，加快项目完工速度。建议项目主管部门提高项目精细化管理，理清并确定项目管理流程各环节的工作内容、时限要求、具体负责部门以及信息传递方向规范清晰，精细化程度和管理受控程度不断提高，能有效的促进各个环节的工作效率。细化绩效考核，进一步明确项目及时完工的重要性，在项目管理规章制度和同业对标考核实施细则中完善考核具体内容和办法，定期对部门、员工的工作进行评价和考核，确保项目完工及时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仿宋" w:cs="Times New Roman"/>
          <w:b/>
          <w:bCs/>
          <w:color w:val="000000"/>
          <w:kern w:val="2"/>
          <w:sz w:val="32"/>
          <w:szCs w:val="21"/>
          <w:lang w:val="en-US" w:eastAsia="zh-CN" w:bidi="ar-SA"/>
        </w:rPr>
      </w:pPr>
      <w:r>
        <w:rPr>
          <w:rFonts w:hint="eastAsia" w:ascii="Times New Roman" w:hAnsi="Times New Roman" w:eastAsia="仿宋" w:cs="Times New Roman"/>
          <w:b/>
          <w:bCs/>
          <w:color w:val="000000"/>
          <w:kern w:val="2"/>
          <w:sz w:val="32"/>
          <w:szCs w:val="21"/>
          <w:lang w:val="en-US" w:eastAsia="zh-CN" w:bidi="ar-SA"/>
        </w:rPr>
        <w:t>3.规范项目实施管理，提高项目管理精细化水平</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eastAsia" w:ascii="Times New Roman" w:hAnsi="Times New Roman" w:eastAsia="仿宋" w:cs="Times New Roman"/>
          <w:b w:val="0"/>
          <w:bCs w:val="0"/>
          <w:color w:val="000000"/>
          <w:kern w:val="2"/>
          <w:sz w:val="32"/>
          <w:szCs w:val="21"/>
          <w:lang w:val="en-US" w:eastAsia="zh-CN" w:bidi="ar-SA"/>
        </w:rPr>
        <w:t>一是严格落实项目管理制度有关要求，规范项目变更、调整。确保项目政府采购、合同签订、资金支付等各项环节及程序符合规范要求；二是规范执行公告公示等政策要求，确保县、乡、村、项目实施地等各项公示内容完整、合规；三是强化项目基础资料规范化管理，对于落款日期、签章等关键要素进行补充完善，避免出现空缺、前后矛盾等逻辑性问题</w:t>
      </w:r>
      <w:r>
        <w:rPr>
          <w:rFonts w:hint="default" w:ascii="Times New Roman" w:hAnsi="Times New Roman" w:eastAsia="仿宋" w:cs="Times New Roman"/>
          <w:b w:val="0"/>
          <w:bCs w:val="0"/>
          <w:color w:val="000000"/>
          <w:kern w:val="2"/>
          <w:sz w:val="32"/>
          <w:szCs w:val="21"/>
          <w:lang w:val="en-US" w:eastAsia="zh-CN" w:bidi="ar-SA"/>
        </w:rPr>
        <w:t>。</w:t>
      </w:r>
    </w:p>
    <w:p>
      <w:pPr>
        <w:bidi w:val="0"/>
        <w:rPr>
          <w:rFonts w:hint="default" w:ascii="Times New Roman" w:hAnsi="Times New Roman" w:cs="Times New Roman"/>
        </w:rPr>
        <w:sectPr>
          <w:footerReference r:id="rId6" w:type="default"/>
          <w:footnotePr>
            <w:numFmt w:val="decimal"/>
            <w:numRestart w:val="eachPage"/>
          </w:footnotePr>
          <w:pgSz w:w="11906" w:h="16838"/>
          <w:pgMar w:top="1440" w:right="1797" w:bottom="1440" w:left="1797" w:header="851" w:footer="992" w:gutter="0"/>
          <w:pgNumType w:fmt="upperRoman" w:start="1"/>
          <w:cols w:space="425" w:num="1"/>
          <w:docGrid w:linePitch="312" w:charSpace="0"/>
        </w:sectPr>
      </w:pPr>
    </w:p>
    <w:p>
      <w:pPr>
        <w:bidi w:val="0"/>
        <w:jc w:val="center"/>
        <w:rPr>
          <w:rFonts w:hint="eastAsia" w:ascii="方正小标宋简体" w:hAnsi="方正小标宋简体" w:eastAsia="方正小标宋简体" w:cs="方正小标宋简体"/>
          <w:sz w:val="44"/>
          <w:szCs w:val="44"/>
        </w:rPr>
      </w:pPr>
      <w:bookmarkStart w:id="28" w:name="_Toc16075"/>
      <w:bookmarkStart w:id="29" w:name="_Toc9049"/>
      <w:bookmarkStart w:id="30" w:name="_Toc17206"/>
      <w:bookmarkStart w:id="31" w:name="_Toc12305"/>
      <w:bookmarkStart w:id="32" w:name="_Toc8108"/>
      <w:bookmarkStart w:id="33" w:name="_Toc4216"/>
      <w:r>
        <w:rPr>
          <w:rFonts w:hint="eastAsia" w:ascii="方正小标宋简体" w:hAnsi="方正小标宋简体" w:eastAsia="方正小标宋简体" w:cs="方正小标宋简体"/>
          <w:sz w:val="44"/>
          <w:szCs w:val="44"/>
          <w:lang w:val="en-US" w:eastAsia="zh-CN"/>
        </w:rPr>
        <w:t>2020年贫困村通村通组道路建设项目绩效评价报告</w:t>
      </w:r>
      <w:bookmarkEnd w:id="28"/>
      <w:bookmarkEnd w:id="29"/>
      <w:bookmarkEnd w:id="30"/>
      <w:bookmarkEnd w:id="31"/>
      <w:bookmarkEnd w:id="32"/>
      <w:bookmarkEnd w:id="33"/>
    </w:p>
    <w:p>
      <w:pPr>
        <w:pStyle w:val="5"/>
        <w:rPr>
          <w:rFonts w:hint="default" w:ascii="Times New Roman" w:hAnsi="Times New Roman" w:cs="Times New Roman"/>
          <w:lang w:val="en-US" w:eastAsia="zh-CN"/>
        </w:rPr>
      </w:pPr>
      <w:bookmarkStart w:id="34" w:name="_Toc23265713"/>
      <w:bookmarkStart w:id="35" w:name="_Toc23264183"/>
      <w:bookmarkStart w:id="36" w:name="_Toc32710"/>
      <w:bookmarkStart w:id="37" w:name="_Toc3689"/>
      <w:bookmarkStart w:id="38" w:name="_Toc8023"/>
      <w:bookmarkStart w:id="39" w:name="_Toc11833"/>
      <w:r>
        <w:rPr>
          <w:rFonts w:hint="default" w:ascii="Times New Roman" w:hAnsi="Times New Roman" w:cs="Times New Roman"/>
          <w:lang w:val="en-US" w:eastAsia="zh-CN"/>
        </w:rPr>
        <w:t>为贯彻落实全面推进绩效管理的要求，根据《中共中央 国务院 关于全面实施预算绩效管理的意见》（中发〔2018〕34号）、《中共河南省委 河南省人民政府 关于全面实施预算绩效管理的实施意见》（豫发〔2019〕10号）相关规定，河南安策绩效信息科技有限公司受</w:t>
      </w:r>
      <w:r>
        <w:rPr>
          <w:rFonts w:hint="eastAsia" w:cs="Times New Roman"/>
          <w:lang w:val="en-US" w:eastAsia="zh-CN"/>
        </w:rPr>
        <w:t>淮滨县</w:t>
      </w:r>
      <w:r>
        <w:rPr>
          <w:rFonts w:hint="default" w:ascii="Times New Roman" w:hAnsi="Times New Roman" w:cs="Times New Roman"/>
          <w:lang w:val="en-US" w:eastAsia="zh-CN"/>
        </w:rPr>
        <w:t>财政局委托开展</w:t>
      </w:r>
      <w:r>
        <w:rPr>
          <w:rFonts w:hint="eastAsia" w:cs="Times New Roman"/>
          <w:lang w:val="en-US" w:eastAsia="zh-CN"/>
        </w:rPr>
        <w:t>淮滨</w:t>
      </w:r>
      <w:r>
        <w:rPr>
          <w:rFonts w:hint="default" w:ascii="Times New Roman" w:hAnsi="Times New Roman" w:cs="Times New Roman"/>
          <w:lang w:val="en-US" w:eastAsia="zh-CN"/>
        </w:rPr>
        <w:t>县</w:t>
      </w:r>
      <w:r>
        <w:rPr>
          <w:rFonts w:hint="eastAsia" w:cs="Times New Roman"/>
          <w:lang w:val="en-US" w:eastAsia="zh-CN"/>
        </w:rPr>
        <w:t>2020年贫困村通村通组道路建设项目</w:t>
      </w:r>
      <w:r>
        <w:rPr>
          <w:rFonts w:hint="default" w:ascii="Times New Roman" w:hAnsi="Times New Roman" w:cs="Times New Roman"/>
          <w:lang w:val="en-US" w:eastAsia="zh-CN"/>
        </w:rPr>
        <w:t>绩效评价工作。现将主要评价结果报告如下：</w:t>
      </w:r>
    </w:p>
    <w:p>
      <w:pPr>
        <w:pStyle w:val="3"/>
        <w:ind w:firstLine="643"/>
        <w:rPr>
          <w:rFonts w:hint="default" w:ascii="Times New Roman" w:hAnsi="Times New Roman" w:cs="Times New Roman"/>
        </w:rPr>
      </w:pPr>
      <w:bookmarkStart w:id="40" w:name="_Toc3581"/>
      <w:bookmarkStart w:id="41" w:name="_Toc24244"/>
      <w:bookmarkStart w:id="42" w:name="_Toc12642"/>
      <w:bookmarkStart w:id="43" w:name="_Toc18127"/>
      <w:bookmarkStart w:id="44" w:name="_Toc20028"/>
      <w:bookmarkStart w:id="45" w:name="_Toc6245"/>
      <w:r>
        <w:rPr>
          <w:rFonts w:hint="default" w:ascii="Times New Roman" w:hAnsi="Times New Roman" w:cs="Times New Roman"/>
        </w:rPr>
        <w:t>一、项目基本情况</w:t>
      </w:r>
      <w:bookmarkEnd w:id="34"/>
      <w:bookmarkEnd w:id="35"/>
      <w:bookmarkEnd w:id="36"/>
      <w:bookmarkEnd w:id="37"/>
      <w:bookmarkEnd w:id="38"/>
      <w:bookmarkEnd w:id="39"/>
      <w:bookmarkEnd w:id="40"/>
      <w:bookmarkEnd w:id="41"/>
      <w:bookmarkEnd w:id="42"/>
      <w:bookmarkEnd w:id="43"/>
      <w:bookmarkEnd w:id="44"/>
      <w:bookmarkEnd w:id="45"/>
    </w:p>
    <w:p>
      <w:pPr>
        <w:pStyle w:val="4"/>
        <w:keepNext/>
        <w:keepLines/>
        <w:pageBreakBefore w:val="0"/>
        <w:widowControl w:val="0"/>
        <w:kinsoku/>
        <w:wordWrap/>
        <w:overflowPunct/>
        <w:topLinePunct w:val="0"/>
        <w:autoSpaceDE/>
        <w:autoSpaceDN/>
        <w:bidi w:val="0"/>
        <w:adjustRightInd/>
        <w:snapToGrid/>
        <w:spacing w:before="120" w:after="60"/>
        <w:textAlignment w:val="auto"/>
        <w:rPr>
          <w:rFonts w:hint="default" w:ascii="Times New Roman" w:hAnsi="Times New Roman" w:cs="Times New Roman"/>
        </w:rPr>
      </w:pPr>
      <w:bookmarkStart w:id="46" w:name="_Toc21782397"/>
      <w:bookmarkStart w:id="47" w:name="_Toc21781488"/>
      <w:bookmarkStart w:id="48" w:name="_Toc21781788"/>
      <w:bookmarkStart w:id="49" w:name="_Toc21781966"/>
      <w:bookmarkStart w:id="50" w:name="_Toc23265714"/>
      <w:bookmarkStart w:id="51" w:name="_Toc24558"/>
      <w:bookmarkStart w:id="52" w:name="_Toc20541"/>
      <w:bookmarkStart w:id="53" w:name="_Toc24551"/>
      <w:bookmarkStart w:id="54" w:name="_Toc10086"/>
      <w:bookmarkStart w:id="55" w:name="_Toc14848"/>
      <w:bookmarkStart w:id="56" w:name="_Toc16755"/>
      <w:bookmarkStart w:id="57" w:name="_Toc13450"/>
      <w:bookmarkStart w:id="58" w:name="_Toc23264184"/>
      <w:bookmarkStart w:id="59" w:name="_Toc30859"/>
      <w:r>
        <w:rPr>
          <w:rFonts w:hint="default" w:ascii="Times New Roman" w:hAnsi="Times New Roman" w:cs="Times New Roman"/>
        </w:rPr>
        <w:t>（一）项目</w:t>
      </w:r>
      <w:bookmarkEnd w:id="46"/>
      <w:bookmarkEnd w:id="47"/>
      <w:bookmarkEnd w:id="48"/>
      <w:bookmarkEnd w:id="49"/>
      <w:r>
        <w:rPr>
          <w:rFonts w:hint="default" w:ascii="Times New Roman" w:hAnsi="Times New Roman" w:cs="Times New Roman"/>
        </w:rPr>
        <w:t>概况</w:t>
      </w:r>
      <w:bookmarkEnd w:id="50"/>
      <w:bookmarkEnd w:id="51"/>
      <w:bookmarkEnd w:id="52"/>
      <w:bookmarkEnd w:id="53"/>
      <w:bookmarkEnd w:id="54"/>
      <w:bookmarkEnd w:id="55"/>
      <w:bookmarkEnd w:id="56"/>
      <w:bookmarkEnd w:id="57"/>
      <w:bookmarkEnd w:id="58"/>
      <w:bookmarkEnd w:id="59"/>
    </w:p>
    <w:p>
      <w:pPr>
        <w:pStyle w:val="52"/>
        <w:bidi w:val="0"/>
        <w:rPr>
          <w:rFonts w:hint="default" w:ascii="Times New Roman" w:hAnsi="Times New Roman" w:cs="Times New Roman"/>
          <w:b/>
          <w:bCs/>
        </w:rPr>
      </w:pPr>
      <w:bookmarkStart w:id="60" w:name="_Toc15869"/>
      <w:bookmarkStart w:id="61" w:name="_Toc21475"/>
      <w:bookmarkStart w:id="62" w:name="_Toc27624"/>
      <w:bookmarkStart w:id="63" w:name="_Toc23265715"/>
      <w:bookmarkStart w:id="64" w:name="_Toc4160"/>
      <w:bookmarkStart w:id="65" w:name="_Toc23264185"/>
      <w:bookmarkStart w:id="66" w:name="_Toc11726"/>
      <w:bookmarkStart w:id="67" w:name="_Toc25866"/>
      <w:bookmarkStart w:id="68" w:name="_Toc23266455"/>
      <w:r>
        <w:rPr>
          <w:rFonts w:hint="default" w:ascii="Times New Roman" w:hAnsi="Times New Roman" w:cs="Times New Roman"/>
          <w:b/>
          <w:bCs/>
        </w:rPr>
        <w:t>1.项目背景</w:t>
      </w:r>
      <w:bookmarkEnd w:id="60"/>
      <w:bookmarkEnd w:id="61"/>
      <w:bookmarkEnd w:id="62"/>
      <w:bookmarkEnd w:id="63"/>
      <w:bookmarkEnd w:id="64"/>
      <w:bookmarkEnd w:id="65"/>
      <w:bookmarkEnd w:id="66"/>
      <w:bookmarkEnd w:id="67"/>
      <w:bookmarkEnd w:id="68"/>
    </w:p>
    <w:p>
      <w:pPr>
        <w:pStyle w:val="5"/>
        <w:bidi w:val="0"/>
        <w:rPr>
          <w:rFonts w:hint="default" w:ascii="Times New Roman" w:hAnsi="Times New Roman" w:cs="Times New Roman"/>
        </w:rPr>
      </w:pPr>
      <w:bookmarkStart w:id="69" w:name="_Toc23265716"/>
      <w:bookmarkStart w:id="70" w:name="_Toc23266456"/>
      <w:bookmarkStart w:id="71" w:name="_Toc5856"/>
      <w:bookmarkStart w:id="72" w:name="_Toc18432"/>
      <w:bookmarkStart w:id="73" w:name="_Toc23264189"/>
      <w:r>
        <w:rPr>
          <w:rFonts w:hint="default" w:ascii="Times New Roman" w:hAnsi="Times New Roman" w:cs="Times New Roman"/>
        </w:rPr>
        <w:t>脱贫攻坚是全面建设小康社会和新农村建设的一项重要任务。</w:t>
      </w:r>
      <w:bookmarkStart w:id="74" w:name="_Toc21781490"/>
      <w:r>
        <w:rPr>
          <w:rFonts w:hint="default" w:ascii="Times New Roman" w:hAnsi="Times New Roman" w:cs="Times New Roman"/>
        </w:rPr>
        <w:t>2011年中共中央、国务院印发《中国农村扶贫开发纲要（2011-2020）》，提出我国农村扶贫中期总体目标，即到2020年，稳定实现扶贫对象不愁吃、不愁穿，保障其义务教育、基本医疗和住房。为全面落实党的十九大精神以及中央扶贫开发工作会议要求，认真贯彻习近平总书记关于脱贫攻坚系列重要讲话精神，全面打赢脱贫攻坚战，各级政府紧紧围绕</w:t>
      </w:r>
      <w:r>
        <w:rPr>
          <w:rFonts w:hint="eastAsia" w:cs="Times New Roman"/>
          <w:lang w:eastAsia="zh-CN"/>
        </w:rPr>
        <w:t>“</w:t>
      </w:r>
      <w:r>
        <w:rPr>
          <w:rFonts w:hint="default" w:ascii="Times New Roman" w:hAnsi="Times New Roman" w:cs="Times New Roman"/>
        </w:rPr>
        <w:t>两不愁三保障</w:t>
      </w:r>
      <w:r>
        <w:rPr>
          <w:rFonts w:hint="eastAsia" w:cs="Times New Roman"/>
          <w:lang w:eastAsia="zh-CN"/>
        </w:rPr>
        <w:t>”</w:t>
      </w:r>
      <w:r>
        <w:rPr>
          <w:rFonts w:hint="default" w:ascii="Times New Roman" w:hAnsi="Times New Roman" w:cs="Times New Roman"/>
        </w:rPr>
        <w:t>脱贫目标，坚持科学扶贫和精准扶贫，加大资金投入，积极统筹整合，加快构建以综合扶贫为基础，专项扶贫为支撑的扶贫投入机制，扎实推进脱贫工作开展，改善贫困村发展条件，提高群众生产生活水平，推进贫困村加快发展，实现贫困人口脱贫致富。</w:t>
      </w:r>
      <w:bookmarkEnd w:id="74"/>
    </w:p>
    <w:p>
      <w:pPr>
        <w:pStyle w:val="5"/>
        <w:bidi w:val="0"/>
        <w:rPr>
          <w:rFonts w:hint="default" w:cs="Times New Roman"/>
          <w:lang w:val="en-US" w:eastAsia="zh-CN"/>
        </w:rPr>
      </w:pPr>
      <w:r>
        <w:rPr>
          <w:rFonts w:hint="eastAsia" w:cs="Times New Roman"/>
          <w:lang w:eastAsia="zh-CN"/>
        </w:rPr>
        <w:t>准滨县2020年贫困村通村通组道路建设项目在全县16个乡镇（街道）的154个行政村，新改建农村公路230条，</w:t>
      </w:r>
      <w:r>
        <w:rPr>
          <w:rFonts w:hint="eastAsia" w:cs="Times New Roman"/>
          <w:lang w:val="en-US" w:eastAsia="zh-CN"/>
        </w:rPr>
        <w:t>共计</w:t>
      </w:r>
      <w:r>
        <w:rPr>
          <w:rFonts w:hint="eastAsia" w:cs="Times New Roman"/>
          <w:lang w:eastAsia="zh-CN"/>
        </w:rPr>
        <w:t>154. 742公里。截止目前，资金已下达到位13000万元，到位率84%；已完成拨付12966. 33万元，资金拨付率为99. 74%。项目产出指标、效益指标、满意度指标已全部完成，且按要求进行公示牌公告。</w:t>
      </w:r>
    </w:p>
    <w:p>
      <w:pPr>
        <w:pStyle w:val="52"/>
        <w:bidi w:val="0"/>
        <w:rPr>
          <w:rFonts w:hint="default" w:ascii="Times New Roman" w:hAnsi="Times New Roman" w:cs="Times New Roman"/>
          <w:b/>
          <w:bCs/>
        </w:rPr>
      </w:pPr>
      <w:bookmarkStart w:id="75" w:name="_Toc11466"/>
      <w:bookmarkStart w:id="76" w:name="_Toc27695"/>
      <w:bookmarkStart w:id="77" w:name="_Toc199"/>
      <w:bookmarkStart w:id="78" w:name="_Toc31353"/>
      <w:r>
        <w:rPr>
          <w:rFonts w:hint="default" w:ascii="Times New Roman" w:hAnsi="Times New Roman" w:cs="Times New Roman"/>
          <w:b/>
          <w:bCs/>
        </w:rPr>
        <w:t>2.项目实施情况</w:t>
      </w:r>
      <w:bookmarkEnd w:id="69"/>
      <w:bookmarkEnd w:id="70"/>
      <w:bookmarkEnd w:id="71"/>
      <w:bookmarkEnd w:id="72"/>
      <w:bookmarkEnd w:id="73"/>
      <w:bookmarkEnd w:id="75"/>
      <w:bookmarkEnd w:id="76"/>
      <w:bookmarkEnd w:id="77"/>
      <w:bookmarkEnd w:id="78"/>
    </w:p>
    <w:p>
      <w:pPr>
        <w:pStyle w:val="5"/>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eastAsia="仿宋" w:cs="Times New Roman"/>
          <w:color w:val="000000" w:themeColor="text1"/>
          <w:sz w:val="32"/>
          <w:szCs w:val="32"/>
          <w:highlight w:val="none"/>
          <w:lang w:eastAsia="zh-CN"/>
          <w14:textFill>
            <w14:solidFill>
              <w14:schemeClr w14:val="tx1"/>
            </w14:solidFill>
          </w14:textFill>
        </w:rPr>
      </w:pPr>
      <w:bookmarkStart w:id="79" w:name="_Toc23264190"/>
      <w:r>
        <w:rPr>
          <w:rFonts w:hint="default" w:ascii="Times New Roman" w:hAnsi="Times New Roman" w:eastAsia="仿宋" w:cs="Times New Roman"/>
          <w:color w:val="000000" w:themeColor="text1"/>
          <w:sz w:val="32"/>
          <w:szCs w:val="32"/>
          <w:highlight w:val="none"/>
          <w14:textFill>
            <w14:solidFill>
              <w14:schemeClr w14:val="tx1"/>
            </w14:solidFill>
          </w14:textFill>
        </w:rPr>
        <w:t>该项目于2020年</w:t>
      </w:r>
      <w:r>
        <w:rPr>
          <w:rFonts w:hint="eastAsia" w:cs="Times New Roman"/>
          <w:color w:val="000000" w:themeColor="text1"/>
          <w:sz w:val="32"/>
          <w:szCs w:val="32"/>
          <w:highlight w:val="none"/>
          <w:lang w:val="en-US" w:eastAsia="zh-CN"/>
          <w14:textFill>
            <w14:solidFill>
              <w14:schemeClr w14:val="tx1"/>
            </w14:solidFill>
          </w14:textFill>
        </w:rPr>
        <w:t>8</w:t>
      </w:r>
      <w:r>
        <w:rPr>
          <w:rFonts w:hint="default" w:ascii="Times New Roman" w:hAnsi="Times New Roman" w:eastAsia="仿宋" w:cs="Times New Roman"/>
          <w:color w:val="000000" w:themeColor="text1"/>
          <w:sz w:val="32"/>
          <w:szCs w:val="32"/>
          <w:highlight w:val="none"/>
          <w14:textFill>
            <w14:solidFill>
              <w14:schemeClr w14:val="tx1"/>
            </w14:solidFill>
          </w14:textFill>
        </w:rPr>
        <w:t>月开始实施，</w:t>
      </w:r>
      <w:r>
        <w:rPr>
          <w:rFonts w:hint="eastAsia" w:cs="Times New Roman"/>
          <w:color w:val="000000" w:themeColor="text1"/>
          <w:sz w:val="32"/>
          <w:szCs w:val="32"/>
          <w:highlight w:val="none"/>
          <w:lang w:val="en-US" w:eastAsia="zh-CN"/>
          <w14:textFill>
            <w14:solidFill>
              <w14:schemeClr w14:val="tx1"/>
            </w14:solidFill>
          </w14:textFill>
        </w:rPr>
        <w:t>于</w:t>
      </w:r>
      <w:r>
        <w:rPr>
          <w:rFonts w:hint="default" w:ascii="Times New Roman" w:hAnsi="Times New Roman" w:eastAsia="仿宋" w:cs="Times New Roman"/>
          <w:color w:val="000000" w:themeColor="text1"/>
          <w:sz w:val="32"/>
          <w:szCs w:val="32"/>
          <w:highlight w:val="none"/>
          <w14:textFill>
            <w14:solidFill>
              <w14:schemeClr w14:val="tx1"/>
            </w14:solidFill>
          </w14:textFill>
        </w:rPr>
        <w:t>202</w:t>
      </w:r>
      <w:r>
        <w:rPr>
          <w:rFonts w:hint="eastAsia" w:cs="Times New Roman"/>
          <w:color w:val="000000" w:themeColor="text1"/>
          <w:sz w:val="32"/>
          <w:szCs w:val="32"/>
          <w:highlight w:val="none"/>
          <w:lang w:val="en-US" w:eastAsia="zh-CN"/>
          <w14:textFill>
            <w14:solidFill>
              <w14:schemeClr w14:val="tx1"/>
            </w14:solidFill>
          </w14:textFill>
        </w:rPr>
        <w:t>1</w:t>
      </w:r>
      <w:r>
        <w:rPr>
          <w:rFonts w:hint="default" w:ascii="Times New Roman" w:hAnsi="Times New Roman" w:eastAsia="仿宋" w:cs="Times New Roman"/>
          <w:color w:val="000000" w:themeColor="text1"/>
          <w:sz w:val="32"/>
          <w:szCs w:val="32"/>
          <w:highlight w:val="none"/>
          <w14:textFill>
            <w14:solidFill>
              <w14:schemeClr w14:val="tx1"/>
            </w14:solidFill>
          </w14:textFill>
        </w:rPr>
        <w:t>年</w:t>
      </w:r>
      <w:r>
        <w:rPr>
          <w:rFonts w:hint="eastAsia" w:cs="Times New Roman"/>
          <w:color w:val="000000" w:themeColor="text1"/>
          <w:sz w:val="32"/>
          <w:szCs w:val="32"/>
          <w:highlight w:val="none"/>
          <w:lang w:val="en-US" w:eastAsia="zh-CN"/>
          <w14:textFill>
            <w14:solidFill>
              <w14:schemeClr w14:val="tx1"/>
            </w14:solidFill>
          </w14:textFill>
        </w:rPr>
        <w:t>10</w:t>
      </w:r>
      <w:r>
        <w:rPr>
          <w:rFonts w:hint="default" w:ascii="Times New Roman" w:hAnsi="Times New Roman" w:eastAsia="仿宋" w:cs="Times New Roman"/>
          <w:color w:val="000000" w:themeColor="text1"/>
          <w:sz w:val="32"/>
          <w:szCs w:val="32"/>
          <w:highlight w:val="none"/>
          <w14:textFill>
            <w14:solidFill>
              <w14:schemeClr w14:val="tx1"/>
            </w14:solidFill>
          </w14:textFill>
        </w:rPr>
        <w:t>月完工。目前已全部完成施工任务，项目实施情况已达到规划预期效果。</w:t>
      </w:r>
      <w:r>
        <w:rPr>
          <w:rFonts w:hint="eastAsia" w:cs="Times New Roman"/>
          <w:color w:val="000000" w:themeColor="text1"/>
          <w:sz w:val="32"/>
          <w:szCs w:val="32"/>
          <w:highlight w:val="none"/>
          <w:lang w:val="en-US" w:eastAsia="zh-CN"/>
          <w14:textFill>
            <w14:solidFill>
              <w14:schemeClr w14:val="tx1"/>
            </w14:solidFill>
          </w14:textFill>
        </w:rPr>
        <w:t>项目</w:t>
      </w:r>
      <w:r>
        <w:rPr>
          <w:rFonts w:hint="default" w:ascii="Times New Roman" w:hAnsi="Times New Roman" w:eastAsia="仿宋" w:cs="Times New Roman"/>
          <w:color w:val="000000" w:themeColor="text1"/>
          <w:sz w:val="32"/>
          <w:szCs w:val="32"/>
          <w:highlight w:val="none"/>
          <w14:textFill>
            <w14:solidFill>
              <w14:schemeClr w14:val="tx1"/>
            </w14:solidFill>
          </w14:textFill>
        </w:rPr>
        <w:t>完成新建改建公路里程154.74公里</w:t>
      </w:r>
      <w:r>
        <w:rPr>
          <w:rFonts w:hint="eastAsia" w:cs="Times New Roman"/>
          <w:color w:val="000000" w:themeColor="text1"/>
          <w:sz w:val="32"/>
          <w:szCs w:val="32"/>
          <w:highlight w:val="none"/>
          <w:lang w:val="en-US" w:eastAsia="zh-CN"/>
          <w14:textFill>
            <w14:solidFill>
              <w14:schemeClr w14:val="tx1"/>
            </w14:solidFill>
          </w14:textFill>
        </w:rPr>
        <w:t>，新增贫困村硬化路里程154.74公里，建设配套圆管涵长度688延米，</w:t>
      </w:r>
      <w:r>
        <w:rPr>
          <w:rFonts w:hint="default" w:ascii="Times New Roman" w:hAnsi="Times New Roman" w:eastAsia="仿宋" w:cs="Times New Roman"/>
          <w:color w:val="000000" w:themeColor="text1"/>
          <w:sz w:val="32"/>
          <w:szCs w:val="32"/>
          <w:highlight w:val="none"/>
          <w14:textFill>
            <w14:solidFill>
              <w14:schemeClr w14:val="tx1"/>
            </w14:solidFill>
          </w14:textFill>
        </w:rPr>
        <w:t>决算总资金</w:t>
      </w:r>
      <w:r>
        <w:rPr>
          <w:rFonts w:hint="eastAsia" w:cs="Times New Roman"/>
          <w:color w:val="000000" w:themeColor="text1"/>
          <w:sz w:val="32"/>
          <w:szCs w:val="32"/>
          <w:highlight w:val="none"/>
          <w:lang w:val="en-US" w:eastAsia="zh-CN"/>
          <w14:textFill>
            <w14:solidFill>
              <w14:schemeClr w14:val="tx1"/>
            </w14:solidFill>
          </w14:textFill>
        </w:rPr>
        <w:t>13000</w:t>
      </w:r>
      <w:r>
        <w:rPr>
          <w:rFonts w:hint="default" w:ascii="Times New Roman" w:hAnsi="Times New Roman" w:eastAsia="仿宋" w:cs="Times New Roman"/>
          <w:color w:val="000000" w:themeColor="text1"/>
          <w:sz w:val="32"/>
          <w:szCs w:val="32"/>
          <w:highlight w:val="none"/>
          <w14:textFill>
            <w14:solidFill>
              <w14:schemeClr w14:val="tx1"/>
            </w14:solidFill>
          </w14:textFill>
        </w:rPr>
        <w:t>万元。</w:t>
      </w:r>
      <w:r>
        <w:rPr>
          <w:rFonts w:hint="eastAsia" w:cs="Times New Roman"/>
          <w:color w:val="000000" w:themeColor="text1"/>
          <w:sz w:val="32"/>
          <w:szCs w:val="32"/>
          <w:highlight w:val="none"/>
          <w:lang w:val="en-US" w:eastAsia="zh-CN"/>
          <w14:textFill>
            <w14:solidFill>
              <w14:schemeClr w14:val="tx1"/>
            </w14:solidFill>
          </w14:textFill>
        </w:rPr>
        <w:t>该项目</w:t>
      </w:r>
      <w:r>
        <w:rPr>
          <w:rFonts w:hint="eastAsia" w:cs="Times New Roman"/>
          <w:color w:val="000000" w:themeColor="text1"/>
          <w:sz w:val="32"/>
          <w:szCs w:val="32"/>
          <w:highlight w:val="none"/>
          <w:lang w:eastAsia="zh-CN"/>
          <w14:textFill>
            <w14:solidFill>
              <w14:schemeClr w14:val="tx1"/>
            </w14:solidFill>
          </w14:textFill>
        </w:rPr>
        <w:t>解决</w:t>
      </w:r>
      <w:r>
        <w:rPr>
          <w:rFonts w:hint="eastAsia" w:cs="Times New Roman"/>
          <w:color w:val="000000" w:themeColor="text1"/>
          <w:sz w:val="32"/>
          <w:szCs w:val="32"/>
          <w:highlight w:val="none"/>
          <w:lang w:val="en-US" w:eastAsia="zh-CN"/>
          <w14:textFill>
            <w14:solidFill>
              <w14:schemeClr w14:val="tx1"/>
            </w14:solidFill>
          </w14:textFill>
        </w:rPr>
        <w:t>了</w:t>
      </w:r>
      <w:r>
        <w:rPr>
          <w:rFonts w:hint="eastAsia" w:cs="Times New Roman"/>
          <w:color w:val="000000" w:themeColor="text1"/>
          <w:sz w:val="32"/>
          <w:szCs w:val="32"/>
          <w:highlight w:val="none"/>
          <w:lang w:eastAsia="zh-CN"/>
          <w14:textFill>
            <w14:solidFill>
              <w14:schemeClr w14:val="tx1"/>
            </w14:solidFill>
          </w14:textFill>
        </w:rPr>
        <w:t>贫困群众出行“最后一公里”问题，建立完整的农村公路交通网络,实现通村通组道路通畅，无断行、无安全隐患，确保群众生产生活，带动全县周边经济发展，改善道路通行状。</w:t>
      </w:r>
    </w:p>
    <w:bookmarkEnd w:id="79"/>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 w:cs="Times New Roman"/>
          <w:b/>
          <w:bCs/>
          <w:color w:val="000000" w:themeColor="text1"/>
          <w:sz w:val="32"/>
          <w:szCs w:val="32"/>
          <w14:textFill>
            <w14:solidFill>
              <w14:schemeClr w14:val="tx1"/>
            </w14:solidFill>
          </w14:textFill>
        </w:rPr>
      </w:pPr>
      <w:bookmarkStart w:id="80" w:name="_Toc23265847"/>
      <w:bookmarkStart w:id="81" w:name="_Toc14531"/>
      <w:bookmarkStart w:id="82" w:name="_Toc4112"/>
      <w:bookmarkStart w:id="83" w:name="_Toc22696"/>
      <w:bookmarkStart w:id="84" w:name="_Toc25560"/>
      <w:bookmarkStart w:id="85" w:name="_Toc23264321"/>
      <w:bookmarkStart w:id="86" w:name="_Toc7712"/>
      <w:bookmarkStart w:id="87" w:name="_Toc3357"/>
      <w:bookmarkStart w:id="88" w:name="_Toc23266458"/>
      <w:r>
        <w:rPr>
          <w:rFonts w:hint="default" w:ascii="Times New Roman" w:hAnsi="Times New Roman" w:eastAsia="仿宋" w:cs="Times New Roman"/>
          <w:b/>
          <w:bCs/>
          <w:color w:val="000000" w:themeColor="text1"/>
          <w:sz w:val="32"/>
          <w:szCs w:val="32"/>
          <w:lang w:val="en-US" w:eastAsia="zh-CN"/>
          <w14:textFill>
            <w14:solidFill>
              <w14:schemeClr w14:val="tx1"/>
            </w14:solidFill>
          </w14:textFill>
        </w:rPr>
        <w:t>3.</w:t>
      </w:r>
      <w:r>
        <w:rPr>
          <w:rFonts w:hint="default" w:ascii="Times New Roman" w:hAnsi="Times New Roman" w:eastAsia="仿宋" w:cs="Times New Roman"/>
          <w:b/>
          <w:bCs/>
          <w:color w:val="000000" w:themeColor="text1"/>
          <w:sz w:val="32"/>
          <w:szCs w:val="32"/>
          <w14:textFill>
            <w14:solidFill>
              <w14:schemeClr w14:val="tx1"/>
            </w14:solidFill>
          </w14:textFill>
        </w:rPr>
        <w:t>项目资金来源及支出情况</w:t>
      </w:r>
      <w:bookmarkEnd w:id="80"/>
      <w:bookmarkEnd w:id="81"/>
      <w:bookmarkEnd w:id="82"/>
      <w:bookmarkEnd w:id="83"/>
      <w:bookmarkEnd w:id="84"/>
      <w:bookmarkEnd w:id="85"/>
      <w:bookmarkEnd w:id="86"/>
      <w:bookmarkEnd w:id="87"/>
      <w:bookmarkEnd w:id="88"/>
    </w:p>
    <w:p>
      <w:pPr>
        <w:pStyle w:val="5"/>
        <w:bidi w:val="0"/>
        <w:rPr>
          <w:rFonts w:hint="default" w:ascii="Times New Roman" w:hAnsi="Times New Roman" w:cs="Times New Roman"/>
          <w:lang w:val="en-US" w:eastAsia="zh-CN"/>
        </w:rPr>
      </w:pPr>
      <w:bookmarkStart w:id="89" w:name="_Toc23264898"/>
      <w:r>
        <w:rPr>
          <w:rFonts w:hint="eastAsia" w:cs="Times New Roman"/>
          <w:lang w:val="en-US" w:eastAsia="zh-CN"/>
        </w:rPr>
        <w:t>淮滨</w:t>
      </w:r>
      <w:r>
        <w:rPr>
          <w:rFonts w:hint="default" w:ascii="Times New Roman" w:hAnsi="Times New Roman" w:cs="Times New Roman"/>
          <w:lang w:val="en-US" w:eastAsia="zh-CN"/>
        </w:rPr>
        <w:t>县</w:t>
      </w:r>
      <w:r>
        <w:rPr>
          <w:rFonts w:hint="eastAsia" w:cs="Times New Roman"/>
          <w:lang w:val="en-US" w:eastAsia="zh-CN"/>
        </w:rPr>
        <w:t>2020年贫困村通村通组道路建设项目</w:t>
      </w:r>
      <w:r>
        <w:rPr>
          <w:rFonts w:hint="default" w:ascii="Times New Roman" w:hAnsi="Times New Roman" w:cs="Times New Roman"/>
          <w:lang w:val="en-US" w:eastAsia="zh-CN"/>
        </w:rPr>
        <w:t>预算安排资金</w:t>
      </w:r>
      <w:bookmarkStart w:id="90" w:name="OLE_LINK1"/>
      <w:r>
        <w:rPr>
          <w:rFonts w:hint="eastAsia" w:cs="Times New Roman"/>
          <w:lang w:val="en-US" w:eastAsia="zh-CN"/>
        </w:rPr>
        <w:t>15455. 89</w:t>
      </w:r>
      <w:bookmarkEnd w:id="90"/>
      <w:r>
        <w:rPr>
          <w:rFonts w:hint="default" w:ascii="Times New Roman" w:hAnsi="Times New Roman" w:cs="Times New Roman"/>
          <w:lang w:val="en-US" w:eastAsia="zh-CN"/>
        </w:rPr>
        <w:t>万元。其中，实际到位资金</w:t>
      </w:r>
      <w:r>
        <w:rPr>
          <w:rFonts w:hint="eastAsia" w:cs="Times New Roman"/>
          <w:lang w:val="en-US" w:eastAsia="zh-CN"/>
        </w:rPr>
        <w:t>13000</w:t>
      </w:r>
      <w:r>
        <w:rPr>
          <w:rFonts w:hint="default" w:ascii="Times New Roman" w:hAnsi="Times New Roman" w:cs="Times New Roman"/>
          <w:lang w:val="en-US" w:eastAsia="zh-CN"/>
        </w:rPr>
        <w:t>万元，资金到位率为84.11%。截至评价期结束，</w:t>
      </w:r>
      <w:r>
        <w:rPr>
          <w:rFonts w:hint="eastAsia" w:cs="Times New Roman"/>
          <w:lang w:val="en-US" w:eastAsia="zh-CN"/>
        </w:rPr>
        <w:t>淮滨</w:t>
      </w:r>
      <w:r>
        <w:rPr>
          <w:rFonts w:hint="default" w:ascii="Times New Roman" w:hAnsi="Times New Roman" w:cs="Times New Roman"/>
          <w:lang w:val="en-US" w:eastAsia="zh-CN"/>
        </w:rPr>
        <w:t>县</w:t>
      </w:r>
      <w:r>
        <w:rPr>
          <w:rFonts w:hint="eastAsia" w:cs="Times New Roman"/>
          <w:lang w:val="en-US" w:eastAsia="zh-CN"/>
        </w:rPr>
        <w:t>2020年贫困村通村通组道路建设项目</w:t>
      </w:r>
      <w:r>
        <w:rPr>
          <w:rFonts w:hint="default" w:ascii="Times New Roman" w:hAnsi="Times New Roman" w:cs="Times New Roman"/>
          <w:lang w:val="en-US" w:eastAsia="zh-CN"/>
        </w:rPr>
        <w:t>合计</w:t>
      </w:r>
      <w:r>
        <w:rPr>
          <w:rFonts w:hint="eastAsia" w:cs="Times New Roman"/>
          <w:lang w:val="en-US" w:eastAsia="zh-CN"/>
        </w:rPr>
        <w:t>已</w:t>
      </w:r>
      <w:r>
        <w:rPr>
          <w:rFonts w:hint="default" w:ascii="Times New Roman" w:hAnsi="Times New Roman" w:cs="Times New Roman"/>
          <w:lang w:val="en-US" w:eastAsia="zh-CN"/>
        </w:rPr>
        <w:t>拨付12966. 33万元，资金拨付率为99. 74%。</w:t>
      </w:r>
    </w:p>
    <w:p>
      <w:pPr>
        <w:pStyle w:val="52"/>
        <w:bidi w:val="0"/>
        <w:rPr>
          <w:rFonts w:hint="default" w:ascii="Times New Roman" w:hAnsi="Times New Roman" w:cs="Times New Roman"/>
          <w:b/>
          <w:bCs/>
        </w:rPr>
      </w:pPr>
      <w:bookmarkStart w:id="91" w:name="_Toc3996"/>
      <w:r>
        <w:rPr>
          <w:rFonts w:hint="default" w:ascii="Times New Roman" w:hAnsi="Times New Roman" w:cs="Times New Roman"/>
          <w:b/>
          <w:bCs/>
        </w:rPr>
        <w:t>4.项目组织管理</w:t>
      </w:r>
      <w:bookmarkEnd w:id="89"/>
      <w:bookmarkEnd w:id="91"/>
    </w:p>
    <w:p>
      <w:pPr>
        <w:pStyle w:val="30"/>
        <w:keepNext w:val="0"/>
        <w:keepLines w:val="0"/>
        <w:pageBreakBefore w:val="0"/>
        <w:widowControl w:val="0"/>
        <w:kinsoku/>
        <w:wordWrap/>
        <w:overflowPunct/>
        <w:topLinePunct w:val="0"/>
        <w:autoSpaceDE/>
        <w:autoSpaceDN/>
        <w:bidi w:val="0"/>
        <w:adjustRightInd/>
        <w:snapToGrid/>
        <w:spacing w:before="0" w:after="0" w:line="560" w:lineRule="exact"/>
        <w:ind w:firstLine="562"/>
        <w:textAlignment w:val="auto"/>
        <w:rPr>
          <w:rFonts w:hint="default" w:ascii="Times New Roman" w:hAnsi="Times New Roman" w:eastAsia="仿宋" w:cs="Times New Roman"/>
          <w:sz w:val="32"/>
          <w:szCs w:val="32"/>
        </w:rPr>
      </w:pPr>
      <w:bookmarkStart w:id="92" w:name="_Toc23264899"/>
      <w:r>
        <w:rPr>
          <w:rFonts w:hint="default" w:ascii="Times New Roman" w:hAnsi="Times New Roman" w:eastAsia="仿宋" w:cs="Times New Roman"/>
          <w:sz w:val="32"/>
          <w:szCs w:val="32"/>
        </w:rPr>
        <w:t>（1）组织管理机构</w:t>
      </w:r>
      <w:bookmarkEnd w:id="92"/>
    </w:p>
    <w:p>
      <w:pPr>
        <w:pStyle w:val="5"/>
        <w:pageBreakBefore w:val="0"/>
        <w:widowControl w:val="0"/>
        <w:kinsoku/>
        <w:wordWrap/>
        <w:overflowPunct/>
        <w:topLinePunct w:val="0"/>
        <w:autoSpaceDE/>
        <w:autoSpaceDN/>
        <w:bidi w:val="0"/>
        <w:adjustRightInd/>
        <w:snapToGrid/>
        <w:spacing w:line="560" w:lineRule="exact"/>
        <w:ind w:firstLine="562"/>
        <w:textAlignment w:val="auto"/>
        <w:rPr>
          <w:rFonts w:hint="default" w:ascii="Times New Roman" w:hAnsi="Times New Roman" w:cs="Times New Roman"/>
          <w:b/>
          <w:lang w:val="en-US" w:eastAsia="zh-CN"/>
        </w:rPr>
      </w:pPr>
      <w:bookmarkStart w:id="93" w:name="_Toc23264901"/>
      <w:r>
        <w:rPr>
          <w:rFonts w:hint="eastAsia" w:cs="Times New Roman"/>
          <w:b/>
          <w:lang w:val="en-US" w:eastAsia="zh-CN"/>
        </w:rPr>
        <w:t>淮滨县</w:t>
      </w:r>
      <w:r>
        <w:rPr>
          <w:rFonts w:hint="default" w:ascii="Times New Roman" w:hAnsi="Times New Roman" w:cs="Times New Roman"/>
          <w:b/>
          <w:lang w:val="en-US" w:eastAsia="zh-CN"/>
        </w:rPr>
        <w:t>扶贫开发领导小组：</w:t>
      </w:r>
      <w:r>
        <w:rPr>
          <w:rFonts w:hint="default" w:ascii="Times New Roman" w:hAnsi="Times New Roman" w:cs="Times New Roman"/>
          <w:b w:val="0"/>
          <w:bCs/>
          <w:lang w:val="en-US" w:eastAsia="zh-CN"/>
        </w:rPr>
        <w:t>负责项目的统筹协调、批复等工作；</w:t>
      </w:r>
    </w:p>
    <w:p>
      <w:pPr>
        <w:pStyle w:val="5"/>
        <w:pageBreakBefore w:val="0"/>
        <w:widowControl w:val="0"/>
        <w:kinsoku/>
        <w:wordWrap/>
        <w:overflowPunct/>
        <w:topLinePunct w:val="0"/>
        <w:autoSpaceDE/>
        <w:autoSpaceDN/>
        <w:bidi w:val="0"/>
        <w:adjustRightInd/>
        <w:snapToGrid/>
        <w:spacing w:line="560" w:lineRule="exact"/>
        <w:ind w:firstLine="562"/>
        <w:textAlignment w:val="auto"/>
        <w:rPr>
          <w:rFonts w:hint="default" w:ascii="Times New Roman" w:hAnsi="Times New Roman" w:cs="Times New Roman"/>
          <w:b/>
          <w:lang w:val="en-US" w:eastAsia="zh-CN"/>
        </w:rPr>
      </w:pPr>
      <w:r>
        <w:rPr>
          <w:rFonts w:hint="eastAsia" w:cs="Times New Roman"/>
          <w:b/>
          <w:lang w:val="en-US" w:eastAsia="zh-CN"/>
        </w:rPr>
        <w:t>淮滨县</w:t>
      </w:r>
      <w:r>
        <w:rPr>
          <w:rFonts w:hint="default" w:ascii="Times New Roman" w:hAnsi="Times New Roman" w:cs="Times New Roman"/>
          <w:b/>
          <w:lang w:val="en-US" w:eastAsia="zh-CN"/>
        </w:rPr>
        <w:t>财政局：</w:t>
      </w:r>
      <w:r>
        <w:rPr>
          <w:rFonts w:hint="default" w:ascii="Times New Roman" w:hAnsi="Times New Roman" w:cs="Times New Roman"/>
          <w:b w:val="0"/>
          <w:bCs/>
          <w:lang w:val="en-US" w:eastAsia="zh-CN"/>
        </w:rPr>
        <w:t>负责扶贫资金的日常监督、管理、绩效评价，协助配合项目主管部门加强对项目的监督检查。根据下达的项目资金计划和项目建设进度核拨资金，监督检查扶贫资金使用；</w:t>
      </w:r>
    </w:p>
    <w:p>
      <w:pPr>
        <w:pStyle w:val="5"/>
        <w:pageBreakBefore w:val="0"/>
        <w:widowControl w:val="0"/>
        <w:kinsoku/>
        <w:wordWrap/>
        <w:overflowPunct/>
        <w:topLinePunct w:val="0"/>
        <w:autoSpaceDE/>
        <w:autoSpaceDN/>
        <w:bidi w:val="0"/>
        <w:adjustRightInd/>
        <w:snapToGrid/>
        <w:spacing w:line="560" w:lineRule="exact"/>
        <w:ind w:firstLine="562"/>
        <w:textAlignment w:val="auto"/>
        <w:rPr>
          <w:rFonts w:hint="default" w:ascii="Times New Roman" w:hAnsi="Times New Roman" w:cs="Times New Roman"/>
          <w:b/>
          <w:lang w:val="en-US" w:eastAsia="zh-CN"/>
        </w:rPr>
      </w:pPr>
      <w:r>
        <w:rPr>
          <w:rFonts w:hint="eastAsia" w:cs="Times New Roman"/>
          <w:b/>
          <w:lang w:val="en-US" w:eastAsia="zh-CN"/>
        </w:rPr>
        <w:t>淮滨县交通运输局</w:t>
      </w:r>
      <w:r>
        <w:rPr>
          <w:rFonts w:hint="default" w:ascii="Times New Roman" w:hAnsi="Times New Roman" w:cs="Times New Roman"/>
          <w:b/>
          <w:lang w:val="en-US" w:eastAsia="zh-CN"/>
        </w:rPr>
        <w:t>：</w:t>
      </w:r>
      <w:r>
        <w:rPr>
          <w:rFonts w:hint="default" w:ascii="Times New Roman" w:hAnsi="Times New Roman" w:cs="Times New Roman"/>
          <w:b w:val="0"/>
          <w:bCs/>
          <w:lang w:val="en-US" w:eastAsia="zh-CN"/>
        </w:rPr>
        <w:t>负责项目的审查、监管、验收，负责审核项目报账资料的真实性和合规性，建立扶贫资金专账</w:t>
      </w:r>
      <w:r>
        <w:rPr>
          <w:rFonts w:hint="eastAsia" w:cs="Times New Roman"/>
          <w:b w:val="0"/>
          <w:bCs/>
          <w:lang w:val="en-US" w:eastAsia="zh-CN"/>
        </w:rPr>
        <w:t>；</w:t>
      </w:r>
    </w:p>
    <w:p>
      <w:pPr>
        <w:pStyle w:val="5"/>
        <w:pageBreakBefore w:val="0"/>
        <w:widowControl w:val="0"/>
        <w:kinsoku/>
        <w:wordWrap/>
        <w:overflowPunct/>
        <w:topLinePunct w:val="0"/>
        <w:autoSpaceDE/>
        <w:autoSpaceDN/>
        <w:bidi w:val="0"/>
        <w:adjustRightInd/>
        <w:snapToGrid/>
        <w:spacing w:line="560" w:lineRule="exact"/>
        <w:ind w:firstLine="562"/>
        <w:textAlignment w:val="auto"/>
        <w:rPr>
          <w:rFonts w:hint="default" w:ascii="Times New Roman" w:hAnsi="Times New Roman" w:cs="Times New Roman"/>
          <w:b w:val="0"/>
          <w:bCs/>
          <w:lang w:val="en-US" w:eastAsia="zh-CN"/>
        </w:rPr>
      </w:pPr>
      <w:r>
        <w:rPr>
          <w:rFonts w:hint="eastAsia" w:cs="Times New Roman"/>
          <w:b/>
          <w:lang w:val="en-US" w:eastAsia="zh-CN"/>
        </w:rPr>
        <w:t>淮滨县</w:t>
      </w:r>
      <w:r>
        <w:rPr>
          <w:rFonts w:hint="default" w:ascii="Times New Roman" w:hAnsi="Times New Roman" w:cs="Times New Roman"/>
          <w:b/>
          <w:lang w:val="en-US" w:eastAsia="zh-CN"/>
        </w:rPr>
        <w:t>人民政府：</w:t>
      </w:r>
      <w:r>
        <w:rPr>
          <w:rFonts w:hint="default" w:ascii="Times New Roman" w:hAnsi="Times New Roman" w:cs="Times New Roman"/>
          <w:b w:val="0"/>
          <w:bCs/>
          <w:lang w:val="en-US" w:eastAsia="zh-CN"/>
        </w:rPr>
        <w:t>负责项目申报、实施和竣工后初验及项目的前期考察、论证、方案制定，负责申报项目的真实性、合法性、有效性和完整性。负责项目的日常监督检查、实施情况报送，以及项目的后期跟踪管理。</w:t>
      </w:r>
    </w:p>
    <w:bookmarkEnd w:id="93"/>
    <w:p>
      <w:pPr>
        <w:pStyle w:val="5"/>
        <w:ind w:firstLine="562"/>
        <w:rPr>
          <w:rFonts w:hint="default" w:ascii="Times New Roman" w:hAnsi="Times New Roman" w:cs="Times New Roman"/>
          <w:b/>
        </w:rPr>
      </w:pPr>
      <w:bookmarkStart w:id="94" w:name="_Toc23264905"/>
      <w:r>
        <w:rPr>
          <w:rFonts w:hint="default" w:ascii="Times New Roman" w:hAnsi="Times New Roman" w:cs="Times New Roman"/>
          <w:b/>
        </w:rPr>
        <w:t>（2）项目管理情况</w:t>
      </w:r>
      <w:bookmarkEnd w:id="94"/>
    </w:p>
    <w:p>
      <w:pPr>
        <w:pStyle w:val="5"/>
        <w:keepNext w:val="0"/>
        <w:keepLines w:val="0"/>
        <w:pageBreakBefore w:val="0"/>
        <w:kinsoku/>
        <w:overflowPunct/>
        <w:topLinePunct w:val="0"/>
        <w:bidi w:val="0"/>
        <w:snapToGrid/>
        <w:spacing w:line="560" w:lineRule="exact"/>
        <w:ind w:firstLine="562"/>
        <w:textAlignment w:val="auto"/>
        <w:rPr>
          <w:rFonts w:hint="default" w:ascii="Times New Roman" w:hAnsi="Times New Roman" w:cs="Times New Roman"/>
          <w:b/>
          <w:bCs/>
        </w:rPr>
      </w:pPr>
      <w:bookmarkStart w:id="95" w:name="_Toc23264906"/>
      <w:r>
        <w:rPr>
          <w:rFonts w:hint="default" w:ascii="Times New Roman" w:hAnsi="Times New Roman" w:cs="Times New Roman"/>
          <w:b/>
          <w:bCs/>
          <w:kern w:val="0"/>
          <w:szCs w:val="32"/>
          <w:lang w:bidi="en-US"/>
        </w:rPr>
        <w:t>1）</w:t>
      </w:r>
      <w:r>
        <w:rPr>
          <w:rFonts w:hint="default" w:ascii="Times New Roman" w:hAnsi="Times New Roman" w:cs="Times New Roman"/>
          <w:b/>
          <w:bCs/>
        </w:rPr>
        <w:t>项目管理</w:t>
      </w:r>
    </w:p>
    <w:p>
      <w:pPr>
        <w:pStyle w:val="52"/>
        <w:keepNext w:val="0"/>
        <w:keepLines w:val="0"/>
        <w:pageBreakBefore w:val="0"/>
        <w:widowControl/>
        <w:kinsoku/>
        <w:overflowPunct/>
        <w:topLinePunct w:val="0"/>
        <w:bidi w:val="0"/>
        <w:snapToGrid/>
        <w:spacing w:line="560" w:lineRule="exact"/>
        <w:ind w:firstLine="643" w:firstLineChars="200"/>
        <w:textAlignment w:val="auto"/>
        <w:rPr>
          <w:rFonts w:hint="default"/>
        </w:rPr>
      </w:pPr>
      <w:r>
        <w:rPr>
          <w:rFonts w:hint="default"/>
          <w:b/>
          <w:bCs/>
        </w:rPr>
        <w:t>项目申报及入库：</w:t>
      </w:r>
      <w:r>
        <w:rPr>
          <w:rFonts w:hint="default"/>
        </w:rPr>
        <w:t>村级申报初步意见，乡镇审核完善实施方案，</w:t>
      </w:r>
      <w:r>
        <w:rPr>
          <w:rFonts w:hint="eastAsia"/>
          <w:lang w:val="en-US" w:eastAsia="zh-CN"/>
        </w:rPr>
        <w:t>县</w:t>
      </w:r>
      <w:r>
        <w:rPr>
          <w:rFonts w:hint="default"/>
        </w:rPr>
        <w:t>行业主管部门召开会议对乡镇报送项目的科学性、合规性、可行性进行论证，以论证报告形式报市扶贫部门。</w:t>
      </w:r>
      <w:r>
        <w:rPr>
          <w:rFonts w:hint="eastAsia"/>
          <w:lang w:val="en-US" w:eastAsia="zh-CN"/>
        </w:rPr>
        <w:t>县</w:t>
      </w:r>
      <w:r>
        <w:rPr>
          <w:rFonts w:hint="default"/>
        </w:rPr>
        <w:t>扶贫开发领导小组审定。召开会议审定项目库入库项目，并在政府门户网站上进行公示。公示无异议后，将项目纳入项目库并公告。</w:t>
      </w:r>
    </w:p>
    <w:p>
      <w:pPr>
        <w:pStyle w:val="52"/>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hint="default"/>
        </w:rPr>
      </w:pPr>
      <w:r>
        <w:rPr>
          <w:rFonts w:hint="default"/>
          <w:b/>
          <w:bCs/>
        </w:rPr>
        <w:t>项目验收及审计：</w:t>
      </w:r>
      <w:r>
        <w:rPr>
          <w:rFonts w:hint="default"/>
        </w:rPr>
        <w:t>扶贫项目峻工编制好决算资料后，由施工企业邀请监理单位进行自验，并根据监理意见进行整改，直至监理签字通过自验；并向</w:t>
      </w:r>
      <w:r>
        <w:rPr>
          <w:rFonts w:hint="eastAsia"/>
          <w:lang w:val="en-US" w:eastAsia="zh-CN"/>
        </w:rPr>
        <w:t>县</w:t>
      </w:r>
      <w:r>
        <w:rPr>
          <w:rFonts w:hint="default"/>
        </w:rPr>
        <w:t>扶贫项目主管部门正式提出验收申请，由项目管理部门组织监理部门、乡（镇）机关干部等和</w:t>
      </w:r>
      <w:r>
        <w:rPr>
          <w:rFonts w:hint="eastAsia"/>
          <w:lang w:val="en-US" w:eastAsia="zh-CN"/>
        </w:rPr>
        <w:t>淮滨县交通运输局</w:t>
      </w:r>
      <w:r>
        <w:rPr>
          <w:rFonts w:hint="default"/>
        </w:rPr>
        <w:t>委托的有资质的第三方联合对扶贫项目进行验收。对未通过验收的项目，</w:t>
      </w:r>
      <w:r>
        <w:rPr>
          <w:rFonts w:hint="eastAsia"/>
          <w:lang w:val="en-US" w:eastAsia="zh-CN"/>
        </w:rPr>
        <w:t>县</w:t>
      </w:r>
      <w:r>
        <w:rPr>
          <w:rFonts w:hint="default"/>
        </w:rPr>
        <w:t>项目管理部门须要求项目实施单位限时整改直至通过验收。扶贫项目验收合格后，</w:t>
      </w:r>
      <w:r>
        <w:rPr>
          <w:rFonts w:hint="eastAsia"/>
          <w:lang w:val="en-US" w:eastAsia="zh-CN"/>
        </w:rPr>
        <w:t>县</w:t>
      </w:r>
      <w:r>
        <w:rPr>
          <w:rFonts w:hint="default"/>
        </w:rPr>
        <w:t>审计局开展审计工作，实现扶贫资金审计全覆盖。</w:t>
      </w:r>
    </w:p>
    <w:p>
      <w:pPr>
        <w:pStyle w:val="52"/>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hint="default"/>
        </w:rPr>
      </w:pPr>
      <w:r>
        <w:rPr>
          <w:rFonts w:hint="default"/>
          <w:b/>
          <w:bCs/>
        </w:rPr>
        <w:t>项目报账：</w:t>
      </w:r>
      <w:r>
        <w:rPr>
          <w:rFonts w:hint="default"/>
        </w:rPr>
        <w:t>财政扶贫项目实行国库集中支付直接支付方式。报账资金总额以脱贫攻坚领导小组批复下达的该项目财政扶贫资金计划为上限。财政扶贫项目报账业务按照</w:t>
      </w:r>
      <w:r>
        <w:rPr>
          <w:rFonts w:hint="eastAsia"/>
          <w:lang w:val="en-US" w:eastAsia="zh-CN"/>
        </w:rPr>
        <w:t>相</w:t>
      </w:r>
      <w:r>
        <w:rPr>
          <w:rFonts w:hint="default"/>
        </w:rPr>
        <w:t>关规定进行报账、管理，要引导和组织农民群众参与扶贫开发项目建设，充分发挥扶贫资金使用效益。</w:t>
      </w:r>
    </w:p>
    <w:p>
      <w:pPr>
        <w:pStyle w:val="52"/>
        <w:keepNext w:val="0"/>
        <w:keepLines w:val="0"/>
        <w:pageBreakBefore w:val="0"/>
        <w:kinsoku/>
        <w:overflowPunct/>
        <w:topLinePunct w:val="0"/>
        <w:bidi w:val="0"/>
        <w:snapToGrid/>
        <w:spacing w:line="560" w:lineRule="exact"/>
        <w:ind w:firstLine="562"/>
        <w:textAlignment w:val="auto"/>
        <w:rPr>
          <w:rFonts w:hint="default"/>
          <w:b/>
          <w:bCs/>
        </w:rPr>
      </w:pPr>
      <w:r>
        <w:rPr>
          <w:rFonts w:hint="default"/>
          <w:b/>
          <w:bCs/>
        </w:rPr>
        <w:t>2）资金管理</w:t>
      </w:r>
    </w:p>
    <w:p>
      <w:pPr>
        <w:pStyle w:val="52"/>
        <w:keepNext w:val="0"/>
        <w:keepLines w:val="0"/>
        <w:pageBreakBefore w:val="0"/>
        <w:widowControl w:val="0"/>
        <w:kinsoku/>
        <w:wordWrap/>
        <w:overflowPunct/>
        <w:topLinePunct w:val="0"/>
        <w:autoSpaceDE w:val="0"/>
        <w:autoSpaceDN w:val="0"/>
        <w:bidi w:val="0"/>
        <w:adjustRightInd w:val="0"/>
        <w:snapToGrid/>
        <w:spacing w:line="560" w:lineRule="exact"/>
        <w:ind w:firstLine="643" w:firstLineChars="200"/>
        <w:textAlignment w:val="auto"/>
        <w:rPr>
          <w:rFonts w:hint="default"/>
          <w:lang w:val="en-US" w:eastAsia="zh-CN"/>
        </w:rPr>
      </w:pPr>
      <w:r>
        <w:rPr>
          <w:rFonts w:hint="default"/>
          <w:b/>
          <w:bCs/>
          <w:lang w:val="en-US" w:eastAsia="zh-CN"/>
        </w:rPr>
        <w:t>预算安排与项目分配方面：</w:t>
      </w:r>
      <w:r>
        <w:rPr>
          <w:rFonts w:hint="default"/>
          <w:lang w:val="en-US" w:eastAsia="zh-CN"/>
        </w:rPr>
        <w:t>依据脱贫攻坚任务需要，结合中央、省和</w:t>
      </w:r>
      <w:r>
        <w:rPr>
          <w:rFonts w:hint="eastAsia"/>
          <w:lang w:val="en-US" w:eastAsia="zh-CN"/>
        </w:rPr>
        <w:t>信阳</w:t>
      </w:r>
      <w:r>
        <w:rPr>
          <w:rFonts w:hint="default"/>
          <w:lang w:val="en-US" w:eastAsia="zh-CN"/>
        </w:rPr>
        <w:t>市安排本市的情况，由村级申请、乡镇（办事处）审核，脱贫攻坚领导小组召开扶贫、财政、发展改革、民族、农林等部门联席会议，对贫困村、乡镇（办事处）上报的当年拟实施项目的可行性专题评审，并依据轻重缓急的原则予以安排，</w:t>
      </w:r>
      <w:r>
        <w:rPr>
          <w:rFonts w:hint="eastAsia"/>
          <w:lang w:val="en-US" w:eastAsia="zh-CN"/>
        </w:rPr>
        <w:t>淮滨县</w:t>
      </w:r>
      <w:r>
        <w:rPr>
          <w:rFonts w:hint="default"/>
          <w:lang w:val="en-US" w:eastAsia="zh-CN"/>
        </w:rPr>
        <w:t>每年预算安排的财政专项扶贫资金额度要确保达到省、</w:t>
      </w:r>
      <w:r>
        <w:rPr>
          <w:rFonts w:hint="eastAsia"/>
          <w:lang w:val="en-US" w:eastAsia="zh-CN"/>
        </w:rPr>
        <w:t>信阳</w:t>
      </w:r>
      <w:r>
        <w:rPr>
          <w:rFonts w:hint="default"/>
          <w:lang w:val="en-US" w:eastAsia="zh-CN"/>
        </w:rPr>
        <w:t>市绩效评价考核要求。</w:t>
      </w:r>
    </w:p>
    <w:p>
      <w:pPr>
        <w:pStyle w:val="52"/>
        <w:keepNext w:val="0"/>
        <w:keepLines w:val="0"/>
        <w:pageBreakBefore w:val="0"/>
        <w:widowControl/>
        <w:kinsoku/>
        <w:wordWrap w:val="0"/>
        <w:overflowPunct/>
        <w:topLinePunct w:val="0"/>
        <w:autoSpaceDE/>
        <w:autoSpaceDN/>
        <w:bidi w:val="0"/>
        <w:adjustRightInd/>
        <w:snapToGrid/>
        <w:spacing w:after="0" w:line="560" w:lineRule="exact"/>
        <w:ind w:firstLine="643" w:firstLineChars="200"/>
        <w:jc w:val="left"/>
        <w:textAlignment w:val="auto"/>
        <w:rPr>
          <w:rFonts w:hint="default"/>
          <w:color w:val="000000" w:themeColor="text1"/>
          <w:lang w:val="en-US" w:eastAsia="zh-CN"/>
          <w14:textFill>
            <w14:solidFill>
              <w14:schemeClr w14:val="tx1"/>
            </w14:solidFill>
          </w14:textFill>
        </w:rPr>
      </w:pPr>
      <w:r>
        <w:rPr>
          <w:rFonts w:hint="default"/>
          <w:b/>
          <w:bCs/>
          <w:lang w:val="en-US" w:eastAsia="zh-CN"/>
        </w:rPr>
        <w:t>资金支出范围：</w:t>
      </w:r>
      <w:r>
        <w:rPr>
          <w:rFonts w:hint="default"/>
          <w:lang w:val="en-US" w:eastAsia="zh-CN"/>
        </w:rPr>
        <w:t>资金支出围绕</w:t>
      </w:r>
      <w:r>
        <w:rPr>
          <w:rFonts w:hint="eastAsia"/>
          <w:lang w:val="en-US" w:eastAsia="zh-CN"/>
        </w:rPr>
        <w:t>解决淮滨</w:t>
      </w:r>
      <w:r>
        <w:rPr>
          <w:rFonts w:hint="default"/>
          <w:lang w:val="en-US" w:eastAsia="zh-CN"/>
        </w:rPr>
        <w:t>县通村通组硬化道路无断行、无隐患问题，</w:t>
      </w:r>
      <w:r>
        <w:rPr>
          <w:rFonts w:hint="eastAsia"/>
          <w:lang w:val="en-US" w:eastAsia="zh-CN"/>
        </w:rPr>
        <w:t>完成所有行政村通硬化路、通客车、通邮的任务</w:t>
      </w:r>
      <w:r>
        <w:rPr>
          <w:rFonts w:hint="default"/>
          <w:lang w:val="en-US" w:eastAsia="zh-CN"/>
        </w:rPr>
        <w:t>，实现</w:t>
      </w:r>
      <w:r>
        <w:rPr>
          <w:rFonts w:hint="eastAsia"/>
          <w:lang w:val="en-US" w:eastAsia="zh-CN"/>
        </w:rPr>
        <w:t>“</w:t>
      </w:r>
      <w:r>
        <w:rPr>
          <w:rFonts w:hint="default"/>
          <w:lang w:val="en-US" w:eastAsia="zh-CN"/>
        </w:rPr>
        <w:t>外通内联、通村畅乡、客车到村、安全便捷</w:t>
      </w:r>
      <w:r>
        <w:rPr>
          <w:rFonts w:hint="eastAsia"/>
          <w:lang w:val="en-US" w:eastAsia="zh-CN"/>
        </w:rPr>
        <w:t>”</w:t>
      </w:r>
      <w:r>
        <w:rPr>
          <w:rFonts w:hint="default"/>
          <w:lang w:val="en-US" w:eastAsia="zh-CN"/>
        </w:rPr>
        <w:t>的目标</w:t>
      </w:r>
      <w:r>
        <w:rPr>
          <w:rFonts w:hint="eastAsia"/>
          <w:lang w:val="en-US" w:eastAsia="zh-CN"/>
        </w:rPr>
        <w:t>，</w:t>
      </w:r>
      <w:r>
        <w:rPr>
          <w:rFonts w:hint="default"/>
          <w:color w:val="000000" w:themeColor="text1"/>
          <w:lang w:val="en-US" w:eastAsia="zh-CN"/>
          <w14:textFill>
            <w14:solidFill>
              <w14:schemeClr w14:val="tx1"/>
            </w14:solidFill>
          </w14:textFill>
        </w:rPr>
        <w:t>显著提升整体运输服务水平</w:t>
      </w:r>
      <w:r>
        <w:rPr>
          <w:rFonts w:hint="eastAsia"/>
          <w:color w:val="000000" w:themeColor="text1"/>
          <w:lang w:val="en-US" w:eastAsia="zh-CN"/>
          <w14:textFill>
            <w14:solidFill>
              <w14:schemeClr w14:val="tx1"/>
            </w14:solidFill>
          </w14:textFill>
        </w:rPr>
        <w:t>，</w:t>
      </w:r>
      <w:r>
        <w:rPr>
          <w:rFonts w:hint="default"/>
          <w:lang w:val="en-US" w:eastAsia="zh-CN"/>
        </w:rPr>
        <w:t>为全县脱贫攻坚助力提速</w:t>
      </w:r>
      <w:r>
        <w:rPr>
          <w:rFonts w:hint="eastAsia"/>
          <w:lang w:val="en-US" w:eastAsia="zh-CN"/>
        </w:rPr>
        <w:t>，</w:t>
      </w:r>
      <w:r>
        <w:rPr>
          <w:rFonts w:hint="default"/>
          <w:color w:val="000000" w:themeColor="text1"/>
          <w:lang w:val="en-US" w:eastAsia="zh-CN"/>
          <w14:textFill>
            <w14:solidFill>
              <w14:schemeClr w14:val="tx1"/>
            </w14:solidFill>
          </w14:textFill>
        </w:rPr>
        <w:t>合理安排扶贫项目管理经费，保证扶贫攻坚工作需要。</w:t>
      </w:r>
    </w:p>
    <w:p>
      <w:pPr>
        <w:pStyle w:val="52"/>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lang w:val="en-US" w:eastAsia="zh-CN"/>
        </w:rPr>
      </w:pPr>
      <w:r>
        <w:rPr>
          <w:rFonts w:hint="default"/>
          <w:b/>
          <w:bCs/>
          <w:lang w:val="en-US" w:eastAsia="zh-CN"/>
        </w:rPr>
        <w:t>资金管理与监督方面：</w:t>
      </w:r>
      <w:r>
        <w:rPr>
          <w:rFonts w:hint="default"/>
          <w:lang w:val="en-US" w:eastAsia="zh-CN"/>
        </w:rPr>
        <w:t>项目实施单位加强资金管理及信息化管理。各相关部门要严格执行扶贫资金项目公告公示制度。财政专项扶贫资金使用管理实行绩效评价制度，业务主管部门要积极开展资金使用的绩效自评工作。财政、扶贫、发展改革、民族、农林等部门要配合审计、纪检监察、检察机关、财政部专员办做好资金和项目的审计、检查等工作。财政监督机构按照工作职责和工作计划加强对财政专项扶贫资金的监督检查。</w:t>
      </w:r>
    </w:p>
    <w:bookmarkEnd w:id="95"/>
    <w:p>
      <w:pPr>
        <w:pStyle w:val="29"/>
        <w:ind w:firstLine="643" w:firstLineChars="200"/>
        <w:rPr>
          <w:rFonts w:hint="eastAsia" w:ascii="楷体" w:hAnsi="楷体" w:eastAsia="楷体" w:cs="楷体"/>
          <w:color w:val="000000" w:themeColor="text1"/>
          <w:sz w:val="32"/>
          <w:szCs w:val="32"/>
          <w:highlight w:val="none"/>
          <w14:textFill>
            <w14:solidFill>
              <w14:schemeClr w14:val="tx1"/>
            </w14:solidFill>
          </w14:textFill>
        </w:rPr>
      </w:pPr>
      <w:bookmarkStart w:id="96" w:name="_Toc14426"/>
      <w:bookmarkStart w:id="97" w:name="_Toc26616"/>
      <w:bookmarkStart w:id="98" w:name="_Toc23266423"/>
      <w:bookmarkStart w:id="99" w:name="_Toc23264908"/>
      <w:bookmarkStart w:id="100" w:name="_Toc9551"/>
      <w:bookmarkStart w:id="101" w:name="_Toc13687"/>
      <w:bookmarkStart w:id="102" w:name="_Toc26829"/>
      <w:bookmarkStart w:id="103" w:name="_Toc11016"/>
      <w:bookmarkStart w:id="104" w:name="_Toc20186"/>
      <w:bookmarkStart w:id="105" w:name="_Toc18065"/>
      <w:r>
        <w:rPr>
          <w:rFonts w:hint="eastAsia" w:ascii="楷体" w:hAnsi="楷体" w:eastAsia="楷体" w:cs="楷体"/>
          <w:color w:val="000000" w:themeColor="text1"/>
          <w:sz w:val="32"/>
          <w:szCs w:val="32"/>
          <w:highlight w:val="none"/>
          <w14:textFill>
            <w14:solidFill>
              <w14:schemeClr w14:val="tx1"/>
            </w14:solidFill>
          </w14:textFill>
        </w:rPr>
        <w:t>（二）项目绩效目标</w:t>
      </w:r>
      <w:bookmarkEnd w:id="96"/>
      <w:bookmarkEnd w:id="97"/>
      <w:bookmarkEnd w:id="98"/>
      <w:bookmarkEnd w:id="99"/>
      <w:bookmarkEnd w:id="100"/>
      <w:bookmarkEnd w:id="101"/>
      <w:bookmarkEnd w:id="102"/>
      <w:bookmarkEnd w:id="103"/>
      <w:bookmarkEnd w:id="104"/>
      <w:bookmarkEnd w:id="105"/>
    </w:p>
    <w:p>
      <w:pPr>
        <w:pStyle w:val="52"/>
        <w:bidi w:val="0"/>
        <w:rPr>
          <w:rFonts w:hint="default" w:ascii="Times New Roman" w:hAnsi="Times New Roman" w:cs="Times New Roman"/>
          <w:b/>
          <w:bCs/>
        </w:rPr>
      </w:pPr>
      <w:bookmarkStart w:id="106" w:name="_Toc23264909"/>
      <w:bookmarkStart w:id="107" w:name="_Toc32696"/>
      <w:bookmarkStart w:id="108" w:name="_Toc10374"/>
      <w:bookmarkStart w:id="109" w:name="_Toc24047"/>
      <w:bookmarkStart w:id="110" w:name="_Toc23267035"/>
      <w:bookmarkStart w:id="111" w:name="_Toc1333"/>
      <w:bookmarkStart w:id="112" w:name="_Toc23266424"/>
      <w:bookmarkStart w:id="113" w:name="_Toc22591"/>
      <w:bookmarkStart w:id="114" w:name="_Toc22345"/>
      <w:bookmarkStart w:id="115" w:name="_Toc1380"/>
      <w:r>
        <w:rPr>
          <w:rFonts w:hint="default" w:ascii="Times New Roman" w:hAnsi="Times New Roman" w:cs="Times New Roman"/>
          <w:b/>
          <w:bCs/>
        </w:rPr>
        <w:t>1.总体绩效目标</w:t>
      </w:r>
      <w:bookmarkEnd w:id="106"/>
      <w:bookmarkEnd w:id="107"/>
      <w:bookmarkEnd w:id="108"/>
      <w:bookmarkEnd w:id="109"/>
      <w:bookmarkEnd w:id="110"/>
      <w:bookmarkEnd w:id="111"/>
      <w:bookmarkEnd w:id="112"/>
      <w:bookmarkEnd w:id="113"/>
      <w:bookmarkEnd w:id="114"/>
      <w:bookmarkEnd w:id="115"/>
    </w:p>
    <w:p>
      <w:pPr>
        <w:pStyle w:val="5"/>
        <w:rPr>
          <w:rFonts w:hint="default" w:ascii="Times New Roman" w:hAnsi="Times New Roman" w:cs="Times New Roman"/>
          <w:kern w:val="0"/>
          <w:szCs w:val="32"/>
          <w:lang w:eastAsia="zh-CN" w:bidi="en-US"/>
        </w:rPr>
      </w:pPr>
      <w:bookmarkStart w:id="116" w:name="_Toc23267036"/>
      <w:bookmarkStart w:id="117" w:name="_Toc23266425"/>
      <w:bookmarkStart w:id="118" w:name="_Toc23264910"/>
      <w:r>
        <w:rPr>
          <w:rFonts w:hint="eastAsia" w:cs="Times New Roman"/>
          <w:lang w:val="en-US" w:eastAsia="zh-CN"/>
        </w:rPr>
        <w:t>为贯彻落实中央、省、市、县扶贫攻坚工作会议精神，认真履行交通部门工作职责，落实农村公路建设任务，确保淮滨县扶贫通村公路通畅和脱贫攻坚任务完成，实施淮滨县2020年贫困村通村通组道路建设项目。项目计划解决全县共13065户、54609人贫困群众出行不方便的问题，确保群众生产生活，带动全县周边群众共403677人经济发展，改善道路通行状况。</w:t>
      </w:r>
    </w:p>
    <w:p>
      <w:pPr>
        <w:pStyle w:val="52"/>
        <w:bidi w:val="0"/>
        <w:rPr>
          <w:rFonts w:hint="default" w:ascii="Times New Roman" w:hAnsi="Times New Roman" w:cs="Times New Roman"/>
        </w:rPr>
      </w:pPr>
      <w:bookmarkStart w:id="119" w:name="_Toc30076"/>
      <w:bookmarkStart w:id="120" w:name="_Toc499"/>
      <w:bookmarkStart w:id="121" w:name="_Toc8437"/>
      <w:bookmarkStart w:id="122" w:name="_Toc6099"/>
      <w:bookmarkStart w:id="123" w:name="_Toc11910"/>
      <w:bookmarkStart w:id="124" w:name="_Toc17505"/>
      <w:bookmarkStart w:id="125" w:name="_Toc28299"/>
      <w:r>
        <w:rPr>
          <w:rStyle w:val="53"/>
          <w:rFonts w:hint="default" w:ascii="Times New Roman" w:hAnsi="Times New Roman" w:cs="Times New Roman"/>
          <w:b/>
          <w:bCs/>
        </w:rPr>
        <w:t>2.年度绩效目标</w:t>
      </w:r>
      <w:bookmarkEnd w:id="116"/>
      <w:bookmarkEnd w:id="117"/>
      <w:bookmarkEnd w:id="118"/>
      <w:bookmarkEnd w:id="119"/>
      <w:bookmarkEnd w:id="120"/>
      <w:bookmarkEnd w:id="121"/>
      <w:bookmarkEnd w:id="122"/>
      <w:bookmarkEnd w:id="123"/>
      <w:bookmarkEnd w:id="124"/>
      <w:bookmarkEnd w:id="125"/>
      <w:r>
        <w:rPr>
          <w:rFonts w:hint="default" w:ascii="Times New Roman" w:hAnsi="Times New Roman" w:cs="Times New Roman"/>
        </w:rPr>
        <w:tab/>
      </w:r>
    </w:p>
    <w:p>
      <w:pPr>
        <w:pStyle w:val="52"/>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color w:val="FF0000"/>
        </w:rPr>
      </w:pPr>
      <w:r>
        <w:rPr>
          <w:rFonts w:hint="default"/>
          <w:color w:val="000000" w:themeColor="text1"/>
          <w14:textFill>
            <w14:solidFill>
              <w14:schemeClr w14:val="tx1"/>
            </w14:solidFill>
          </w14:textFill>
        </w:rPr>
        <w:t>准滨县</w:t>
      </w:r>
      <w:r>
        <w:rPr>
          <w:rFonts w:hint="eastAsia"/>
          <w:color w:val="000000" w:themeColor="text1"/>
          <w:lang w:eastAsia="zh-CN"/>
          <w14:textFill>
            <w14:solidFill>
              <w14:schemeClr w14:val="tx1"/>
            </w14:solidFill>
          </w14:textFill>
        </w:rPr>
        <w:t>2020年贫困村通村通组道路建设项目</w:t>
      </w:r>
      <w:r>
        <w:rPr>
          <w:rFonts w:hint="eastAsia"/>
          <w:color w:val="000000" w:themeColor="text1"/>
          <w:lang w:val="en-US" w:eastAsia="zh-CN"/>
          <w14:textFill>
            <w14:solidFill>
              <w14:schemeClr w14:val="tx1"/>
            </w14:solidFill>
          </w14:textFill>
        </w:rPr>
        <w:t>实施，</w:t>
      </w:r>
      <w:r>
        <w:rPr>
          <w:rFonts w:hint="default"/>
          <w:color w:val="000000" w:themeColor="text1"/>
          <w14:textFill>
            <w14:solidFill>
              <w14:schemeClr w14:val="tx1"/>
            </w14:solidFill>
          </w14:textFill>
        </w:rPr>
        <w:t>共涉及16个乡镇（街道）的154个行政村，计划新改建农村公路230条，共计154. 742公里。水泥混凝土路面宽度3. 5米或4. 5米，厚20厘米；级配碎石路基宽度4.1米或5.1米，厚16厘米，配套土路肩等附属设施，计划总投资15455. 89万元。</w:t>
      </w:r>
      <w:r>
        <w:rPr>
          <w:rFonts w:hint="eastAsia"/>
          <w:color w:val="000000" w:themeColor="text1"/>
          <w:lang w:val="en-US" w:eastAsia="zh-CN"/>
          <w14:textFill>
            <w14:solidFill>
              <w14:schemeClr w14:val="tx1"/>
            </w14:solidFill>
          </w14:textFill>
        </w:rPr>
        <w:t>通过项目实施，完成新建改建公路里程154.74公里，新增贫困村硬化路里程154.74公里，建设配套圆管涵长度688延米，项目（工程）验收合格率、项目（工程）完成及时率、贫困地区建制村通客车率、具备条件的建档立卡贫困村通硬化路率均达到100%，缩短贫困地区居民出行时间，提高受扶持贫困村村民满意度等，</w:t>
      </w:r>
      <w:r>
        <w:rPr>
          <w:rFonts w:hint="eastAsia"/>
          <w:color w:val="000000" w:themeColor="text1"/>
          <w:lang w:eastAsia="zh-CN"/>
          <w14:textFill>
            <w14:solidFill>
              <w14:schemeClr w14:val="tx1"/>
            </w14:solidFill>
          </w14:textFill>
        </w:rPr>
        <w:t>落实精准扶贫，健全扶贫项目带贫减贫机制，巩固脱贫成果等。具体项目绩效年度指标如表1-1所示：</w:t>
      </w:r>
    </w:p>
    <w:p>
      <w:pPr>
        <w:pStyle w:val="5"/>
        <w:keepNext w:val="0"/>
        <w:keepLines w:val="0"/>
        <w:pageBreakBefore w:val="0"/>
        <w:widowControl w:val="0"/>
        <w:kinsoku/>
        <w:wordWrap/>
        <w:overflowPunct/>
        <w:topLinePunct w:val="0"/>
        <w:autoSpaceDE/>
        <w:autoSpaceDN/>
        <w:bidi w:val="0"/>
        <w:adjustRightInd/>
        <w:snapToGrid/>
        <w:spacing w:before="60" w:after="60" w:line="240" w:lineRule="auto"/>
        <w:ind w:firstLine="0" w:firstLineChars="0"/>
        <w:jc w:val="center"/>
        <w:textAlignment w:val="auto"/>
        <w:rPr>
          <w:rFonts w:hint="default" w:ascii="Times New Roman" w:hAnsi="Times New Roman" w:eastAsia="仿宋_GB2312" w:cs="Times New Roman"/>
          <w:b/>
          <w:bCs w:val="0"/>
          <w:color w:val="000000" w:themeColor="text1"/>
          <w:sz w:val="24"/>
          <w:szCs w:val="24"/>
          <w14:textFill>
            <w14:solidFill>
              <w14:schemeClr w14:val="tx1"/>
            </w14:solidFill>
          </w14:textFill>
        </w:rPr>
      </w:pPr>
      <w:r>
        <w:rPr>
          <w:rFonts w:hint="default" w:ascii="Times New Roman" w:hAnsi="Times New Roman" w:eastAsia="仿宋_GB2312" w:cs="Times New Roman"/>
          <w:b/>
          <w:bCs w:val="0"/>
          <w:color w:val="000000" w:themeColor="text1"/>
          <w:sz w:val="24"/>
          <w:szCs w:val="24"/>
          <w14:textFill>
            <w14:solidFill>
              <w14:schemeClr w14:val="tx1"/>
            </w14:solidFill>
          </w14:textFill>
        </w:rPr>
        <w:t>表1-</w:t>
      </w:r>
      <w:r>
        <w:rPr>
          <w:rFonts w:hint="default" w:ascii="Times New Roman" w:hAnsi="Times New Roman" w:eastAsia="仿宋_GB2312" w:cs="Times New Roman"/>
          <w:b/>
          <w:bCs w:val="0"/>
          <w:color w:val="000000" w:themeColor="text1"/>
          <w:sz w:val="24"/>
          <w:szCs w:val="24"/>
          <w:lang w:val="en-US" w:eastAsia="zh-CN"/>
          <w14:textFill>
            <w14:solidFill>
              <w14:schemeClr w14:val="tx1"/>
            </w14:solidFill>
          </w14:textFill>
        </w:rPr>
        <w:t>1</w:t>
      </w:r>
      <w:r>
        <w:rPr>
          <w:rFonts w:hint="default" w:ascii="Times New Roman" w:hAnsi="Times New Roman" w:eastAsia="仿宋_GB2312" w:cs="Times New Roman"/>
          <w:b/>
          <w:bCs w:val="0"/>
          <w:color w:val="000000" w:themeColor="text1"/>
          <w:sz w:val="24"/>
          <w:szCs w:val="24"/>
          <w14:textFill>
            <w14:solidFill>
              <w14:schemeClr w14:val="tx1"/>
            </w14:solidFill>
          </w14:textFill>
        </w:rPr>
        <w:t xml:space="preserve"> </w:t>
      </w:r>
      <w:r>
        <w:rPr>
          <w:rFonts w:hint="eastAsia" w:eastAsia="仿宋_GB2312" w:cs="Times New Roman"/>
          <w:b/>
          <w:bCs w:val="0"/>
          <w:color w:val="000000" w:themeColor="text1"/>
          <w:sz w:val="24"/>
          <w:szCs w:val="24"/>
          <w:lang w:val="en-US" w:eastAsia="zh-CN"/>
          <w14:textFill>
            <w14:solidFill>
              <w14:schemeClr w14:val="tx1"/>
            </w14:solidFill>
          </w14:textFill>
        </w:rPr>
        <w:t>淮滨</w:t>
      </w:r>
      <w:r>
        <w:rPr>
          <w:rFonts w:hint="default" w:ascii="Times New Roman" w:hAnsi="Times New Roman" w:eastAsia="仿宋_GB2312" w:cs="Times New Roman"/>
          <w:b/>
          <w:bCs w:val="0"/>
          <w:color w:val="000000" w:themeColor="text1"/>
          <w:sz w:val="24"/>
          <w:szCs w:val="24"/>
          <w14:textFill>
            <w14:solidFill>
              <w14:schemeClr w14:val="tx1"/>
            </w14:solidFill>
          </w14:textFill>
        </w:rPr>
        <w:t>县</w:t>
      </w:r>
      <w:r>
        <w:rPr>
          <w:rFonts w:hint="eastAsia" w:eastAsia="仿宋_GB2312" w:cs="Times New Roman"/>
          <w:b/>
          <w:bCs w:val="0"/>
          <w:color w:val="000000" w:themeColor="text1"/>
          <w:sz w:val="24"/>
          <w:szCs w:val="24"/>
          <w:lang w:eastAsia="zh-CN"/>
          <w14:textFill>
            <w14:solidFill>
              <w14:schemeClr w14:val="tx1"/>
            </w14:solidFill>
          </w14:textFill>
        </w:rPr>
        <w:t>2020年贫困村通村通组道路建设项目</w:t>
      </w:r>
      <w:r>
        <w:rPr>
          <w:rFonts w:hint="default" w:ascii="Times New Roman" w:hAnsi="Times New Roman" w:eastAsia="仿宋_GB2312" w:cs="Times New Roman"/>
          <w:b/>
          <w:bCs w:val="0"/>
          <w:color w:val="000000" w:themeColor="text1"/>
          <w:sz w:val="24"/>
          <w:szCs w:val="24"/>
          <w14:textFill>
            <w14:solidFill>
              <w14:schemeClr w14:val="tx1"/>
            </w14:solidFill>
          </w14:textFill>
        </w:rPr>
        <w:t>绩效目标汇总表</w:t>
      </w:r>
    </w:p>
    <w:tbl>
      <w:tblPr>
        <w:tblStyle w:val="19"/>
        <w:tblW w:w="4998" w:type="pct"/>
        <w:tblInd w:w="0" w:type="dxa"/>
        <w:shd w:val="clear" w:color="auto" w:fill="auto"/>
        <w:tblLayout w:type="autofit"/>
        <w:tblCellMar>
          <w:top w:w="0" w:type="dxa"/>
          <w:left w:w="108" w:type="dxa"/>
          <w:bottom w:w="0" w:type="dxa"/>
          <w:right w:w="108" w:type="dxa"/>
        </w:tblCellMar>
      </w:tblPr>
      <w:tblGrid>
        <w:gridCol w:w="1366"/>
        <w:gridCol w:w="1438"/>
        <w:gridCol w:w="4037"/>
        <w:gridCol w:w="1684"/>
      </w:tblGrid>
      <w:tr>
        <w:tblPrEx>
          <w:shd w:val="clear" w:color="auto" w:fill="auto"/>
          <w:tblCellMar>
            <w:top w:w="0" w:type="dxa"/>
            <w:left w:w="108" w:type="dxa"/>
            <w:bottom w:w="0" w:type="dxa"/>
            <w:right w:w="108" w:type="dxa"/>
          </w:tblCellMar>
        </w:tblPrEx>
        <w:trPr>
          <w:trHeight w:val="57" w:hRule="atLeast"/>
        </w:trPr>
        <w:tc>
          <w:tcPr>
            <w:tcW w:w="801" w:type="pct"/>
            <w:tcBorders>
              <w:top w:val="single" w:color="000000" w:sz="4" w:space="0"/>
              <w:left w:val="single" w:color="000000" w:sz="4" w:space="0"/>
              <w:bottom w:val="single" w:color="000000" w:sz="4" w:space="0"/>
              <w:right w:val="single" w:color="000000" w:sz="4" w:space="0"/>
            </w:tcBorders>
            <w:shd w:val="clear" w:color="auto" w:fill="A4A4A4"/>
            <w:vAlign w:val="center"/>
          </w:tcPr>
          <w:p>
            <w:pPr>
              <w:keepNext w:val="0"/>
              <w:keepLines w:val="0"/>
              <w:widowControl/>
              <w:suppressLineNumbers w:val="0"/>
              <w:jc w:val="center"/>
              <w:textAlignment w:val="center"/>
              <w:rPr>
                <w:rFonts w:ascii="仿宋_GB2312" w:hAnsi="宋体" w:eastAsia="仿宋_GB2312" w:cs="仿宋_GB2312"/>
                <w:b/>
                <w:bCs/>
                <w:i w:val="0"/>
                <w:iCs w:val="0"/>
                <w:color w:val="000000"/>
                <w:sz w:val="22"/>
                <w:szCs w:val="22"/>
                <w:u w:val="none"/>
              </w:rPr>
            </w:pPr>
            <w:bookmarkStart w:id="126" w:name="_Toc23266426"/>
            <w:bookmarkStart w:id="127" w:name="_Toc2268"/>
            <w:bookmarkStart w:id="128" w:name="_Toc19458"/>
            <w:bookmarkStart w:id="129" w:name="_Toc4553"/>
            <w:bookmarkStart w:id="130" w:name="_Toc13273"/>
            <w:bookmarkStart w:id="131" w:name="_Toc2003"/>
            <w:bookmarkStart w:id="132" w:name="_Toc8530"/>
            <w:bookmarkStart w:id="133" w:name="_Toc23264911"/>
            <w:bookmarkStart w:id="134" w:name="_Toc15120"/>
            <w:bookmarkStart w:id="135" w:name="_Toc1799"/>
            <w:bookmarkStart w:id="136" w:name="_Toc12058"/>
            <w:r>
              <w:rPr>
                <w:rFonts w:hint="eastAsia" w:ascii="仿宋_GB2312" w:hAnsi="宋体" w:eastAsia="仿宋_GB2312" w:cs="仿宋_GB2312"/>
                <w:b/>
                <w:bCs/>
                <w:i w:val="0"/>
                <w:iCs w:val="0"/>
                <w:color w:val="000000"/>
                <w:kern w:val="0"/>
                <w:sz w:val="22"/>
                <w:szCs w:val="22"/>
                <w:u w:val="none"/>
                <w:lang w:val="en-US" w:eastAsia="zh-CN" w:bidi="ar"/>
              </w:rPr>
              <w:t>一级指标</w:t>
            </w:r>
          </w:p>
        </w:tc>
        <w:tc>
          <w:tcPr>
            <w:tcW w:w="843" w:type="pct"/>
            <w:tcBorders>
              <w:top w:val="single" w:color="000000" w:sz="4" w:space="0"/>
              <w:left w:val="single" w:color="000000" w:sz="4" w:space="0"/>
              <w:bottom w:val="single" w:color="000000" w:sz="4" w:space="0"/>
              <w:right w:val="single" w:color="000000" w:sz="4" w:space="0"/>
            </w:tcBorders>
            <w:shd w:val="clear" w:color="auto" w:fill="A4A4A4"/>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二级指标</w:t>
            </w:r>
          </w:p>
        </w:tc>
        <w:tc>
          <w:tcPr>
            <w:tcW w:w="2367" w:type="pct"/>
            <w:tcBorders>
              <w:top w:val="single" w:color="000000" w:sz="4" w:space="0"/>
              <w:left w:val="single" w:color="000000" w:sz="4" w:space="0"/>
              <w:bottom w:val="single" w:color="000000" w:sz="4" w:space="0"/>
              <w:right w:val="single" w:color="000000" w:sz="4" w:space="0"/>
            </w:tcBorders>
            <w:shd w:val="clear" w:color="auto" w:fill="A4A4A4"/>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三级指标</w:t>
            </w:r>
          </w:p>
        </w:tc>
        <w:tc>
          <w:tcPr>
            <w:tcW w:w="987" w:type="pct"/>
            <w:tcBorders>
              <w:top w:val="single" w:color="000000" w:sz="4" w:space="0"/>
              <w:left w:val="single" w:color="000000" w:sz="4" w:space="0"/>
              <w:bottom w:val="single" w:color="000000" w:sz="4" w:space="0"/>
              <w:right w:val="single" w:color="000000" w:sz="4" w:space="0"/>
            </w:tcBorders>
            <w:shd w:val="clear" w:color="auto" w:fill="A4A4A4"/>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指标值</w:t>
            </w:r>
          </w:p>
        </w:tc>
      </w:tr>
      <w:tr>
        <w:tblPrEx>
          <w:tblCellMar>
            <w:top w:w="0" w:type="dxa"/>
            <w:left w:w="108" w:type="dxa"/>
            <w:bottom w:w="0" w:type="dxa"/>
            <w:right w:w="108" w:type="dxa"/>
          </w:tblCellMar>
        </w:tblPrEx>
        <w:trPr>
          <w:trHeight w:val="57" w:hRule="atLeast"/>
        </w:trPr>
        <w:tc>
          <w:tcPr>
            <w:tcW w:w="8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产出指标</w:t>
            </w:r>
          </w:p>
        </w:tc>
        <w:tc>
          <w:tcPr>
            <w:tcW w:w="8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数量指标</w:t>
            </w:r>
          </w:p>
        </w:tc>
        <w:tc>
          <w:tcPr>
            <w:tcW w:w="2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贫困村新建改建公路里程</w:t>
            </w:r>
          </w:p>
        </w:tc>
        <w:tc>
          <w:tcPr>
            <w:tcW w:w="9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154. 74</w:t>
            </w:r>
            <w:r>
              <w:rPr>
                <w:rFonts w:hint="eastAsia" w:ascii="仿宋_GB2312" w:hAnsi="Times New Roman" w:eastAsia="仿宋_GB2312" w:cs="仿宋_GB2312"/>
                <w:i w:val="0"/>
                <w:iCs w:val="0"/>
                <w:color w:val="000000"/>
                <w:kern w:val="0"/>
                <w:sz w:val="22"/>
                <w:szCs w:val="22"/>
                <w:u w:val="none"/>
                <w:lang w:val="en-US" w:eastAsia="zh-CN" w:bidi="ar"/>
              </w:rPr>
              <w:t>公里</w:t>
            </w:r>
          </w:p>
        </w:tc>
      </w:tr>
      <w:tr>
        <w:tblPrEx>
          <w:shd w:val="clear" w:color="auto" w:fill="auto"/>
          <w:tblCellMar>
            <w:top w:w="0" w:type="dxa"/>
            <w:left w:w="108" w:type="dxa"/>
            <w:bottom w:w="0" w:type="dxa"/>
            <w:right w:w="108" w:type="dxa"/>
          </w:tblCellMar>
        </w:tblPrEx>
        <w:trPr>
          <w:trHeight w:val="57" w:hRule="atLeast"/>
        </w:trPr>
        <w:tc>
          <w:tcPr>
            <w:tcW w:w="8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8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2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新增贫困村硬化路里程</w:t>
            </w:r>
          </w:p>
        </w:tc>
        <w:tc>
          <w:tcPr>
            <w:tcW w:w="9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154. 74</w:t>
            </w:r>
            <w:r>
              <w:rPr>
                <w:rFonts w:hint="eastAsia" w:ascii="仿宋_GB2312" w:hAnsi="Times New Roman" w:eastAsia="仿宋_GB2312" w:cs="仿宋_GB2312"/>
                <w:i w:val="0"/>
                <w:iCs w:val="0"/>
                <w:color w:val="000000"/>
                <w:kern w:val="0"/>
                <w:sz w:val="22"/>
                <w:szCs w:val="22"/>
                <w:u w:val="none"/>
                <w:lang w:val="en-US" w:eastAsia="zh-CN" w:bidi="ar"/>
              </w:rPr>
              <w:t>公里</w:t>
            </w:r>
          </w:p>
        </w:tc>
      </w:tr>
      <w:tr>
        <w:tblPrEx>
          <w:tblCellMar>
            <w:top w:w="0" w:type="dxa"/>
            <w:left w:w="108" w:type="dxa"/>
            <w:bottom w:w="0" w:type="dxa"/>
            <w:right w:w="108" w:type="dxa"/>
          </w:tblCellMar>
        </w:tblPrEx>
        <w:trPr>
          <w:trHeight w:val="57" w:hRule="atLeast"/>
        </w:trPr>
        <w:tc>
          <w:tcPr>
            <w:tcW w:w="8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8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2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配套圆管涵长度</w:t>
            </w:r>
          </w:p>
        </w:tc>
        <w:tc>
          <w:tcPr>
            <w:tcW w:w="9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688</w:t>
            </w:r>
            <w:r>
              <w:rPr>
                <w:rFonts w:hint="eastAsia" w:ascii="仿宋_GB2312" w:hAnsi="Times New Roman" w:eastAsia="仿宋_GB2312" w:cs="仿宋_GB2312"/>
                <w:i w:val="0"/>
                <w:iCs w:val="0"/>
                <w:color w:val="000000"/>
                <w:kern w:val="0"/>
                <w:sz w:val="22"/>
                <w:szCs w:val="22"/>
                <w:u w:val="none"/>
                <w:lang w:val="en-US" w:eastAsia="zh-CN" w:bidi="ar"/>
              </w:rPr>
              <w:t>延米</w:t>
            </w:r>
          </w:p>
        </w:tc>
      </w:tr>
      <w:tr>
        <w:tblPrEx>
          <w:shd w:val="clear" w:color="auto" w:fill="auto"/>
          <w:tblCellMar>
            <w:top w:w="0" w:type="dxa"/>
            <w:left w:w="108" w:type="dxa"/>
            <w:bottom w:w="0" w:type="dxa"/>
            <w:right w:w="108" w:type="dxa"/>
          </w:tblCellMar>
        </w:tblPrEx>
        <w:trPr>
          <w:trHeight w:val="57" w:hRule="atLeast"/>
        </w:trPr>
        <w:tc>
          <w:tcPr>
            <w:tcW w:w="8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8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质量指标</w:t>
            </w:r>
          </w:p>
        </w:tc>
        <w:tc>
          <w:tcPr>
            <w:tcW w:w="2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项目（工程）验收合格率</w:t>
            </w:r>
          </w:p>
        </w:tc>
        <w:tc>
          <w:tcPr>
            <w:tcW w:w="9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r>
      <w:tr>
        <w:tblPrEx>
          <w:shd w:val="clear" w:color="auto" w:fill="auto"/>
          <w:tblCellMar>
            <w:top w:w="0" w:type="dxa"/>
            <w:left w:w="108" w:type="dxa"/>
            <w:bottom w:w="0" w:type="dxa"/>
            <w:right w:w="108" w:type="dxa"/>
          </w:tblCellMar>
        </w:tblPrEx>
        <w:trPr>
          <w:trHeight w:val="57" w:hRule="atLeast"/>
        </w:trPr>
        <w:tc>
          <w:tcPr>
            <w:tcW w:w="8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8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时效指标</w:t>
            </w:r>
          </w:p>
        </w:tc>
        <w:tc>
          <w:tcPr>
            <w:tcW w:w="2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项目（工程）完成及时率</w:t>
            </w:r>
          </w:p>
        </w:tc>
        <w:tc>
          <w:tcPr>
            <w:tcW w:w="9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r>
      <w:tr>
        <w:tblPrEx>
          <w:shd w:val="clear" w:color="auto" w:fill="auto"/>
          <w:tblCellMar>
            <w:top w:w="0" w:type="dxa"/>
            <w:left w:w="108" w:type="dxa"/>
            <w:bottom w:w="0" w:type="dxa"/>
            <w:right w:w="108" w:type="dxa"/>
          </w:tblCellMar>
        </w:tblPrEx>
        <w:trPr>
          <w:trHeight w:val="57" w:hRule="atLeast"/>
        </w:trPr>
        <w:tc>
          <w:tcPr>
            <w:tcW w:w="8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8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成本指标</w:t>
            </w:r>
          </w:p>
        </w:tc>
        <w:tc>
          <w:tcPr>
            <w:tcW w:w="2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道路补助标准</w:t>
            </w:r>
          </w:p>
        </w:tc>
        <w:tc>
          <w:tcPr>
            <w:tcW w:w="9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95</w:t>
            </w:r>
            <w:r>
              <w:rPr>
                <w:rFonts w:hint="eastAsia" w:ascii="仿宋_GB2312" w:hAnsi="Times New Roman" w:eastAsia="仿宋_GB2312" w:cs="仿宋_GB2312"/>
                <w:i w:val="0"/>
                <w:iCs w:val="0"/>
                <w:color w:val="000000"/>
                <w:kern w:val="0"/>
                <w:sz w:val="22"/>
                <w:szCs w:val="22"/>
                <w:u w:val="none"/>
                <w:lang w:val="en-US" w:eastAsia="zh-CN" w:bidi="ar"/>
              </w:rPr>
              <w:t>万元</w:t>
            </w:r>
            <w:r>
              <w:rPr>
                <w:rFonts w:hint="default" w:ascii="Times New Roman" w:hAnsi="Times New Roman" w:eastAsia="宋体" w:cs="Times New Roman"/>
                <w:i w:val="0"/>
                <w:iCs w:val="0"/>
                <w:color w:val="000000"/>
                <w:kern w:val="0"/>
                <w:sz w:val="22"/>
                <w:szCs w:val="22"/>
                <w:u w:val="none"/>
                <w:lang w:val="en-US" w:eastAsia="zh-CN" w:bidi="ar"/>
              </w:rPr>
              <w:t>/</w:t>
            </w:r>
            <w:r>
              <w:rPr>
                <w:rFonts w:hint="eastAsia" w:ascii="仿宋_GB2312" w:hAnsi="Times New Roman" w:eastAsia="仿宋_GB2312" w:cs="仿宋_GB2312"/>
                <w:i w:val="0"/>
                <w:iCs w:val="0"/>
                <w:color w:val="000000"/>
                <w:kern w:val="0"/>
                <w:sz w:val="22"/>
                <w:szCs w:val="22"/>
                <w:u w:val="none"/>
                <w:lang w:val="en-US" w:eastAsia="zh-CN" w:bidi="ar"/>
              </w:rPr>
              <w:t>公里</w:t>
            </w:r>
          </w:p>
        </w:tc>
      </w:tr>
      <w:tr>
        <w:tblPrEx>
          <w:tblCellMar>
            <w:top w:w="0" w:type="dxa"/>
            <w:left w:w="108" w:type="dxa"/>
            <w:bottom w:w="0" w:type="dxa"/>
            <w:right w:w="108" w:type="dxa"/>
          </w:tblCellMar>
        </w:tblPrEx>
        <w:trPr>
          <w:trHeight w:val="57" w:hRule="atLeast"/>
        </w:trPr>
        <w:tc>
          <w:tcPr>
            <w:tcW w:w="8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8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2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配套圆管涵成本</w:t>
            </w:r>
          </w:p>
        </w:tc>
        <w:tc>
          <w:tcPr>
            <w:tcW w:w="9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0.15</w:t>
            </w:r>
            <w:r>
              <w:rPr>
                <w:rFonts w:hint="eastAsia" w:ascii="仿宋_GB2312" w:hAnsi="Times New Roman" w:eastAsia="仿宋_GB2312" w:cs="仿宋_GB2312"/>
                <w:i w:val="0"/>
                <w:iCs w:val="0"/>
                <w:color w:val="000000"/>
                <w:kern w:val="0"/>
                <w:sz w:val="22"/>
                <w:szCs w:val="22"/>
                <w:u w:val="none"/>
                <w:lang w:val="en-US" w:eastAsia="zh-CN" w:bidi="ar"/>
              </w:rPr>
              <w:t>万元</w:t>
            </w:r>
            <w:r>
              <w:rPr>
                <w:rFonts w:hint="default" w:ascii="Times New Roman" w:hAnsi="Times New Roman" w:eastAsia="宋体" w:cs="Times New Roman"/>
                <w:i w:val="0"/>
                <w:iCs w:val="0"/>
                <w:color w:val="000000"/>
                <w:kern w:val="0"/>
                <w:sz w:val="22"/>
                <w:szCs w:val="22"/>
                <w:u w:val="none"/>
                <w:lang w:val="en-US" w:eastAsia="zh-CN" w:bidi="ar"/>
              </w:rPr>
              <w:t>/</w:t>
            </w:r>
            <w:r>
              <w:rPr>
                <w:rFonts w:hint="eastAsia" w:ascii="仿宋_GB2312" w:hAnsi="Times New Roman" w:eastAsia="仿宋_GB2312" w:cs="仿宋_GB2312"/>
                <w:i w:val="0"/>
                <w:iCs w:val="0"/>
                <w:color w:val="000000"/>
                <w:kern w:val="0"/>
                <w:sz w:val="22"/>
                <w:szCs w:val="22"/>
                <w:u w:val="none"/>
                <w:lang w:val="en-US" w:eastAsia="zh-CN" w:bidi="ar"/>
              </w:rPr>
              <w:t>延米</w:t>
            </w:r>
          </w:p>
        </w:tc>
      </w:tr>
      <w:tr>
        <w:tblPrEx>
          <w:shd w:val="clear" w:color="auto" w:fill="auto"/>
          <w:tblCellMar>
            <w:top w:w="0" w:type="dxa"/>
            <w:left w:w="108" w:type="dxa"/>
            <w:bottom w:w="0" w:type="dxa"/>
            <w:right w:w="108" w:type="dxa"/>
          </w:tblCellMar>
        </w:tblPrEx>
        <w:trPr>
          <w:trHeight w:val="57" w:hRule="atLeast"/>
        </w:trPr>
        <w:tc>
          <w:tcPr>
            <w:tcW w:w="8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8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2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配套土路肩成本</w:t>
            </w:r>
          </w:p>
        </w:tc>
        <w:tc>
          <w:tcPr>
            <w:tcW w:w="98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1</w:t>
            </w:r>
            <w:r>
              <w:rPr>
                <w:rFonts w:hint="eastAsia" w:ascii="仿宋_GB2312" w:hAnsi="Times New Roman" w:eastAsia="仿宋_GB2312" w:cs="仿宋_GB2312"/>
                <w:i w:val="0"/>
                <w:iCs w:val="0"/>
                <w:color w:val="000000"/>
                <w:kern w:val="0"/>
                <w:sz w:val="22"/>
                <w:szCs w:val="22"/>
                <w:u w:val="none"/>
                <w:lang w:val="en-US" w:eastAsia="zh-CN" w:bidi="ar"/>
              </w:rPr>
              <w:t>万元</w:t>
            </w:r>
            <w:r>
              <w:rPr>
                <w:rFonts w:hint="default" w:ascii="Times New Roman" w:hAnsi="Times New Roman" w:eastAsia="宋体" w:cs="Times New Roman"/>
                <w:i w:val="0"/>
                <w:iCs w:val="0"/>
                <w:color w:val="000000"/>
                <w:kern w:val="0"/>
                <w:sz w:val="22"/>
                <w:szCs w:val="22"/>
                <w:u w:val="none"/>
                <w:lang w:val="en-US" w:eastAsia="zh-CN" w:bidi="ar"/>
              </w:rPr>
              <w:t>/</w:t>
            </w:r>
            <w:r>
              <w:rPr>
                <w:rFonts w:hint="eastAsia" w:ascii="仿宋_GB2312" w:hAnsi="Times New Roman" w:eastAsia="仿宋_GB2312" w:cs="仿宋_GB2312"/>
                <w:i w:val="0"/>
                <w:iCs w:val="0"/>
                <w:color w:val="000000"/>
                <w:kern w:val="0"/>
                <w:sz w:val="22"/>
                <w:szCs w:val="22"/>
                <w:u w:val="none"/>
                <w:lang w:val="en-US" w:eastAsia="zh-CN" w:bidi="ar"/>
              </w:rPr>
              <w:t>公里（宽</w:t>
            </w:r>
            <w:r>
              <w:rPr>
                <w:rFonts w:hint="default" w:ascii="Times New Roman" w:hAnsi="Times New Roman" w:eastAsia="宋体" w:cs="Times New Roman"/>
                <w:i w:val="0"/>
                <w:iCs w:val="0"/>
                <w:color w:val="000000"/>
                <w:kern w:val="0"/>
                <w:sz w:val="22"/>
                <w:szCs w:val="22"/>
                <w:u w:val="none"/>
                <w:lang w:val="en-US" w:eastAsia="zh-CN" w:bidi="ar"/>
              </w:rPr>
              <w:t>1</w:t>
            </w:r>
            <w:r>
              <w:rPr>
                <w:rFonts w:hint="eastAsia" w:ascii="仿宋_GB2312" w:hAnsi="Times New Roman" w:eastAsia="仿宋_GB2312" w:cs="仿宋_GB2312"/>
                <w:i w:val="0"/>
                <w:iCs w:val="0"/>
                <w:color w:val="000000"/>
                <w:kern w:val="0"/>
                <w:sz w:val="22"/>
                <w:szCs w:val="22"/>
                <w:u w:val="none"/>
                <w:lang w:val="en-US" w:eastAsia="zh-CN" w:bidi="ar"/>
              </w:rPr>
              <w:t>米）</w:t>
            </w:r>
          </w:p>
        </w:tc>
      </w:tr>
      <w:tr>
        <w:tblPrEx>
          <w:tblCellMar>
            <w:top w:w="0" w:type="dxa"/>
            <w:left w:w="108" w:type="dxa"/>
            <w:bottom w:w="0" w:type="dxa"/>
            <w:right w:w="108" w:type="dxa"/>
          </w:tblCellMar>
        </w:tblPrEx>
        <w:trPr>
          <w:trHeight w:val="57" w:hRule="atLeast"/>
        </w:trPr>
        <w:tc>
          <w:tcPr>
            <w:tcW w:w="8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效益指标</w:t>
            </w:r>
          </w:p>
        </w:tc>
        <w:tc>
          <w:tcPr>
            <w:tcW w:w="8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社会效益</w:t>
            </w:r>
          </w:p>
        </w:tc>
        <w:tc>
          <w:tcPr>
            <w:tcW w:w="2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贫困地区建制村通客车率</w:t>
            </w:r>
          </w:p>
        </w:tc>
        <w:tc>
          <w:tcPr>
            <w:tcW w:w="9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r>
      <w:tr>
        <w:tblPrEx>
          <w:shd w:val="clear" w:color="auto" w:fill="auto"/>
          <w:tblCellMar>
            <w:top w:w="0" w:type="dxa"/>
            <w:left w:w="108" w:type="dxa"/>
            <w:bottom w:w="0" w:type="dxa"/>
            <w:right w:w="108" w:type="dxa"/>
          </w:tblCellMar>
        </w:tblPrEx>
        <w:trPr>
          <w:trHeight w:val="57" w:hRule="atLeast"/>
        </w:trPr>
        <w:tc>
          <w:tcPr>
            <w:tcW w:w="8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8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2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具备条件的建档立卡贫困村通硬化路率</w:t>
            </w:r>
          </w:p>
        </w:tc>
        <w:tc>
          <w:tcPr>
            <w:tcW w:w="9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r>
      <w:tr>
        <w:tblPrEx>
          <w:shd w:val="clear" w:color="auto" w:fill="auto"/>
          <w:tblCellMar>
            <w:top w:w="0" w:type="dxa"/>
            <w:left w:w="108" w:type="dxa"/>
            <w:bottom w:w="0" w:type="dxa"/>
            <w:right w:w="108" w:type="dxa"/>
          </w:tblCellMar>
        </w:tblPrEx>
        <w:trPr>
          <w:trHeight w:val="57" w:hRule="atLeast"/>
        </w:trPr>
        <w:tc>
          <w:tcPr>
            <w:tcW w:w="8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8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236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贫困地区居民出行平均缩短时间</w:t>
            </w:r>
          </w:p>
        </w:tc>
        <w:tc>
          <w:tcPr>
            <w:tcW w:w="9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r>
              <w:rPr>
                <w:rFonts w:hint="eastAsia" w:ascii="仿宋_GB2312" w:hAnsi="Times New Roman" w:eastAsia="仿宋_GB2312" w:cs="仿宋_GB2312"/>
                <w:i w:val="0"/>
                <w:iCs w:val="0"/>
                <w:color w:val="000000"/>
                <w:kern w:val="0"/>
                <w:sz w:val="22"/>
                <w:szCs w:val="22"/>
                <w:u w:val="none"/>
                <w:lang w:val="en-US" w:eastAsia="zh-CN" w:bidi="ar"/>
              </w:rPr>
              <w:t>小时</w:t>
            </w:r>
          </w:p>
        </w:tc>
      </w:tr>
      <w:tr>
        <w:tblPrEx>
          <w:tblCellMar>
            <w:top w:w="0" w:type="dxa"/>
            <w:left w:w="108" w:type="dxa"/>
            <w:bottom w:w="0" w:type="dxa"/>
            <w:right w:w="108" w:type="dxa"/>
          </w:tblCellMar>
        </w:tblPrEx>
        <w:trPr>
          <w:trHeight w:val="57" w:hRule="atLeast"/>
        </w:trPr>
        <w:tc>
          <w:tcPr>
            <w:tcW w:w="8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8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2367"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受益建档立卡贫困人口数</w:t>
            </w:r>
          </w:p>
        </w:tc>
        <w:tc>
          <w:tcPr>
            <w:tcW w:w="9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54609</w:t>
            </w:r>
            <w:r>
              <w:rPr>
                <w:rFonts w:hint="eastAsia" w:ascii="仿宋_GB2312" w:hAnsi="Times New Roman" w:eastAsia="仿宋_GB2312" w:cs="仿宋_GB2312"/>
                <w:i w:val="0"/>
                <w:iCs w:val="0"/>
                <w:color w:val="000000"/>
                <w:kern w:val="0"/>
                <w:sz w:val="22"/>
                <w:szCs w:val="22"/>
                <w:u w:val="none"/>
                <w:lang w:val="en-US" w:eastAsia="zh-CN" w:bidi="ar"/>
              </w:rPr>
              <w:t>人</w:t>
            </w:r>
          </w:p>
        </w:tc>
      </w:tr>
      <w:tr>
        <w:tblPrEx>
          <w:tblCellMar>
            <w:top w:w="0" w:type="dxa"/>
            <w:left w:w="108" w:type="dxa"/>
            <w:bottom w:w="0" w:type="dxa"/>
            <w:right w:w="108" w:type="dxa"/>
          </w:tblCellMar>
        </w:tblPrEx>
        <w:trPr>
          <w:trHeight w:val="57" w:hRule="atLeast"/>
        </w:trPr>
        <w:tc>
          <w:tcPr>
            <w:tcW w:w="8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843"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可持续影响</w:t>
            </w:r>
          </w:p>
        </w:tc>
        <w:tc>
          <w:tcPr>
            <w:tcW w:w="2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工程设计使用年限</w:t>
            </w:r>
          </w:p>
        </w:tc>
        <w:tc>
          <w:tcPr>
            <w:tcW w:w="9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w:t>
            </w:r>
            <w:r>
              <w:rPr>
                <w:rFonts w:hint="eastAsia" w:ascii="仿宋_GB2312" w:hAnsi="Times New Roman" w:eastAsia="仿宋_GB2312" w:cs="仿宋_GB2312"/>
                <w:i w:val="0"/>
                <w:iCs w:val="0"/>
                <w:color w:val="000000"/>
                <w:kern w:val="0"/>
                <w:sz w:val="22"/>
                <w:szCs w:val="22"/>
                <w:u w:val="none"/>
                <w:lang w:val="en-US" w:eastAsia="zh-CN" w:bidi="ar"/>
              </w:rPr>
              <w:t>年</w:t>
            </w:r>
          </w:p>
        </w:tc>
      </w:tr>
      <w:tr>
        <w:tblPrEx>
          <w:tblCellMar>
            <w:top w:w="0" w:type="dxa"/>
            <w:left w:w="108" w:type="dxa"/>
            <w:bottom w:w="0" w:type="dxa"/>
            <w:right w:w="108" w:type="dxa"/>
          </w:tblCellMar>
        </w:tblPrEx>
        <w:trPr>
          <w:trHeight w:val="57" w:hRule="atLeast"/>
        </w:trPr>
        <w:tc>
          <w:tcPr>
            <w:tcW w:w="8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84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_GB2312" w:hAnsi="宋体" w:eastAsia="仿宋_GB2312" w:cs="仿宋_GB2312"/>
                <w:i w:val="0"/>
                <w:iCs w:val="0"/>
                <w:color w:val="000000"/>
                <w:sz w:val="22"/>
                <w:szCs w:val="22"/>
                <w:u w:val="none"/>
              </w:rPr>
            </w:pPr>
          </w:p>
        </w:tc>
        <w:tc>
          <w:tcPr>
            <w:tcW w:w="2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新建公路列养率</w:t>
            </w:r>
          </w:p>
        </w:tc>
        <w:tc>
          <w:tcPr>
            <w:tcW w:w="9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r>
      <w:tr>
        <w:tblPrEx>
          <w:tblCellMar>
            <w:top w:w="0" w:type="dxa"/>
            <w:left w:w="108" w:type="dxa"/>
            <w:bottom w:w="0" w:type="dxa"/>
            <w:right w:w="108" w:type="dxa"/>
          </w:tblCellMar>
        </w:tblPrEx>
        <w:trPr>
          <w:trHeight w:val="57" w:hRule="atLeast"/>
        </w:trPr>
        <w:tc>
          <w:tcPr>
            <w:tcW w:w="8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2"/>
                <w:szCs w:val="22"/>
                <w:u w:val="none"/>
              </w:rPr>
            </w:pPr>
          </w:p>
        </w:tc>
        <w:tc>
          <w:tcPr>
            <w:tcW w:w="84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_GB2312" w:hAnsi="宋体" w:eastAsia="仿宋_GB2312" w:cs="仿宋_GB2312"/>
                <w:i w:val="0"/>
                <w:iCs w:val="0"/>
                <w:color w:val="000000"/>
                <w:sz w:val="22"/>
                <w:szCs w:val="22"/>
                <w:u w:val="none"/>
              </w:rPr>
            </w:pPr>
          </w:p>
        </w:tc>
        <w:tc>
          <w:tcPr>
            <w:tcW w:w="2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扶贫项目带贫减贫机制有效性</w:t>
            </w:r>
          </w:p>
        </w:tc>
        <w:tc>
          <w:tcPr>
            <w:tcW w:w="9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有效</w:t>
            </w:r>
          </w:p>
        </w:tc>
      </w:tr>
      <w:tr>
        <w:tblPrEx>
          <w:tblCellMar>
            <w:top w:w="0" w:type="dxa"/>
            <w:left w:w="108" w:type="dxa"/>
            <w:bottom w:w="0" w:type="dxa"/>
            <w:right w:w="108" w:type="dxa"/>
          </w:tblCellMar>
        </w:tblPrEx>
        <w:trPr>
          <w:trHeight w:val="57" w:hRule="atLeast"/>
        </w:trPr>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满意度指标</w:t>
            </w:r>
          </w:p>
        </w:tc>
        <w:tc>
          <w:tcPr>
            <w:tcW w:w="8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服务对象满意度</w:t>
            </w:r>
          </w:p>
        </w:tc>
        <w:tc>
          <w:tcPr>
            <w:tcW w:w="23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受益贫困人口满意度</w:t>
            </w:r>
          </w:p>
        </w:tc>
        <w:tc>
          <w:tcPr>
            <w:tcW w:w="9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≥96%</w:t>
            </w:r>
          </w:p>
        </w:tc>
      </w:tr>
    </w:tbl>
    <w:p>
      <w:pPr>
        <w:pStyle w:val="3"/>
        <w:ind w:firstLine="640"/>
        <w:rPr>
          <w:rFonts w:hint="default" w:ascii="Times New Roman" w:hAnsi="Times New Roman" w:cs="Times New Roman"/>
          <w:b/>
          <w:bCs w:val="0"/>
          <w:color w:val="FF0000"/>
          <w:szCs w:val="32"/>
        </w:rPr>
      </w:pPr>
      <w:bookmarkStart w:id="137" w:name="_Toc10872"/>
      <w:r>
        <w:rPr>
          <w:rFonts w:hint="default" w:ascii="Times New Roman" w:hAnsi="Times New Roman" w:cs="Times New Roman"/>
          <w:b/>
          <w:bCs w:val="0"/>
          <w:szCs w:val="32"/>
        </w:rPr>
        <w:t>二、</w:t>
      </w:r>
      <w:r>
        <w:rPr>
          <w:rFonts w:hint="default" w:ascii="Times New Roman" w:hAnsi="Times New Roman" w:cs="Times New Roman"/>
          <w:b/>
          <w:bCs w:val="0"/>
          <w:color w:val="000000" w:themeColor="text1"/>
          <w:szCs w:val="32"/>
          <w14:textFill>
            <w14:solidFill>
              <w14:schemeClr w14:val="tx1"/>
            </w14:solidFill>
          </w14:textFill>
        </w:rPr>
        <w:t>绩效评价开展情况</w:t>
      </w:r>
      <w:bookmarkEnd w:id="126"/>
      <w:bookmarkEnd w:id="127"/>
      <w:bookmarkEnd w:id="128"/>
      <w:bookmarkEnd w:id="129"/>
      <w:bookmarkEnd w:id="130"/>
      <w:bookmarkEnd w:id="131"/>
      <w:bookmarkEnd w:id="132"/>
      <w:bookmarkEnd w:id="133"/>
      <w:bookmarkEnd w:id="134"/>
      <w:bookmarkEnd w:id="135"/>
      <w:bookmarkEnd w:id="136"/>
      <w:bookmarkEnd w:id="137"/>
    </w:p>
    <w:p>
      <w:pPr>
        <w:pStyle w:val="29"/>
        <w:ind w:firstLine="562"/>
        <w:rPr>
          <w:rFonts w:hint="default" w:ascii="Times New Roman" w:hAnsi="Times New Roman" w:cs="Times New Roman"/>
        </w:rPr>
      </w:pPr>
      <w:bookmarkStart w:id="138" w:name="_Toc22452"/>
      <w:bookmarkStart w:id="139" w:name="_Toc23264912"/>
      <w:bookmarkStart w:id="140" w:name="_Toc14227"/>
      <w:bookmarkStart w:id="141" w:name="_Toc6129"/>
      <w:bookmarkStart w:id="142" w:name="_Toc2935"/>
      <w:bookmarkStart w:id="143" w:name="_Toc15367"/>
      <w:bookmarkStart w:id="144" w:name="_Toc13803"/>
      <w:bookmarkStart w:id="145" w:name="_Toc23266427"/>
      <w:bookmarkStart w:id="146" w:name="_Toc531"/>
      <w:bookmarkStart w:id="147" w:name="_Toc30682"/>
      <w:r>
        <w:rPr>
          <w:rFonts w:hint="default" w:ascii="Times New Roman" w:hAnsi="Times New Roman" w:eastAsia="楷体" w:cs="Times New Roman"/>
          <w:sz w:val="32"/>
          <w:szCs w:val="32"/>
        </w:rPr>
        <w:t>（一）绩效评价目的</w:t>
      </w:r>
      <w:bookmarkEnd w:id="138"/>
      <w:bookmarkEnd w:id="139"/>
      <w:bookmarkEnd w:id="140"/>
      <w:bookmarkEnd w:id="141"/>
      <w:bookmarkEnd w:id="142"/>
      <w:bookmarkEnd w:id="143"/>
      <w:bookmarkEnd w:id="144"/>
      <w:bookmarkEnd w:id="145"/>
      <w:bookmarkEnd w:id="146"/>
      <w:bookmarkEnd w:id="147"/>
    </w:p>
    <w:p>
      <w:pPr>
        <w:pStyle w:val="5"/>
        <w:rPr>
          <w:rFonts w:hint="default" w:ascii="Times New Roman" w:hAnsi="Times New Roman" w:cs="Times New Roman"/>
        </w:rPr>
      </w:pPr>
      <w:r>
        <w:rPr>
          <w:rFonts w:hint="default" w:ascii="Times New Roman" w:hAnsi="Times New Roman" w:cs="Times New Roman"/>
        </w:rPr>
        <w:t>本次绩效评价旨在了解</w:t>
      </w:r>
      <w:r>
        <w:rPr>
          <w:rFonts w:hint="eastAsia" w:cs="Times New Roman"/>
          <w:lang w:val="en-US" w:eastAsia="zh-CN"/>
        </w:rPr>
        <w:t>淮滨县</w:t>
      </w:r>
      <w:r>
        <w:rPr>
          <w:rFonts w:hint="eastAsia" w:cs="Times New Roman"/>
          <w:lang w:eastAsia="zh-CN"/>
        </w:rPr>
        <w:t>2020年贫困村通村通组道路建设项目</w:t>
      </w:r>
      <w:r>
        <w:rPr>
          <w:rFonts w:hint="default" w:ascii="Times New Roman" w:hAnsi="Times New Roman" w:cs="Times New Roman"/>
        </w:rPr>
        <w:t>资金投入、项目开展和绩效目标完成情况，检查项目实施各环节的合规性与合理性，总结</w:t>
      </w:r>
      <w:r>
        <w:rPr>
          <w:rFonts w:hint="eastAsia" w:cs="Times New Roman"/>
          <w:lang w:val="en-US" w:eastAsia="zh-CN"/>
        </w:rPr>
        <w:t>淮滨</w:t>
      </w:r>
      <w:r>
        <w:rPr>
          <w:rFonts w:hint="default" w:ascii="Times New Roman" w:hAnsi="Times New Roman" w:cs="Times New Roman"/>
        </w:rPr>
        <w:t>县扶贫工作开展中的成绩与经验，发现项目实施和资金管理中的问题与不足，并提出建设性的改进建议，进一步加强财政专项资金管理，提高财政资金管理及使用的经济性、效益性和效率性。</w:t>
      </w:r>
    </w:p>
    <w:p>
      <w:pPr>
        <w:pStyle w:val="29"/>
        <w:ind w:firstLine="562"/>
        <w:rPr>
          <w:rFonts w:hint="default" w:ascii="Times New Roman" w:hAnsi="Times New Roman" w:eastAsia="楷体" w:cs="Times New Roman"/>
          <w:sz w:val="32"/>
          <w:szCs w:val="32"/>
        </w:rPr>
      </w:pPr>
      <w:bookmarkStart w:id="148" w:name="_Toc30441"/>
      <w:bookmarkStart w:id="149" w:name="_Toc20915"/>
      <w:bookmarkStart w:id="150" w:name="_Toc21406"/>
      <w:bookmarkStart w:id="151" w:name="_Toc27057"/>
      <w:bookmarkStart w:id="152" w:name="_Toc23264913"/>
      <w:bookmarkStart w:id="153" w:name="_Toc23266428"/>
      <w:bookmarkStart w:id="154" w:name="_Toc21046"/>
      <w:bookmarkStart w:id="155" w:name="_Toc14406"/>
      <w:bookmarkStart w:id="156" w:name="_Toc4737"/>
      <w:bookmarkStart w:id="157" w:name="_Toc32432"/>
      <w:r>
        <w:rPr>
          <w:rFonts w:hint="default" w:ascii="Times New Roman" w:hAnsi="Times New Roman" w:eastAsia="楷体" w:cs="Times New Roman"/>
          <w:sz w:val="32"/>
          <w:szCs w:val="32"/>
        </w:rPr>
        <w:t>（二）绩效评价原则与方法</w:t>
      </w:r>
      <w:bookmarkEnd w:id="148"/>
      <w:bookmarkEnd w:id="149"/>
      <w:bookmarkEnd w:id="150"/>
      <w:bookmarkEnd w:id="151"/>
      <w:bookmarkEnd w:id="152"/>
      <w:bookmarkEnd w:id="153"/>
      <w:bookmarkEnd w:id="154"/>
      <w:bookmarkEnd w:id="155"/>
      <w:bookmarkEnd w:id="156"/>
      <w:bookmarkEnd w:id="157"/>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kern w:val="0"/>
          <w:sz w:val="32"/>
          <w:szCs w:val="32"/>
          <w:lang w:val="en-US" w:eastAsia="zh-CN" w:bidi="en-US"/>
        </w:rPr>
      </w:pPr>
      <w:bookmarkStart w:id="158" w:name="_Toc21781507"/>
      <w:r>
        <w:rPr>
          <w:rFonts w:hint="default" w:ascii="Times New Roman" w:hAnsi="Times New Roman" w:eastAsia="仿宋" w:cs="Times New Roman"/>
          <w:kern w:val="0"/>
          <w:sz w:val="32"/>
          <w:szCs w:val="32"/>
          <w:lang w:val="en-US" w:eastAsia="zh-CN" w:bidi="en-US"/>
        </w:rPr>
        <w:t>此次评价</w:t>
      </w:r>
      <w:r>
        <w:rPr>
          <w:rFonts w:hint="default" w:ascii="Times New Roman" w:hAnsi="Times New Roman" w:eastAsia="仿宋" w:cs="Times New Roman"/>
          <w:kern w:val="0"/>
          <w:sz w:val="32"/>
          <w:szCs w:val="32"/>
          <w:lang w:bidi="en-US"/>
        </w:rPr>
        <w:t>坚持定量优先、定性与定量相结合的</w:t>
      </w:r>
      <w:r>
        <w:rPr>
          <w:rFonts w:hint="default" w:ascii="Times New Roman" w:hAnsi="Times New Roman" w:eastAsia="仿宋" w:cs="Times New Roman"/>
          <w:kern w:val="0"/>
          <w:sz w:val="32"/>
          <w:szCs w:val="32"/>
          <w:lang w:val="en-US" w:eastAsia="zh-CN" w:bidi="en-US"/>
        </w:rPr>
        <w:t>评价</w:t>
      </w:r>
      <w:r>
        <w:rPr>
          <w:rFonts w:hint="default" w:ascii="Times New Roman" w:hAnsi="Times New Roman" w:eastAsia="仿宋" w:cs="Times New Roman"/>
          <w:kern w:val="0"/>
          <w:sz w:val="32"/>
          <w:szCs w:val="32"/>
          <w:lang w:bidi="en-US"/>
        </w:rPr>
        <w:t>方式，始终遵循科学规范、全面系统、公正客观、合规合法、绩效相关的基本原则。</w:t>
      </w:r>
      <w:r>
        <w:rPr>
          <w:rFonts w:hint="default" w:ascii="Times New Roman" w:hAnsi="Times New Roman" w:eastAsia="仿宋" w:cs="Times New Roman"/>
          <w:kern w:val="0"/>
          <w:sz w:val="32"/>
          <w:szCs w:val="32"/>
          <w:lang w:val="en-US" w:eastAsia="zh-CN" w:bidi="en-US"/>
        </w:rPr>
        <w:t>在</w:t>
      </w:r>
      <w:r>
        <w:rPr>
          <w:rFonts w:hint="default" w:ascii="Times New Roman" w:hAnsi="Times New Roman" w:eastAsia="仿宋" w:cs="Times New Roman"/>
          <w:kern w:val="0"/>
          <w:sz w:val="32"/>
          <w:szCs w:val="32"/>
          <w:lang w:bidi="en-US"/>
        </w:rPr>
        <w:t>评价实施过程中</w:t>
      </w:r>
      <w:bookmarkEnd w:id="158"/>
      <w:r>
        <w:rPr>
          <w:rFonts w:hint="default" w:ascii="Times New Roman" w:hAnsi="Times New Roman" w:eastAsia="仿宋" w:cs="Times New Roman"/>
          <w:kern w:val="0"/>
          <w:sz w:val="32"/>
          <w:szCs w:val="32"/>
          <w:lang w:bidi="en-US"/>
        </w:rPr>
        <w:t>，将综合使用文献研究法、社会调查法、因素分析法和比较分析法等多种方法</w:t>
      </w:r>
      <w:r>
        <w:rPr>
          <w:rFonts w:hint="default" w:ascii="Times New Roman" w:hAnsi="Times New Roman" w:eastAsia="仿宋" w:cs="Times New Roman"/>
          <w:kern w:val="0"/>
          <w:sz w:val="32"/>
          <w:szCs w:val="32"/>
          <w:lang w:eastAsia="zh-CN" w:bidi="en-US"/>
        </w:rPr>
        <w:t>，</w:t>
      </w:r>
      <w:r>
        <w:rPr>
          <w:rFonts w:hint="default" w:ascii="Times New Roman" w:hAnsi="Times New Roman" w:eastAsia="仿宋" w:cs="Times New Roman"/>
          <w:kern w:val="0"/>
          <w:sz w:val="32"/>
          <w:szCs w:val="32"/>
          <w:lang w:val="en-US" w:eastAsia="zh-CN" w:bidi="en-US"/>
        </w:rPr>
        <w:t>提高评价工作的科学性与规范性。</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kern w:val="0"/>
          <w:sz w:val="32"/>
          <w:szCs w:val="32"/>
          <w:lang w:val="en-US" w:eastAsia="zh-CN" w:bidi="en-US"/>
        </w:rPr>
      </w:pPr>
      <w:r>
        <w:rPr>
          <w:rFonts w:hint="default" w:ascii="Times New Roman" w:hAnsi="Times New Roman" w:eastAsia="仿宋" w:cs="Times New Roman"/>
          <w:kern w:val="0"/>
          <w:sz w:val="32"/>
          <w:szCs w:val="32"/>
          <w:lang w:val="en-US" w:eastAsia="zh-CN" w:bidi="en-US"/>
        </w:rPr>
        <w:t>社会调查法主要通过问卷调研、访谈等形式实现，比较法则是通过对绩效目标与实施效果、历史与当期情况的比较，综合分析绩效目标实现程度，同时通过文献资料搜索、多因素分析来支撑评价的逻辑紧密性与客观性。</w:t>
      </w:r>
    </w:p>
    <w:p>
      <w:pPr>
        <w:pStyle w:val="4"/>
        <w:keepNext/>
        <w:keepLines/>
        <w:pageBreakBefore w:val="0"/>
        <w:widowControl w:val="0"/>
        <w:kinsoku/>
        <w:wordWrap/>
        <w:overflowPunct/>
        <w:topLinePunct w:val="0"/>
        <w:autoSpaceDE/>
        <w:autoSpaceDN/>
        <w:bidi w:val="0"/>
        <w:adjustRightInd/>
        <w:snapToGrid/>
        <w:spacing w:before="120" w:after="60"/>
        <w:textAlignment w:val="auto"/>
        <w:rPr>
          <w:rFonts w:hint="default" w:ascii="Times New Roman" w:hAnsi="Times New Roman" w:cs="Times New Roman"/>
        </w:rPr>
      </w:pPr>
      <w:bookmarkStart w:id="159" w:name="_Toc23264914"/>
      <w:bookmarkStart w:id="160" w:name="_Toc18569"/>
      <w:bookmarkStart w:id="161" w:name="_Toc19385"/>
      <w:bookmarkStart w:id="162" w:name="_Toc7029"/>
      <w:bookmarkStart w:id="163" w:name="_Toc15478"/>
      <w:bookmarkStart w:id="164" w:name="_Toc22491"/>
      <w:bookmarkStart w:id="165" w:name="_Toc23266429"/>
      <w:bookmarkStart w:id="166" w:name="_Toc8101"/>
      <w:bookmarkStart w:id="167" w:name="_Toc7301"/>
      <w:bookmarkStart w:id="168" w:name="_Toc2192"/>
      <w:r>
        <w:rPr>
          <w:rFonts w:hint="default" w:ascii="Times New Roman" w:hAnsi="Times New Roman" w:cs="Times New Roman"/>
        </w:rPr>
        <w:t>（三）绩效评价工作过程</w:t>
      </w:r>
      <w:bookmarkEnd w:id="159"/>
      <w:bookmarkEnd w:id="160"/>
      <w:bookmarkEnd w:id="161"/>
      <w:bookmarkEnd w:id="162"/>
      <w:bookmarkEnd w:id="163"/>
      <w:bookmarkEnd w:id="164"/>
      <w:bookmarkEnd w:id="165"/>
      <w:bookmarkEnd w:id="166"/>
      <w:bookmarkEnd w:id="167"/>
      <w:bookmarkEnd w:id="168"/>
    </w:p>
    <w:p>
      <w:pPr>
        <w:pStyle w:val="52"/>
        <w:bidi w:val="0"/>
        <w:rPr>
          <w:rFonts w:hint="default" w:ascii="Times New Roman" w:hAnsi="Times New Roman" w:cs="Times New Roman"/>
          <w:b/>
          <w:bCs/>
          <w:lang w:eastAsia="zh-CN"/>
        </w:rPr>
      </w:pPr>
      <w:bookmarkStart w:id="169" w:name="_Toc15542"/>
      <w:bookmarkStart w:id="170" w:name="_Toc26277"/>
      <w:r>
        <w:rPr>
          <w:rFonts w:hint="default" w:ascii="Times New Roman" w:hAnsi="Times New Roman" w:cs="Times New Roman"/>
          <w:b/>
          <w:bCs/>
          <w:lang w:val="en-US" w:eastAsia="zh-CN"/>
        </w:rPr>
        <w:t>1.</w:t>
      </w:r>
      <w:r>
        <w:rPr>
          <w:rFonts w:hint="default" w:ascii="Times New Roman" w:hAnsi="Times New Roman" w:cs="Times New Roman"/>
          <w:b/>
          <w:bCs/>
        </w:rPr>
        <w:t>前期工作阶段</w:t>
      </w:r>
      <w:bookmarkEnd w:id="169"/>
      <w:bookmarkEnd w:id="170"/>
      <w:r>
        <w:rPr>
          <w:rFonts w:hint="default" w:ascii="Times New Roman" w:hAnsi="Times New Roman" w:cs="Times New Roman"/>
          <w:b/>
          <w:bCs/>
          <w:lang w:eastAsia="zh-CN"/>
        </w:rPr>
        <w:t>（</w:t>
      </w:r>
      <w:r>
        <w:rPr>
          <w:rFonts w:hint="eastAsia" w:cs="Times New Roman"/>
          <w:b/>
          <w:bCs/>
          <w:lang w:val="en-US" w:eastAsia="zh-CN"/>
        </w:rPr>
        <w:t>2021年</w:t>
      </w:r>
      <w:r>
        <w:rPr>
          <w:rFonts w:hint="default" w:ascii="Times New Roman" w:hAnsi="Times New Roman" w:cs="Times New Roman"/>
          <w:b/>
          <w:bCs/>
          <w:lang w:val="en-US" w:eastAsia="zh-CN"/>
        </w:rPr>
        <w:t>1</w:t>
      </w:r>
      <w:r>
        <w:rPr>
          <w:rFonts w:hint="eastAsia" w:cs="Times New Roman"/>
          <w:b/>
          <w:bCs/>
          <w:lang w:val="en-US" w:eastAsia="zh-CN"/>
        </w:rPr>
        <w:t>1</w:t>
      </w:r>
      <w:r>
        <w:rPr>
          <w:rFonts w:hint="default" w:ascii="Times New Roman" w:hAnsi="Times New Roman" w:cs="Times New Roman"/>
          <w:b/>
          <w:bCs/>
          <w:lang w:val="en-US" w:eastAsia="zh-CN"/>
        </w:rPr>
        <w:t>月</w:t>
      </w:r>
      <w:r>
        <w:rPr>
          <w:rFonts w:hint="eastAsia" w:cs="Times New Roman"/>
          <w:b/>
          <w:bCs/>
          <w:lang w:val="en-US" w:eastAsia="zh-CN"/>
        </w:rPr>
        <w:t>1</w:t>
      </w:r>
      <w:r>
        <w:rPr>
          <w:rFonts w:hint="default" w:ascii="Times New Roman" w:hAnsi="Times New Roman" w:cs="Times New Roman"/>
          <w:b/>
          <w:bCs/>
          <w:lang w:val="en-US" w:eastAsia="zh-CN"/>
        </w:rPr>
        <w:t>日-1</w:t>
      </w:r>
      <w:r>
        <w:rPr>
          <w:rFonts w:hint="eastAsia" w:cs="Times New Roman"/>
          <w:b/>
          <w:bCs/>
          <w:lang w:val="en-US" w:eastAsia="zh-CN"/>
        </w:rPr>
        <w:t>1</w:t>
      </w:r>
      <w:r>
        <w:rPr>
          <w:rFonts w:hint="default" w:ascii="Times New Roman" w:hAnsi="Times New Roman" w:cs="Times New Roman"/>
          <w:b/>
          <w:bCs/>
          <w:lang w:val="en-US" w:eastAsia="zh-CN"/>
        </w:rPr>
        <w:t>月2</w:t>
      </w:r>
      <w:r>
        <w:rPr>
          <w:rFonts w:hint="eastAsia" w:cs="Times New Roman"/>
          <w:b/>
          <w:bCs/>
          <w:lang w:val="en-US" w:eastAsia="zh-CN"/>
        </w:rPr>
        <w:t>0</w:t>
      </w:r>
      <w:r>
        <w:rPr>
          <w:rFonts w:hint="default" w:ascii="Times New Roman" w:hAnsi="Times New Roman" w:cs="Times New Roman"/>
          <w:b/>
          <w:bCs/>
          <w:lang w:val="en-US" w:eastAsia="zh-CN"/>
        </w:rPr>
        <w:t>日</w:t>
      </w:r>
      <w:r>
        <w:rPr>
          <w:rFonts w:hint="default" w:ascii="Times New Roman" w:hAnsi="Times New Roman" w:cs="Times New Roman"/>
          <w:b/>
          <w:bCs/>
          <w:lang w:eastAsia="zh-CN"/>
        </w:rPr>
        <w:t>）</w:t>
      </w:r>
    </w:p>
    <w:p>
      <w:pPr>
        <w:pStyle w:val="5"/>
        <w:rPr>
          <w:rFonts w:hint="default" w:ascii="Times New Roman" w:hAnsi="Times New Roman" w:cs="Times New Roman"/>
        </w:rPr>
      </w:pPr>
      <w:r>
        <w:rPr>
          <w:rFonts w:hint="default" w:ascii="Times New Roman" w:hAnsi="Times New Roman" w:cs="Times New Roman"/>
          <w:lang w:eastAsia="zh-CN"/>
        </w:rPr>
        <w:t>（</w:t>
      </w:r>
      <w:r>
        <w:rPr>
          <w:rFonts w:hint="default" w:ascii="Times New Roman" w:hAnsi="Times New Roman" w:cs="Times New Roman"/>
          <w:lang w:val="en-US" w:eastAsia="zh-CN"/>
        </w:rPr>
        <w:t>1</w:t>
      </w:r>
      <w:r>
        <w:rPr>
          <w:rFonts w:hint="default" w:ascii="Times New Roman" w:hAnsi="Times New Roman" w:cs="Times New Roman"/>
          <w:lang w:eastAsia="zh-CN"/>
        </w:rPr>
        <w:t>）</w:t>
      </w:r>
      <w:r>
        <w:rPr>
          <w:rFonts w:hint="default" w:ascii="Times New Roman" w:hAnsi="Times New Roman" w:cs="Times New Roman"/>
        </w:rPr>
        <w:t>项目前期</w:t>
      </w:r>
      <w:bookmarkStart w:id="171" w:name="_Hlk533506556"/>
      <w:r>
        <w:rPr>
          <w:rFonts w:hint="default" w:ascii="Times New Roman" w:hAnsi="Times New Roman" w:cs="Times New Roman"/>
        </w:rPr>
        <w:t>准备。成立绩效评价小组，搜集项目资料，全面了解项目基本情况</w:t>
      </w:r>
      <w:bookmarkEnd w:id="171"/>
      <w:r>
        <w:rPr>
          <w:rFonts w:hint="default" w:ascii="Times New Roman" w:hAnsi="Times New Roman" w:cs="Times New Roman"/>
        </w:rPr>
        <w:t>。</w:t>
      </w:r>
    </w:p>
    <w:p>
      <w:pPr>
        <w:pStyle w:val="5"/>
        <w:rPr>
          <w:rFonts w:hint="default" w:ascii="Times New Roman" w:hAnsi="Times New Roman" w:eastAsia="仿宋_GB2312" w:cs="Times New Roman"/>
          <w:lang w:val="en-US" w:eastAsia="zh-CN"/>
        </w:rPr>
      </w:pP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rPr>
        <w:t>工作方案制定及论证。</w:t>
      </w:r>
      <w:bookmarkStart w:id="172" w:name="_Hlk533501537"/>
      <w:r>
        <w:rPr>
          <w:rFonts w:hint="default" w:ascii="Times New Roman" w:hAnsi="Times New Roman" w:cs="Times New Roman"/>
        </w:rPr>
        <w:t>根据前期收集到的项目资料，</w:t>
      </w:r>
      <w:r>
        <w:rPr>
          <w:rFonts w:hint="default" w:ascii="Times New Roman" w:hAnsi="Times New Roman" w:cs="Times New Roman"/>
          <w:lang w:val="en-US" w:eastAsia="zh-CN"/>
        </w:rPr>
        <w:t>结合</w:t>
      </w:r>
      <w:r>
        <w:rPr>
          <w:rFonts w:hint="default" w:ascii="Times New Roman" w:hAnsi="Times New Roman" w:cs="Times New Roman"/>
        </w:rPr>
        <w:t>项目特点</w:t>
      </w:r>
      <w:r>
        <w:rPr>
          <w:rFonts w:hint="default" w:ascii="Times New Roman" w:hAnsi="Times New Roman" w:cs="Times New Roman"/>
          <w:lang w:eastAsia="zh-CN"/>
        </w:rPr>
        <w:t>，</w:t>
      </w:r>
      <w:r>
        <w:rPr>
          <w:rFonts w:hint="default" w:ascii="Times New Roman" w:hAnsi="Times New Roman" w:cs="Times New Roman"/>
        </w:rPr>
        <w:t>有针对性</w:t>
      </w:r>
      <w:r>
        <w:rPr>
          <w:rFonts w:hint="default" w:ascii="Times New Roman" w:hAnsi="Times New Roman" w:cs="Times New Roman"/>
          <w:lang w:val="en-US" w:eastAsia="zh-CN"/>
        </w:rPr>
        <w:t>地</w:t>
      </w:r>
      <w:r>
        <w:rPr>
          <w:rFonts w:hint="default" w:ascii="Times New Roman" w:hAnsi="Times New Roman" w:cs="Times New Roman"/>
        </w:rPr>
        <w:t>设计评价指标体系、基础数据</w:t>
      </w:r>
      <w:r>
        <w:rPr>
          <w:rFonts w:hint="default" w:ascii="Times New Roman" w:hAnsi="Times New Roman" w:cs="Times New Roman"/>
          <w:lang w:val="en-US" w:eastAsia="zh-CN"/>
        </w:rPr>
        <w:t>表</w:t>
      </w:r>
      <w:r>
        <w:rPr>
          <w:rFonts w:hint="default" w:ascii="Times New Roman" w:hAnsi="Times New Roman" w:cs="Times New Roman"/>
        </w:rPr>
        <w:t>、</w:t>
      </w:r>
      <w:r>
        <w:rPr>
          <w:rFonts w:hint="default" w:ascii="Times New Roman" w:hAnsi="Times New Roman" w:cs="Times New Roman"/>
          <w:lang w:val="en-US" w:eastAsia="zh-CN"/>
        </w:rPr>
        <w:t>资料清单</w:t>
      </w:r>
      <w:r>
        <w:rPr>
          <w:rFonts w:hint="default" w:ascii="Times New Roman" w:hAnsi="Times New Roman" w:cs="Times New Roman"/>
        </w:rPr>
        <w:t>等，确定科学、合理的评价方法和评价标准，设计绩效评价工作整体时间表，形成项目工作方案。</w:t>
      </w:r>
      <w:bookmarkEnd w:id="172"/>
    </w:p>
    <w:p>
      <w:pPr>
        <w:pStyle w:val="52"/>
        <w:bidi w:val="0"/>
        <w:rPr>
          <w:rFonts w:hint="default" w:ascii="Times New Roman" w:hAnsi="Times New Roman" w:cs="Times New Roman"/>
          <w:b/>
          <w:bCs/>
          <w:lang w:eastAsia="zh-CN"/>
        </w:rPr>
      </w:pPr>
      <w:bookmarkStart w:id="173" w:name="_Toc2077"/>
      <w:bookmarkStart w:id="174" w:name="_Toc30558"/>
      <w:r>
        <w:rPr>
          <w:rFonts w:hint="default" w:ascii="Times New Roman" w:hAnsi="Times New Roman" w:cs="Times New Roman"/>
          <w:b/>
          <w:bCs/>
          <w:lang w:val="en-US" w:eastAsia="zh-CN"/>
        </w:rPr>
        <w:t>2.</w:t>
      </w:r>
      <w:r>
        <w:rPr>
          <w:rFonts w:hint="default" w:ascii="Times New Roman" w:hAnsi="Times New Roman" w:cs="Times New Roman"/>
          <w:b/>
          <w:bCs/>
        </w:rPr>
        <w:t>评价实施阶段</w:t>
      </w:r>
      <w:bookmarkEnd w:id="173"/>
      <w:bookmarkEnd w:id="174"/>
      <w:r>
        <w:rPr>
          <w:rFonts w:hint="default" w:ascii="Times New Roman" w:hAnsi="Times New Roman" w:cs="Times New Roman"/>
          <w:b/>
          <w:bCs/>
          <w:lang w:eastAsia="zh-CN"/>
        </w:rPr>
        <w:t>（2021年</w:t>
      </w:r>
      <w:r>
        <w:rPr>
          <w:rFonts w:hint="default" w:ascii="Times New Roman" w:hAnsi="Times New Roman" w:cs="Times New Roman"/>
          <w:b/>
          <w:bCs/>
          <w:lang w:val="en-US" w:eastAsia="zh-CN"/>
        </w:rPr>
        <w:t>1</w:t>
      </w:r>
      <w:r>
        <w:rPr>
          <w:rFonts w:hint="eastAsia" w:cs="Times New Roman"/>
          <w:b/>
          <w:bCs/>
          <w:lang w:val="en-US" w:eastAsia="zh-CN"/>
        </w:rPr>
        <w:t>1</w:t>
      </w:r>
      <w:r>
        <w:rPr>
          <w:rFonts w:hint="default" w:ascii="Times New Roman" w:hAnsi="Times New Roman" w:cs="Times New Roman"/>
          <w:b/>
          <w:bCs/>
          <w:lang w:val="en-US" w:eastAsia="zh-CN"/>
        </w:rPr>
        <w:t>月</w:t>
      </w:r>
      <w:r>
        <w:rPr>
          <w:rFonts w:hint="eastAsia" w:cs="Times New Roman"/>
          <w:b/>
          <w:bCs/>
          <w:lang w:val="en-US" w:eastAsia="zh-CN"/>
        </w:rPr>
        <w:t>21</w:t>
      </w:r>
      <w:r>
        <w:rPr>
          <w:rFonts w:hint="default" w:ascii="Times New Roman" w:hAnsi="Times New Roman" w:cs="Times New Roman"/>
          <w:b/>
          <w:bCs/>
          <w:lang w:val="en-US" w:eastAsia="zh-CN"/>
        </w:rPr>
        <w:t>日-</w:t>
      </w:r>
      <w:r>
        <w:rPr>
          <w:rFonts w:hint="eastAsia" w:cs="Times New Roman"/>
          <w:b/>
          <w:bCs/>
          <w:lang w:val="en-US" w:eastAsia="zh-CN"/>
        </w:rPr>
        <w:t>11</w:t>
      </w:r>
      <w:r>
        <w:rPr>
          <w:rFonts w:hint="default" w:ascii="Times New Roman" w:hAnsi="Times New Roman" w:cs="Times New Roman"/>
          <w:b/>
          <w:bCs/>
          <w:lang w:val="en-US" w:eastAsia="zh-CN"/>
        </w:rPr>
        <w:t>月</w:t>
      </w:r>
      <w:r>
        <w:rPr>
          <w:rFonts w:hint="eastAsia" w:cs="Times New Roman"/>
          <w:b/>
          <w:bCs/>
          <w:lang w:val="en-US" w:eastAsia="zh-CN"/>
        </w:rPr>
        <w:t>26</w:t>
      </w:r>
      <w:r>
        <w:rPr>
          <w:rFonts w:hint="default" w:ascii="Times New Roman" w:hAnsi="Times New Roman" w:cs="Times New Roman"/>
          <w:b/>
          <w:bCs/>
          <w:lang w:val="en-US" w:eastAsia="zh-CN"/>
        </w:rPr>
        <w:t>日</w:t>
      </w:r>
      <w:r>
        <w:rPr>
          <w:rFonts w:hint="default" w:ascii="Times New Roman" w:hAnsi="Times New Roman" w:cs="Times New Roman"/>
          <w:b/>
          <w:bCs/>
          <w:lang w:eastAsia="zh-CN"/>
        </w:rPr>
        <w:t>）</w:t>
      </w:r>
    </w:p>
    <w:p>
      <w:pPr>
        <w:pStyle w:val="5"/>
        <w:rPr>
          <w:rFonts w:hint="default" w:ascii="Times New Roman" w:hAnsi="Times New Roman" w:eastAsia="仿宋_GB2312" w:cs="Times New Roman"/>
          <w:lang w:val="en-US" w:eastAsia="zh-CN"/>
        </w:rPr>
      </w:pPr>
      <w:bookmarkStart w:id="175" w:name="_Hlk533501604"/>
      <w:r>
        <w:rPr>
          <w:rFonts w:hint="default" w:ascii="Times New Roman" w:hAnsi="Times New Roman" w:cs="Times New Roman"/>
          <w:lang w:eastAsia="zh-CN"/>
        </w:rPr>
        <w:t>（</w:t>
      </w:r>
      <w:r>
        <w:rPr>
          <w:rFonts w:hint="default" w:ascii="Times New Roman" w:hAnsi="Times New Roman" w:cs="Times New Roman"/>
          <w:lang w:val="en-US" w:eastAsia="zh-CN"/>
        </w:rPr>
        <w:t>1</w:t>
      </w:r>
      <w:r>
        <w:rPr>
          <w:rFonts w:hint="default" w:ascii="Times New Roman" w:hAnsi="Times New Roman" w:cs="Times New Roman"/>
          <w:lang w:eastAsia="zh-CN"/>
        </w:rPr>
        <w:t>）</w:t>
      </w:r>
      <w:r>
        <w:rPr>
          <w:rFonts w:hint="default" w:ascii="Times New Roman" w:hAnsi="Times New Roman" w:cs="Times New Roman"/>
        </w:rPr>
        <w:t>开展社会调研及数据采集。与项目主管单位等相关单位协调配合，完成</w:t>
      </w:r>
      <w:r>
        <w:rPr>
          <w:rFonts w:hint="default" w:ascii="Times New Roman" w:hAnsi="Times New Roman" w:cs="Times New Roman"/>
          <w:lang w:val="en-US" w:eastAsia="zh-CN"/>
        </w:rPr>
        <w:t>访谈调研</w:t>
      </w:r>
      <w:r>
        <w:rPr>
          <w:rFonts w:hint="default" w:ascii="Times New Roman" w:hAnsi="Times New Roman" w:cs="Times New Roman"/>
        </w:rPr>
        <w:t>、实地核查、</w:t>
      </w:r>
      <w:r>
        <w:rPr>
          <w:rFonts w:hint="default" w:ascii="Times New Roman" w:hAnsi="Times New Roman" w:cs="Times New Roman"/>
          <w:lang w:val="en-US" w:eastAsia="zh-CN"/>
        </w:rPr>
        <w:t>满意度</w:t>
      </w:r>
      <w:r>
        <w:rPr>
          <w:rFonts w:hint="default" w:ascii="Times New Roman" w:hAnsi="Times New Roman" w:cs="Times New Roman"/>
        </w:rPr>
        <w:t>调研等。通过</w:t>
      </w:r>
      <w:r>
        <w:rPr>
          <w:rFonts w:hint="default" w:ascii="Times New Roman" w:hAnsi="Times New Roman" w:cs="Times New Roman"/>
          <w:lang w:val="en-US" w:eastAsia="zh-CN"/>
        </w:rPr>
        <w:t>对</w:t>
      </w:r>
      <w:r>
        <w:rPr>
          <w:rFonts w:hint="eastAsia" w:cs="Times New Roman"/>
          <w:lang w:val="en-US" w:eastAsia="zh-CN"/>
        </w:rPr>
        <w:t>淮滨县</w:t>
      </w:r>
      <w:r>
        <w:rPr>
          <w:rFonts w:hint="default" w:ascii="Times New Roman" w:hAnsi="Times New Roman" w:cs="Times New Roman"/>
        </w:rPr>
        <w:t>财政局业务</w:t>
      </w:r>
      <w:r>
        <w:rPr>
          <w:rFonts w:hint="eastAsia" w:cs="Times New Roman"/>
          <w:lang w:val="en-US" w:eastAsia="zh-CN"/>
        </w:rPr>
        <w:t>股</w:t>
      </w:r>
      <w:bookmarkStart w:id="355" w:name="_GoBack"/>
      <w:bookmarkEnd w:id="355"/>
      <w:r>
        <w:rPr>
          <w:rFonts w:hint="default" w:ascii="Times New Roman" w:hAnsi="Times New Roman" w:cs="Times New Roman"/>
        </w:rPr>
        <w:t>室、</w:t>
      </w:r>
      <w:r>
        <w:rPr>
          <w:rFonts w:hint="eastAsia" w:cs="Times New Roman"/>
          <w:lang w:val="en-US" w:eastAsia="zh-CN"/>
        </w:rPr>
        <w:t>淮滨县交通运输局</w:t>
      </w:r>
      <w:r>
        <w:rPr>
          <w:rFonts w:hint="default" w:ascii="Times New Roman" w:hAnsi="Times New Roman" w:cs="Times New Roman"/>
        </w:rPr>
        <w:t>进行座谈，深入了解项目建设实施情况</w:t>
      </w:r>
      <w:r>
        <w:rPr>
          <w:rFonts w:hint="default" w:ascii="Times New Roman" w:hAnsi="Times New Roman" w:cs="Times New Roman"/>
          <w:lang w:val="en-US" w:eastAsia="zh-CN"/>
        </w:rPr>
        <w:t>，工作中遇到的困难及下一步工作计划等问题；</w:t>
      </w:r>
      <w:r>
        <w:rPr>
          <w:rFonts w:hint="default" w:ascii="Times New Roman" w:hAnsi="Times New Roman" w:cs="Times New Roman"/>
          <w:color w:val="000000" w:themeColor="text1"/>
          <w:lang w:val="en-US" w:eastAsia="zh-CN"/>
          <w14:textFill>
            <w14:solidFill>
              <w14:schemeClr w14:val="tx1"/>
            </w14:solidFill>
          </w14:textFill>
        </w:rPr>
        <w:t>通过实地查勘项目实施、建设、维护、公示等情况</w:t>
      </w:r>
      <w:r>
        <w:rPr>
          <w:rFonts w:hint="default" w:ascii="Times New Roman" w:hAnsi="Times New Roman" w:cs="Times New Roman"/>
          <w:lang w:val="en-US" w:eastAsia="zh-CN"/>
        </w:rPr>
        <w:t>；通过</w:t>
      </w:r>
      <w:r>
        <w:rPr>
          <w:rFonts w:hint="default" w:ascii="Times New Roman" w:hAnsi="Times New Roman" w:cs="Times New Roman"/>
        </w:rPr>
        <w:t>基础表等形式进行数据采集，对绩效评价项目内容进行分析判断，主要包括项目建设情况、资金使用情况、项目管理制度制定及执行情况、项目绩效达成情况等内容，并对数据进行复核。</w:t>
      </w:r>
      <w:bookmarkEnd w:id="175"/>
    </w:p>
    <w:p>
      <w:pPr>
        <w:pStyle w:val="5"/>
        <w:rPr>
          <w:rFonts w:hint="default" w:ascii="Times New Roman" w:hAnsi="Times New Roman" w:cs="Times New Roman"/>
        </w:rPr>
      </w:pPr>
      <w:bookmarkStart w:id="176" w:name="_Hlk533501639"/>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rPr>
        <w:t>数据整理和分析。针对采集数据进行整理、剔除错误数据，进行数据分析，回答关键评价问题，进行原因解释。</w:t>
      </w:r>
      <w:bookmarkEnd w:id="176"/>
    </w:p>
    <w:p>
      <w:pPr>
        <w:pStyle w:val="52"/>
        <w:bidi w:val="0"/>
        <w:rPr>
          <w:rFonts w:hint="default" w:ascii="Times New Roman" w:hAnsi="Times New Roman" w:cs="Times New Roman"/>
          <w:b/>
          <w:bCs/>
          <w:lang w:eastAsia="zh-CN"/>
        </w:rPr>
      </w:pPr>
      <w:bookmarkStart w:id="177" w:name="_Toc16908"/>
      <w:bookmarkStart w:id="178" w:name="_Toc3927"/>
      <w:r>
        <w:rPr>
          <w:rFonts w:hint="default" w:ascii="Times New Roman" w:hAnsi="Times New Roman" w:cs="Times New Roman"/>
          <w:b/>
          <w:bCs/>
          <w:lang w:val="en-US" w:eastAsia="zh-CN"/>
        </w:rPr>
        <w:t>3.</w:t>
      </w:r>
      <w:r>
        <w:rPr>
          <w:rFonts w:hint="default" w:ascii="Times New Roman" w:hAnsi="Times New Roman" w:cs="Times New Roman"/>
          <w:b/>
          <w:bCs/>
        </w:rPr>
        <w:t>报告撰写阶段</w:t>
      </w:r>
      <w:bookmarkEnd w:id="177"/>
      <w:bookmarkEnd w:id="178"/>
      <w:r>
        <w:rPr>
          <w:rFonts w:hint="default" w:ascii="Times New Roman" w:hAnsi="Times New Roman" w:cs="Times New Roman"/>
          <w:b/>
          <w:bCs/>
          <w:lang w:eastAsia="zh-CN"/>
        </w:rPr>
        <w:t>（</w:t>
      </w:r>
      <w:r>
        <w:rPr>
          <w:rFonts w:hint="eastAsia" w:cs="Times New Roman"/>
          <w:b/>
          <w:bCs/>
          <w:lang w:val="en-US" w:eastAsia="zh-CN"/>
        </w:rPr>
        <w:t>2021年</w:t>
      </w:r>
      <w:r>
        <w:rPr>
          <w:rFonts w:hint="default" w:ascii="Times New Roman" w:hAnsi="Times New Roman" w:cs="Times New Roman"/>
          <w:b/>
          <w:bCs/>
          <w:lang w:val="en-US" w:eastAsia="zh-CN"/>
        </w:rPr>
        <w:t>1</w:t>
      </w:r>
      <w:r>
        <w:rPr>
          <w:rFonts w:hint="eastAsia" w:cs="Times New Roman"/>
          <w:b/>
          <w:bCs/>
          <w:lang w:val="en-US" w:eastAsia="zh-CN"/>
        </w:rPr>
        <w:t>1</w:t>
      </w:r>
      <w:r>
        <w:rPr>
          <w:rFonts w:hint="default" w:ascii="Times New Roman" w:hAnsi="Times New Roman" w:cs="Times New Roman"/>
          <w:b/>
          <w:bCs/>
          <w:lang w:val="en-US" w:eastAsia="zh-CN"/>
        </w:rPr>
        <w:t>月</w:t>
      </w:r>
      <w:r>
        <w:rPr>
          <w:rFonts w:hint="eastAsia" w:cs="Times New Roman"/>
          <w:b/>
          <w:bCs/>
          <w:lang w:val="en-US" w:eastAsia="zh-CN"/>
        </w:rPr>
        <w:t>2</w:t>
      </w:r>
      <w:r>
        <w:rPr>
          <w:rFonts w:hint="default" w:ascii="Times New Roman" w:hAnsi="Times New Roman" w:cs="Times New Roman"/>
          <w:b/>
          <w:bCs/>
          <w:lang w:val="en-US" w:eastAsia="zh-CN"/>
        </w:rPr>
        <w:t>7日-</w:t>
      </w:r>
      <w:r>
        <w:rPr>
          <w:rFonts w:hint="eastAsia" w:cs="Times New Roman"/>
          <w:b/>
          <w:bCs/>
          <w:lang w:val="en-US" w:eastAsia="zh-CN"/>
        </w:rPr>
        <w:t>2021年12</w:t>
      </w:r>
      <w:r>
        <w:rPr>
          <w:rFonts w:hint="default" w:ascii="Times New Roman" w:hAnsi="Times New Roman" w:cs="Times New Roman"/>
          <w:b/>
          <w:bCs/>
          <w:lang w:val="en-US" w:eastAsia="zh-CN"/>
        </w:rPr>
        <w:t>月7日</w:t>
      </w:r>
      <w:r>
        <w:rPr>
          <w:rFonts w:hint="default" w:ascii="Times New Roman" w:hAnsi="Times New Roman" w:cs="Times New Roman"/>
          <w:b/>
          <w:bCs/>
          <w:lang w:eastAsia="zh-CN"/>
        </w:rPr>
        <w:t>）</w:t>
      </w:r>
    </w:p>
    <w:p>
      <w:pPr>
        <w:pStyle w:val="5"/>
        <w:rPr>
          <w:rFonts w:hint="default" w:ascii="Times New Roman" w:hAnsi="Times New Roman" w:cs="Times New Roman"/>
        </w:rPr>
      </w:pPr>
      <w:bookmarkStart w:id="179" w:name="_Hlk533501753"/>
      <w:r>
        <w:rPr>
          <w:rFonts w:hint="default" w:ascii="Times New Roman" w:hAnsi="Times New Roman" w:cs="Times New Roman"/>
          <w:lang w:eastAsia="zh-CN"/>
        </w:rPr>
        <w:t>（</w:t>
      </w:r>
      <w:r>
        <w:rPr>
          <w:rFonts w:hint="default" w:ascii="Times New Roman" w:hAnsi="Times New Roman" w:cs="Times New Roman"/>
          <w:lang w:val="en-US" w:eastAsia="zh-CN"/>
        </w:rPr>
        <w:t>1</w:t>
      </w:r>
      <w:r>
        <w:rPr>
          <w:rFonts w:hint="default" w:ascii="Times New Roman" w:hAnsi="Times New Roman" w:cs="Times New Roman"/>
          <w:lang w:eastAsia="zh-CN"/>
        </w:rPr>
        <w:t>）</w:t>
      </w:r>
      <w:r>
        <w:rPr>
          <w:rFonts w:hint="default" w:ascii="Times New Roman" w:hAnsi="Times New Roman" w:cs="Times New Roman"/>
        </w:rPr>
        <w:t>评价报告撰写。依据制订的评价标准和打分规则，对项目进行量化打分。依据评价结论和扶贫工作取得的成效，撰写绩效评价报告，总结经验、分析不足，并针对存在问题提出改进建议。</w:t>
      </w:r>
    </w:p>
    <w:p>
      <w:pPr>
        <w:pStyle w:val="5"/>
        <w:rPr>
          <w:rFonts w:hint="default" w:ascii="Times New Roman" w:hAnsi="Times New Roman" w:cs="Times New Roman"/>
        </w:rPr>
      </w:pPr>
      <w:r>
        <w:rPr>
          <w:rFonts w:hint="default" w:ascii="Times New Roman" w:hAnsi="Times New Roman" w:cs="Times New Roman"/>
          <w:lang w:eastAsia="zh-CN"/>
        </w:rPr>
        <w:t>（</w:t>
      </w:r>
      <w:r>
        <w:rPr>
          <w:rFonts w:hint="default" w:ascii="Times New Roman" w:hAnsi="Times New Roman" w:cs="Times New Roman"/>
          <w:lang w:val="en-US" w:eastAsia="zh-CN"/>
        </w:rPr>
        <w:t>2</w:t>
      </w:r>
      <w:r>
        <w:rPr>
          <w:rFonts w:hint="default" w:ascii="Times New Roman" w:hAnsi="Times New Roman" w:cs="Times New Roman"/>
          <w:lang w:eastAsia="zh-CN"/>
        </w:rPr>
        <w:t>）</w:t>
      </w:r>
      <w:r>
        <w:rPr>
          <w:rFonts w:hint="default" w:ascii="Times New Roman" w:hAnsi="Times New Roman" w:cs="Times New Roman"/>
        </w:rPr>
        <w:t>评价报告论证与修改。撰写绩效评价报告，提交公司内部质控，由专家针对评价报告的全面性、简明性等提出独立、客观、公正的评审意见</w:t>
      </w:r>
      <w:r>
        <w:rPr>
          <w:rFonts w:hint="default" w:ascii="Times New Roman" w:hAnsi="Times New Roman" w:cs="Times New Roman"/>
          <w:lang w:eastAsia="zh-CN"/>
        </w:rPr>
        <w:t>，</w:t>
      </w:r>
      <w:r>
        <w:rPr>
          <w:rFonts w:hint="default" w:ascii="Times New Roman" w:hAnsi="Times New Roman" w:cs="Times New Roman"/>
        </w:rPr>
        <w:t>评价小组根据质控意见对报告进行修改完善，形成初稿提交。</w:t>
      </w:r>
      <w:bookmarkEnd w:id="179"/>
    </w:p>
    <w:p>
      <w:pPr>
        <w:pStyle w:val="3"/>
        <w:ind w:firstLine="643"/>
        <w:rPr>
          <w:rFonts w:hint="default" w:ascii="Times New Roman" w:hAnsi="Times New Roman" w:cs="Times New Roman"/>
        </w:rPr>
      </w:pPr>
      <w:bookmarkStart w:id="180" w:name="_Toc490"/>
      <w:bookmarkStart w:id="181" w:name="_Toc22950"/>
      <w:bookmarkStart w:id="182" w:name="_Toc23266434"/>
      <w:bookmarkStart w:id="183" w:name="_Toc1326"/>
      <w:bookmarkStart w:id="184" w:name="_Toc23264919"/>
      <w:bookmarkStart w:id="185" w:name="_Toc1286"/>
      <w:bookmarkStart w:id="186" w:name="_Toc26747"/>
      <w:bookmarkStart w:id="187" w:name="_Toc28641"/>
      <w:bookmarkStart w:id="188" w:name="_Toc28913"/>
      <w:bookmarkStart w:id="189" w:name="_Toc6183"/>
      <w:bookmarkStart w:id="190" w:name="_Toc22528"/>
      <w:bookmarkStart w:id="191" w:name="_Toc14320"/>
      <w:r>
        <w:rPr>
          <w:rFonts w:hint="default" w:ascii="Times New Roman" w:hAnsi="Times New Roman" w:cs="Times New Roman"/>
        </w:rPr>
        <w:t>三、综合评价过程及指标分析</w:t>
      </w:r>
      <w:bookmarkEnd w:id="180"/>
      <w:bookmarkEnd w:id="181"/>
      <w:bookmarkEnd w:id="182"/>
      <w:bookmarkEnd w:id="183"/>
      <w:bookmarkEnd w:id="184"/>
      <w:bookmarkEnd w:id="185"/>
      <w:bookmarkEnd w:id="186"/>
      <w:bookmarkEnd w:id="187"/>
      <w:bookmarkEnd w:id="188"/>
      <w:bookmarkEnd w:id="189"/>
      <w:bookmarkEnd w:id="190"/>
      <w:bookmarkEnd w:id="191"/>
    </w:p>
    <w:p>
      <w:pPr>
        <w:pStyle w:val="29"/>
        <w:ind w:firstLine="562"/>
        <w:rPr>
          <w:rFonts w:hint="default" w:ascii="Times New Roman" w:hAnsi="Times New Roman" w:eastAsia="楷体" w:cs="Times New Roman"/>
          <w:sz w:val="32"/>
          <w:szCs w:val="32"/>
        </w:rPr>
      </w:pPr>
      <w:bookmarkStart w:id="192" w:name="_Toc16902"/>
      <w:bookmarkStart w:id="193" w:name="_Toc23266435"/>
      <w:bookmarkStart w:id="194" w:name="_Toc10864"/>
      <w:bookmarkStart w:id="195" w:name="_Toc29662"/>
      <w:bookmarkStart w:id="196" w:name="_Toc6750"/>
      <w:bookmarkStart w:id="197" w:name="_Toc23264920"/>
      <w:bookmarkStart w:id="198" w:name="_Toc7164"/>
      <w:bookmarkStart w:id="199" w:name="_Toc11888"/>
      <w:bookmarkStart w:id="200" w:name="_Toc15113"/>
      <w:bookmarkStart w:id="201" w:name="_Toc31218"/>
      <w:r>
        <w:rPr>
          <w:rFonts w:hint="default" w:ascii="Times New Roman" w:hAnsi="Times New Roman" w:eastAsia="楷体" w:cs="Times New Roman"/>
          <w:sz w:val="32"/>
          <w:szCs w:val="32"/>
        </w:rPr>
        <w:t>（一）总体评价结论</w:t>
      </w:r>
      <w:bookmarkEnd w:id="192"/>
      <w:bookmarkEnd w:id="193"/>
      <w:bookmarkEnd w:id="194"/>
      <w:bookmarkEnd w:id="195"/>
      <w:bookmarkEnd w:id="196"/>
      <w:bookmarkEnd w:id="197"/>
      <w:bookmarkEnd w:id="198"/>
      <w:bookmarkEnd w:id="199"/>
      <w:bookmarkEnd w:id="200"/>
      <w:bookmarkEnd w:id="201"/>
    </w:p>
    <w:p>
      <w:pPr>
        <w:pStyle w:val="52"/>
        <w:bidi w:val="0"/>
        <w:rPr>
          <w:rFonts w:hint="default" w:ascii="Times New Roman" w:hAnsi="Times New Roman" w:cs="Times New Roman"/>
          <w:b/>
          <w:bCs/>
        </w:rPr>
      </w:pPr>
      <w:bookmarkStart w:id="202" w:name="_Toc11148"/>
      <w:bookmarkStart w:id="203" w:name="_Toc11840"/>
      <w:bookmarkStart w:id="204" w:name="_Toc7336"/>
      <w:bookmarkStart w:id="205" w:name="_Toc7425"/>
      <w:bookmarkStart w:id="206" w:name="_Toc5133"/>
      <w:bookmarkStart w:id="207" w:name="_Toc14953"/>
      <w:bookmarkStart w:id="208" w:name="_Toc11620"/>
      <w:bookmarkStart w:id="209" w:name="_Toc23267047"/>
      <w:bookmarkStart w:id="210" w:name="_Toc23264921"/>
      <w:bookmarkStart w:id="211" w:name="_Toc23266436"/>
      <w:r>
        <w:rPr>
          <w:rFonts w:hint="default" w:ascii="Times New Roman" w:hAnsi="Times New Roman" w:cs="Times New Roman"/>
          <w:b/>
          <w:bCs/>
        </w:rPr>
        <w:t>1.评分结果</w:t>
      </w:r>
      <w:bookmarkEnd w:id="202"/>
      <w:bookmarkEnd w:id="203"/>
      <w:bookmarkEnd w:id="204"/>
      <w:bookmarkEnd w:id="205"/>
      <w:bookmarkEnd w:id="206"/>
      <w:bookmarkEnd w:id="207"/>
      <w:bookmarkEnd w:id="208"/>
      <w:bookmarkEnd w:id="209"/>
      <w:bookmarkEnd w:id="210"/>
      <w:bookmarkEnd w:id="211"/>
    </w:p>
    <w:p>
      <w:pPr>
        <w:pStyle w:val="5"/>
        <w:rPr>
          <w:rFonts w:hint="default" w:ascii="Times New Roman" w:hAnsi="Times New Roman" w:cs="Times New Roman"/>
        </w:rPr>
      </w:pPr>
      <w:r>
        <w:rPr>
          <w:rFonts w:hint="default" w:ascii="Times New Roman" w:hAnsi="Times New Roman" w:cs="Times New Roman"/>
        </w:rPr>
        <w:t>运用由评价组</w:t>
      </w:r>
      <w:r>
        <w:rPr>
          <w:rFonts w:hint="default" w:ascii="Times New Roman" w:hAnsi="Times New Roman" w:cs="Times New Roman"/>
          <w:lang w:val="en-US" w:eastAsia="zh-CN"/>
        </w:rPr>
        <w:t>设计</w:t>
      </w:r>
      <w:r>
        <w:rPr>
          <w:rFonts w:hint="default" w:ascii="Times New Roman" w:hAnsi="Times New Roman" w:cs="Times New Roman"/>
        </w:rPr>
        <w:t>的指标体系及评分标准，通过数据采集、访谈、问卷等形式对</w:t>
      </w:r>
      <w:r>
        <w:rPr>
          <w:rFonts w:hint="eastAsia" w:cs="Times New Roman"/>
          <w:lang w:eastAsia="zh-CN"/>
        </w:rPr>
        <w:t>淮滨</w:t>
      </w:r>
      <w:r>
        <w:rPr>
          <w:rFonts w:hint="default" w:ascii="Times New Roman" w:hAnsi="Times New Roman" w:cs="Times New Roman"/>
          <w:lang w:eastAsia="zh-CN"/>
        </w:rPr>
        <w:t>县</w:t>
      </w:r>
      <w:r>
        <w:rPr>
          <w:rFonts w:hint="eastAsia" w:cs="Times New Roman"/>
          <w:lang w:eastAsia="zh-CN"/>
        </w:rPr>
        <w:t>2020年贫困村通村通组道路建设项目</w:t>
      </w:r>
      <w:r>
        <w:rPr>
          <w:rFonts w:hint="default" w:ascii="Times New Roman" w:hAnsi="Times New Roman" w:cs="Times New Roman"/>
        </w:rPr>
        <w:t>进行客观评价，最终评价得分为</w:t>
      </w:r>
      <w:r>
        <w:rPr>
          <w:rFonts w:hint="default" w:ascii="Times New Roman" w:hAnsi="Times New Roman" w:cs="Times New Roman"/>
          <w:highlight w:val="none"/>
          <w:lang w:val="en-US" w:eastAsia="zh-CN"/>
        </w:rPr>
        <w:t>9</w:t>
      </w:r>
      <w:r>
        <w:rPr>
          <w:rFonts w:hint="eastAsia" w:cs="Times New Roman"/>
          <w:highlight w:val="none"/>
          <w:lang w:val="en-US" w:eastAsia="zh-CN"/>
        </w:rPr>
        <w:t>1</w:t>
      </w:r>
      <w:r>
        <w:rPr>
          <w:rFonts w:hint="default" w:ascii="Times New Roman" w:hAnsi="Times New Roman" w:cs="Times New Roman"/>
          <w:highlight w:val="none"/>
          <w:lang w:val="en-US" w:eastAsia="zh-CN"/>
        </w:rPr>
        <w:t>.</w:t>
      </w:r>
      <w:r>
        <w:rPr>
          <w:rFonts w:hint="eastAsia" w:cs="Times New Roman"/>
          <w:highlight w:val="none"/>
          <w:lang w:val="en-US" w:eastAsia="zh-CN"/>
        </w:rPr>
        <w:t>30</w:t>
      </w:r>
      <w:r>
        <w:rPr>
          <w:rFonts w:hint="default" w:ascii="Times New Roman" w:hAnsi="Times New Roman" w:cs="Times New Roman"/>
        </w:rPr>
        <w:t>分</w:t>
      </w:r>
      <w:r>
        <w:rPr>
          <w:rFonts w:hint="default" w:ascii="Times New Roman" w:hAnsi="Times New Roman" w:cs="Times New Roman"/>
          <w:lang w:eastAsia="zh-CN"/>
        </w:rPr>
        <w:t>，</w:t>
      </w:r>
      <w:r>
        <w:rPr>
          <w:rFonts w:hint="default" w:ascii="Times New Roman" w:hAnsi="Times New Roman" w:cs="Times New Roman"/>
        </w:rPr>
        <w:t>绩效评价级别为</w:t>
      </w:r>
      <w:r>
        <w:rPr>
          <w:rFonts w:hint="eastAsia" w:cs="Times New Roman"/>
          <w:lang w:eastAsia="zh-CN"/>
        </w:rPr>
        <w:t>“</w:t>
      </w:r>
      <w:r>
        <w:rPr>
          <w:rFonts w:hint="eastAsia" w:cs="Times New Roman"/>
          <w:lang w:val="en-US" w:eastAsia="zh-CN"/>
        </w:rPr>
        <w:t>优</w:t>
      </w:r>
      <w:r>
        <w:rPr>
          <w:rFonts w:hint="eastAsia" w:cs="Times New Roman"/>
          <w:lang w:eastAsia="zh-CN"/>
        </w:rPr>
        <w:t>”</w:t>
      </w:r>
      <w:r>
        <w:rPr>
          <w:rStyle w:val="25"/>
          <w:rFonts w:hint="default" w:ascii="Times New Roman" w:hAnsi="Times New Roman" w:cs="Times New Roman"/>
        </w:rPr>
        <w:footnoteReference w:id="0"/>
      </w:r>
      <w:r>
        <w:rPr>
          <w:rFonts w:hint="default" w:ascii="Times New Roman" w:hAnsi="Times New Roman" w:cs="Times New Roman"/>
        </w:rPr>
        <w:t>。具体得分情况见表3-1：</w:t>
      </w:r>
    </w:p>
    <w:p>
      <w:pPr>
        <w:pStyle w:val="31"/>
        <w:keepNext w:val="0"/>
        <w:keepLines w:val="0"/>
        <w:pageBreakBefore w:val="0"/>
        <w:widowControl w:val="0"/>
        <w:kinsoku/>
        <w:wordWrap/>
        <w:overflowPunct/>
        <w:topLinePunct w:val="0"/>
        <w:autoSpaceDE/>
        <w:autoSpaceDN/>
        <w:bidi w:val="0"/>
        <w:adjustRightInd/>
        <w:snapToGrid/>
        <w:ind w:firstLine="0"/>
        <w:textAlignment w:val="auto"/>
        <w:rPr>
          <w:rFonts w:hint="default" w:ascii="Times New Roman" w:hAnsi="Times New Roman" w:cs="Times New Roman"/>
          <w:sz w:val="21"/>
          <w:szCs w:val="21"/>
        </w:rPr>
      </w:pPr>
      <w:r>
        <w:rPr>
          <w:rFonts w:hint="default" w:ascii="Times New Roman" w:hAnsi="Times New Roman" w:eastAsia="仿宋_GB2312" w:cs="Times New Roman"/>
          <w:b/>
          <w:bCs w:val="0"/>
          <w:sz w:val="24"/>
          <w:szCs w:val="24"/>
        </w:rPr>
        <w:t xml:space="preserve">表3-1 </w:t>
      </w:r>
      <w:r>
        <w:rPr>
          <w:rFonts w:hint="eastAsia" w:cs="Times New Roman"/>
          <w:b/>
          <w:bCs w:val="0"/>
          <w:sz w:val="24"/>
          <w:szCs w:val="24"/>
          <w:lang w:val="en-US" w:eastAsia="zh-CN"/>
        </w:rPr>
        <w:t>淮滨</w:t>
      </w:r>
      <w:r>
        <w:rPr>
          <w:rFonts w:hint="default" w:ascii="Times New Roman" w:hAnsi="Times New Roman" w:eastAsia="仿宋_GB2312" w:cs="Times New Roman"/>
          <w:b/>
          <w:bCs w:val="0"/>
          <w:sz w:val="24"/>
          <w:szCs w:val="24"/>
          <w:lang w:val="en-US" w:eastAsia="zh-CN"/>
        </w:rPr>
        <w:t>县</w:t>
      </w:r>
      <w:r>
        <w:rPr>
          <w:rFonts w:hint="eastAsia" w:cs="Times New Roman"/>
          <w:b/>
          <w:bCs w:val="0"/>
          <w:sz w:val="24"/>
          <w:szCs w:val="24"/>
          <w:lang w:val="en-US" w:eastAsia="zh-CN"/>
        </w:rPr>
        <w:t>2020年贫困村通村通组道路建设项目</w:t>
      </w:r>
    </w:p>
    <w:tbl>
      <w:tblPr>
        <w:tblStyle w:val="19"/>
        <w:tblW w:w="4998" w:type="pct"/>
        <w:tblInd w:w="0" w:type="dxa"/>
        <w:shd w:val="clear" w:color="auto" w:fill="auto"/>
        <w:tblLayout w:type="autofit"/>
        <w:tblCellMar>
          <w:top w:w="0" w:type="dxa"/>
          <w:left w:w="108" w:type="dxa"/>
          <w:bottom w:w="0" w:type="dxa"/>
          <w:right w:w="108" w:type="dxa"/>
        </w:tblCellMar>
      </w:tblPr>
      <w:tblGrid>
        <w:gridCol w:w="3974"/>
        <w:gridCol w:w="1330"/>
        <w:gridCol w:w="1330"/>
        <w:gridCol w:w="1891"/>
      </w:tblGrid>
      <w:tr>
        <w:tblPrEx>
          <w:shd w:val="clear" w:color="auto" w:fill="auto"/>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ascii="仿宋_GB2312" w:hAnsi="宋体" w:eastAsia="仿宋_GB2312" w:cs="仿宋_GB2312"/>
                <w:b/>
                <w:bCs/>
                <w:i w:val="0"/>
                <w:iCs w:val="0"/>
                <w:color w:val="000000"/>
                <w:sz w:val="22"/>
                <w:szCs w:val="22"/>
                <w:u w:val="none"/>
              </w:rPr>
            </w:pPr>
            <w:bookmarkStart w:id="212" w:name="_Toc23267048"/>
            <w:bookmarkStart w:id="213" w:name="_Toc23266437"/>
            <w:bookmarkStart w:id="214" w:name="_Toc23264922"/>
            <w:bookmarkStart w:id="215" w:name="_Toc3002"/>
            <w:bookmarkStart w:id="216" w:name="_Toc9747"/>
            <w:bookmarkStart w:id="217" w:name="_Toc8972"/>
            <w:bookmarkStart w:id="218" w:name="_Toc10960"/>
            <w:bookmarkStart w:id="219" w:name="_Toc13818"/>
            <w:bookmarkStart w:id="220" w:name="_Toc18280"/>
            <w:bookmarkStart w:id="221" w:name="_Toc13038"/>
            <w:r>
              <w:rPr>
                <w:rFonts w:hint="eastAsia" w:ascii="仿宋_GB2312" w:hAnsi="宋体" w:eastAsia="仿宋_GB2312" w:cs="仿宋_GB2312"/>
                <w:b/>
                <w:bCs/>
                <w:i w:val="0"/>
                <w:iCs w:val="0"/>
                <w:color w:val="000000"/>
                <w:kern w:val="0"/>
                <w:sz w:val="22"/>
                <w:szCs w:val="22"/>
                <w:u w:val="none"/>
                <w:lang w:val="en-US" w:eastAsia="zh-CN" w:bidi="ar"/>
              </w:rPr>
              <w:t>一级指标</w:t>
            </w:r>
          </w:p>
        </w:tc>
        <w:tc>
          <w:tcPr>
            <w:tcW w:w="780"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权重</w:t>
            </w:r>
          </w:p>
        </w:tc>
        <w:tc>
          <w:tcPr>
            <w:tcW w:w="780"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得分</w:t>
            </w:r>
          </w:p>
        </w:tc>
        <w:tc>
          <w:tcPr>
            <w:tcW w:w="1108"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得分率</w:t>
            </w:r>
          </w:p>
        </w:tc>
      </w:tr>
      <w:tr>
        <w:tblPrEx>
          <w:shd w:val="clear" w:color="auto" w:fill="auto"/>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项目决策</w:t>
            </w:r>
          </w:p>
        </w:tc>
        <w:tc>
          <w:tcPr>
            <w:tcW w:w="78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w:t>
            </w:r>
          </w:p>
        </w:tc>
        <w:tc>
          <w:tcPr>
            <w:tcW w:w="78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15.00 </w:t>
            </w:r>
          </w:p>
        </w:tc>
        <w:tc>
          <w:tcPr>
            <w:tcW w:w="110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项目过程</w:t>
            </w:r>
          </w:p>
        </w:tc>
        <w:tc>
          <w:tcPr>
            <w:tcW w:w="78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25</w:t>
            </w:r>
          </w:p>
        </w:tc>
        <w:tc>
          <w:tcPr>
            <w:tcW w:w="78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22.50 </w:t>
            </w:r>
          </w:p>
        </w:tc>
        <w:tc>
          <w:tcPr>
            <w:tcW w:w="110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90.00%</w:t>
            </w:r>
          </w:p>
        </w:tc>
      </w:tr>
      <w:tr>
        <w:tblPrEx>
          <w:shd w:val="clear" w:color="auto" w:fill="auto"/>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项目产出</w:t>
            </w:r>
          </w:p>
        </w:tc>
        <w:tc>
          <w:tcPr>
            <w:tcW w:w="78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78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eastAsia" w:ascii="Times New Roman" w:hAnsi="Times New Roman" w:cs="Times New Roman"/>
                <w:i w:val="0"/>
                <w:iCs w:val="0"/>
                <w:color w:val="000000"/>
                <w:kern w:val="0"/>
                <w:sz w:val="22"/>
                <w:szCs w:val="22"/>
                <w:u w:val="none"/>
                <w:lang w:val="en-US" w:eastAsia="zh-CN" w:bidi="ar"/>
              </w:rPr>
              <w:t>26</w:t>
            </w:r>
            <w:r>
              <w:rPr>
                <w:rFonts w:hint="default" w:ascii="Times New Roman" w:hAnsi="Times New Roman" w:eastAsia="宋体" w:cs="Times New Roman"/>
                <w:i w:val="0"/>
                <w:iCs w:val="0"/>
                <w:color w:val="000000"/>
                <w:kern w:val="0"/>
                <w:sz w:val="22"/>
                <w:szCs w:val="22"/>
                <w:u w:val="none"/>
                <w:lang w:val="en-US" w:eastAsia="zh-CN" w:bidi="ar"/>
              </w:rPr>
              <w:t xml:space="preserve">.00 </w:t>
            </w:r>
          </w:p>
        </w:tc>
        <w:tc>
          <w:tcPr>
            <w:tcW w:w="110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eastAsia" w:ascii="Times New Roman" w:hAnsi="Times New Roman" w:cs="Times New Roman"/>
                <w:i w:val="0"/>
                <w:iCs w:val="0"/>
                <w:color w:val="000000"/>
                <w:kern w:val="0"/>
                <w:sz w:val="22"/>
                <w:szCs w:val="22"/>
                <w:u w:val="none"/>
                <w:lang w:val="en-US" w:eastAsia="zh-CN" w:bidi="ar"/>
              </w:rPr>
              <w:t>87</w:t>
            </w:r>
            <w:r>
              <w:rPr>
                <w:rFonts w:hint="default" w:ascii="Times New Roman" w:hAnsi="Times New Roman" w:eastAsia="宋体" w:cs="Times New Roman"/>
                <w:i w:val="0"/>
                <w:iCs w:val="0"/>
                <w:color w:val="000000"/>
                <w:kern w:val="0"/>
                <w:sz w:val="22"/>
                <w:szCs w:val="22"/>
                <w:u w:val="none"/>
                <w:lang w:val="en-US" w:eastAsia="zh-CN" w:bidi="ar"/>
              </w:rPr>
              <w:t>.00%</w:t>
            </w:r>
          </w:p>
        </w:tc>
      </w:tr>
      <w:tr>
        <w:tblPrEx>
          <w:shd w:val="clear" w:color="auto" w:fill="auto"/>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项目效益</w:t>
            </w:r>
          </w:p>
        </w:tc>
        <w:tc>
          <w:tcPr>
            <w:tcW w:w="78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30</w:t>
            </w:r>
          </w:p>
        </w:tc>
        <w:tc>
          <w:tcPr>
            <w:tcW w:w="78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27.80 </w:t>
            </w:r>
          </w:p>
        </w:tc>
        <w:tc>
          <w:tcPr>
            <w:tcW w:w="110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92.67%</w:t>
            </w:r>
          </w:p>
        </w:tc>
      </w:tr>
      <w:tr>
        <w:tblPrEx>
          <w:shd w:val="clear" w:color="auto" w:fill="auto"/>
          <w:tblCellMar>
            <w:top w:w="0" w:type="dxa"/>
            <w:left w:w="108" w:type="dxa"/>
            <w:bottom w:w="0" w:type="dxa"/>
            <w:right w:w="108" w:type="dxa"/>
          </w:tblCellMar>
        </w:tblPrEx>
        <w:trPr>
          <w:trHeight w:val="23" w:hRule="atLeast"/>
        </w:trPr>
        <w:tc>
          <w:tcPr>
            <w:tcW w:w="233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合计</w:t>
            </w:r>
          </w:p>
        </w:tc>
        <w:tc>
          <w:tcPr>
            <w:tcW w:w="780"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100</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9</w:t>
            </w:r>
            <w:r>
              <w:rPr>
                <w:rFonts w:hint="eastAsia" w:ascii="Times New Roman" w:hAnsi="Times New Roman" w:cs="Times New Roman"/>
                <w:b/>
                <w:bCs/>
                <w:i w:val="0"/>
                <w:iCs w:val="0"/>
                <w:color w:val="000000"/>
                <w:kern w:val="0"/>
                <w:sz w:val="22"/>
                <w:szCs w:val="22"/>
                <w:u w:val="none"/>
                <w:lang w:val="en-US" w:eastAsia="zh-CN" w:bidi="ar"/>
              </w:rPr>
              <w:t>1</w:t>
            </w:r>
            <w:r>
              <w:rPr>
                <w:rFonts w:hint="default" w:ascii="Times New Roman" w:hAnsi="Times New Roman" w:eastAsia="宋体" w:cs="Times New Roman"/>
                <w:b/>
                <w:bCs/>
                <w:i w:val="0"/>
                <w:iCs w:val="0"/>
                <w:color w:val="000000"/>
                <w:kern w:val="0"/>
                <w:sz w:val="22"/>
                <w:szCs w:val="22"/>
                <w:u w:val="none"/>
                <w:lang w:val="en-US" w:eastAsia="zh-CN" w:bidi="ar"/>
              </w:rPr>
              <w:t xml:space="preserve">.30 </w:t>
            </w:r>
          </w:p>
        </w:tc>
        <w:tc>
          <w:tcPr>
            <w:tcW w:w="1108"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9</w:t>
            </w:r>
            <w:r>
              <w:rPr>
                <w:rFonts w:hint="eastAsia" w:ascii="Times New Roman" w:hAnsi="Times New Roman" w:cs="Times New Roman"/>
                <w:b/>
                <w:bCs/>
                <w:i w:val="0"/>
                <w:iCs w:val="0"/>
                <w:color w:val="000000"/>
                <w:kern w:val="0"/>
                <w:sz w:val="22"/>
                <w:szCs w:val="22"/>
                <w:u w:val="none"/>
                <w:lang w:val="en-US" w:eastAsia="zh-CN" w:bidi="ar"/>
              </w:rPr>
              <w:t>1</w:t>
            </w:r>
            <w:r>
              <w:rPr>
                <w:rFonts w:hint="default" w:ascii="Times New Roman" w:hAnsi="Times New Roman" w:eastAsia="宋体" w:cs="Times New Roman"/>
                <w:b/>
                <w:bCs/>
                <w:i w:val="0"/>
                <w:iCs w:val="0"/>
                <w:color w:val="000000"/>
                <w:kern w:val="0"/>
                <w:sz w:val="22"/>
                <w:szCs w:val="22"/>
                <w:u w:val="none"/>
                <w:lang w:val="en-US" w:eastAsia="zh-CN" w:bidi="ar"/>
              </w:rPr>
              <w:t>.30%</w:t>
            </w:r>
          </w:p>
        </w:tc>
      </w:tr>
    </w:tbl>
    <w:p>
      <w:pPr>
        <w:pStyle w:val="52"/>
        <w:bidi w:val="0"/>
        <w:rPr>
          <w:rFonts w:hint="default" w:ascii="Times New Roman" w:hAnsi="Times New Roman" w:cs="Times New Roman"/>
          <w:b/>
          <w:bCs/>
          <w:lang w:val="en-US" w:eastAsia="zh-CN"/>
        </w:rPr>
      </w:pPr>
      <w:r>
        <w:rPr>
          <w:rFonts w:hint="default" w:ascii="Times New Roman" w:hAnsi="Times New Roman" w:cs="Times New Roman"/>
          <w:b/>
          <w:bCs/>
        </w:rPr>
        <w:t>2.</w:t>
      </w:r>
      <w:bookmarkEnd w:id="212"/>
      <w:bookmarkEnd w:id="213"/>
      <w:bookmarkEnd w:id="214"/>
      <w:r>
        <w:rPr>
          <w:rFonts w:hint="default" w:ascii="Times New Roman" w:hAnsi="Times New Roman" w:cs="Times New Roman"/>
          <w:b/>
          <w:bCs/>
          <w:lang w:val="en-US" w:eastAsia="zh-CN"/>
        </w:rPr>
        <w:t>总体评价结论</w:t>
      </w:r>
      <w:bookmarkEnd w:id="215"/>
      <w:bookmarkEnd w:id="216"/>
      <w:bookmarkEnd w:id="217"/>
      <w:bookmarkEnd w:id="218"/>
      <w:bookmarkEnd w:id="219"/>
      <w:bookmarkEnd w:id="220"/>
      <w:bookmarkEnd w:id="221"/>
    </w:p>
    <w:p>
      <w:pPr>
        <w:pStyle w:val="5"/>
        <w:jc w:val="both"/>
        <w:rPr>
          <w:rFonts w:hint="default" w:ascii="Times New Roman" w:hAnsi="Times New Roman" w:cs="Times New Roman"/>
          <w:b w:val="0"/>
          <w:bCs w:val="0"/>
          <w:lang w:val="en-US" w:eastAsia="zh-CN"/>
        </w:rPr>
      </w:pPr>
      <w:r>
        <w:rPr>
          <w:rFonts w:hint="default" w:ascii="Times New Roman" w:hAnsi="Times New Roman" w:cs="Times New Roman"/>
        </w:rPr>
        <w:t>总体来看，</w:t>
      </w:r>
      <w:r>
        <w:rPr>
          <w:rFonts w:hint="eastAsia" w:cs="Times New Roman"/>
          <w:lang w:val="en-US" w:eastAsia="zh-CN"/>
        </w:rPr>
        <w:t>淮滨</w:t>
      </w:r>
      <w:r>
        <w:rPr>
          <w:rFonts w:hint="default" w:ascii="Times New Roman" w:hAnsi="Times New Roman" w:cs="Times New Roman"/>
          <w:lang w:val="en-US" w:eastAsia="zh-CN"/>
        </w:rPr>
        <w:t>县</w:t>
      </w:r>
      <w:r>
        <w:rPr>
          <w:rFonts w:hint="eastAsia" w:cs="Times New Roman"/>
          <w:lang w:val="en-US" w:eastAsia="zh-CN"/>
        </w:rPr>
        <w:t>2020年贫困村通村通组道路建设项目</w:t>
      </w:r>
      <w:r>
        <w:rPr>
          <w:rFonts w:hint="default" w:ascii="Times New Roman" w:hAnsi="Times New Roman" w:cs="Times New Roman"/>
          <w:lang w:val="en-US" w:eastAsia="zh-CN"/>
        </w:rPr>
        <w:t>实施取得了一定的成效。</w:t>
      </w:r>
      <w:r>
        <w:rPr>
          <w:rFonts w:hint="default" w:ascii="Times New Roman" w:hAnsi="Times New Roman" w:cs="Times New Roman"/>
          <w:b/>
          <w:bCs/>
          <w:lang w:val="en-US" w:eastAsia="zh-CN"/>
        </w:rPr>
        <w:t>在项目决策方面：</w:t>
      </w:r>
      <w:r>
        <w:rPr>
          <w:rFonts w:hint="default" w:ascii="Times New Roman" w:hAnsi="Times New Roman" w:cs="Times New Roman"/>
          <w:b w:val="0"/>
          <w:bCs w:val="0"/>
          <w:lang w:val="en-US" w:eastAsia="zh-CN"/>
        </w:rPr>
        <w:t>该项目</w:t>
      </w:r>
      <w:r>
        <w:rPr>
          <w:rFonts w:hint="default" w:ascii="Times New Roman" w:hAnsi="Times New Roman" w:cs="Times New Roman"/>
        </w:rPr>
        <w:t>立项依据充分</w:t>
      </w:r>
      <w:r>
        <w:rPr>
          <w:rFonts w:hint="eastAsia" w:cs="Times New Roman"/>
          <w:lang w:eastAsia="zh-CN"/>
        </w:rPr>
        <w:t>，</w:t>
      </w:r>
      <w:r>
        <w:rPr>
          <w:rFonts w:hint="default" w:ascii="Times New Roman" w:hAnsi="Times New Roman" w:cs="Times New Roman"/>
        </w:rPr>
        <w:t>立项程序规范</w:t>
      </w:r>
      <w:r>
        <w:rPr>
          <w:rFonts w:hint="eastAsia" w:cs="Times New Roman"/>
          <w:lang w:eastAsia="zh-CN"/>
        </w:rPr>
        <w:t>，</w:t>
      </w:r>
      <w:r>
        <w:rPr>
          <w:rFonts w:hint="eastAsia" w:cs="Times New Roman"/>
          <w:lang w:val="en-US" w:eastAsia="zh-CN"/>
        </w:rPr>
        <w:t>绩效目标合理、明确，</w:t>
      </w:r>
      <w:r>
        <w:rPr>
          <w:rFonts w:hint="default" w:ascii="Times New Roman" w:hAnsi="Times New Roman" w:cs="Times New Roman"/>
        </w:rPr>
        <w:t>预算编制合理。</w:t>
      </w:r>
      <w:r>
        <w:rPr>
          <w:rFonts w:hint="default" w:ascii="Times New Roman" w:hAnsi="Times New Roman" w:cs="Times New Roman"/>
          <w:b/>
          <w:bCs/>
          <w:lang w:val="en-US" w:eastAsia="zh-CN"/>
        </w:rPr>
        <w:t>在</w:t>
      </w:r>
      <w:r>
        <w:rPr>
          <w:rFonts w:hint="default" w:ascii="Times New Roman" w:hAnsi="Times New Roman" w:cs="Times New Roman"/>
          <w:b/>
          <w:bCs/>
        </w:rPr>
        <w:t>项目</w:t>
      </w:r>
      <w:r>
        <w:rPr>
          <w:rFonts w:hint="default" w:ascii="Times New Roman" w:hAnsi="Times New Roman" w:cs="Times New Roman"/>
          <w:b/>
          <w:bCs/>
          <w:lang w:val="en-US" w:eastAsia="zh-CN"/>
        </w:rPr>
        <w:t>管理方面</w:t>
      </w:r>
      <w:r>
        <w:rPr>
          <w:rFonts w:hint="default" w:ascii="Times New Roman" w:hAnsi="Times New Roman" w:cs="Times New Roman"/>
          <w:lang w:eastAsia="zh-CN"/>
        </w:rPr>
        <w:t>：</w:t>
      </w:r>
      <w:r>
        <w:rPr>
          <w:rFonts w:hint="default" w:ascii="Times New Roman" w:hAnsi="Times New Roman" w:cs="Times New Roman"/>
          <w:lang w:val="en-US" w:eastAsia="zh-CN"/>
        </w:rPr>
        <w:t>该项目资金到位及时、项目财务管理制度健全、资金使用合规、财务监控有效</w:t>
      </w:r>
      <w:r>
        <w:rPr>
          <w:rFonts w:hint="eastAsia" w:cs="Times New Roman"/>
          <w:lang w:val="en-US" w:eastAsia="zh-CN"/>
        </w:rPr>
        <w:t>。</w:t>
      </w:r>
      <w:r>
        <w:rPr>
          <w:rFonts w:hint="default" w:ascii="Times New Roman" w:hAnsi="Times New Roman" w:cs="Times New Roman"/>
          <w:lang w:val="en-US" w:eastAsia="zh-CN"/>
        </w:rPr>
        <w:t>资金支出符合国家财经法规和财务管理制度，项目支出符合项目预算批复用途及合同规定用途；项目库建设及管理、政府采购较为规范，</w:t>
      </w:r>
      <w:r>
        <w:rPr>
          <w:rFonts w:hint="eastAsia" w:cs="Times New Roman"/>
          <w:lang w:val="en-US" w:eastAsia="zh-CN"/>
        </w:rPr>
        <w:t>淮滨县</w:t>
      </w:r>
      <w:r>
        <w:rPr>
          <w:rFonts w:hint="default" w:ascii="Times New Roman" w:hAnsi="Times New Roman" w:cs="Times New Roman"/>
          <w:lang w:val="en-US" w:eastAsia="zh-CN"/>
        </w:rPr>
        <w:t>建立有2020年脱贫攻坚项目库和项目库管理制度，入库项目内容完整，描述准确，范围合理。</w:t>
      </w:r>
      <w:r>
        <w:rPr>
          <w:rFonts w:hint="default" w:ascii="Times New Roman" w:hAnsi="Times New Roman" w:cs="Times New Roman"/>
          <w:b/>
          <w:bCs/>
          <w:lang w:val="en-US" w:eastAsia="zh-CN"/>
        </w:rPr>
        <w:t>在项目产出方面</w:t>
      </w:r>
      <w:r>
        <w:rPr>
          <w:rFonts w:hint="eastAsia" w:cs="Times New Roman"/>
          <w:b/>
          <w:bCs/>
          <w:lang w:val="en-US" w:eastAsia="zh-CN"/>
        </w:rPr>
        <w:t>：</w:t>
      </w:r>
      <w:r>
        <w:rPr>
          <w:rFonts w:hint="default" w:ascii="Times New Roman" w:hAnsi="Times New Roman" w:cs="Times New Roman"/>
          <w:b w:val="0"/>
          <w:bCs w:val="0"/>
          <w:lang w:val="en-US" w:eastAsia="zh-CN"/>
        </w:rPr>
        <w:t>该项目产出数量达标，新建改建公路里程154.74公里，新增贫困村硬化路里程154.74公里，建设配套圆管涵长度688延米。项目验收合格</w:t>
      </w:r>
      <w:r>
        <w:rPr>
          <w:rFonts w:hint="eastAsia" w:cs="Times New Roman"/>
          <w:b w:val="0"/>
          <w:bCs w:val="0"/>
          <w:lang w:val="en-US" w:eastAsia="zh-CN"/>
        </w:rPr>
        <w:t>，</w:t>
      </w:r>
      <w:r>
        <w:rPr>
          <w:rFonts w:hint="default" w:ascii="Times New Roman" w:hAnsi="Times New Roman" w:cs="Times New Roman"/>
          <w:b w:val="0"/>
          <w:bCs w:val="0"/>
          <w:lang w:val="en-US" w:eastAsia="zh-CN"/>
        </w:rPr>
        <w:t>成本节约情况较好。</w:t>
      </w:r>
      <w:r>
        <w:rPr>
          <w:rFonts w:hint="default" w:ascii="Times New Roman" w:hAnsi="Times New Roman" w:cs="Times New Roman"/>
          <w:b/>
          <w:bCs/>
          <w:lang w:val="en-US" w:eastAsia="zh-CN"/>
        </w:rPr>
        <w:t>在项目效益方面</w:t>
      </w:r>
      <w:r>
        <w:rPr>
          <w:rFonts w:hint="eastAsia" w:cs="Times New Roman"/>
          <w:b/>
          <w:bCs/>
          <w:lang w:val="en-US" w:eastAsia="zh-CN"/>
        </w:rPr>
        <w:t>：</w:t>
      </w:r>
      <w:r>
        <w:rPr>
          <w:rFonts w:hint="eastAsia" w:cs="Times New Roman"/>
          <w:b w:val="0"/>
          <w:bCs w:val="0"/>
          <w:lang w:val="en-US" w:eastAsia="zh-CN"/>
        </w:rPr>
        <w:t>该</w:t>
      </w:r>
      <w:r>
        <w:rPr>
          <w:rFonts w:hint="default" w:ascii="Times New Roman" w:hAnsi="Times New Roman" w:cs="Times New Roman"/>
          <w:b w:val="0"/>
          <w:bCs w:val="0"/>
          <w:lang w:val="en-US" w:eastAsia="zh-CN"/>
        </w:rPr>
        <w:t>项目社会效益较为显著。项目实施后，贫困地区建制村通客车率和具备条件的建档立卡贫困村通硬化路率达到100%，贫困地区居民出行平均缩短时间为3小时，受益建档立卡贫困人口数达到目标值54609人。项目带来可持续影响。预计持续发挥作用为8年，持续发挥作用年限达到目标值；新建公路列养率达到100%，养护制度健全。</w:t>
      </w:r>
    </w:p>
    <w:p>
      <w:pPr>
        <w:pStyle w:val="5"/>
        <w:jc w:val="both"/>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但该项目利益联结机制、信息公开和公告公示制度执行不够有效，部分利益联结机制描述过于简单，公示内容不够完整，缺少永久公示牌。项目未按计划进度完工。项目工期为2020年8月-10月，但项目在2021年10月完工验收，完工不够及时。项目带贫减贫机制不够有效。项目建立有带贫减贫机制，但项目建立后期无帮扶跟进机制，未明确项目扶持期结束后，贫困户的带贫模式，不具备可持续性、可行性。</w:t>
      </w:r>
    </w:p>
    <w:p>
      <w:pPr>
        <w:pStyle w:val="29"/>
        <w:ind w:firstLine="562"/>
        <w:rPr>
          <w:rFonts w:hint="eastAsia" w:ascii="楷体" w:hAnsi="楷体" w:eastAsia="楷体" w:cs="楷体"/>
          <w:sz w:val="32"/>
          <w:szCs w:val="32"/>
        </w:rPr>
      </w:pPr>
      <w:bookmarkStart w:id="222" w:name="_Toc6692"/>
      <w:bookmarkStart w:id="223" w:name="_Toc28174"/>
      <w:bookmarkStart w:id="224" w:name="_Toc14403"/>
      <w:bookmarkStart w:id="225" w:name="_Toc23264923"/>
      <w:bookmarkStart w:id="226" w:name="_Toc11112"/>
      <w:bookmarkStart w:id="227" w:name="_Toc23266438"/>
      <w:bookmarkStart w:id="228" w:name="_Toc24830"/>
      <w:bookmarkStart w:id="229" w:name="_Toc5660"/>
      <w:bookmarkStart w:id="230" w:name="_Toc3118"/>
      <w:r>
        <w:rPr>
          <w:rFonts w:hint="eastAsia" w:ascii="楷体" w:hAnsi="楷体" w:eastAsia="楷体" w:cs="楷体"/>
          <w:sz w:val="32"/>
          <w:szCs w:val="32"/>
        </w:rPr>
        <w:t>（二）指标分析</w:t>
      </w:r>
      <w:bookmarkEnd w:id="222"/>
      <w:bookmarkEnd w:id="223"/>
      <w:bookmarkEnd w:id="224"/>
      <w:bookmarkEnd w:id="225"/>
      <w:bookmarkEnd w:id="226"/>
      <w:bookmarkEnd w:id="227"/>
      <w:bookmarkEnd w:id="228"/>
      <w:bookmarkEnd w:id="229"/>
      <w:bookmarkEnd w:id="230"/>
    </w:p>
    <w:p>
      <w:pPr>
        <w:widowControl w:val="0"/>
        <w:bidi w:val="0"/>
        <w:spacing w:line="560" w:lineRule="exact"/>
        <w:ind w:firstLine="643" w:firstLineChars="200"/>
        <w:jc w:val="both"/>
        <w:rPr>
          <w:rFonts w:hint="default" w:ascii="Times New Roman" w:hAnsi="Times New Roman" w:eastAsia="仿宋" w:cstheme="minorBidi"/>
          <w:b/>
          <w:bCs/>
          <w:kern w:val="2"/>
          <w:sz w:val="32"/>
          <w:szCs w:val="32"/>
          <w:lang w:val="en-US" w:eastAsia="zh-CN" w:bidi="ar-SA"/>
        </w:rPr>
      </w:pPr>
      <w:bookmarkStart w:id="231" w:name="_Toc26537"/>
      <w:bookmarkStart w:id="232" w:name="_Toc28549"/>
      <w:bookmarkStart w:id="233" w:name="_Toc23264924"/>
      <w:bookmarkStart w:id="234" w:name="_Toc12190"/>
      <w:bookmarkStart w:id="235" w:name="_Toc18214"/>
      <w:bookmarkStart w:id="236" w:name="_Toc9801"/>
      <w:bookmarkStart w:id="237" w:name="_Toc29284"/>
      <w:bookmarkStart w:id="238" w:name="_Toc22334"/>
      <w:bookmarkStart w:id="239" w:name="_Toc23266439"/>
      <w:bookmarkStart w:id="240" w:name="_Toc23267050"/>
      <w:r>
        <w:rPr>
          <w:rFonts w:hint="default" w:ascii="Times New Roman" w:hAnsi="Times New Roman" w:eastAsia="仿宋" w:cstheme="minorBidi"/>
          <w:b/>
          <w:bCs/>
          <w:kern w:val="2"/>
          <w:sz w:val="32"/>
          <w:szCs w:val="32"/>
          <w:lang w:val="en-US" w:eastAsia="zh-CN" w:bidi="ar-SA"/>
        </w:rPr>
        <w:t>1.项目决策</w:t>
      </w:r>
      <w:bookmarkEnd w:id="231"/>
      <w:bookmarkEnd w:id="232"/>
      <w:bookmarkEnd w:id="233"/>
      <w:bookmarkEnd w:id="234"/>
      <w:bookmarkEnd w:id="235"/>
      <w:bookmarkEnd w:id="236"/>
      <w:bookmarkEnd w:id="237"/>
      <w:bookmarkEnd w:id="238"/>
      <w:bookmarkEnd w:id="239"/>
      <w:bookmarkEnd w:id="240"/>
    </w:p>
    <w:p>
      <w:pPr>
        <w:pStyle w:val="5"/>
        <w:rPr>
          <w:rFonts w:cs="Times New Roman"/>
        </w:rPr>
      </w:pPr>
      <w:r>
        <w:rPr>
          <w:rFonts w:cs="Times New Roman"/>
        </w:rPr>
        <w:t>项目决策指标包含</w:t>
      </w:r>
      <w:r>
        <w:rPr>
          <w:rFonts w:hint="eastAsia" w:cs="Times New Roman"/>
          <w:lang w:val="en-US" w:eastAsia="zh-CN"/>
        </w:rPr>
        <w:t>3</w:t>
      </w:r>
      <w:r>
        <w:rPr>
          <w:rFonts w:cs="Times New Roman"/>
        </w:rPr>
        <w:t>个二级指标</w:t>
      </w:r>
      <w:r>
        <w:rPr>
          <w:rFonts w:hint="eastAsia" w:cs="Times New Roman"/>
          <w:lang w:val="en-US" w:eastAsia="zh-CN"/>
        </w:rPr>
        <w:t>5</w:t>
      </w:r>
      <w:r>
        <w:rPr>
          <w:rFonts w:cs="Times New Roman"/>
        </w:rPr>
        <w:t>个三级指标，权重为</w:t>
      </w:r>
      <w:r>
        <w:rPr>
          <w:rFonts w:hint="eastAsia" w:cs="Times New Roman"/>
          <w:lang w:val="en-US" w:eastAsia="zh-CN"/>
        </w:rPr>
        <w:t>15</w:t>
      </w:r>
      <w:r>
        <w:rPr>
          <w:rFonts w:cs="Times New Roman"/>
        </w:rPr>
        <w:t>分，该项得分</w:t>
      </w:r>
      <w:r>
        <w:rPr>
          <w:rFonts w:hint="eastAsia" w:cs="Times New Roman"/>
          <w:lang w:val="en-US" w:eastAsia="zh-CN"/>
        </w:rPr>
        <w:t>15</w:t>
      </w:r>
      <w:r>
        <w:rPr>
          <w:rFonts w:cs="Times New Roman"/>
        </w:rPr>
        <w:t>分，得分率</w:t>
      </w:r>
      <w:r>
        <w:rPr>
          <w:rFonts w:hint="eastAsia" w:cs="Times New Roman"/>
          <w:lang w:val="en-US" w:eastAsia="zh-CN"/>
        </w:rPr>
        <w:t>100.00</w:t>
      </w:r>
      <w:r>
        <w:rPr>
          <w:rFonts w:cs="Times New Roman"/>
        </w:rPr>
        <w:t>%。项各指标得分情况如表3-2：</w:t>
      </w:r>
    </w:p>
    <w:p>
      <w:pPr>
        <w:keepNext w:val="0"/>
        <w:keepLines w:val="0"/>
        <w:pageBreakBefore w:val="0"/>
        <w:widowControl w:val="0"/>
        <w:kinsoku/>
        <w:wordWrap/>
        <w:overflowPunct/>
        <w:topLinePunct w:val="0"/>
        <w:autoSpaceDE/>
        <w:autoSpaceDN/>
        <w:bidi w:val="0"/>
        <w:adjustRightInd/>
        <w:snapToGrid/>
        <w:spacing w:before="120" w:after="60"/>
        <w:jc w:val="center"/>
        <w:textAlignment w:val="auto"/>
        <w:rPr>
          <w:rFonts w:ascii="Times New Roman" w:hAnsi="Times New Roman" w:eastAsia="仿宋_GB2312" w:cstheme="minorBidi"/>
          <w:b/>
          <w:kern w:val="0"/>
          <w:sz w:val="21"/>
          <w:szCs w:val="21"/>
          <w:lang w:val="zh-CN" w:eastAsia="zh-CN" w:bidi="ar-SA"/>
        </w:rPr>
      </w:pPr>
      <w:r>
        <w:rPr>
          <w:rFonts w:hint="default" w:ascii="Times New Roman" w:hAnsi="Times New Roman" w:eastAsia="仿宋_GB2312" w:cs="Times New Roman"/>
          <w:b/>
          <w:kern w:val="0"/>
          <w:sz w:val="24"/>
          <w:szCs w:val="24"/>
          <w:lang w:val="zh-CN" w:eastAsia="zh-CN" w:bidi="ar-SA"/>
        </w:rPr>
        <w:t>表3-2 项目决策指标得分情况</w:t>
      </w:r>
    </w:p>
    <w:tbl>
      <w:tblPr>
        <w:tblStyle w:val="19"/>
        <w:tblW w:w="4998" w:type="pct"/>
        <w:tblInd w:w="0" w:type="dxa"/>
        <w:shd w:val="clear" w:color="auto" w:fill="auto"/>
        <w:tblLayout w:type="autofit"/>
        <w:tblCellMar>
          <w:top w:w="0" w:type="dxa"/>
          <w:left w:w="0" w:type="dxa"/>
          <w:bottom w:w="0" w:type="dxa"/>
          <w:right w:w="0" w:type="dxa"/>
        </w:tblCellMar>
      </w:tblPr>
      <w:tblGrid>
        <w:gridCol w:w="3889"/>
        <w:gridCol w:w="1300"/>
        <w:gridCol w:w="1301"/>
        <w:gridCol w:w="1849"/>
      </w:tblGrid>
      <w:tr>
        <w:tblPrEx>
          <w:shd w:val="clear" w:color="auto" w:fill="auto"/>
          <w:tblCellMar>
            <w:top w:w="0" w:type="dxa"/>
            <w:left w:w="0" w:type="dxa"/>
            <w:bottom w:w="0" w:type="dxa"/>
            <w:right w:w="0" w:type="dxa"/>
          </w:tblCellMar>
        </w:tblPrEx>
        <w:trPr>
          <w:trHeight w:val="23" w:hRule="atLeast"/>
        </w:trPr>
        <w:tc>
          <w:tcPr>
            <w:tcW w:w="2331" w:type="pct"/>
            <w:tcBorders>
              <w:top w:val="single" w:color="000000" w:sz="4" w:space="0"/>
              <w:left w:val="single" w:color="000000" w:sz="4" w:space="0"/>
              <w:bottom w:val="single" w:color="000000" w:sz="4" w:space="0"/>
              <w:right w:val="single" w:color="000000" w:sz="4" w:space="0"/>
            </w:tcBorders>
            <w:shd w:val="clear" w:color="auto" w:fill="A5A5A5"/>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指标</w:t>
            </w:r>
          </w:p>
        </w:tc>
        <w:tc>
          <w:tcPr>
            <w:tcW w:w="779" w:type="pct"/>
            <w:tcBorders>
              <w:top w:val="single" w:color="000000" w:sz="4" w:space="0"/>
              <w:left w:val="single" w:color="000000" w:sz="4" w:space="0"/>
              <w:bottom w:val="single" w:color="000000" w:sz="4" w:space="0"/>
              <w:right w:val="single" w:color="000000" w:sz="4" w:space="0"/>
            </w:tcBorders>
            <w:shd w:val="clear" w:color="auto" w:fill="A5A5A5"/>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权重</w:t>
            </w:r>
          </w:p>
        </w:tc>
        <w:tc>
          <w:tcPr>
            <w:tcW w:w="780" w:type="pct"/>
            <w:tcBorders>
              <w:top w:val="single" w:color="000000" w:sz="4" w:space="0"/>
              <w:left w:val="single" w:color="000000" w:sz="4" w:space="0"/>
              <w:bottom w:val="single" w:color="000000" w:sz="4" w:space="0"/>
              <w:right w:val="single" w:color="000000" w:sz="4" w:space="0"/>
            </w:tcBorders>
            <w:shd w:val="clear" w:color="auto" w:fill="A5A5A5"/>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得分</w:t>
            </w:r>
          </w:p>
        </w:tc>
        <w:tc>
          <w:tcPr>
            <w:tcW w:w="1108" w:type="pct"/>
            <w:tcBorders>
              <w:top w:val="single" w:color="000000" w:sz="4" w:space="0"/>
              <w:left w:val="single" w:color="000000" w:sz="4" w:space="0"/>
              <w:bottom w:val="single" w:color="000000" w:sz="4" w:space="0"/>
              <w:right w:val="single" w:color="000000" w:sz="4" w:space="0"/>
            </w:tcBorders>
            <w:shd w:val="clear" w:color="auto" w:fill="A5A5A5"/>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得分率</w:t>
            </w:r>
          </w:p>
        </w:tc>
      </w:tr>
      <w:tr>
        <w:tblPrEx>
          <w:shd w:val="clear" w:color="auto" w:fill="auto"/>
          <w:tblCellMar>
            <w:top w:w="0" w:type="dxa"/>
            <w:left w:w="0" w:type="dxa"/>
            <w:bottom w:w="0" w:type="dxa"/>
            <w:right w:w="0" w:type="dxa"/>
          </w:tblCellMar>
        </w:tblPrEx>
        <w:trPr>
          <w:trHeight w:val="23" w:hRule="atLeast"/>
        </w:trPr>
        <w:tc>
          <w:tcPr>
            <w:tcW w:w="2331"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color w:val="000000"/>
                <w:sz w:val="22"/>
                <w:szCs w:val="22"/>
                <w:u w:val="none"/>
                <w:lang w:val="en-US" w:eastAsia="zh-CN" w:bidi="ar"/>
              </w:rPr>
              <w:t>A1项目立项</w:t>
            </w:r>
          </w:p>
        </w:tc>
        <w:tc>
          <w:tcPr>
            <w:tcW w:w="779"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6</w:t>
            </w:r>
          </w:p>
        </w:tc>
        <w:tc>
          <w:tcPr>
            <w:tcW w:w="780"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 xml:space="preserve">6.00 </w:t>
            </w:r>
          </w:p>
        </w:tc>
        <w:tc>
          <w:tcPr>
            <w:tcW w:w="110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100.00%</w:t>
            </w:r>
          </w:p>
        </w:tc>
      </w:tr>
      <w:tr>
        <w:tblPrEx>
          <w:shd w:val="clear" w:color="auto" w:fill="auto"/>
          <w:tblCellMar>
            <w:top w:w="0" w:type="dxa"/>
            <w:left w:w="0" w:type="dxa"/>
            <w:bottom w:w="0" w:type="dxa"/>
            <w:right w:w="0" w:type="dxa"/>
          </w:tblCellMar>
        </w:tblPrEx>
        <w:trPr>
          <w:trHeight w:val="23" w:hRule="atLeast"/>
        </w:trPr>
        <w:tc>
          <w:tcPr>
            <w:tcW w:w="23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color w:val="000000"/>
                <w:sz w:val="22"/>
                <w:szCs w:val="22"/>
                <w:u w:val="none"/>
                <w:lang w:val="en-US" w:eastAsia="zh-CN" w:bidi="ar"/>
              </w:rPr>
              <w:t xml:space="preserve">   A101立项依据充分性</w:t>
            </w:r>
          </w:p>
        </w:tc>
        <w:tc>
          <w:tcPr>
            <w:tcW w:w="77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3</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3.00 </w:t>
            </w:r>
          </w:p>
        </w:tc>
        <w:tc>
          <w:tcPr>
            <w:tcW w:w="110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100.00%</w:t>
            </w:r>
          </w:p>
        </w:tc>
      </w:tr>
      <w:tr>
        <w:tblPrEx>
          <w:shd w:val="clear" w:color="auto" w:fill="auto"/>
          <w:tblCellMar>
            <w:top w:w="0" w:type="dxa"/>
            <w:left w:w="0" w:type="dxa"/>
            <w:bottom w:w="0" w:type="dxa"/>
            <w:right w:w="0" w:type="dxa"/>
          </w:tblCellMar>
        </w:tblPrEx>
        <w:trPr>
          <w:trHeight w:val="23" w:hRule="atLeast"/>
        </w:trPr>
        <w:tc>
          <w:tcPr>
            <w:tcW w:w="23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color w:val="000000"/>
                <w:sz w:val="22"/>
                <w:szCs w:val="22"/>
                <w:u w:val="none"/>
                <w:lang w:val="en-US" w:eastAsia="zh-CN" w:bidi="ar"/>
              </w:rPr>
              <w:t xml:space="preserve">   A102立项程序规范性</w:t>
            </w:r>
          </w:p>
        </w:tc>
        <w:tc>
          <w:tcPr>
            <w:tcW w:w="77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3</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3.00 </w:t>
            </w:r>
          </w:p>
        </w:tc>
        <w:tc>
          <w:tcPr>
            <w:tcW w:w="110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100.00%</w:t>
            </w:r>
          </w:p>
        </w:tc>
      </w:tr>
      <w:tr>
        <w:tblPrEx>
          <w:shd w:val="clear" w:color="auto" w:fill="auto"/>
          <w:tblCellMar>
            <w:top w:w="0" w:type="dxa"/>
            <w:left w:w="0" w:type="dxa"/>
            <w:bottom w:w="0" w:type="dxa"/>
            <w:right w:w="0" w:type="dxa"/>
          </w:tblCellMar>
        </w:tblPrEx>
        <w:trPr>
          <w:trHeight w:val="23" w:hRule="atLeast"/>
        </w:trPr>
        <w:tc>
          <w:tcPr>
            <w:tcW w:w="2331"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color w:val="000000"/>
                <w:sz w:val="22"/>
                <w:szCs w:val="22"/>
                <w:u w:val="none"/>
                <w:lang w:val="en-US" w:eastAsia="zh-CN" w:bidi="ar"/>
              </w:rPr>
              <w:t>A2绩效目标</w:t>
            </w:r>
          </w:p>
        </w:tc>
        <w:tc>
          <w:tcPr>
            <w:tcW w:w="77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6</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 xml:space="preserve">6.00 </w:t>
            </w:r>
          </w:p>
        </w:tc>
        <w:tc>
          <w:tcPr>
            <w:tcW w:w="110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100.00%</w:t>
            </w:r>
          </w:p>
        </w:tc>
      </w:tr>
      <w:tr>
        <w:tblPrEx>
          <w:shd w:val="clear" w:color="auto" w:fill="auto"/>
          <w:tblCellMar>
            <w:top w:w="0" w:type="dxa"/>
            <w:left w:w="0" w:type="dxa"/>
            <w:bottom w:w="0" w:type="dxa"/>
            <w:right w:w="0" w:type="dxa"/>
          </w:tblCellMar>
        </w:tblPrEx>
        <w:trPr>
          <w:trHeight w:val="23" w:hRule="atLeast"/>
        </w:trPr>
        <w:tc>
          <w:tcPr>
            <w:tcW w:w="23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color w:val="000000"/>
                <w:sz w:val="22"/>
                <w:szCs w:val="22"/>
                <w:u w:val="none"/>
                <w:lang w:val="en-US" w:eastAsia="zh-CN" w:bidi="ar"/>
              </w:rPr>
              <w:t xml:space="preserve">   A201绩效目标合理性</w:t>
            </w:r>
          </w:p>
        </w:tc>
        <w:tc>
          <w:tcPr>
            <w:tcW w:w="77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3</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3.00 </w:t>
            </w:r>
          </w:p>
        </w:tc>
        <w:tc>
          <w:tcPr>
            <w:tcW w:w="110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100.00%</w:t>
            </w:r>
          </w:p>
        </w:tc>
      </w:tr>
      <w:tr>
        <w:tblPrEx>
          <w:shd w:val="clear" w:color="auto" w:fill="auto"/>
          <w:tblCellMar>
            <w:top w:w="0" w:type="dxa"/>
            <w:left w:w="0" w:type="dxa"/>
            <w:bottom w:w="0" w:type="dxa"/>
            <w:right w:w="0" w:type="dxa"/>
          </w:tblCellMar>
        </w:tblPrEx>
        <w:trPr>
          <w:trHeight w:val="23" w:hRule="atLeast"/>
        </w:trPr>
        <w:tc>
          <w:tcPr>
            <w:tcW w:w="23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color w:val="000000"/>
                <w:sz w:val="22"/>
                <w:szCs w:val="22"/>
                <w:u w:val="none"/>
                <w:lang w:val="en-US" w:eastAsia="zh-CN" w:bidi="ar"/>
              </w:rPr>
              <w:t xml:space="preserve">   A202绩效目标明确性</w:t>
            </w:r>
          </w:p>
        </w:tc>
        <w:tc>
          <w:tcPr>
            <w:tcW w:w="77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3</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3.00 </w:t>
            </w:r>
          </w:p>
        </w:tc>
        <w:tc>
          <w:tcPr>
            <w:tcW w:w="110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100.00%</w:t>
            </w:r>
          </w:p>
        </w:tc>
      </w:tr>
      <w:tr>
        <w:tblPrEx>
          <w:shd w:val="clear" w:color="auto" w:fill="auto"/>
          <w:tblCellMar>
            <w:top w:w="0" w:type="dxa"/>
            <w:left w:w="0" w:type="dxa"/>
            <w:bottom w:w="0" w:type="dxa"/>
            <w:right w:w="0" w:type="dxa"/>
          </w:tblCellMar>
        </w:tblPrEx>
        <w:trPr>
          <w:trHeight w:val="23" w:hRule="atLeast"/>
        </w:trPr>
        <w:tc>
          <w:tcPr>
            <w:tcW w:w="2331"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color w:val="000000"/>
                <w:sz w:val="22"/>
                <w:szCs w:val="22"/>
                <w:u w:val="none"/>
                <w:lang w:val="en-US" w:eastAsia="zh-CN" w:bidi="ar"/>
              </w:rPr>
              <w:t>A3资金安排</w:t>
            </w:r>
          </w:p>
        </w:tc>
        <w:tc>
          <w:tcPr>
            <w:tcW w:w="77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3</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 xml:space="preserve">3.00 </w:t>
            </w:r>
          </w:p>
        </w:tc>
        <w:tc>
          <w:tcPr>
            <w:tcW w:w="110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100.00%</w:t>
            </w:r>
          </w:p>
        </w:tc>
      </w:tr>
      <w:tr>
        <w:tblPrEx>
          <w:shd w:val="clear" w:color="auto" w:fill="auto"/>
          <w:tblCellMar>
            <w:top w:w="0" w:type="dxa"/>
            <w:left w:w="0" w:type="dxa"/>
            <w:bottom w:w="0" w:type="dxa"/>
            <w:right w:w="0" w:type="dxa"/>
          </w:tblCellMar>
        </w:tblPrEx>
        <w:trPr>
          <w:trHeight w:val="23" w:hRule="atLeast"/>
        </w:trPr>
        <w:tc>
          <w:tcPr>
            <w:tcW w:w="233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color w:val="000000"/>
                <w:sz w:val="22"/>
                <w:szCs w:val="22"/>
                <w:u w:val="none"/>
                <w:lang w:val="en-US" w:eastAsia="zh-CN" w:bidi="ar"/>
              </w:rPr>
              <w:t xml:space="preserve">   A301预算编制合理性</w:t>
            </w:r>
          </w:p>
        </w:tc>
        <w:tc>
          <w:tcPr>
            <w:tcW w:w="77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3</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3.00 </w:t>
            </w:r>
          </w:p>
        </w:tc>
        <w:tc>
          <w:tcPr>
            <w:tcW w:w="110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100.00%</w:t>
            </w:r>
          </w:p>
        </w:tc>
      </w:tr>
      <w:tr>
        <w:tblPrEx>
          <w:shd w:val="clear" w:color="auto" w:fill="auto"/>
          <w:tblCellMar>
            <w:top w:w="0" w:type="dxa"/>
            <w:left w:w="0" w:type="dxa"/>
            <w:bottom w:w="0" w:type="dxa"/>
            <w:right w:w="0" w:type="dxa"/>
          </w:tblCellMar>
        </w:tblPrEx>
        <w:trPr>
          <w:trHeight w:val="23" w:hRule="atLeast"/>
        </w:trPr>
        <w:tc>
          <w:tcPr>
            <w:tcW w:w="2331"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合计</w:t>
            </w:r>
          </w:p>
        </w:tc>
        <w:tc>
          <w:tcPr>
            <w:tcW w:w="77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15</w:t>
            </w:r>
          </w:p>
        </w:tc>
        <w:tc>
          <w:tcPr>
            <w:tcW w:w="78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 xml:space="preserve">15.00 </w:t>
            </w:r>
          </w:p>
        </w:tc>
        <w:tc>
          <w:tcPr>
            <w:tcW w:w="110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100.00%</w:t>
            </w:r>
          </w:p>
        </w:tc>
      </w:tr>
    </w:tbl>
    <w:p>
      <w:pPr>
        <w:pStyle w:val="5"/>
        <w:keepNext w:val="0"/>
        <w:keepLines w:val="0"/>
        <w:pageBreakBefore w:val="0"/>
        <w:widowControl w:val="0"/>
        <w:tabs>
          <w:tab w:val="left" w:pos="6948"/>
        </w:tabs>
        <w:kinsoku/>
        <w:wordWrap/>
        <w:overflowPunct/>
        <w:topLinePunct w:val="0"/>
        <w:autoSpaceDE/>
        <w:autoSpaceDN/>
        <w:bidi w:val="0"/>
        <w:adjustRightInd/>
        <w:snapToGrid/>
        <w:ind w:firstLine="562"/>
        <w:textAlignment w:val="auto"/>
        <w:rPr>
          <w:rFonts w:hint="default" w:eastAsia="仿宋_GB2312" w:cs="Times New Roman"/>
          <w:lang w:val="en-US" w:eastAsia="zh-CN"/>
        </w:rPr>
      </w:pPr>
      <w:r>
        <w:rPr>
          <w:rFonts w:hint="eastAsia" w:cs="Times New Roman"/>
          <w:lang w:val="en-US" w:eastAsia="zh-CN"/>
        </w:rPr>
        <w:t>淮滨县2020年度贫困村通村通组道路建设项目立项依据较为充分，立项过程按文件规定执行，四议两公开程序规范；项目均设置绩效目标，绩效目标设置清晰、合理、可衡量；预算批复内容与实际内容相匹配，预算测算额度合理、科学。</w:t>
      </w:r>
    </w:p>
    <w:p>
      <w:pPr>
        <w:widowControl w:val="0"/>
        <w:bidi w:val="0"/>
        <w:spacing w:line="560" w:lineRule="exact"/>
        <w:ind w:firstLine="643" w:firstLineChars="200"/>
        <w:jc w:val="both"/>
        <w:rPr>
          <w:rFonts w:hint="default" w:ascii="Times New Roman" w:hAnsi="Times New Roman" w:eastAsia="仿宋" w:cstheme="minorBidi"/>
          <w:b/>
          <w:bCs/>
          <w:kern w:val="2"/>
          <w:sz w:val="32"/>
          <w:szCs w:val="32"/>
          <w:lang w:val="en-US" w:eastAsia="zh-CN" w:bidi="ar-SA"/>
        </w:rPr>
      </w:pPr>
      <w:bookmarkStart w:id="241" w:name="_Toc19191"/>
      <w:bookmarkStart w:id="242" w:name="_Toc29399"/>
      <w:bookmarkStart w:id="243" w:name="_Toc86"/>
      <w:bookmarkStart w:id="244" w:name="_Toc23266440"/>
      <w:bookmarkStart w:id="245" w:name="_Toc28835"/>
      <w:bookmarkStart w:id="246" w:name="_Toc23267051"/>
      <w:bookmarkStart w:id="247" w:name="_Toc14678"/>
      <w:bookmarkStart w:id="248" w:name="_Toc18423"/>
      <w:bookmarkStart w:id="249" w:name="_Toc23264925"/>
      <w:bookmarkStart w:id="250" w:name="_Toc31513"/>
      <w:r>
        <w:rPr>
          <w:rFonts w:hint="default" w:ascii="Times New Roman" w:hAnsi="Times New Roman" w:eastAsia="仿宋" w:cstheme="minorBidi"/>
          <w:b/>
          <w:bCs/>
          <w:kern w:val="2"/>
          <w:sz w:val="32"/>
          <w:szCs w:val="32"/>
          <w:lang w:val="en-US" w:eastAsia="zh-CN" w:bidi="ar-SA"/>
        </w:rPr>
        <w:t>2.项目管理</w:t>
      </w:r>
      <w:bookmarkEnd w:id="241"/>
      <w:bookmarkEnd w:id="242"/>
      <w:bookmarkEnd w:id="243"/>
      <w:bookmarkEnd w:id="244"/>
      <w:bookmarkEnd w:id="245"/>
      <w:bookmarkEnd w:id="246"/>
      <w:bookmarkEnd w:id="247"/>
      <w:bookmarkEnd w:id="248"/>
      <w:bookmarkEnd w:id="249"/>
      <w:bookmarkEnd w:id="250"/>
    </w:p>
    <w:p>
      <w:pPr>
        <w:keepNext w:val="0"/>
        <w:keepLines w:val="0"/>
        <w:pageBreakBefore w:val="0"/>
        <w:widowControl w:val="0"/>
        <w:kinsoku/>
        <w:wordWrap/>
        <w:overflowPunct/>
        <w:topLinePunct w:val="0"/>
        <w:autoSpaceDE/>
        <w:autoSpaceDN/>
        <w:bidi w:val="0"/>
        <w:adjustRightInd/>
        <w:snapToGrid/>
        <w:spacing w:before="60" w:after="60" w:line="500" w:lineRule="exact"/>
        <w:ind w:firstLine="561"/>
        <w:jc w:val="both"/>
        <w:textAlignment w:val="auto"/>
        <w:rPr>
          <w:rFonts w:hint="default" w:ascii="Times New Roman" w:hAnsi="Times New Roman" w:eastAsia="仿宋" w:cs="Times New Roman"/>
          <w:b/>
          <w:kern w:val="0"/>
          <w:sz w:val="32"/>
          <w:szCs w:val="32"/>
          <w:lang w:val="zh-CN" w:eastAsia="zh-CN" w:bidi="ar-SA"/>
        </w:rPr>
      </w:pPr>
      <w:r>
        <w:rPr>
          <w:rFonts w:hint="default" w:ascii="Times New Roman" w:hAnsi="Times New Roman" w:eastAsia="仿宋" w:cs="Times New Roman"/>
          <w:b w:val="0"/>
          <w:kern w:val="2"/>
          <w:sz w:val="32"/>
          <w:szCs w:val="32"/>
          <w:lang w:val="en-US" w:eastAsia="zh-CN" w:bidi="ar-SA"/>
        </w:rPr>
        <w:t>项目管理指标包含2个二级指标10个三级指标，权重为25分，该项得分</w:t>
      </w:r>
      <w:r>
        <w:rPr>
          <w:rFonts w:hint="eastAsia" w:ascii="Times New Roman" w:hAnsi="Times New Roman" w:eastAsia="仿宋" w:cs="Times New Roman"/>
          <w:b w:val="0"/>
          <w:kern w:val="2"/>
          <w:sz w:val="32"/>
          <w:szCs w:val="32"/>
          <w:lang w:val="en-US" w:eastAsia="zh-CN" w:bidi="ar-SA"/>
        </w:rPr>
        <w:t>22.50</w:t>
      </w:r>
      <w:r>
        <w:rPr>
          <w:rFonts w:hint="default" w:ascii="Times New Roman" w:hAnsi="Times New Roman" w:eastAsia="仿宋" w:cs="Times New Roman"/>
          <w:b w:val="0"/>
          <w:kern w:val="2"/>
          <w:sz w:val="32"/>
          <w:szCs w:val="32"/>
          <w:lang w:val="en-US" w:eastAsia="zh-CN" w:bidi="ar-SA"/>
        </w:rPr>
        <w:t>分，得分率</w:t>
      </w:r>
      <w:r>
        <w:rPr>
          <w:rFonts w:hint="eastAsia" w:ascii="Times New Roman" w:hAnsi="Times New Roman" w:eastAsia="仿宋" w:cs="Times New Roman"/>
          <w:b w:val="0"/>
          <w:kern w:val="2"/>
          <w:sz w:val="32"/>
          <w:szCs w:val="32"/>
          <w:lang w:val="en-US" w:eastAsia="zh-CN" w:bidi="ar-SA"/>
        </w:rPr>
        <w:t>90</w:t>
      </w:r>
      <w:r>
        <w:rPr>
          <w:rFonts w:hint="default" w:ascii="Times New Roman" w:hAnsi="Times New Roman" w:eastAsia="仿宋" w:cs="Times New Roman"/>
          <w:b w:val="0"/>
          <w:kern w:val="2"/>
          <w:sz w:val="32"/>
          <w:szCs w:val="32"/>
          <w:lang w:val="en-US" w:eastAsia="zh-CN" w:bidi="ar-SA"/>
        </w:rPr>
        <w:t>%。</w:t>
      </w:r>
      <w:r>
        <w:rPr>
          <w:rFonts w:hint="eastAsia" w:ascii="Times New Roman" w:hAnsi="Times New Roman" w:eastAsia="仿宋" w:cs="Times New Roman"/>
          <w:b w:val="0"/>
          <w:kern w:val="2"/>
          <w:sz w:val="32"/>
          <w:szCs w:val="32"/>
          <w:lang w:val="en-US" w:eastAsia="zh-CN" w:bidi="ar-SA"/>
        </w:rPr>
        <w:t>主要扣分指标为利益联结机制有效性、信息公开和公告公示制度执行有效性。</w:t>
      </w:r>
      <w:r>
        <w:rPr>
          <w:rFonts w:hint="default" w:ascii="Times New Roman" w:hAnsi="Times New Roman" w:eastAsia="仿宋" w:cs="Times New Roman"/>
          <w:b w:val="0"/>
          <w:kern w:val="2"/>
          <w:sz w:val="32"/>
          <w:szCs w:val="32"/>
          <w:lang w:val="en-US" w:eastAsia="zh-CN" w:bidi="ar-SA"/>
        </w:rPr>
        <w:t>各指标得分情况如表3-3：</w:t>
      </w:r>
    </w:p>
    <w:p>
      <w:pPr>
        <w:keepNext w:val="0"/>
        <w:keepLines w:val="0"/>
        <w:pageBreakBefore w:val="0"/>
        <w:widowControl w:val="0"/>
        <w:kinsoku/>
        <w:wordWrap/>
        <w:overflowPunct/>
        <w:topLinePunct w:val="0"/>
        <w:autoSpaceDE/>
        <w:autoSpaceDN/>
        <w:bidi w:val="0"/>
        <w:adjustRightInd/>
        <w:snapToGrid/>
        <w:spacing w:before="120" w:after="60"/>
        <w:ind w:firstLine="0"/>
        <w:jc w:val="center"/>
        <w:textAlignment w:val="auto"/>
        <w:rPr>
          <w:rFonts w:hint="default" w:ascii="Times New Roman" w:hAnsi="Times New Roman" w:eastAsia="仿宋_GB2312" w:cs="Times New Roman"/>
          <w:b/>
          <w:kern w:val="0"/>
          <w:sz w:val="24"/>
          <w:szCs w:val="24"/>
          <w:lang w:val="zh-CN" w:eastAsia="zh-CN" w:bidi="ar-SA"/>
        </w:rPr>
      </w:pPr>
      <w:r>
        <w:rPr>
          <w:rFonts w:hint="default" w:ascii="Times New Roman" w:hAnsi="Times New Roman" w:eastAsia="仿宋_GB2312" w:cs="Times New Roman"/>
          <w:b/>
          <w:kern w:val="0"/>
          <w:sz w:val="24"/>
          <w:szCs w:val="24"/>
          <w:lang w:val="zh-CN" w:eastAsia="zh-CN" w:bidi="ar-SA"/>
        </w:rPr>
        <w:t>表3-3 项目管理指标得分情况</w:t>
      </w:r>
    </w:p>
    <w:tbl>
      <w:tblPr>
        <w:tblStyle w:val="1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4524"/>
        <w:gridCol w:w="1208"/>
        <w:gridCol w:w="1317"/>
        <w:gridCol w:w="1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tblHeader/>
        </w:trPr>
        <w:tc>
          <w:tcPr>
            <w:tcW w:w="4521" w:type="dxa"/>
            <w:shd w:val="clear" w:color="auto" w:fill="A5A5A5"/>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指标</w:t>
            </w:r>
          </w:p>
        </w:tc>
        <w:tc>
          <w:tcPr>
            <w:tcW w:w="1207" w:type="dxa"/>
            <w:shd w:val="clear" w:color="auto" w:fill="A5A5A5"/>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权重</w:t>
            </w:r>
          </w:p>
        </w:tc>
        <w:tc>
          <w:tcPr>
            <w:tcW w:w="1316" w:type="dxa"/>
            <w:shd w:val="clear" w:color="auto" w:fill="A5A5A5"/>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得分</w:t>
            </w:r>
          </w:p>
        </w:tc>
        <w:tc>
          <w:tcPr>
            <w:tcW w:w="1475" w:type="dxa"/>
            <w:shd w:val="clear" w:color="auto" w:fill="A5A5A5"/>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521" w:type="dxa"/>
            <w:shd w:val="clear" w:color="auto" w:fill="FFFFFF"/>
            <w:vAlign w:val="center"/>
          </w:tcPr>
          <w:p>
            <w:pPr>
              <w:keepNext w:val="0"/>
              <w:keepLines w:val="0"/>
              <w:widowControl/>
              <w:suppressLineNumbers w:val="0"/>
              <w:jc w:val="left"/>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B1</w:t>
            </w:r>
            <w:r>
              <w:rPr>
                <w:rFonts w:hint="default" w:ascii="Times New Roman" w:hAnsi="Times New Roman" w:eastAsia="仿宋_GB2312" w:cs="Times New Roman"/>
                <w:b/>
                <w:color w:val="000000"/>
                <w:sz w:val="22"/>
                <w:u w:val="none"/>
                <w:lang w:val="en-US" w:eastAsia="zh-CN" w:bidi="ar"/>
              </w:rPr>
              <w:t>资金管理</w:t>
            </w:r>
          </w:p>
        </w:tc>
        <w:tc>
          <w:tcPr>
            <w:tcW w:w="1207"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12</w:t>
            </w:r>
          </w:p>
        </w:tc>
        <w:tc>
          <w:tcPr>
            <w:tcW w:w="1316"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 xml:space="preserve">12.00 </w:t>
            </w:r>
          </w:p>
        </w:tc>
        <w:tc>
          <w:tcPr>
            <w:tcW w:w="1475"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521" w:type="dxa"/>
            <w:shd w:val="clear" w:color="auto" w:fill="FFFFFF"/>
            <w:vAlign w:val="center"/>
          </w:tcPr>
          <w:p>
            <w:pPr>
              <w:keepNext w:val="0"/>
              <w:keepLines w:val="0"/>
              <w:widowControl/>
              <w:suppressLineNumbers w:val="0"/>
              <w:ind w:firstLine="220" w:firstLineChars="10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B101资金到位及时率</w:t>
            </w:r>
          </w:p>
        </w:tc>
        <w:tc>
          <w:tcPr>
            <w:tcW w:w="1207" w:type="dxa"/>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2</w:t>
            </w:r>
          </w:p>
        </w:tc>
        <w:tc>
          <w:tcPr>
            <w:tcW w:w="1316"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2.00 </w:t>
            </w:r>
          </w:p>
        </w:tc>
        <w:tc>
          <w:tcPr>
            <w:tcW w:w="1475"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bCs w:val="0"/>
                <w:i w:val="0"/>
                <w:iCs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trPr>
        <w:tc>
          <w:tcPr>
            <w:tcW w:w="4521" w:type="dxa"/>
            <w:shd w:val="clear" w:color="auto" w:fill="FFFFFF"/>
            <w:vAlign w:val="center"/>
          </w:tcPr>
          <w:p>
            <w:pPr>
              <w:keepNext w:val="0"/>
              <w:keepLines w:val="0"/>
              <w:widowControl/>
              <w:suppressLineNumbers w:val="0"/>
              <w:ind w:firstLine="220" w:firstLineChars="10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B102</w:t>
            </w:r>
            <w:r>
              <w:rPr>
                <w:rFonts w:hint="eastAsia" w:ascii="Times New Roman" w:hAnsi="Times New Roman" w:eastAsia="仿宋_GB2312" w:cs="Times New Roman"/>
                <w:i w:val="0"/>
                <w:color w:val="000000"/>
                <w:kern w:val="0"/>
                <w:sz w:val="22"/>
                <w:szCs w:val="22"/>
                <w:u w:val="none"/>
                <w:lang w:val="en-US" w:eastAsia="zh-CN" w:bidi="ar"/>
              </w:rPr>
              <w:t>预算执行</w:t>
            </w:r>
            <w:r>
              <w:rPr>
                <w:rFonts w:hint="default" w:ascii="Times New Roman" w:hAnsi="Times New Roman" w:eastAsia="仿宋_GB2312" w:cs="Times New Roman"/>
                <w:i w:val="0"/>
                <w:color w:val="000000"/>
                <w:kern w:val="0"/>
                <w:sz w:val="22"/>
                <w:szCs w:val="22"/>
                <w:u w:val="none"/>
                <w:lang w:val="en-US" w:eastAsia="zh-CN" w:bidi="ar"/>
              </w:rPr>
              <w:t>率</w:t>
            </w:r>
          </w:p>
        </w:tc>
        <w:tc>
          <w:tcPr>
            <w:tcW w:w="1207" w:type="dxa"/>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2</w:t>
            </w:r>
          </w:p>
        </w:tc>
        <w:tc>
          <w:tcPr>
            <w:tcW w:w="1316"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2.00 </w:t>
            </w:r>
          </w:p>
        </w:tc>
        <w:tc>
          <w:tcPr>
            <w:tcW w:w="1475"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bCs w:val="0"/>
                <w:i w:val="0"/>
                <w:iCs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521" w:type="dxa"/>
            <w:shd w:val="clear" w:color="auto" w:fill="FFFFFF"/>
            <w:vAlign w:val="center"/>
          </w:tcPr>
          <w:p>
            <w:pPr>
              <w:keepNext w:val="0"/>
              <w:keepLines w:val="0"/>
              <w:widowControl/>
              <w:suppressLineNumbers w:val="0"/>
              <w:ind w:firstLine="220" w:firstLineChars="10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B103财务管理制度健全性</w:t>
            </w:r>
          </w:p>
        </w:tc>
        <w:tc>
          <w:tcPr>
            <w:tcW w:w="1207" w:type="dxa"/>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2</w:t>
            </w:r>
          </w:p>
        </w:tc>
        <w:tc>
          <w:tcPr>
            <w:tcW w:w="1316"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2.00 </w:t>
            </w:r>
          </w:p>
        </w:tc>
        <w:tc>
          <w:tcPr>
            <w:tcW w:w="1475"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bCs w:val="0"/>
                <w:i w:val="0"/>
                <w:iCs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521" w:type="dxa"/>
            <w:shd w:val="clear" w:color="auto" w:fill="FFFFFF"/>
            <w:vAlign w:val="center"/>
          </w:tcPr>
          <w:p>
            <w:pPr>
              <w:keepNext w:val="0"/>
              <w:keepLines w:val="0"/>
              <w:widowControl/>
              <w:suppressLineNumbers w:val="0"/>
              <w:ind w:firstLine="220" w:firstLineChars="10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B104资金使用合规性</w:t>
            </w:r>
          </w:p>
        </w:tc>
        <w:tc>
          <w:tcPr>
            <w:tcW w:w="1207" w:type="dxa"/>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3</w:t>
            </w:r>
          </w:p>
        </w:tc>
        <w:tc>
          <w:tcPr>
            <w:tcW w:w="1316"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3.00 </w:t>
            </w:r>
          </w:p>
        </w:tc>
        <w:tc>
          <w:tcPr>
            <w:tcW w:w="1475"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bCs w:val="0"/>
                <w:i w:val="0"/>
                <w:iCs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trPr>
        <w:tc>
          <w:tcPr>
            <w:tcW w:w="4521" w:type="dxa"/>
            <w:shd w:val="clear" w:color="auto" w:fill="FFFFFF"/>
            <w:vAlign w:val="center"/>
          </w:tcPr>
          <w:p>
            <w:pPr>
              <w:keepNext w:val="0"/>
              <w:keepLines w:val="0"/>
              <w:widowControl/>
              <w:suppressLineNumbers w:val="0"/>
              <w:ind w:firstLine="220" w:firstLineChars="10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B105财务监控有效性</w:t>
            </w:r>
          </w:p>
        </w:tc>
        <w:tc>
          <w:tcPr>
            <w:tcW w:w="1207" w:type="dxa"/>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3</w:t>
            </w:r>
          </w:p>
        </w:tc>
        <w:tc>
          <w:tcPr>
            <w:tcW w:w="1316"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3.00 </w:t>
            </w:r>
          </w:p>
        </w:tc>
        <w:tc>
          <w:tcPr>
            <w:tcW w:w="1475"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bCs w:val="0"/>
                <w:i w:val="0"/>
                <w:iCs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trPr>
        <w:tc>
          <w:tcPr>
            <w:tcW w:w="4521" w:type="dxa"/>
            <w:shd w:val="clear" w:color="auto" w:fill="FFFFFF"/>
            <w:vAlign w:val="center"/>
          </w:tcPr>
          <w:p>
            <w:pPr>
              <w:keepNext w:val="0"/>
              <w:keepLines w:val="0"/>
              <w:widowControl/>
              <w:suppressLineNumbers w:val="0"/>
              <w:jc w:val="left"/>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B2</w:t>
            </w:r>
            <w:r>
              <w:rPr>
                <w:rFonts w:hint="default" w:ascii="Times New Roman" w:hAnsi="Times New Roman" w:eastAsia="仿宋_GB2312" w:cs="Times New Roman"/>
                <w:b/>
                <w:color w:val="000000"/>
                <w:sz w:val="22"/>
                <w:u w:val="none"/>
                <w:lang w:val="en-US" w:eastAsia="zh-CN" w:bidi="ar"/>
              </w:rPr>
              <w:t>项目管理</w:t>
            </w:r>
          </w:p>
        </w:tc>
        <w:tc>
          <w:tcPr>
            <w:tcW w:w="1207"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13</w:t>
            </w:r>
          </w:p>
        </w:tc>
        <w:tc>
          <w:tcPr>
            <w:tcW w:w="1316"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 xml:space="preserve">10.50 </w:t>
            </w:r>
          </w:p>
        </w:tc>
        <w:tc>
          <w:tcPr>
            <w:tcW w:w="1475"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80.77%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521" w:type="dxa"/>
            <w:shd w:val="clear" w:color="auto" w:fill="FFFFFF"/>
            <w:vAlign w:val="center"/>
          </w:tcPr>
          <w:p>
            <w:pPr>
              <w:keepNext w:val="0"/>
              <w:keepLines w:val="0"/>
              <w:widowControl/>
              <w:suppressLineNumbers w:val="0"/>
              <w:ind w:firstLine="220" w:firstLineChars="10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B201项目库建设及管理规范性</w:t>
            </w:r>
          </w:p>
        </w:tc>
        <w:tc>
          <w:tcPr>
            <w:tcW w:w="1207" w:type="dxa"/>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2</w:t>
            </w:r>
          </w:p>
        </w:tc>
        <w:tc>
          <w:tcPr>
            <w:tcW w:w="1316"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2.00 </w:t>
            </w:r>
          </w:p>
        </w:tc>
        <w:tc>
          <w:tcPr>
            <w:tcW w:w="1475"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bCs w:val="0"/>
                <w:i w:val="0"/>
                <w:iCs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521" w:type="dxa"/>
            <w:shd w:val="clear" w:color="auto" w:fill="auto"/>
            <w:vAlign w:val="center"/>
          </w:tcPr>
          <w:p>
            <w:pPr>
              <w:keepNext w:val="0"/>
              <w:keepLines w:val="0"/>
              <w:widowControl/>
              <w:suppressLineNumbers w:val="0"/>
              <w:ind w:firstLine="220" w:firstLineChars="10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B202政府采购规范性</w:t>
            </w:r>
          </w:p>
        </w:tc>
        <w:tc>
          <w:tcPr>
            <w:tcW w:w="1207"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2</w:t>
            </w:r>
          </w:p>
        </w:tc>
        <w:tc>
          <w:tcPr>
            <w:tcW w:w="1316"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2.00 </w:t>
            </w:r>
          </w:p>
        </w:tc>
        <w:tc>
          <w:tcPr>
            <w:tcW w:w="1475"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bCs w:val="0"/>
                <w:i w:val="0"/>
                <w:iCs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trPr>
        <w:tc>
          <w:tcPr>
            <w:tcW w:w="4521" w:type="dxa"/>
            <w:shd w:val="clear" w:color="auto" w:fill="FFFFFF"/>
            <w:vAlign w:val="center"/>
          </w:tcPr>
          <w:p>
            <w:pPr>
              <w:keepNext w:val="0"/>
              <w:keepLines w:val="0"/>
              <w:widowControl/>
              <w:suppressLineNumbers w:val="0"/>
              <w:ind w:firstLine="220" w:firstLineChars="10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B203项目管理实施规范性</w:t>
            </w:r>
          </w:p>
        </w:tc>
        <w:tc>
          <w:tcPr>
            <w:tcW w:w="1207" w:type="dxa"/>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2</w:t>
            </w:r>
          </w:p>
        </w:tc>
        <w:tc>
          <w:tcPr>
            <w:tcW w:w="1316"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2.00 </w:t>
            </w:r>
          </w:p>
        </w:tc>
        <w:tc>
          <w:tcPr>
            <w:tcW w:w="1475"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bCs w:val="0"/>
                <w:i w:val="0"/>
                <w:iCs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21" w:type="dxa"/>
            <w:shd w:val="clear" w:color="auto" w:fill="FFFFFF"/>
            <w:vAlign w:val="center"/>
          </w:tcPr>
          <w:p>
            <w:pPr>
              <w:keepNext w:val="0"/>
              <w:keepLines w:val="0"/>
              <w:widowControl/>
              <w:suppressLineNumbers w:val="0"/>
              <w:ind w:firstLine="220" w:firstLineChars="10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B204利益联结机制有效性</w:t>
            </w:r>
          </w:p>
        </w:tc>
        <w:tc>
          <w:tcPr>
            <w:tcW w:w="1207" w:type="dxa"/>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3</w:t>
            </w:r>
          </w:p>
        </w:tc>
        <w:tc>
          <w:tcPr>
            <w:tcW w:w="1316"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1.50 </w:t>
            </w:r>
          </w:p>
        </w:tc>
        <w:tc>
          <w:tcPr>
            <w:tcW w:w="1475"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bCs w:val="0"/>
                <w:i w:val="0"/>
                <w:iCs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521" w:type="dxa"/>
            <w:shd w:val="clear" w:color="auto" w:fill="FFFFFF"/>
            <w:vAlign w:val="center"/>
          </w:tcPr>
          <w:p>
            <w:pPr>
              <w:keepNext w:val="0"/>
              <w:keepLines w:val="0"/>
              <w:widowControl/>
              <w:suppressLineNumbers w:val="0"/>
              <w:ind w:firstLine="220" w:firstLineChars="100"/>
              <w:jc w:val="left"/>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B205信息公开和公告公示制度执行有效性</w:t>
            </w:r>
          </w:p>
        </w:tc>
        <w:tc>
          <w:tcPr>
            <w:tcW w:w="1207"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4</w:t>
            </w:r>
          </w:p>
        </w:tc>
        <w:tc>
          <w:tcPr>
            <w:tcW w:w="1316" w:type="dxa"/>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 xml:space="preserve">3.00 </w:t>
            </w:r>
          </w:p>
        </w:tc>
        <w:tc>
          <w:tcPr>
            <w:tcW w:w="1475"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val="0"/>
                <w:bCs w:val="0"/>
                <w:i w:val="0"/>
                <w:iCs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75.00%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521"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合计</w:t>
            </w:r>
          </w:p>
        </w:tc>
        <w:tc>
          <w:tcPr>
            <w:tcW w:w="1207" w:type="dxa"/>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25</w:t>
            </w:r>
          </w:p>
        </w:tc>
        <w:tc>
          <w:tcPr>
            <w:tcW w:w="1316" w:type="dxa"/>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 xml:space="preserve">22.50 </w:t>
            </w:r>
          </w:p>
        </w:tc>
        <w:tc>
          <w:tcPr>
            <w:tcW w:w="1475" w:type="dxa"/>
            <w:shd w:val="clear" w:color="auto" w:fill="FFFFFF"/>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90.00%</w:t>
            </w:r>
          </w:p>
        </w:tc>
      </w:tr>
    </w:tbl>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left"/>
        <w:textAlignment w:val="auto"/>
        <w:rPr>
          <w:rFonts w:hint="default" w:ascii="Times New Roman" w:hAnsi="Times New Roman" w:eastAsia="仿宋" w:cs="Times New Roman"/>
          <w:b w:val="0"/>
          <w:bCs/>
          <w:kern w:val="0"/>
          <w:sz w:val="32"/>
          <w:szCs w:val="32"/>
          <w:lang w:val="en-US" w:eastAsia="zh-CN" w:bidi="ar-SA"/>
        </w:rPr>
      </w:pPr>
      <w:r>
        <w:rPr>
          <w:rFonts w:hint="default" w:ascii="Times New Roman" w:hAnsi="Times New Roman" w:eastAsia="仿宋" w:cs="Times New Roman"/>
          <w:b w:val="0"/>
          <w:bCs/>
          <w:kern w:val="0"/>
          <w:sz w:val="32"/>
          <w:szCs w:val="32"/>
          <w:lang w:val="en-US" w:eastAsia="zh-CN" w:bidi="ar-SA"/>
        </w:rPr>
        <w:t>淮滨县2020年贫困村通村通组道路建设项目管理较为科学、规范。项目预算资金</w:t>
      </w:r>
      <w:r>
        <w:rPr>
          <w:rFonts w:hint="eastAsia" w:ascii="Times New Roman" w:hAnsi="Times New Roman" w:eastAsia="仿宋" w:cs="Times New Roman"/>
          <w:b w:val="0"/>
          <w:bCs/>
          <w:kern w:val="0"/>
          <w:sz w:val="32"/>
          <w:szCs w:val="32"/>
          <w:lang w:val="en-US" w:eastAsia="zh-CN" w:bidi="ar-SA"/>
        </w:rPr>
        <w:t>13000</w:t>
      </w:r>
      <w:r>
        <w:rPr>
          <w:rFonts w:hint="default" w:ascii="Times New Roman" w:hAnsi="Times New Roman" w:eastAsia="仿宋" w:cs="Times New Roman"/>
          <w:b w:val="0"/>
          <w:bCs/>
          <w:kern w:val="0"/>
          <w:sz w:val="32"/>
          <w:szCs w:val="32"/>
          <w:lang w:val="en-US" w:eastAsia="zh-CN" w:bidi="ar-SA"/>
        </w:rPr>
        <w:t>万元，实际到位资金</w:t>
      </w:r>
      <w:r>
        <w:rPr>
          <w:rFonts w:hint="eastAsia" w:ascii="Times New Roman" w:hAnsi="Times New Roman" w:eastAsia="仿宋" w:cs="Times New Roman"/>
          <w:b w:val="0"/>
          <w:bCs/>
          <w:kern w:val="0"/>
          <w:sz w:val="32"/>
          <w:szCs w:val="32"/>
          <w:lang w:val="en-US" w:eastAsia="zh-CN" w:bidi="ar-SA"/>
        </w:rPr>
        <w:t>13000</w:t>
      </w:r>
      <w:r>
        <w:rPr>
          <w:rFonts w:hint="default" w:ascii="Times New Roman" w:hAnsi="Times New Roman" w:eastAsia="仿宋" w:cs="Times New Roman"/>
          <w:b w:val="0"/>
          <w:bCs/>
          <w:kern w:val="0"/>
          <w:sz w:val="32"/>
          <w:szCs w:val="32"/>
          <w:lang w:val="en-US" w:eastAsia="zh-CN" w:bidi="ar-SA"/>
        </w:rPr>
        <w:t>万元，资金到位率为100%。项目预算执行情况较好。实际到位资金</w:t>
      </w:r>
      <w:r>
        <w:rPr>
          <w:rFonts w:hint="eastAsia" w:ascii="Times New Roman" w:hAnsi="Times New Roman" w:eastAsia="仿宋" w:cs="Times New Roman"/>
          <w:b w:val="0"/>
          <w:bCs/>
          <w:kern w:val="0"/>
          <w:sz w:val="32"/>
          <w:szCs w:val="32"/>
          <w:lang w:val="en-US" w:eastAsia="zh-CN" w:bidi="ar-SA"/>
        </w:rPr>
        <w:t>13000</w:t>
      </w:r>
      <w:r>
        <w:rPr>
          <w:rFonts w:hint="default" w:ascii="Times New Roman" w:hAnsi="Times New Roman" w:eastAsia="仿宋" w:cs="Times New Roman"/>
          <w:b w:val="0"/>
          <w:bCs/>
          <w:kern w:val="0"/>
          <w:sz w:val="32"/>
          <w:szCs w:val="32"/>
          <w:lang w:val="en-US" w:eastAsia="zh-CN" w:bidi="ar-SA"/>
        </w:rPr>
        <w:t>万元，截至2020年12月31日，实际支出资金</w:t>
      </w:r>
      <w:r>
        <w:rPr>
          <w:rFonts w:hint="eastAsia" w:ascii="Times New Roman" w:hAnsi="Times New Roman" w:eastAsia="仿宋" w:cs="Times New Roman"/>
          <w:b w:val="0"/>
          <w:bCs/>
          <w:kern w:val="0"/>
          <w:sz w:val="32"/>
          <w:szCs w:val="32"/>
          <w:lang w:val="en-US" w:eastAsia="zh-CN" w:bidi="ar-SA"/>
        </w:rPr>
        <w:t>13000</w:t>
      </w:r>
      <w:r>
        <w:rPr>
          <w:rFonts w:hint="default" w:ascii="Times New Roman" w:hAnsi="Times New Roman" w:eastAsia="仿宋" w:cs="Times New Roman"/>
          <w:b w:val="0"/>
          <w:bCs/>
          <w:kern w:val="0"/>
          <w:sz w:val="32"/>
          <w:szCs w:val="32"/>
          <w:lang w:val="en-US" w:eastAsia="zh-CN" w:bidi="ar-SA"/>
        </w:rPr>
        <w:t>万元，预算执行率为100%。项目财务管理制度健全、资金使用合规、财务监控有效，资金支出符合国家财经法规和财务管理制度，项目支出符合项目预算批复用途及合同规定用途。项目库建设及管理、政府采购较为规范。淮滨县建立有2020年脱贫攻坚项目库和项目库管理制度，入库项目均经过充分论证，入库项目内容完整；政府采购均按照相关限额标准采用合适采购方式，采购合同内容全面，合同签订过程中审批程序、签订形式规范，严格依据合同条例执行合同管理。项目管理实施规范。项目管理遵守相关法律法规及管理规定，调整及支出调整手续完备，实施方案、项目合同书、监理报告、验收报告、报账材料、监督检查报告、扶贫资产台账、资产移交手续等资料齐全等。</w:t>
      </w:r>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left"/>
        <w:textAlignment w:val="auto"/>
        <w:rPr>
          <w:rFonts w:hint="default" w:ascii="Times New Roman" w:hAnsi="Times New Roman" w:eastAsia="仿宋" w:cs="Times New Roman"/>
          <w:b w:val="0"/>
          <w:bCs/>
          <w:kern w:val="0"/>
          <w:sz w:val="32"/>
          <w:szCs w:val="32"/>
          <w:lang w:val="en-US" w:eastAsia="zh-CN" w:bidi="ar-SA"/>
        </w:rPr>
      </w:pPr>
      <w:r>
        <w:rPr>
          <w:rFonts w:hint="default" w:ascii="Times New Roman" w:hAnsi="Times New Roman" w:eastAsia="仿宋" w:cs="Times New Roman"/>
          <w:b w:val="0"/>
          <w:bCs/>
          <w:kern w:val="0"/>
          <w:sz w:val="32"/>
          <w:szCs w:val="32"/>
          <w:lang w:val="en-US" w:eastAsia="zh-CN" w:bidi="ar-SA"/>
        </w:rPr>
        <w:t>但该项目利益联结机制、信息公开和公告公示制度执行不够有效，项目利益联结机制包含联结主体、联结模式等方面，但是部分利益联结机制描述过于简单，如道路补助资金具体分发时间和分配方法没有具体说明具体分发时间和分配方法没有具体说明，公示内容不够完整。</w:t>
      </w:r>
    </w:p>
    <w:p>
      <w:pPr>
        <w:widowControl w:val="0"/>
        <w:bidi w:val="0"/>
        <w:spacing w:line="560" w:lineRule="exact"/>
        <w:ind w:firstLine="643" w:firstLineChars="200"/>
        <w:jc w:val="both"/>
        <w:rPr>
          <w:rFonts w:hint="default" w:ascii="Times New Roman" w:hAnsi="Times New Roman" w:eastAsia="仿宋" w:cs="Times New Roman"/>
          <w:kern w:val="2"/>
          <w:sz w:val="32"/>
          <w:szCs w:val="32"/>
          <w:lang w:val="en-US" w:eastAsia="zh-CN" w:bidi="ar-SA"/>
        </w:rPr>
      </w:pPr>
      <w:bookmarkStart w:id="251" w:name="_Toc23266441"/>
      <w:bookmarkStart w:id="252" w:name="_Toc16619"/>
      <w:bookmarkStart w:id="253" w:name="_Toc5970"/>
      <w:bookmarkStart w:id="254" w:name="_Toc31021"/>
      <w:bookmarkStart w:id="255" w:name="_Toc23264926"/>
      <w:bookmarkStart w:id="256" w:name="_Toc16175"/>
      <w:bookmarkStart w:id="257" w:name="_Toc11432"/>
      <w:bookmarkStart w:id="258" w:name="_Toc23267052"/>
      <w:bookmarkStart w:id="259" w:name="_Toc3988"/>
      <w:bookmarkStart w:id="260" w:name="_Toc20382"/>
      <w:r>
        <w:rPr>
          <w:rFonts w:hint="default" w:ascii="Times New Roman" w:hAnsi="Times New Roman" w:eastAsia="仿宋" w:cstheme="minorBidi"/>
          <w:b/>
          <w:bCs/>
          <w:kern w:val="2"/>
          <w:sz w:val="32"/>
          <w:szCs w:val="32"/>
          <w:lang w:val="en-US" w:eastAsia="zh-CN" w:bidi="ar-SA"/>
        </w:rPr>
        <w:t>3.项目产出</w:t>
      </w:r>
      <w:bookmarkEnd w:id="251"/>
      <w:bookmarkEnd w:id="252"/>
      <w:bookmarkEnd w:id="253"/>
      <w:bookmarkEnd w:id="254"/>
      <w:bookmarkEnd w:id="255"/>
      <w:bookmarkEnd w:id="256"/>
      <w:bookmarkEnd w:id="257"/>
      <w:bookmarkEnd w:id="258"/>
      <w:bookmarkEnd w:id="259"/>
      <w:bookmarkEnd w:id="260"/>
    </w:p>
    <w:p>
      <w:pPr>
        <w:pStyle w:val="5"/>
        <w:keepNext w:val="0"/>
        <w:keepLines w:val="0"/>
        <w:pageBreakBefore w:val="0"/>
        <w:widowControl w:val="0"/>
        <w:tabs>
          <w:tab w:val="left" w:pos="6948"/>
        </w:tabs>
        <w:kinsoku/>
        <w:wordWrap/>
        <w:overflowPunct/>
        <w:topLinePunct w:val="0"/>
        <w:autoSpaceDE/>
        <w:autoSpaceDN/>
        <w:bidi w:val="0"/>
        <w:adjustRightInd/>
        <w:snapToGrid/>
        <w:textAlignment w:val="auto"/>
        <w:rPr>
          <w:rFonts w:cs="Times New Roman"/>
          <w:b/>
          <w:color w:val="000000"/>
          <w:sz w:val="21"/>
          <w:szCs w:val="21"/>
        </w:rPr>
      </w:pPr>
      <w:r>
        <w:rPr>
          <w:rFonts w:hint="default" w:ascii="Times New Roman" w:hAnsi="Times New Roman" w:eastAsia="仿宋" w:cs="Times New Roman"/>
          <w:color w:val="000000"/>
          <w:sz w:val="32"/>
          <w:szCs w:val="32"/>
        </w:rPr>
        <w:t>项目产出指标包含</w:t>
      </w:r>
      <w:r>
        <w:rPr>
          <w:rFonts w:hint="eastAsia" w:cs="Times New Roman"/>
          <w:color w:val="000000"/>
          <w:sz w:val="32"/>
          <w:szCs w:val="32"/>
          <w:lang w:val="en-US" w:eastAsia="zh-CN"/>
        </w:rPr>
        <w:t>4</w:t>
      </w:r>
      <w:r>
        <w:rPr>
          <w:rFonts w:hint="default" w:ascii="Times New Roman" w:hAnsi="Times New Roman" w:eastAsia="仿宋" w:cs="Times New Roman"/>
          <w:color w:val="000000"/>
          <w:sz w:val="32"/>
          <w:szCs w:val="32"/>
        </w:rPr>
        <w:t>个二级指标</w:t>
      </w:r>
      <w:r>
        <w:rPr>
          <w:rFonts w:hint="eastAsia" w:cs="Times New Roman"/>
          <w:color w:val="000000"/>
          <w:sz w:val="32"/>
          <w:szCs w:val="32"/>
          <w:lang w:val="en-US" w:eastAsia="zh-CN"/>
        </w:rPr>
        <w:t>8</w:t>
      </w:r>
      <w:r>
        <w:rPr>
          <w:rFonts w:hint="default" w:ascii="Times New Roman" w:hAnsi="Times New Roman" w:eastAsia="仿宋" w:cs="Times New Roman"/>
          <w:color w:val="000000"/>
          <w:sz w:val="32"/>
          <w:szCs w:val="32"/>
        </w:rPr>
        <w:t>个三级指标，权重为</w:t>
      </w:r>
      <w:r>
        <w:rPr>
          <w:rFonts w:hint="default" w:ascii="Times New Roman" w:hAnsi="Times New Roman" w:eastAsia="仿宋" w:cs="Times New Roman"/>
          <w:color w:val="000000"/>
          <w:sz w:val="32"/>
          <w:szCs w:val="32"/>
          <w:lang w:val="en-US" w:eastAsia="zh-CN"/>
        </w:rPr>
        <w:t>30</w:t>
      </w:r>
      <w:r>
        <w:rPr>
          <w:rFonts w:hint="default" w:ascii="Times New Roman" w:hAnsi="Times New Roman" w:eastAsia="仿宋" w:cs="Times New Roman"/>
          <w:color w:val="000000"/>
          <w:sz w:val="32"/>
          <w:szCs w:val="32"/>
        </w:rPr>
        <w:t>分，该项得分</w:t>
      </w:r>
      <w:r>
        <w:rPr>
          <w:rFonts w:hint="eastAsia" w:cs="Times New Roman"/>
          <w:color w:val="000000" w:themeColor="text1"/>
          <w:sz w:val="32"/>
          <w:szCs w:val="32"/>
          <w:lang w:val="en-US" w:eastAsia="zh-CN"/>
          <w14:textFill>
            <w14:solidFill>
              <w14:schemeClr w14:val="tx1"/>
            </w14:solidFill>
          </w14:textFill>
        </w:rPr>
        <w:t>26</w:t>
      </w:r>
      <w:r>
        <w:rPr>
          <w:rFonts w:hint="default" w:ascii="Times New Roman" w:hAnsi="Times New Roman" w:eastAsia="仿宋" w:cs="Times New Roman"/>
          <w:color w:val="000000"/>
          <w:sz w:val="32"/>
          <w:szCs w:val="32"/>
        </w:rPr>
        <w:t>分，得分率</w:t>
      </w:r>
      <w:r>
        <w:rPr>
          <w:rFonts w:hint="eastAsia" w:cs="Times New Roman"/>
          <w:color w:val="000000"/>
          <w:sz w:val="32"/>
          <w:szCs w:val="32"/>
          <w:lang w:val="en-US" w:eastAsia="zh-CN"/>
        </w:rPr>
        <w:t>87</w:t>
      </w:r>
      <w:r>
        <w:rPr>
          <w:rFonts w:hint="default" w:ascii="Times New Roman" w:hAnsi="Times New Roman" w:eastAsia="仿宋" w:cs="Times New Roman"/>
          <w:color w:val="000000" w:themeColor="text1"/>
          <w:sz w:val="32"/>
          <w:szCs w:val="32"/>
          <w:lang w:val="en-US" w:eastAsia="zh-CN"/>
          <w14:textFill>
            <w14:solidFill>
              <w14:schemeClr w14:val="tx1"/>
            </w14:solidFill>
          </w14:textFill>
        </w:rPr>
        <w:t>%</w:t>
      </w:r>
      <w:r>
        <w:rPr>
          <w:rFonts w:hint="default" w:ascii="Times New Roman" w:hAnsi="Times New Roman" w:eastAsia="仿宋" w:cs="Times New Roman"/>
          <w:color w:val="000000"/>
          <w:sz w:val="32"/>
          <w:szCs w:val="32"/>
        </w:rPr>
        <w:t>。</w:t>
      </w:r>
      <w:r>
        <w:rPr>
          <w:rFonts w:hint="eastAsia" w:cs="Times New Roman"/>
          <w:color w:val="000000"/>
          <w:sz w:val="32"/>
          <w:szCs w:val="32"/>
          <w:lang w:val="en-US" w:eastAsia="zh-CN"/>
        </w:rPr>
        <w:t>主要扣分项为项目（工程）完成及时率。</w:t>
      </w:r>
      <w:r>
        <w:rPr>
          <w:rFonts w:hint="default" w:ascii="Times New Roman" w:hAnsi="Times New Roman" w:eastAsia="仿宋" w:cs="Times New Roman"/>
          <w:color w:val="000000"/>
          <w:sz w:val="32"/>
          <w:szCs w:val="32"/>
        </w:rPr>
        <w:t>各指标得分情况如表3-4：</w:t>
      </w:r>
    </w:p>
    <w:p>
      <w:pPr>
        <w:pStyle w:val="5"/>
        <w:keepNext w:val="0"/>
        <w:keepLines w:val="0"/>
        <w:pageBreakBefore w:val="0"/>
        <w:widowControl w:val="0"/>
        <w:tabs>
          <w:tab w:val="left" w:pos="6948"/>
        </w:tabs>
        <w:kinsoku/>
        <w:wordWrap/>
        <w:overflowPunct/>
        <w:topLinePunct w:val="0"/>
        <w:autoSpaceDE/>
        <w:autoSpaceDN/>
        <w:bidi w:val="0"/>
        <w:adjustRightInd/>
        <w:snapToGrid/>
        <w:spacing w:before="120" w:after="60" w:line="240" w:lineRule="auto"/>
        <w:ind w:firstLine="0" w:firstLineChars="0"/>
        <w:jc w:val="center"/>
        <w:textAlignment w:val="auto"/>
        <w:rPr>
          <w:rFonts w:cs="Times New Roman"/>
          <w:b/>
          <w:color w:val="000000"/>
          <w:sz w:val="21"/>
          <w:szCs w:val="21"/>
        </w:rPr>
      </w:pPr>
      <w:r>
        <w:rPr>
          <w:rFonts w:hint="default" w:ascii="Times New Roman" w:hAnsi="Times New Roman" w:eastAsia="仿宋_GB2312" w:cs="Times New Roman"/>
          <w:b/>
          <w:color w:val="000000"/>
          <w:sz w:val="24"/>
          <w:szCs w:val="24"/>
        </w:rPr>
        <w:t>表3-4 项目产出指标得分情况</w:t>
      </w:r>
    </w:p>
    <w:tbl>
      <w:tblPr>
        <w:tblStyle w:val="19"/>
        <w:tblW w:w="4998" w:type="pct"/>
        <w:tblInd w:w="0" w:type="dxa"/>
        <w:shd w:val="clear" w:color="auto" w:fill="auto"/>
        <w:tblLayout w:type="fixed"/>
        <w:tblCellMar>
          <w:top w:w="0" w:type="dxa"/>
          <w:left w:w="108" w:type="dxa"/>
          <w:bottom w:w="0" w:type="dxa"/>
          <w:right w:w="108" w:type="dxa"/>
        </w:tblCellMar>
      </w:tblPr>
      <w:tblGrid>
        <w:gridCol w:w="4326"/>
        <w:gridCol w:w="1276"/>
        <w:gridCol w:w="1349"/>
        <w:gridCol w:w="1574"/>
      </w:tblGrid>
      <w:tr>
        <w:tblPrEx>
          <w:shd w:val="clear" w:color="auto" w:fill="auto"/>
          <w:tblCellMar>
            <w:top w:w="0" w:type="dxa"/>
            <w:left w:w="108" w:type="dxa"/>
            <w:bottom w:w="0" w:type="dxa"/>
            <w:right w:w="108" w:type="dxa"/>
          </w:tblCellMar>
        </w:tblPrEx>
        <w:trPr>
          <w:trHeight w:val="23" w:hRule="atLeast"/>
          <w:tblHeader/>
        </w:trPr>
        <w:tc>
          <w:tcPr>
            <w:tcW w:w="4323" w:type="dxa"/>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指标</w:t>
            </w:r>
          </w:p>
        </w:tc>
        <w:tc>
          <w:tcPr>
            <w:tcW w:w="1275" w:type="dxa"/>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权重</w:t>
            </w:r>
          </w:p>
        </w:tc>
        <w:tc>
          <w:tcPr>
            <w:tcW w:w="1348" w:type="dxa"/>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得分</w:t>
            </w:r>
          </w:p>
        </w:tc>
        <w:tc>
          <w:tcPr>
            <w:tcW w:w="1573" w:type="dxa"/>
            <w:tcBorders>
              <w:top w:val="single" w:color="000000" w:sz="4" w:space="0"/>
              <w:left w:val="single" w:color="000000" w:sz="4" w:space="0"/>
              <w:bottom w:val="single" w:color="000000" w:sz="4" w:space="0"/>
              <w:right w:val="single" w:color="000000" w:sz="4" w:space="0"/>
            </w:tcBorders>
            <w:shd w:val="clear" w:color="auto" w:fill="A5A5A5"/>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得分率</w:t>
            </w:r>
          </w:p>
        </w:tc>
      </w:tr>
      <w:tr>
        <w:tblPrEx>
          <w:shd w:val="clear" w:color="auto" w:fill="auto"/>
          <w:tblCellMar>
            <w:top w:w="0" w:type="dxa"/>
            <w:left w:w="108" w:type="dxa"/>
            <w:bottom w:w="0" w:type="dxa"/>
            <w:right w:w="108" w:type="dxa"/>
          </w:tblCellMar>
        </w:tblPrEx>
        <w:trPr>
          <w:trHeight w:val="23" w:hRule="atLeast"/>
        </w:trPr>
        <w:tc>
          <w:tcPr>
            <w:tcW w:w="4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kern w:val="0"/>
                <w:sz w:val="22"/>
                <w:szCs w:val="22"/>
                <w:u w:val="none"/>
                <w:lang w:val="en-US" w:eastAsia="zh-CN" w:bidi="ar"/>
              </w:rPr>
            </w:pPr>
            <w:r>
              <w:rPr>
                <w:rFonts w:hint="default" w:ascii="Times New Roman" w:hAnsi="Times New Roman" w:eastAsia="仿宋_GB2312" w:cs="Times New Roman"/>
                <w:b/>
                <w:i w:val="0"/>
                <w:color w:val="000000"/>
                <w:kern w:val="0"/>
                <w:sz w:val="22"/>
                <w:szCs w:val="22"/>
                <w:u w:val="none"/>
                <w:lang w:val="en-US" w:eastAsia="zh-CN" w:bidi="ar"/>
              </w:rPr>
              <w:t>C1产出数量</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2"/>
                <w:szCs w:val="22"/>
                <w:u w:val="none"/>
                <w:lang w:val="en-US"/>
              </w:rPr>
            </w:pPr>
            <w:r>
              <w:rPr>
                <w:rFonts w:hint="default" w:ascii="Times New Roman" w:hAnsi="Times New Roman" w:eastAsia="仿宋_GB2312" w:cs="Times New Roman"/>
                <w:b/>
                <w:i w:val="0"/>
                <w:color w:val="000000"/>
                <w:kern w:val="0"/>
                <w:sz w:val="22"/>
                <w:szCs w:val="22"/>
                <w:u w:val="none"/>
                <w:lang w:val="en-US" w:eastAsia="zh-CN" w:bidi="ar"/>
              </w:rPr>
              <w:t>15</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2"/>
                <w:szCs w:val="22"/>
                <w:u w:val="none"/>
                <w:lang w:val="en-US"/>
              </w:rPr>
            </w:pPr>
            <w:r>
              <w:rPr>
                <w:rFonts w:hint="default" w:ascii="Times New Roman" w:hAnsi="Times New Roman" w:eastAsia="仿宋_GB2312" w:cs="Times New Roman"/>
                <w:b/>
                <w:i w:val="0"/>
                <w:color w:val="000000"/>
                <w:kern w:val="0"/>
                <w:sz w:val="22"/>
                <w:szCs w:val="22"/>
                <w:u w:val="none"/>
                <w:lang w:val="en-US" w:eastAsia="zh-CN" w:bidi="ar"/>
              </w:rPr>
              <w:t>15.00</w:t>
            </w:r>
          </w:p>
        </w:tc>
        <w:tc>
          <w:tcPr>
            <w:tcW w:w="1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4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both"/>
              <w:textAlignment w:val="center"/>
              <w:rPr>
                <w:rFonts w:hint="default" w:ascii="Times New Roman" w:hAnsi="Times New Roman" w:eastAsia="仿宋_GB2312" w:cs="Times New Roman"/>
                <w:i w:val="0"/>
                <w:iCs w:val="0"/>
                <w:color w:val="000000"/>
                <w:kern w:val="0"/>
                <w:sz w:val="22"/>
                <w:szCs w:val="22"/>
                <w:u w:val="none"/>
                <w:lang w:val="en-US" w:eastAsia="zh-CN" w:bidi="ar"/>
              </w:rPr>
            </w:pPr>
            <w:r>
              <w:rPr>
                <w:rFonts w:hint="default" w:ascii="Times New Roman" w:hAnsi="Times New Roman" w:eastAsia="仿宋_GB2312" w:cs="Times New Roman"/>
                <w:i w:val="0"/>
                <w:color w:val="000000"/>
                <w:kern w:val="0"/>
                <w:sz w:val="22"/>
                <w:szCs w:val="22"/>
                <w:u w:val="none"/>
                <w:lang w:val="en-US" w:eastAsia="zh-CN" w:bidi="ar"/>
              </w:rPr>
              <w:t>C101贫困村新建改建公路里程</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5</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lang w:val="en-US"/>
              </w:rPr>
            </w:pPr>
            <w:r>
              <w:rPr>
                <w:rFonts w:hint="default" w:ascii="Times New Roman" w:hAnsi="Times New Roman" w:eastAsia="仿宋_GB2312" w:cs="Times New Roman"/>
                <w:i w:val="0"/>
                <w:color w:val="000000"/>
                <w:kern w:val="0"/>
                <w:sz w:val="22"/>
                <w:szCs w:val="22"/>
                <w:u w:val="none"/>
                <w:lang w:val="en-US" w:eastAsia="zh-CN" w:bidi="ar"/>
              </w:rPr>
              <w:t>5</w:t>
            </w:r>
            <w:r>
              <w:rPr>
                <w:rFonts w:hint="eastAsia" w:ascii="Times New Roman" w:hAnsi="Times New Roman" w:eastAsia="仿宋_GB2312" w:cs="Times New Roman"/>
                <w:i w:val="0"/>
                <w:color w:val="000000"/>
                <w:kern w:val="0"/>
                <w:sz w:val="22"/>
                <w:szCs w:val="22"/>
                <w:u w:val="none"/>
                <w:lang w:val="en-US" w:eastAsia="zh-CN" w:bidi="ar"/>
              </w:rPr>
              <w:t>.00</w:t>
            </w:r>
          </w:p>
        </w:tc>
        <w:tc>
          <w:tcPr>
            <w:tcW w:w="1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b w:val="0"/>
                <w:bCs w:val="0"/>
                <w:i w:val="0"/>
                <w:iCs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4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both"/>
              <w:textAlignment w:val="center"/>
              <w:rPr>
                <w:rFonts w:hint="default" w:ascii="Times New Roman" w:hAnsi="Times New Roman" w:eastAsia="仿宋_GB2312" w:cs="Times New Roman"/>
                <w:i w:val="0"/>
                <w:iCs w:val="0"/>
                <w:color w:val="000000"/>
                <w:kern w:val="0"/>
                <w:sz w:val="22"/>
                <w:szCs w:val="22"/>
                <w:u w:val="none"/>
                <w:lang w:val="en-US" w:eastAsia="zh-CN" w:bidi="ar"/>
              </w:rPr>
            </w:pPr>
            <w:r>
              <w:rPr>
                <w:rFonts w:hint="default" w:ascii="Times New Roman" w:hAnsi="Times New Roman" w:eastAsia="仿宋_GB2312" w:cs="Times New Roman"/>
                <w:i w:val="0"/>
                <w:color w:val="000000"/>
                <w:kern w:val="0"/>
                <w:sz w:val="22"/>
                <w:szCs w:val="22"/>
                <w:u w:val="none"/>
                <w:lang w:val="en-US" w:eastAsia="zh-CN" w:bidi="ar"/>
              </w:rPr>
              <w:t>C102新增贫困村硬化路里程</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5</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lang w:val="en-US"/>
              </w:rPr>
            </w:pPr>
            <w:r>
              <w:rPr>
                <w:rFonts w:hint="default" w:ascii="Times New Roman" w:hAnsi="Times New Roman" w:eastAsia="仿宋_GB2312" w:cs="Times New Roman"/>
                <w:i w:val="0"/>
                <w:color w:val="000000"/>
                <w:kern w:val="0"/>
                <w:sz w:val="22"/>
                <w:szCs w:val="22"/>
                <w:u w:val="none"/>
                <w:lang w:val="en-US" w:eastAsia="zh-CN" w:bidi="ar"/>
              </w:rPr>
              <w:t>5</w:t>
            </w:r>
            <w:r>
              <w:rPr>
                <w:rFonts w:hint="eastAsia" w:ascii="Times New Roman" w:hAnsi="Times New Roman" w:eastAsia="仿宋_GB2312" w:cs="Times New Roman"/>
                <w:i w:val="0"/>
                <w:color w:val="000000"/>
                <w:kern w:val="0"/>
                <w:sz w:val="22"/>
                <w:szCs w:val="22"/>
                <w:u w:val="none"/>
                <w:lang w:val="en-US" w:eastAsia="zh-CN" w:bidi="ar"/>
              </w:rPr>
              <w:t>.00</w:t>
            </w:r>
          </w:p>
        </w:tc>
        <w:tc>
          <w:tcPr>
            <w:tcW w:w="1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b w:val="0"/>
                <w:bCs w:val="0"/>
                <w:i w:val="0"/>
                <w:iCs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4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both"/>
              <w:textAlignment w:val="center"/>
              <w:rPr>
                <w:rFonts w:hint="default" w:ascii="Times New Roman" w:hAnsi="Times New Roman" w:eastAsia="仿宋_GB2312" w:cs="Times New Roman"/>
                <w:i w:val="0"/>
                <w:color w:val="000000"/>
                <w:kern w:val="0"/>
                <w:sz w:val="22"/>
                <w:szCs w:val="22"/>
                <w:u w:val="none"/>
                <w:lang w:val="en-US" w:eastAsia="zh-CN" w:bidi="ar"/>
              </w:rPr>
            </w:pPr>
            <w:r>
              <w:rPr>
                <w:rFonts w:hint="default" w:ascii="Times New Roman" w:hAnsi="Times New Roman" w:eastAsia="仿宋_GB2312" w:cs="Times New Roman"/>
                <w:i w:val="0"/>
                <w:color w:val="000000"/>
                <w:kern w:val="0"/>
                <w:sz w:val="22"/>
                <w:szCs w:val="22"/>
                <w:u w:val="none"/>
                <w:lang w:val="en-US" w:eastAsia="zh-CN" w:bidi="ar"/>
              </w:rPr>
              <w:t>C103配套圆管涵长度</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kern w:val="0"/>
                <w:sz w:val="22"/>
                <w:szCs w:val="22"/>
                <w:u w:val="none"/>
                <w:lang w:val="en-US" w:eastAsia="zh-CN" w:bidi="ar"/>
              </w:rPr>
            </w:pPr>
            <w:r>
              <w:rPr>
                <w:rFonts w:hint="default" w:ascii="Times New Roman" w:hAnsi="Times New Roman" w:eastAsia="仿宋_GB2312" w:cs="Times New Roman"/>
                <w:i w:val="0"/>
                <w:color w:val="000000"/>
                <w:kern w:val="0"/>
                <w:sz w:val="22"/>
                <w:szCs w:val="22"/>
                <w:u w:val="none"/>
                <w:lang w:val="en-US" w:eastAsia="zh-CN" w:bidi="ar"/>
              </w:rPr>
              <w:t>5</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kern w:val="0"/>
                <w:sz w:val="22"/>
                <w:szCs w:val="22"/>
                <w:u w:val="none"/>
                <w:lang w:val="en-US" w:eastAsia="zh-CN" w:bidi="ar"/>
              </w:rPr>
            </w:pPr>
            <w:r>
              <w:rPr>
                <w:rFonts w:hint="default" w:ascii="Times New Roman" w:hAnsi="Times New Roman" w:eastAsia="仿宋_GB2312" w:cs="Times New Roman"/>
                <w:i w:val="0"/>
                <w:color w:val="000000"/>
                <w:kern w:val="0"/>
                <w:sz w:val="22"/>
                <w:szCs w:val="22"/>
                <w:u w:val="none"/>
                <w:lang w:val="en-US" w:eastAsia="zh-CN" w:bidi="ar"/>
              </w:rPr>
              <w:t>5</w:t>
            </w:r>
            <w:r>
              <w:rPr>
                <w:rFonts w:hint="eastAsia" w:ascii="Times New Roman" w:hAnsi="Times New Roman" w:eastAsia="仿宋_GB2312" w:cs="Times New Roman"/>
                <w:i w:val="0"/>
                <w:color w:val="000000"/>
                <w:kern w:val="0"/>
                <w:sz w:val="22"/>
                <w:szCs w:val="22"/>
                <w:u w:val="none"/>
                <w:lang w:val="en-US" w:eastAsia="zh-CN" w:bidi="ar"/>
              </w:rPr>
              <w:t>.00</w:t>
            </w:r>
          </w:p>
        </w:tc>
        <w:tc>
          <w:tcPr>
            <w:tcW w:w="1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kern w:val="0"/>
                <w:sz w:val="22"/>
                <w:szCs w:val="22"/>
                <w:u w:val="none"/>
                <w:lang w:val="en-US" w:eastAsia="zh-CN" w:bidi="ar"/>
              </w:rPr>
            </w:pPr>
            <w:r>
              <w:rPr>
                <w:rFonts w:hint="default" w:ascii="Times New Roman" w:hAnsi="Times New Roman" w:eastAsia="仿宋_GB2312" w:cs="Times New Roman"/>
                <w:i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4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i w:val="0"/>
                <w:iCs w:val="0"/>
                <w:color w:val="000000"/>
                <w:kern w:val="0"/>
                <w:sz w:val="22"/>
                <w:szCs w:val="22"/>
                <w:u w:val="none"/>
                <w:lang w:val="en-US" w:eastAsia="zh-CN" w:bidi="ar"/>
              </w:rPr>
            </w:pPr>
            <w:r>
              <w:rPr>
                <w:rFonts w:hint="default" w:ascii="Times New Roman" w:hAnsi="Times New Roman" w:eastAsia="仿宋_GB2312" w:cs="Times New Roman"/>
                <w:b/>
                <w:i w:val="0"/>
                <w:color w:val="000000"/>
                <w:kern w:val="0"/>
                <w:sz w:val="22"/>
                <w:szCs w:val="22"/>
                <w:u w:val="none"/>
                <w:lang w:val="en-US" w:eastAsia="zh-CN" w:bidi="ar"/>
              </w:rPr>
              <w:t>C2产出质量</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5</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lang w:val="en-US"/>
              </w:rPr>
            </w:pPr>
            <w:r>
              <w:rPr>
                <w:rFonts w:hint="default" w:ascii="Times New Roman" w:hAnsi="Times New Roman" w:eastAsia="仿宋_GB2312" w:cs="Times New Roman"/>
                <w:b/>
                <w:i w:val="0"/>
                <w:color w:val="000000"/>
                <w:kern w:val="0"/>
                <w:sz w:val="22"/>
                <w:szCs w:val="22"/>
                <w:u w:val="none"/>
                <w:lang w:val="en-US" w:eastAsia="zh-CN" w:bidi="ar"/>
              </w:rPr>
              <w:t>5.00</w:t>
            </w:r>
          </w:p>
        </w:tc>
        <w:tc>
          <w:tcPr>
            <w:tcW w:w="1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b w:val="0"/>
                <w:bCs w:val="0"/>
                <w:i w:val="0"/>
                <w:iCs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4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both"/>
              <w:textAlignment w:val="center"/>
              <w:rPr>
                <w:rFonts w:hint="default" w:ascii="Times New Roman" w:hAnsi="Times New Roman" w:eastAsia="仿宋_GB2312" w:cs="Times New Roman"/>
                <w:i w:val="0"/>
                <w:iCs w:val="0"/>
                <w:color w:val="000000"/>
                <w:kern w:val="0"/>
                <w:sz w:val="22"/>
                <w:szCs w:val="22"/>
                <w:u w:val="none"/>
                <w:lang w:val="en-US" w:eastAsia="zh-CN" w:bidi="ar"/>
              </w:rPr>
            </w:pPr>
            <w:r>
              <w:rPr>
                <w:rFonts w:hint="default" w:ascii="Times New Roman" w:hAnsi="Times New Roman" w:eastAsia="仿宋_GB2312" w:cs="Times New Roman"/>
                <w:i w:val="0"/>
                <w:color w:val="000000"/>
                <w:kern w:val="0"/>
                <w:sz w:val="22"/>
                <w:szCs w:val="22"/>
                <w:u w:val="none"/>
                <w:lang w:val="en-US" w:eastAsia="zh-CN" w:bidi="ar"/>
              </w:rPr>
              <w:t>C201项目（工程）验收合格率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5</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lang w:val="en-US"/>
              </w:rPr>
            </w:pPr>
            <w:r>
              <w:rPr>
                <w:rFonts w:hint="default" w:ascii="Times New Roman" w:hAnsi="Times New Roman" w:eastAsia="仿宋_GB2312" w:cs="Times New Roman"/>
                <w:i w:val="0"/>
                <w:color w:val="000000"/>
                <w:kern w:val="0"/>
                <w:sz w:val="22"/>
                <w:szCs w:val="22"/>
                <w:u w:val="none"/>
                <w:lang w:val="en-US" w:eastAsia="zh-CN" w:bidi="ar"/>
              </w:rPr>
              <w:t>5.00</w:t>
            </w:r>
          </w:p>
        </w:tc>
        <w:tc>
          <w:tcPr>
            <w:tcW w:w="1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b w:val="0"/>
                <w:bCs w:val="0"/>
                <w:i w:val="0"/>
                <w:iCs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4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C3产出时效</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4</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 xml:space="preserve">4.00 </w:t>
            </w:r>
          </w:p>
        </w:tc>
        <w:tc>
          <w:tcPr>
            <w:tcW w:w="1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4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both"/>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C301项目（工程）完成及时率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4</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lang w:val="en-US"/>
              </w:rPr>
            </w:pPr>
            <w:r>
              <w:rPr>
                <w:rFonts w:hint="eastAsia" w:ascii="Times New Roman" w:hAnsi="Times New Roman" w:eastAsia="仿宋_GB2312" w:cs="Times New Roman"/>
                <w:i w:val="0"/>
                <w:color w:val="000000"/>
                <w:kern w:val="0"/>
                <w:sz w:val="22"/>
                <w:szCs w:val="22"/>
                <w:u w:val="none"/>
                <w:lang w:val="en-US" w:eastAsia="zh-CN" w:bidi="ar"/>
              </w:rPr>
              <w:t>0</w:t>
            </w:r>
            <w:r>
              <w:rPr>
                <w:rFonts w:hint="default" w:ascii="Times New Roman" w:hAnsi="Times New Roman" w:eastAsia="仿宋_GB2312" w:cs="Times New Roman"/>
                <w:i w:val="0"/>
                <w:color w:val="000000"/>
                <w:kern w:val="0"/>
                <w:sz w:val="22"/>
                <w:szCs w:val="22"/>
                <w:u w:val="none"/>
                <w:lang w:val="en-US" w:eastAsia="zh-CN" w:bidi="ar"/>
              </w:rPr>
              <w:t>.00</w:t>
            </w:r>
          </w:p>
        </w:tc>
        <w:tc>
          <w:tcPr>
            <w:tcW w:w="1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0.00%</w:t>
            </w:r>
          </w:p>
        </w:tc>
      </w:tr>
      <w:tr>
        <w:tblPrEx>
          <w:shd w:val="clear" w:color="auto" w:fill="auto"/>
          <w:tblCellMar>
            <w:top w:w="0" w:type="dxa"/>
            <w:left w:w="108" w:type="dxa"/>
            <w:bottom w:w="0" w:type="dxa"/>
            <w:right w:w="108" w:type="dxa"/>
          </w:tblCellMar>
        </w:tblPrEx>
        <w:trPr>
          <w:trHeight w:val="90" w:hRule="atLeast"/>
        </w:trPr>
        <w:tc>
          <w:tcPr>
            <w:tcW w:w="4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C4产出成本</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2"/>
                <w:szCs w:val="22"/>
                <w:u w:val="none"/>
                <w:lang w:val="en-US" w:eastAsia="zh-CN"/>
              </w:rPr>
            </w:pPr>
            <w:r>
              <w:rPr>
                <w:rFonts w:hint="default" w:ascii="Times New Roman" w:hAnsi="Times New Roman" w:eastAsia="仿宋_GB2312" w:cs="Times New Roman"/>
                <w:b/>
                <w:bCs/>
                <w:i w:val="0"/>
                <w:iCs w:val="0"/>
                <w:color w:val="000000"/>
                <w:sz w:val="22"/>
                <w:szCs w:val="22"/>
                <w:u w:val="none"/>
                <w:lang w:val="en-US" w:eastAsia="zh-CN"/>
              </w:rPr>
              <w:t>6</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 xml:space="preserve">6.00 </w:t>
            </w:r>
          </w:p>
        </w:tc>
        <w:tc>
          <w:tcPr>
            <w:tcW w:w="1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4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both"/>
              <w:textAlignment w:val="center"/>
              <w:rPr>
                <w:rFonts w:hint="default" w:ascii="Times New Roman" w:hAnsi="Times New Roman" w:eastAsia="仿宋_GB2312" w:cs="Times New Roman"/>
                <w:i w:val="0"/>
                <w:color w:val="000000"/>
                <w:kern w:val="0"/>
                <w:sz w:val="22"/>
                <w:szCs w:val="22"/>
                <w:u w:val="none"/>
                <w:lang w:val="en-US" w:eastAsia="zh-CN" w:bidi="ar"/>
              </w:rPr>
            </w:pPr>
            <w:r>
              <w:rPr>
                <w:rFonts w:hint="default" w:ascii="Times New Roman" w:hAnsi="Times New Roman" w:eastAsia="仿宋_GB2312" w:cs="Times New Roman"/>
                <w:i w:val="0"/>
                <w:color w:val="000000"/>
                <w:kern w:val="0"/>
                <w:sz w:val="22"/>
                <w:szCs w:val="22"/>
                <w:u w:val="none"/>
                <w:lang w:val="en-US" w:eastAsia="zh-CN" w:bidi="ar"/>
              </w:rPr>
              <w:t>C401道路补助标准</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kern w:val="0"/>
                <w:sz w:val="22"/>
                <w:szCs w:val="22"/>
                <w:u w:val="none"/>
                <w:lang w:val="en-US" w:eastAsia="zh-CN" w:bidi="ar"/>
              </w:rPr>
            </w:pPr>
            <w:r>
              <w:rPr>
                <w:rFonts w:hint="default" w:ascii="Times New Roman" w:hAnsi="Times New Roman" w:eastAsia="仿宋_GB2312" w:cs="Times New Roman"/>
                <w:i w:val="0"/>
                <w:color w:val="000000"/>
                <w:kern w:val="0"/>
                <w:sz w:val="22"/>
                <w:szCs w:val="22"/>
                <w:u w:val="none"/>
                <w:lang w:val="en-US" w:eastAsia="zh-CN" w:bidi="ar"/>
              </w:rPr>
              <w:t>2</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kern w:val="0"/>
                <w:sz w:val="22"/>
                <w:szCs w:val="22"/>
                <w:u w:val="none"/>
                <w:lang w:val="en-US" w:eastAsia="zh-CN" w:bidi="ar"/>
              </w:rPr>
            </w:pPr>
            <w:r>
              <w:rPr>
                <w:rFonts w:hint="default" w:ascii="Times New Roman" w:hAnsi="Times New Roman" w:eastAsia="仿宋_GB2312" w:cs="Times New Roman"/>
                <w:i w:val="0"/>
                <w:color w:val="000000"/>
                <w:kern w:val="0"/>
                <w:sz w:val="22"/>
                <w:szCs w:val="22"/>
                <w:u w:val="none"/>
                <w:lang w:val="en-US" w:eastAsia="zh-CN" w:bidi="ar"/>
              </w:rPr>
              <w:t>2.00</w:t>
            </w:r>
          </w:p>
        </w:tc>
        <w:tc>
          <w:tcPr>
            <w:tcW w:w="1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kern w:val="0"/>
                <w:sz w:val="22"/>
                <w:szCs w:val="22"/>
                <w:u w:val="none"/>
                <w:lang w:val="en-US" w:eastAsia="zh-CN" w:bidi="ar"/>
              </w:rPr>
            </w:pPr>
            <w:r>
              <w:rPr>
                <w:rFonts w:hint="default" w:ascii="Times New Roman" w:hAnsi="Times New Roman" w:eastAsia="仿宋_GB2312" w:cs="Times New Roman"/>
                <w:i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4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both"/>
              <w:textAlignment w:val="center"/>
              <w:rPr>
                <w:rFonts w:hint="default" w:ascii="Times New Roman" w:hAnsi="Times New Roman" w:eastAsia="仿宋_GB2312" w:cs="Times New Roman"/>
                <w:i w:val="0"/>
                <w:color w:val="000000"/>
                <w:kern w:val="0"/>
                <w:sz w:val="22"/>
                <w:szCs w:val="22"/>
                <w:u w:val="none"/>
                <w:lang w:val="en-US" w:eastAsia="zh-CN" w:bidi="ar"/>
              </w:rPr>
            </w:pPr>
            <w:r>
              <w:rPr>
                <w:rFonts w:hint="default" w:ascii="Times New Roman" w:hAnsi="Times New Roman" w:eastAsia="仿宋_GB2312" w:cs="Times New Roman"/>
                <w:i w:val="0"/>
                <w:color w:val="000000"/>
                <w:kern w:val="0"/>
                <w:sz w:val="22"/>
                <w:szCs w:val="22"/>
                <w:u w:val="none"/>
                <w:lang w:val="en-US" w:eastAsia="zh-CN" w:bidi="ar"/>
              </w:rPr>
              <w:t>C402配套圆管涵成本</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kern w:val="0"/>
                <w:sz w:val="22"/>
                <w:szCs w:val="22"/>
                <w:u w:val="none"/>
                <w:lang w:val="en-US" w:eastAsia="zh-CN" w:bidi="ar"/>
              </w:rPr>
            </w:pPr>
            <w:r>
              <w:rPr>
                <w:rFonts w:hint="default" w:ascii="Times New Roman" w:hAnsi="Times New Roman" w:eastAsia="仿宋_GB2312" w:cs="Times New Roman"/>
                <w:i w:val="0"/>
                <w:color w:val="000000"/>
                <w:kern w:val="0"/>
                <w:sz w:val="22"/>
                <w:szCs w:val="22"/>
                <w:u w:val="none"/>
                <w:lang w:val="en-US" w:eastAsia="zh-CN" w:bidi="ar"/>
              </w:rPr>
              <w:t>2</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kern w:val="0"/>
                <w:sz w:val="22"/>
                <w:szCs w:val="22"/>
                <w:u w:val="none"/>
                <w:lang w:val="en-US" w:eastAsia="zh-CN" w:bidi="ar"/>
              </w:rPr>
            </w:pPr>
            <w:r>
              <w:rPr>
                <w:rFonts w:hint="default" w:ascii="Times New Roman" w:hAnsi="Times New Roman" w:eastAsia="仿宋_GB2312" w:cs="Times New Roman"/>
                <w:i w:val="0"/>
                <w:color w:val="000000"/>
                <w:kern w:val="0"/>
                <w:sz w:val="22"/>
                <w:szCs w:val="22"/>
                <w:u w:val="none"/>
                <w:lang w:val="en-US" w:eastAsia="zh-CN" w:bidi="ar"/>
              </w:rPr>
              <w:t>2.00</w:t>
            </w:r>
          </w:p>
        </w:tc>
        <w:tc>
          <w:tcPr>
            <w:tcW w:w="1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kern w:val="0"/>
                <w:sz w:val="22"/>
                <w:szCs w:val="22"/>
                <w:u w:val="none"/>
                <w:lang w:val="en-US" w:eastAsia="zh-CN" w:bidi="ar"/>
              </w:rPr>
            </w:pPr>
            <w:r>
              <w:rPr>
                <w:rFonts w:hint="default" w:ascii="Times New Roman" w:hAnsi="Times New Roman" w:eastAsia="仿宋_GB2312" w:cs="Times New Roman"/>
                <w:i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43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20" w:firstLineChars="100"/>
              <w:jc w:val="both"/>
              <w:textAlignment w:val="center"/>
              <w:rPr>
                <w:rFonts w:hint="default" w:ascii="Times New Roman" w:hAnsi="Times New Roman" w:eastAsia="仿宋_GB2312" w:cs="Times New Roman"/>
                <w:i w:val="0"/>
                <w:iCs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C403配套土路肩成本</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lang w:val="en-US"/>
              </w:rPr>
            </w:pPr>
            <w:r>
              <w:rPr>
                <w:rFonts w:hint="default" w:ascii="Times New Roman" w:hAnsi="Times New Roman" w:eastAsia="仿宋_GB2312" w:cs="Times New Roman"/>
                <w:i w:val="0"/>
                <w:color w:val="000000"/>
                <w:kern w:val="0"/>
                <w:sz w:val="22"/>
                <w:szCs w:val="22"/>
                <w:u w:val="none"/>
                <w:lang w:val="en-US" w:eastAsia="zh-CN" w:bidi="ar"/>
              </w:rPr>
              <w:t>2</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22"/>
                <w:szCs w:val="22"/>
                <w:u w:val="none"/>
                <w:lang w:val="en-US"/>
              </w:rPr>
            </w:pPr>
            <w:r>
              <w:rPr>
                <w:rFonts w:hint="default" w:ascii="Times New Roman" w:hAnsi="Times New Roman" w:eastAsia="仿宋_GB2312" w:cs="Times New Roman"/>
                <w:i w:val="0"/>
                <w:color w:val="000000"/>
                <w:kern w:val="0"/>
                <w:sz w:val="22"/>
                <w:szCs w:val="22"/>
                <w:u w:val="none"/>
                <w:lang w:val="en-US" w:eastAsia="zh-CN" w:bidi="ar"/>
              </w:rPr>
              <w:t>2.00</w:t>
            </w:r>
          </w:p>
        </w:tc>
        <w:tc>
          <w:tcPr>
            <w:tcW w:w="1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b w:val="0"/>
                <w:bCs w:val="0"/>
                <w:i w:val="0"/>
                <w:iCs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3" w:hRule="atLeast"/>
        </w:trPr>
        <w:tc>
          <w:tcPr>
            <w:tcW w:w="4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合计</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2"/>
                <w:szCs w:val="22"/>
                <w:u w:val="none"/>
                <w:lang w:val="en-US" w:eastAsia="zh-CN"/>
              </w:rPr>
            </w:pPr>
            <w:r>
              <w:rPr>
                <w:rFonts w:hint="default" w:ascii="Times New Roman" w:hAnsi="Times New Roman" w:eastAsia="仿宋_GB2312" w:cs="Times New Roman"/>
                <w:b/>
                <w:i w:val="0"/>
                <w:color w:val="000000"/>
                <w:kern w:val="0"/>
                <w:sz w:val="22"/>
                <w:szCs w:val="22"/>
                <w:u w:val="none"/>
                <w:lang w:val="en-US" w:eastAsia="zh-CN" w:bidi="ar"/>
              </w:rPr>
              <w:t xml:space="preserve">30.00 </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2"/>
                <w:szCs w:val="22"/>
                <w:u w:val="none"/>
              </w:rPr>
            </w:pPr>
            <w:r>
              <w:rPr>
                <w:rFonts w:hint="eastAsia" w:ascii="Times New Roman" w:hAnsi="Times New Roman" w:eastAsia="仿宋_GB2312" w:cs="Times New Roman"/>
                <w:b/>
                <w:i w:val="0"/>
                <w:color w:val="000000"/>
                <w:kern w:val="0"/>
                <w:sz w:val="22"/>
                <w:szCs w:val="22"/>
                <w:u w:val="none"/>
                <w:lang w:val="en-US" w:eastAsia="zh-CN" w:bidi="ar"/>
              </w:rPr>
              <w:t>26</w:t>
            </w:r>
            <w:r>
              <w:rPr>
                <w:rFonts w:hint="default" w:ascii="Times New Roman" w:hAnsi="Times New Roman" w:eastAsia="仿宋_GB2312" w:cs="Times New Roman"/>
                <w:b/>
                <w:i w:val="0"/>
                <w:color w:val="000000"/>
                <w:kern w:val="0"/>
                <w:sz w:val="22"/>
                <w:szCs w:val="22"/>
                <w:u w:val="none"/>
                <w:lang w:val="en-US" w:eastAsia="zh-CN" w:bidi="ar"/>
              </w:rPr>
              <w:t xml:space="preserve">.00 </w:t>
            </w:r>
          </w:p>
        </w:tc>
        <w:tc>
          <w:tcPr>
            <w:tcW w:w="15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b/>
                <w:bCs/>
                <w:i w:val="0"/>
                <w:iCs w:val="0"/>
                <w:color w:val="000000"/>
                <w:sz w:val="22"/>
                <w:szCs w:val="22"/>
                <w:u w:val="none"/>
              </w:rPr>
            </w:pPr>
            <w:r>
              <w:rPr>
                <w:rFonts w:hint="eastAsia" w:ascii="Times New Roman" w:hAnsi="Times New Roman" w:eastAsia="仿宋_GB2312" w:cs="Times New Roman"/>
                <w:b/>
                <w:i w:val="0"/>
                <w:color w:val="000000"/>
                <w:kern w:val="0"/>
                <w:sz w:val="22"/>
                <w:szCs w:val="22"/>
                <w:u w:val="none"/>
                <w:lang w:val="en-US" w:eastAsia="zh-CN" w:bidi="ar"/>
              </w:rPr>
              <w:t>87</w:t>
            </w:r>
            <w:r>
              <w:rPr>
                <w:rFonts w:hint="default" w:ascii="Times New Roman" w:hAnsi="Times New Roman" w:eastAsia="仿宋_GB2312" w:cs="Times New Roman"/>
                <w:b/>
                <w:i w:val="0"/>
                <w:color w:val="000000"/>
                <w:kern w:val="0"/>
                <w:sz w:val="22"/>
                <w:szCs w:val="22"/>
                <w:u w:val="none"/>
                <w:lang w:val="en-US" w:eastAsia="zh-CN" w:bidi="ar"/>
              </w:rPr>
              <w:t>.00%</w:t>
            </w:r>
          </w:p>
        </w:tc>
      </w:tr>
    </w:tbl>
    <w:p>
      <w:pPr>
        <w:pStyle w:val="5"/>
        <w:keepNext w:val="0"/>
        <w:keepLines w:val="0"/>
        <w:pageBreakBefore w:val="0"/>
        <w:widowControl w:val="0"/>
        <w:tabs>
          <w:tab w:val="left" w:pos="6948"/>
        </w:tabs>
        <w:kinsoku/>
        <w:wordWrap/>
        <w:overflowPunct/>
        <w:topLinePunct w:val="0"/>
        <w:autoSpaceDE/>
        <w:autoSpaceDN/>
        <w:bidi w:val="0"/>
        <w:adjustRightInd/>
        <w:snapToGrid/>
        <w:ind w:firstLine="562"/>
        <w:textAlignment w:val="auto"/>
        <w:rPr>
          <w:rFonts w:hint="default" w:cs="Times New Roman"/>
          <w:color w:val="000000"/>
          <w:szCs w:val="21"/>
          <w:highlight w:val="none"/>
          <w:lang w:val="en-US" w:eastAsia="zh-CN"/>
        </w:rPr>
      </w:pPr>
      <w:r>
        <w:rPr>
          <w:rFonts w:hint="default" w:ascii="Times New Roman" w:hAnsi="Times New Roman" w:eastAsia="仿宋" w:cs="Times New Roman"/>
          <w:b w:val="0"/>
          <w:bCs/>
          <w:sz w:val="32"/>
          <w:szCs w:val="32"/>
          <w:lang w:val="en-US" w:eastAsia="zh-CN"/>
        </w:rPr>
        <w:t>淮滨县2020年贫困村通村通组道路建设项目</w:t>
      </w:r>
      <w:r>
        <w:rPr>
          <w:rFonts w:hint="eastAsia" w:cs="Times New Roman"/>
          <w:color w:val="000000"/>
          <w:szCs w:val="21"/>
          <w:lang w:val="en-US" w:eastAsia="zh-CN"/>
        </w:rPr>
        <w:t>产出较理想。新建改建公路里程154.74公里，新增贫困村硬化路里程154.74公里，建设配套圆管涵长度688延米</w:t>
      </w:r>
      <w:r>
        <w:rPr>
          <w:rFonts w:hint="eastAsia" w:cs="Times New Roman"/>
          <w:color w:val="000000"/>
          <w:szCs w:val="21"/>
          <w:highlight w:val="none"/>
          <w:lang w:val="en-US" w:eastAsia="zh-CN"/>
        </w:rPr>
        <w:t>。项目验收合格，成本节约情况较好。实际道路补助为95万元/公里，配套圆板涵建设成本为0.15万元/延米，配套土路肩建设成本为1万元/公里，各项实际成本均与计划成本无偏差。但该项目</w:t>
      </w:r>
      <w:r>
        <w:rPr>
          <w:rFonts w:hint="eastAsia" w:ascii="Times New Roman" w:hAnsi="Times New Roman" w:eastAsia="仿宋" w:cs="Times New Roman"/>
          <w:sz w:val="32"/>
          <w:szCs w:val="32"/>
          <w:lang w:val="en-US" w:eastAsia="zh-CN"/>
        </w:rPr>
        <w:t>未按计划进度完工。项目工期为2020年8月-10月，但项目在2021年10月完工验收，完工不够及时。</w:t>
      </w:r>
    </w:p>
    <w:p>
      <w:pPr>
        <w:widowControl w:val="0"/>
        <w:bidi w:val="0"/>
        <w:spacing w:line="560" w:lineRule="exact"/>
        <w:ind w:firstLine="643" w:firstLineChars="200"/>
        <w:jc w:val="both"/>
        <w:rPr>
          <w:rFonts w:hint="default" w:ascii="Times New Roman" w:hAnsi="Times New Roman" w:eastAsia="仿宋" w:cstheme="minorBidi"/>
          <w:b/>
          <w:bCs/>
          <w:kern w:val="2"/>
          <w:sz w:val="32"/>
          <w:szCs w:val="32"/>
          <w:lang w:val="en-US" w:eastAsia="zh-CN" w:bidi="ar-SA"/>
        </w:rPr>
      </w:pPr>
      <w:bookmarkStart w:id="261" w:name="_Toc6774"/>
      <w:bookmarkStart w:id="262" w:name="_Toc18499"/>
      <w:bookmarkStart w:id="263" w:name="_Toc15345"/>
      <w:bookmarkStart w:id="264" w:name="_Toc23266442"/>
      <w:bookmarkStart w:id="265" w:name="_Toc23267053"/>
      <w:bookmarkStart w:id="266" w:name="_Toc12091"/>
      <w:bookmarkStart w:id="267" w:name="_Toc14003"/>
      <w:bookmarkStart w:id="268" w:name="_Toc23264927"/>
      <w:bookmarkStart w:id="269" w:name="_Toc14144"/>
      <w:bookmarkStart w:id="270" w:name="_Toc15403"/>
      <w:r>
        <w:rPr>
          <w:rFonts w:hint="default" w:ascii="Times New Roman" w:hAnsi="Times New Roman" w:eastAsia="仿宋" w:cstheme="minorBidi"/>
          <w:b/>
          <w:bCs/>
          <w:kern w:val="2"/>
          <w:sz w:val="32"/>
          <w:szCs w:val="32"/>
          <w:lang w:val="en-US" w:eastAsia="zh-CN" w:bidi="ar-SA"/>
        </w:rPr>
        <w:t>4.项目效果</w:t>
      </w:r>
      <w:bookmarkEnd w:id="261"/>
      <w:bookmarkEnd w:id="262"/>
      <w:bookmarkEnd w:id="263"/>
      <w:bookmarkEnd w:id="264"/>
      <w:bookmarkEnd w:id="265"/>
      <w:bookmarkEnd w:id="266"/>
      <w:bookmarkEnd w:id="267"/>
      <w:bookmarkEnd w:id="268"/>
      <w:bookmarkEnd w:id="269"/>
      <w:bookmarkEnd w:id="270"/>
    </w:p>
    <w:p>
      <w:pPr>
        <w:pStyle w:val="5"/>
        <w:tabs>
          <w:tab w:val="left" w:pos="6948"/>
        </w:tabs>
        <w:spacing w:before="120" w:after="60"/>
        <w:rPr>
          <w:rFonts w:cs="Times New Roman"/>
          <w:color w:val="000000"/>
          <w:szCs w:val="21"/>
        </w:rPr>
      </w:pPr>
      <w:r>
        <w:rPr>
          <w:rFonts w:cs="Times New Roman"/>
          <w:color w:val="000000"/>
          <w:szCs w:val="21"/>
        </w:rPr>
        <w:t>项目效果</w:t>
      </w:r>
      <w:r>
        <w:rPr>
          <w:rFonts w:hint="eastAsia" w:cs="Times New Roman"/>
          <w:color w:val="000000"/>
          <w:szCs w:val="21"/>
        </w:rPr>
        <w:t>指标</w:t>
      </w:r>
      <w:r>
        <w:rPr>
          <w:rFonts w:cs="Times New Roman"/>
          <w:color w:val="000000"/>
          <w:szCs w:val="21"/>
        </w:rPr>
        <w:t>包含</w:t>
      </w:r>
      <w:r>
        <w:rPr>
          <w:rFonts w:hint="eastAsia" w:cs="Times New Roman"/>
          <w:color w:val="000000"/>
          <w:szCs w:val="21"/>
          <w:lang w:val="en-US" w:eastAsia="zh-CN"/>
        </w:rPr>
        <w:t>3</w:t>
      </w:r>
      <w:r>
        <w:rPr>
          <w:rFonts w:cs="Times New Roman"/>
          <w:color w:val="000000"/>
          <w:szCs w:val="21"/>
        </w:rPr>
        <w:t>个二级指标</w:t>
      </w:r>
      <w:r>
        <w:rPr>
          <w:rFonts w:hint="eastAsia" w:cs="Times New Roman"/>
          <w:color w:val="000000"/>
          <w:szCs w:val="21"/>
          <w:lang w:val="en-US" w:eastAsia="zh-CN"/>
        </w:rPr>
        <w:t>8</w:t>
      </w:r>
      <w:r>
        <w:rPr>
          <w:rFonts w:cs="Times New Roman"/>
          <w:color w:val="000000"/>
          <w:szCs w:val="21"/>
        </w:rPr>
        <w:t>个三级指标，权重为</w:t>
      </w:r>
      <w:r>
        <w:rPr>
          <w:rFonts w:hint="eastAsia" w:cs="Times New Roman"/>
          <w:color w:val="000000"/>
          <w:szCs w:val="21"/>
          <w:lang w:val="en-US" w:eastAsia="zh-CN"/>
        </w:rPr>
        <w:t>30</w:t>
      </w:r>
      <w:r>
        <w:rPr>
          <w:rFonts w:cs="Times New Roman"/>
          <w:color w:val="000000"/>
          <w:szCs w:val="21"/>
        </w:rPr>
        <w:t>分，该项得分</w:t>
      </w:r>
      <w:r>
        <w:rPr>
          <w:rFonts w:hint="eastAsia" w:cs="Times New Roman"/>
          <w:color w:val="000000"/>
          <w:szCs w:val="21"/>
          <w:lang w:val="en-US" w:eastAsia="zh-CN"/>
        </w:rPr>
        <w:t>27.8</w:t>
      </w:r>
      <w:r>
        <w:rPr>
          <w:rFonts w:cs="Times New Roman"/>
          <w:color w:val="000000"/>
          <w:szCs w:val="21"/>
        </w:rPr>
        <w:t>分，得分率</w:t>
      </w:r>
      <w:r>
        <w:rPr>
          <w:rFonts w:hint="eastAsia" w:cs="Times New Roman"/>
          <w:color w:val="000000" w:themeColor="text1"/>
          <w:szCs w:val="21"/>
          <w:lang w:val="en-US" w:eastAsia="zh-CN"/>
          <w14:textFill>
            <w14:solidFill>
              <w14:schemeClr w14:val="tx1"/>
            </w14:solidFill>
          </w14:textFill>
        </w:rPr>
        <w:t>92.67%</w:t>
      </w:r>
      <w:r>
        <w:rPr>
          <w:rFonts w:cs="Times New Roman"/>
          <w:color w:val="000000"/>
          <w:szCs w:val="21"/>
        </w:rPr>
        <w:t>。</w:t>
      </w:r>
      <w:r>
        <w:rPr>
          <w:rFonts w:hint="eastAsia" w:cs="Times New Roman"/>
          <w:color w:val="000000"/>
          <w:szCs w:val="21"/>
          <w:lang w:val="en-US" w:eastAsia="zh-CN"/>
        </w:rPr>
        <w:t>主要扣分指标为扶贫项目带贫减贫机制有效性、受益贫困人口满意度。</w:t>
      </w:r>
      <w:r>
        <w:rPr>
          <w:rFonts w:cs="Times New Roman"/>
          <w:color w:val="000000"/>
          <w:szCs w:val="21"/>
        </w:rPr>
        <w:t>各指标得分情况如表3-5：</w:t>
      </w:r>
      <w:r>
        <w:rPr>
          <w:rFonts w:hint="eastAsia" w:cs="Times New Roman"/>
          <w:color w:val="000000"/>
          <w:szCs w:val="21"/>
        </w:rPr>
        <w:t xml:space="preserve"> </w:t>
      </w:r>
    </w:p>
    <w:p>
      <w:pPr>
        <w:keepNext w:val="0"/>
        <w:keepLines w:val="0"/>
        <w:pageBreakBefore w:val="0"/>
        <w:widowControl w:val="0"/>
        <w:kinsoku/>
        <w:wordWrap/>
        <w:overflowPunct/>
        <w:topLinePunct w:val="0"/>
        <w:autoSpaceDE/>
        <w:autoSpaceDN/>
        <w:bidi w:val="0"/>
        <w:adjustRightInd/>
        <w:snapToGrid/>
        <w:spacing w:before="120" w:after="60"/>
        <w:ind w:firstLine="561"/>
        <w:jc w:val="center"/>
        <w:textAlignment w:val="auto"/>
        <w:rPr>
          <w:rFonts w:hint="default" w:ascii="Times New Roman" w:hAnsi="Times New Roman" w:eastAsia="仿宋_GB2312" w:cs="Times New Roman"/>
          <w:b/>
          <w:kern w:val="0"/>
          <w:sz w:val="24"/>
          <w:szCs w:val="24"/>
          <w:lang w:val="zh-CN" w:eastAsia="zh-CN" w:bidi="ar-SA"/>
        </w:rPr>
      </w:pPr>
      <w:r>
        <w:rPr>
          <w:rFonts w:hint="default" w:ascii="Times New Roman" w:hAnsi="Times New Roman" w:eastAsia="仿宋_GB2312" w:cs="Times New Roman"/>
          <w:b/>
          <w:kern w:val="0"/>
          <w:sz w:val="24"/>
          <w:szCs w:val="24"/>
          <w:lang w:val="zh-CN" w:eastAsia="zh-CN" w:bidi="ar-SA"/>
        </w:rPr>
        <w:t>表3-5 项目效果指标得分情况</w:t>
      </w:r>
    </w:p>
    <w:tbl>
      <w:tblPr>
        <w:tblStyle w:val="19"/>
        <w:tblW w:w="4998" w:type="pct"/>
        <w:tblInd w:w="0" w:type="dxa"/>
        <w:shd w:val="clear" w:color="auto" w:fill="auto"/>
        <w:tblLayout w:type="autofit"/>
        <w:tblCellMar>
          <w:top w:w="0" w:type="dxa"/>
          <w:left w:w="0" w:type="dxa"/>
          <w:bottom w:w="0" w:type="dxa"/>
          <w:right w:w="0" w:type="dxa"/>
        </w:tblCellMar>
      </w:tblPr>
      <w:tblGrid>
        <w:gridCol w:w="4615"/>
        <w:gridCol w:w="1078"/>
        <w:gridCol w:w="1099"/>
        <w:gridCol w:w="1547"/>
      </w:tblGrid>
      <w:tr>
        <w:tblPrEx>
          <w:shd w:val="clear" w:color="auto" w:fill="auto"/>
          <w:tblCellMar>
            <w:top w:w="0" w:type="dxa"/>
            <w:left w:w="0" w:type="dxa"/>
            <w:bottom w:w="0" w:type="dxa"/>
            <w:right w:w="0" w:type="dxa"/>
          </w:tblCellMar>
        </w:tblPrEx>
        <w:trPr>
          <w:trHeight w:val="23" w:hRule="atLeast"/>
          <w:tblHeader/>
        </w:trPr>
        <w:tc>
          <w:tcPr>
            <w:tcW w:w="2766" w:type="pct"/>
            <w:tcBorders>
              <w:top w:val="single" w:color="000000" w:sz="4" w:space="0"/>
              <w:left w:val="single" w:color="000000" w:sz="4" w:space="0"/>
              <w:bottom w:val="single" w:color="000000" w:sz="4" w:space="0"/>
              <w:right w:val="single" w:color="000000" w:sz="4" w:space="0"/>
            </w:tcBorders>
            <w:shd w:val="clear" w:color="auto" w:fill="A5A5A5"/>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指标</w:t>
            </w:r>
          </w:p>
        </w:tc>
        <w:tc>
          <w:tcPr>
            <w:tcW w:w="646" w:type="pct"/>
            <w:tcBorders>
              <w:top w:val="single" w:color="000000" w:sz="4" w:space="0"/>
              <w:left w:val="single" w:color="000000" w:sz="4" w:space="0"/>
              <w:bottom w:val="single" w:color="000000" w:sz="4" w:space="0"/>
              <w:right w:val="single" w:color="000000" w:sz="4" w:space="0"/>
            </w:tcBorders>
            <w:shd w:val="clear" w:color="auto" w:fill="A5A5A5"/>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权重</w:t>
            </w:r>
          </w:p>
        </w:tc>
        <w:tc>
          <w:tcPr>
            <w:tcW w:w="659" w:type="pct"/>
            <w:tcBorders>
              <w:top w:val="single" w:color="000000" w:sz="4" w:space="0"/>
              <w:left w:val="single" w:color="000000" w:sz="4" w:space="0"/>
              <w:bottom w:val="single" w:color="000000" w:sz="4" w:space="0"/>
              <w:right w:val="single" w:color="000000" w:sz="4" w:space="0"/>
            </w:tcBorders>
            <w:shd w:val="clear" w:color="auto" w:fill="A5A5A5"/>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得分</w:t>
            </w:r>
          </w:p>
        </w:tc>
        <w:tc>
          <w:tcPr>
            <w:tcW w:w="927" w:type="pct"/>
            <w:tcBorders>
              <w:top w:val="single" w:color="000000" w:sz="4" w:space="0"/>
              <w:left w:val="single" w:color="000000" w:sz="4" w:space="0"/>
              <w:bottom w:val="single" w:color="000000" w:sz="4" w:space="0"/>
              <w:right w:val="single" w:color="000000" w:sz="4" w:space="0"/>
            </w:tcBorders>
            <w:shd w:val="clear" w:color="auto" w:fill="A5A5A5"/>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得分率</w:t>
            </w:r>
          </w:p>
        </w:tc>
      </w:tr>
      <w:tr>
        <w:tblPrEx>
          <w:shd w:val="clear" w:color="auto" w:fill="auto"/>
          <w:tblCellMar>
            <w:top w:w="0" w:type="dxa"/>
            <w:left w:w="0" w:type="dxa"/>
            <w:bottom w:w="0" w:type="dxa"/>
            <w:right w:w="0" w:type="dxa"/>
          </w:tblCellMar>
        </w:tblPrEx>
        <w:trPr>
          <w:trHeight w:val="23" w:hRule="atLeast"/>
        </w:trPr>
        <w:tc>
          <w:tcPr>
            <w:tcW w:w="276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D1社会效益</w:t>
            </w:r>
          </w:p>
        </w:tc>
        <w:tc>
          <w:tcPr>
            <w:tcW w:w="64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lang w:val="en-US"/>
              </w:rPr>
            </w:pPr>
            <w:r>
              <w:rPr>
                <w:rFonts w:hint="default" w:ascii="Times New Roman" w:hAnsi="Times New Roman" w:eastAsia="仿宋_GB2312" w:cs="Times New Roman"/>
                <w:b/>
                <w:i w:val="0"/>
                <w:color w:val="000000"/>
                <w:kern w:val="0"/>
                <w:sz w:val="22"/>
                <w:szCs w:val="22"/>
                <w:u w:val="none"/>
                <w:lang w:val="en-US" w:eastAsia="zh-CN" w:bidi="ar"/>
              </w:rPr>
              <w:t>16</w:t>
            </w:r>
          </w:p>
        </w:tc>
        <w:tc>
          <w:tcPr>
            <w:tcW w:w="6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 xml:space="preserve">16.00 </w:t>
            </w:r>
          </w:p>
        </w:tc>
        <w:tc>
          <w:tcPr>
            <w:tcW w:w="92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100.00%</w:t>
            </w:r>
          </w:p>
        </w:tc>
      </w:tr>
      <w:tr>
        <w:tblPrEx>
          <w:shd w:val="clear" w:color="auto" w:fill="auto"/>
          <w:tblCellMar>
            <w:top w:w="0" w:type="dxa"/>
            <w:left w:w="0" w:type="dxa"/>
            <w:bottom w:w="0" w:type="dxa"/>
            <w:right w:w="0" w:type="dxa"/>
          </w:tblCellMar>
        </w:tblPrEx>
        <w:trPr>
          <w:trHeight w:val="23" w:hRule="atLeast"/>
        </w:trPr>
        <w:tc>
          <w:tcPr>
            <w:tcW w:w="27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220" w:firstLineChars="100"/>
              <w:jc w:val="both"/>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D101贫困地区建制村通客车率</w:t>
            </w:r>
          </w:p>
        </w:tc>
        <w:tc>
          <w:tcPr>
            <w:tcW w:w="64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4</w:t>
            </w:r>
          </w:p>
        </w:tc>
        <w:tc>
          <w:tcPr>
            <w:tcW w:w="65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lang w:val="en-US"/>
              </w:rPr>
            </w:pPr>
            <w:r>
              <w:rPr>
                <w:rFonts w:hint="default" w:ascii="Times New Roman" w:hAnsi="Times New Roman" w:eastAsia="仿宋_GB2312" w:cs="Times New Roman"/>
                <w:i w:val="0"/>
                <w:color w:val="000000"/>
                <w:kern w:val="0"/>
                <w:sz w:val="22"/>
                <w:szCs w:val="22"/>
                <w:u w:val="none"/>
                <w:lang w:val="en-US" w:eastAsia="zh-CN" w:bidi="ar"/>
              </w:rPr>
              <w:t>4</w:t>
            </w:r>
            <w:r>
              <w:rPr>
                <w:rFonts w:hint="eastAsia" w:ascii="Times New Roman" w:hAnsi="Times New Roman" w:eastAsia="仿宋_GB2312" w:cs="Times New Roman"/>
                <w:i w:val="0"/>
                <w:color w:val="000000"/>
                <w:kern w:val="0"/>
                <w:sz w:val="22"/>
                <w:szCs w:val="22"/>
                <w:u w:val="none"/>
                <w:lang w:val="en-US" w:eastAsia="zh-CN" w:bidi="ar"/>
              </w:rPr>
              <w:t>.00</w:t>
            </w:r>
          </w:p>
        </w:tc>
        <w:tc>
          <w:tcPr>
            <w:tcW w:w="92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100.00%</w:t>
            </w:r>
          </w:p>
        </w:tc>
      </w:tr>
      <w:tr>
        <w:tblPrEx>
          <w:shd w:val="clear" w:color="auto" w:fill="auto"/>
          <w:tblCellMar>
            <w:top w:w="0" w:type="dxa"/>
            <w:left w:w="0" w:type="dxa"/>
            <w:bottom w:w="0" w:type="dxa"/>
            <w:right w:w="0" w:type="dxa"/>
          </w:tblCellMar>
        </w:tblPrEx>
        <w:trPr>
          <w:trHeight w:val="23" w:hRule="atLeast"/>
        </w:trPr>
        <w:tc>
          <w:tcPr>
            <w:tcW w:w="27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220" w:firstLineChars="100"/>
              <w:jc w:val="both"/>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D102具备条件的建档立卡贫困村通硬化路率</w:t>
            </w:r>
          </w:p>
        </w:tc>
        <w:tc>
          <w:tcPr>
            <w:tcW w:w="64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lang w:val="en-US"/>
              </w:rPr>
            </w:pPr>
            <w:r>
              <w:rPr>
                <w:rFonts w:hint="default" w:ascii="Times New Roman" w:hAnsi="Times New Roman" w:eastAsia="仿宋_GB2312" w:cs="Times New Roman"/>
                <w:i w:val="0"/>
                <w:color w:val="000000"/>
                <w:kern w:val="0"/>
                <w:sz w:val="22"/>
                <w:szCs w:val="22"/>
                <w:u w:val="none"/>
                <w:lang w:val="en-US" w:eastAsia="zh-CN" w:bidi="ar"/>
              </w:rPr>
              <w:t>4</w:t>
            </w:r>
          </w:p>
        </w:tc>
        <w:tc>
          <w:tcPr>
            <w:tcW w:w="65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lang w:val="en-US"/>
              </w:rPr>
            </w:pPr>
            <w:r>
              <w:rPr>
                <w:rFonts w:hint="default" w:ascii="Times New Roman" w:hAnsi="Times New Roman" w:eastAsia="仿宋_GB2312" w:cs="Times New Roman"/>
                <w:i w:val="0"/>
                <w:color w:val="000000"/>
                <w:kern w:val="0"/>
                <w:sz w:val="22"/>
                <w:szCs w:val="22"/>
                <w:u w:val="none"/>
                <w:lang w:val="en-US" w:eastAsia="zh-CN" w:bidi="ar"/>
              </w:rPr>
              <w:t>4</w:t>
            </w:r>
            <w:r>
              <w:rPr>
                <w:rFonts w:hint="eastAsia" w:ascii="Times New Roman" w:hAnsi="Times New Roman" w:eastAsia="仿宋_GB2312" w:cs="Times New Roman"/>
                <w:i w:val="0"/>
                <w:color w:val="000000"/>
                <w:kern w:val="0"/>
                <w:sz w:val="22"/>
                <w:szCs w:val="22"/>
                <w:u w:val="none"/>
                <w:lang w:val="en-US" w:eastAsia="zh-CN" w:bidi="ar"/>
              </w:rPr>
              <w:t>.00</w:t>
            </w:r>
          </w:p>
        </w:tc>
        <w:tc>
          <w:tcPr>
            <w:tcW w:w="92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100.00%</w:t>
            </w:r>
          </w:p>
        </w:tc>
      </w:tr>
      <w:tr>
        <w:tblPrEx>
          <w:shd w:val="clear" w:color="auto" w:fill="auto"/>
          <w:tblCellMar>
            <w:top w:w="0" w:type="dxa"/>
            <w:left w:w="0" w:type="dxa"/>
            <w:bottom w:w="0" w:type="dxa"/>
            <w:right w:w="0" w:type="dxa"/>
          </w:tblCellMar>
        </w:tblPrEx>
        <w:trPr>
          <w:trHeight w:val="23" w:hRule="atLeast"/>
        </w:trPr>
        <w:tc>
          <w:tcPr>
            <w:tcW w:w="2766"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ind w:firstLine="220" w:firstLineChars="100"/>
              <w:jc w:val="both"/>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D103贫困地区居民出行平均缩短时间</w:t>
            </w:r>
          </w:p>
        </w:tc>
        <w:tc>
          <w:tcPr>
            <w:tcW w:w="64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4</w:t>
            </w:r>
          </w:p>
        </w:tc>
        <w:tc>
          <w:tcPr>
            <w:tcW w:w="65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lang w:val="en-US"/>
              </w:rPr>
            </w:pPr>
            <w:r>
              <w:rPr>
                <w:rFonts w:hint="default" w:ascii="Times New Roman" w:hAnsi="Times New Roman" w:eastAsia="仿宋_GB2312" w:cs="Times New Roman"/>
                <w:i w:val="0"/>
                <w:color w:val="000000"/>
                <w:kern w:val="0"/>
                <w:sz w:val="22"/>
                <w:szCs w:val="22"/>
                <w:u w:val="none"/>
                <w:lang w:val="en-US" w:eastAsia="zh-CN" w:bidi="ar"/>
              </w:rPr>
              <w:t>4</w:t>
            </w:r>
            <w:r>
              <w:rPr>
                <w:rFonts w:hint="eastAsia" w:ascii="Times New Roman" w:hAnsi="Times New Roman" w:eastAsia="仿宋_GB2312" w:cs="Times New Roman"/>
                <w:i w:val="0"/>
                <w:color w:val="000000"/>
                <w:kern w:val="0"/>
                <w:sz w:val="22"/>
                <w:szCs w:val="22"/>
                <w:u w:val="none"/>
                <w:lang w:val="en-US" w:eastAsia="zh-CN" w:bidi="ar"/>
              </w:rPr>
              <w:t>.00</w:t>
            </w:r>
          </w:p>
        </w:tc>
        <w:tc>
          <w:tcPr>
            <w:tcW w:w="92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100.00%</w:t>
            </w:r>
          </w:p>
        </w:tc>
      </w:tr>
      <w:tr>
        <w:tblPrEx>
          <w:shd w:val="clear" w:color="auto" w:fill="auto"/>
          <w:tblCellMar>
            <w:top w:w="0" w:type="dxa"/>
            <w:left w:w="0" w:type="dxa"/>
            <w:bottom w:w="0" w:type="dxa"/>
            <w:right w:w="0" w:type="dxa"/>
          </w:tblCellMar>
        </w:tblPrEx>
        <w:trPr>
          <w:trHeight w:val="23" w:hRule="atLeast"/>
        </w:trPr>
        <w:tc>
          <w:tcPr>
            <w:tcW w:w="2766"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ind w:firstLine="220" w:firstLineChars="100"/>
              <w:jc w:val="both"/>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D104受益建档立卡贫困人口数</w:t>
            </w:r>
          </w:p>
        </w:tc>
        <w:tc>
          <w:tcPr>
            <w:tcW w:w="64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4</w:t>
            </w:r>
          </w:p>
        </w:tc>
        <w:tc>
          <w:tcPr>
            <w:tcW w:w="65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lang w:val="en-US"/>
              </w:rPr>
            </w:pPr>
            <w:r>
              <w:rPr>
                <w:rFonts w:hint="default" w:ascii="Times New Roman" w:hAnsi="Times New Roman" w:eastAsia="仿宋_GB2312" w:cs="Times New Roman"/>
                <w:i w:val="0"/>
                <w:color w:val="000000"/>
                <w:kern w:val="0"/>
                <w:sz w:val="22"/>
                <w:szCs w:val="22"/>
                <w:u w:val="none"/>
                <w:lang w:val="en-US" w:eastAsia="zh-CN" w:bidi="ar"/>
              </w:rPr>
              <w:t>4</w:t>
            </w:r>
            <w:r>
              <w:rPr>
                <w:rFonts w:hint="eastAsia" w:ascii="Times New Roman" w:hAnsi="Times New Roman" w:eastAsia="仿宋_GB2312" w:cs="Times New Roman"/>
                <w:i w:val="0"/>
                <w:color w:val="000000"/>
                <w:kern w:val="0"/>
                <w:sz w:val="22"/>
                <w:szCs w:val="22"/>
                <w:u w:val="none"/>
                <w:lang w:val="en-US" w:eastAsia="zh-CN" w:bidi="ar"/>
              </w:rPr>
              <w:t>.00</w:t>
            </w:r>
          </w:p>
        </w:tc>
        <w:tc>
          <w:tcPr>
            <w:tcW w:w="92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100.00%</w:t>
            </w:r>
          </w:p>
        </w:tc>
      </w:tr>
      <w:tr>
        <w:tblPrEx>
          <w:shd w:val="clear" w:color="auto" w:fill="auto"/>
          <w:tblCellMar>
            <w:top w:w="0" w:type="dxa"/>
            <w:left w:w="0" w:type="dxa"/>
            <w:bottom w:w="0" w:type="dxa"/>
            <w:right w:w="0" w:type="dxa"/>
          </w:tblCellMar>
        </w:tblPrEx>
        <w:trPr>
          <w:trHeight w:val="23" w:hRule="atLeast"/>
        </w:trPr>
        <w:tc>
          <w:tcPr>
            <w:tcW w:w="2766"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D2可持续影响</w:t>
            </w:r>
          </w:p>
        </w:tc>
        <w:tc>
          <w:tcPr>
            <w:tcW w:w="64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lang w:val="en-US"/>
              </w:rPr>
            </w:pPr>
            <w:r>
              <w:rPr>
                <w:rFonts w:hint="eastAsia" w:ascii="Times New Roman" w:hAnsi="Times New Roman" w:eastAsia="仿宋_GB2312" w:cs="Times New Roman"/>
                <w:b/>
                <w:i w:val="0"/>
                <w:color w:val="000000"/>
                <w:kern w:val="0"/>
                <w:sz w:val="22"/>
                <w:szCs w:val="22"/>
                <w:u w:val="none"/>
                <w:lang w:val="en-US" w:eastAsia="zh-CN" w:bidi="ar"/>
              </w:rPr>
              <w:t>12</w:t>
            </w:r>
          </w:p>
        </w:tc>
        <w:tc>
          <w:tcPr>
            <w:tcW w:w="6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eastAsia" w:ascii="Times New Roman" w:hAnsi="Times New Roman" w:eastAsia="仿宋_GB2312" w:cs="Times New Roman"/>
                <w:b/>
                <w:i w:val="0"/>
                <w:color w:val="000000"/>
                <w:kern w:val="0"/>
                <w:sz w:val="22"/>
                <w:szCs w:val="22"/>
                <w:u w:val="none"/>
                <w:lang w:val="en-US" w:eastAsia="zh-CN" w:bidi="ar"/>
              </w:rPr>
              <w:t>10</w:t>
            </w:r>
            <w:r>
              <w:rPr>
                <w:rFonts w:hint="default" w:ascii="Times New Roman" w:hAnsi="Times New Roman" w:eastAsia="仿宋_GB2312" w:cs="Times New Roman"/>
                <w:b/>
                <w:i w:val="0"/>
                <w:color w:val="000000"/>
                <w:kern w:val="0"/>
                <w:sz w:val="22"/>
                <w:szCs w:val="22"/>
                <w:u w:val="none"/>
                <w:lang w:val="en-US" w:eastAsia="zh-CN" w:bidi="ar"/>
              </w:rPr>
              <w:t xml:space="preserve">.00 </w:t>
            </w:r>
          </w:p>
        </w:tc>
        <w:tc>
          <w:tcPr>
            <w:tcW w:w="92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eastAsia" w:ascii="Times New Roman" w:hAnsi="Times New Roman" w:eastAsia="仿宋_GB2312" w:cs="Times New Roman"/>
                <w:b/>
                <w:i w:val="0"/>
                <w:color w:val="000000"/>
                <w:kern w:val="0"/>
                <w:sz w:val="22"/>
                <w:szCs w:val="22"/>
                <w:u w:val="none"/>
                <w:lang w:val="en-US" w:eastAsia="zh-CN" w:bidi="ar"/>
              </w:rPr>
              <w:t>83.33</w:t>
            </w:r>
            <w:r>
              <w:rPr>
                <w:rFonts w:hint="default" w:ascii="Times New Roman" w:hAnsi="Times New Roman" w:eastAsia="仿宋_GB2312" w:cs="Times New Roman"/>
                <w:b/>
                <w:i w:val="0"/>
                <w:color w:val="000000"/>
                <w:kern w:val="0"/>
                <w:sz w:val="22"/>
                <w:szCs w:val="22"/>
                <w:u w:val="none"/>
                <w:lang w:val="en-US" w:eastAsia="zh-CN" w:bidi="ar"/>
              </w:rPr>
              <w:t>%</w:t>
            </w:r>
          </w:p>
        </w:tc>
      </w:tr>
      <w:tr>
        <w:tblPrEx>
          <w:shd w:val="clear" w:color="auto" w:fill="auto"/>
          <w:tblCellMar>
            <w:top w:w="0" w:type="dxa"/>
            <w:left w:w="0" w:type="dxa"/>
            <w:bottom w:w="0" w:type="dxa"/>
            <w:right w:w="0" w:type="dxa"/>
          </w:tblCellMar>
        </w:tblPrEx>
        <w:trPr>
          <w:trHeight w:val="23" w:hRule="atLeast"/>
        </w:trPr>
        <w:tc>
          <w:tcPr>
            <w:tcW w:w="27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220" w:firstLineChars="100"/>
              <w:jc w:val="both"/>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D201工程设计使用年限</w:t>
            </w:r>
          </w:p>
        </w:tc>
        <w:tc>
          <w:tcPr>
            <w:tcW w:w="64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4</w:t>
            </w:r>
          </w:p>
        </w:tc>
        <w:tc>
          <w:tcPr>
            <w:tcW w:w="65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lang w:val="en-US"/>
              </w:rPr>
            </w:pPr>
            <w:r>
              <w:rPr>
                <w:rFonts w:hint="default" w:ascii="Times New Roman" w:hAnsi="Times New Roman" w:eastAsia="仿宋_GB2312" w:cs="Times New Roman"/>
                <w:i w:val="0"/>
                <w:color w:val="000000"/>
                <w:kern w:val="0"/>
                <w:sz w:val="22"/>
                <w:szCs w:val="22"/>
                <w:u w:val="none"/>
                <w:lang w:val="en-US" w:eastAsia="zh-CN" w:bidi="ar"/>
              </w:rPr>
              <w:t>4</w:t>
            </w:r>
            <w:r>
              <w:rPr>
                <w:rFonts w:hint="eastAsia" w:ascii="Times New Roman" w:hAnsi="Times New Roman" w:eastAsia="仿宋_GB2312" w:cs="Times New Roman"/>
                <w:i w:val="0"/>
                <w:color w:val="000000"/>
                <w:kern w:val="0"/>
                <w:sz w:val="22"/>
                <w:szCs w:val="22"/>
                <w:u w:val="none"/>
                <w:lang w:val="en-US" w:eastAsia="zh-CN" w:bidi="ar"/>
              </w:rPr>
              <w:t>.00</w:t>
            </w:r>
          </w:p>
        </w:tc>
        <w:tc>
          <w:tcPr>
            <w:tcW w:w="92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100.00%</w:t>
            </w:r>
          </w:p>
        </w:tc>
      </w:tr>
      <w:tr>
        <w:tblPrEx>
          <w:shd w:val="clear" w:color="auto" w:fill="auto"/>
          <w:tblCellMar>
            <w:top w:w="0" w:type="dxa"/>
            <w:left w:w="0" w:type="dxa"/>
            <w:bottom w:w="0" w:type="dxa"/>
            <w:right w:w="0" w:type="dxa"/>
          </w:tblCellMar>
        </w:tblPrEx>
        <w:trPr>
          <w:trHeight w:val="23" w:hRule="atLeast"/>
        </w:trPr>
        <w:tc>
          <w:tcPr>
            <w:tcW w:w="27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220" w:firstLineChars="100"/>
              <w:jc w:val="both"/>
              <w:textAlignment w:val="center"/>
              <w:rPr>
                <w:rFonts w:hint="default" w:ascii="Times New Roman" w:hAnsi="Times New Roman" w:eastAsia="仿宋_GB2312" w:cs="Times New Roman"/>
                <w:i w:val="0"/>
                <w:color w:val="000000"/>
                <w:kern w:val="0"/>
                <w:sz w:val="22"/>
                <w:szCs w:val="22"/>
                <w:u w:val="none"/>
                <w:lang w:val="en-US" w:eastAsia="zh-CN" w:bidi="ar"/>
              </w:rPr>
            </w:pPr>
            <w:r>
              <w:rPr>
                <w:rFonts w:hint="default" w:ascii="Times New Roman" w:hAnsi="Times New Roman" w:eastAsia="仿宋_GB2312" w:cs="Times New Roman"/>
                <w:i w:val="0"/>
                <w:color w:val="000000"/>
                <w:kern w:val="0"/>
                <w:sz w:val="22"/>
                <w:szCs w:val="22"/>
                <w:u w:val="none"/>
                <w:lang w:val="en-US" w:eastAsia="zh-CN" w:bidi="ar"/>
              </w:rPr>
              <w:t>D202新建公路列养率</w:t>
            </w:r>
          </w:p>
        </w:tc>
        <w:tc>
          <w:tcPr>
            <w:tcW w:w="64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kern w:val="0"/>
                <w:sz w:val="22"/>
                <w:szCs w:val="22"/>
                <w:u w:val="none"/>
                <w:lang w:val="en-US" w:eastAsia="zh-CN" w:bidi="ar"/>
              </w:rPr>
            </w:pPr>
            <w:r>
              <w:rPr>
                <w:rFonts w:hint="default" w:ascii="Times New Roman" w:hAnsi="Times New Roman" w:eastAsia="仿宋_GB2312" w:cs="Times New Roman"/>
                <w:i w:val="0"/>
                <w:color w:val="000000"/>
                <w:kern w:val="0"/>
                <w:sz w:val="22"/>
                <w:szCs w:val="22"/>
                <w:u w:val="none"/>
                <w:lang w:val="en-US" w:eastAsia="zh-CN" w:bidi="ar"/>
              </w:rPr>
              <w:t>4</w:t>
            </w:r>
          </w:p>
        </w:tc>
        <w:tc>
          <w:tcPr>
            <w:tcW w:w="65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kern w:val="0"/>
                <w:sz w:val="22"/>
                <w:szCs w:val="22"/>
                <w:u w:val="none"/>
                <w:lang w:val="en-US" w:eastAsia="zh-CN" w:bidi="ar"/>
              </w:rPr>
            </w:pPr>
            <w:r>
              <w:rPr>
                <w:rFonts w:hint="default" w:ascii="Times New Roman" w:hAnsi="Times New Roman" w:eastAsia="仿宋_GB2312" w:cs="Times New Roman"/>
                <w:i w:val="0"/>
                <w:color w:val="000000"/>
                <w:kern w:val="0"/>
                <w:sz w:val="22"/>
                <w:szCs w:val="22"/>
                <w:u w:val="none"/>
                <w:lang w:val="en-US" w:eastAsia="zh-CN" w:bidi="ar"/>
              </w:rPr>
              <w:t>4</w:t>
            </w:r>
            <w:r>
              <w:rPr>
                <w:rFonts w:hint="eastAsia" w:ascii="Times New Roman" w:hAnsi="Times New Roman" w:eastAsia="仿宋_GB2312" w:cs="Times New Roman"/>
                <w:i w:val="0"/>
                <w:color w:val="000000"/>
                <w:kern w:val="0"/>
                <w:sz w:val="22"/>
                <w:szCs w:val="22"/>
                <w:u w:val="none"/>
                <w:lang w:val="en-US" w:eastAsia="zh-CN" w:bidi="ar"/>
              </w:rPr>
              <w:t>.00</w:t>
            </w:r>
          </w:p>
        </w:tc>
        <w:tc>
          <w:tcPr>
            <w:tcW w:w="92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kern w:val="0"/>
                <w:sz w:val="22"/>
                <w:szCs w:val="22"/>
                <w:u w:val="none"/>
                <w:lang w:val="en-US" w:eastAsia="zh-CN" w:bidi="ar"/>
              </w:rPr>
            </w:pPr>
            <w:r>
              <w:rPr>
                <w:rFonts w:hint="default" w:ascii="Times New Roman" w:hAnsi="Times New Roman" w:eastAsia="仿宋_GB2312" w:cs="Times New Roman"/>
                <w:i w:val="0"/>
                <w:color w:val="000000"/>
                <w:kern w:val="0"/>
                <w:sz w:val="22"/>
                <w:szCs w:val="22"/>
                <w:u w:val="none"/>
                <w:lang w:val="en-US" w:eastAsia="zh-CN" w:bidi="ar"/>
              </w:rPr>
              <w:t>100.00%</w:t>
            </w:r>
          </w:p>
        </w:tc>
      </w:tr>
      <w:tr>
        <w:tblPrEx>
          <w:shd w:val="clear" w:color="auto" w:fill="auto"/>
          <w:tblCellMar>
            <w:top w:w="0" w:type="dxa"/>
            <w:left w:w="0" w:type="dxa"/>
            <w:bottom w:w="0" w:type="dxa"/>
            <w:right w:w="0" w:type="dxa"/>
          </w:tblCellMar>
        </w:tblPrEx>
        <w:trPr>
          <w:trHeight w:val="23" w:hRule="atLeast"/>
        </w:trPr>
        <w:tc>
          <w:tcPr>
            <w:tcW w:w="27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220" w:firstLineChars="100"/>
              <w:jc w:val="both"/>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D203扶贫项目带贫减贫机制有效性</w:t>
            </w:r>
          </w:p>
        </w:tc>
        <w:tc>
          <w:tcPr>
            <w:tcW w:w="64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4</w:t>
            </w:r>
          </w:p>
        </w:tc>
        <w:tc>
          <w:tcPr>
            <w:tcW w:w="65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lang w:val="en-US"/>
              </w:rPr>
            </w:pPr>
            <w:r>
              <w:rPr>
                <w:rFonts w:hint="eastAsia" w:ascii="Times New Roman" w:hAnsi="Times New Roman" w:eastAsia="仿宋_GB2312" w:cs="Times New Roman"/>
                <w:i w:val="0"/>
                <w:color w:val="000000"/>
                <w:kern w:val="0"/>
                <w:sz w:val="22"/>
                <w:szCs w:val="22"/>
                <w:u w:val="none"/>
                <w:lang w:val="en-US" w:eastAsia="zh-CN" w:bidi="ar"/>
              </w:rPr>
              <w:t>2.00</w:t>
            </w:r>
          </w:p>
        </w:tc>
        <w:tc>
          <w:tcPr>
            <w:tcW w:w="92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eastAsia" w:ascii="Times New Roman" w:hAnsi="Times New Roman" w:eastAsia="仿宋_GB2312" w:cs="Times New Roman"/>
                <w:i w:val="0"/>
                <w:color w:val="000000"/>
                <w:kern w:val="0"/>
                <w:sz w:val="22"/>
                <w:szCs w:val="22"/>
                <w:u w:val="none"/>
                <w:lang w:val="en-US" w:eastAsia="zh-CN" w:bidi="ar"/>
              </w:rPr>
              <w:t>5</w:t>
            </w:r>
            <w:r>
              <w:rPr>
                <w:rFonts w:hint="default" w:ascii="Times New Roman" w:hAnsi="Times New Roman" w:eastAsia="仿宋_GB2312" w:cs="Times New Roman"/>
                <w:i w:val="0"/>
                <w:color w:val="000000"/>
                <w:kern w:val="0"/>
                <w:sz w:val="22"/>
                <w:szCs w:val="22"/>
                <w:u w:val="none"/>
                <w:lang w:val="en-US" w:eastAsia="zh-CN" w:bidi="ar"/>
              </w:rPr>
              <w:t>0.00%</w:t>
            </w:r>
          </w:p>
        </w:tc>
      </w:tr>
      <w:tr>
        <w:tblPrEx>
          <w:shd w:val="clear" w:color="auto" w:fill="auto"/>
          <w:tblCellMar>
            <w:top w:w="0" w:type="dxa"/>
            <w:left w:w="0" w:type="dxa"/>
            <w:bottom w:w="0" w:type="dxa"/>
            <w:right w:w="0" w:type="dxa"/>
          </w:tblCellMar>
        </w:tblPrEx>
        <w:trPr>
          <w:trHeight w:val="23" w:hRule="atLeast"/>
        </w:trPr>
        <w:tc>
          <w:tcPr>
            <w:tcW w:w="27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D3服务对象满意度</w:t>
            </w:r>
          </w:p>
        </w:tc>
        <w:tc>
          <w:tcPr>
            <w:tcW w:w="64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eastAsia" w:ascii="Times New Roman" w:hAnsi="Times New Roman" w:eastAsia="仿宋_GB2312" w:cs="Times New Roman"/>
                <w:b/>
                <w:i w:val="0"/>
                <w:color w:val="000000"/>
                <w:kern w:val="0"/>
                <w:sz w:val="22"/>
                <w:szCs w:val="22"/>
                <w:u w:val="none"/>
                <w:lang w:val="en-US" w:eastAsia="zh-CN" w:bidi="ar"/>
              </w:rPr>
              <w:t>2</w:t>
            </w:r>
          </w:p>
        </w:tc>
        <w:tc>
          <w:tcPr>
            <w:tcW w:w="6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lang w:val="en-US"/>
              </w:rPr>
            </w:pPr>
            <w:r>
              <w:rPr>
                <w:rFonts w:hint="eastAsia" w:ascii="Times New Roman" w:hAnsi="Times New Roman" w:eastAsia="仿宋_GB2312" w:cs="Times New Roman"/>
                <w:b/>
                <w:i w:val="0"/>
                <w:color w:val="000000"/>
                <w:kern w:val="0"/>
                <w:sz w:val="22"/>
                <w:szCs w:val="22"/>
                <w:u w:val="none"/>
                <w:lang w:val="en-US" w:eastAsia="zh-CN" w:bidi="ar"/>
              </w:rPr>
              <w:t>1.80</w:t>
            </w:r>
          </w:p>
        </w:tc>
        <w:tc>
          <w:tcPr>
            <w:tcW w:w="92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eastAsia" w:ascii="Times New Roman" w:hAnsi="Times New Roman" w:eastAsia="仿宋_GB2312" w:cs="Times New Roman"/>
                <w:b/>
                <w:i w:val="0"/>
                <w:color w:val="000000"/>
                <w:kern w:val="0"/>
                <w:sz w:val="22"/>
                <w:szCs w:val="22"/>
                <w:u w:val="none"/>
                <w:lang w:val="en-US" w:eastAsia="zh-CN" w:bidi="ar"/>
              </w:rPr>
              <w:t>90</w:t>
            </w:r>
            <w:r>
              <w:rPr>
                <w:rFonts w:hint="default" w:ascii="Times New Roman" w:hAnsi="Times New Roman" w:eastAsia="仿宋_GB2312" w:cs="Times New Roman"/>
                <w:b/>
                <w:i w:val="0"/>
                <w:color w:val="000000"/>
                <w:kern w:val="0"/>
                <w:sz w:val="22"/>
                <w:szCs w:val="22"/>
                <w:u w:val="none"/>
                <w:lang w:val="en-US" w:eastAsia="zh-CN" w:bidi="ar"/>
              </w:rPr>
              <w:t>.00%</w:t>
            </w:r>
          </w:p>
        </w:tc>
      </w:tr>
      <w:tr>
        <w:tblPrEx>
          <w:shd w:val="clear" w:color="auto" w:fill="auto"/>
          <w:tblCellMar>
            <w:top w:w="0" w:type="dxa"/>
            <w:left w:w="0" w:type="dxa"/>
            <w:bottom w:w="0" w:type="dxa"/>
            <w:right w:w="0" w:type="dxa"/>
          </w:tblCellMar>
        </w:tblPrEx>
        <w:trPr>
          <w:trHeight w:val="23" w:hRule="atLeast"/>
        </w:trPr>
        <w:tc>
          <w:tcPr>
            <w:tcW w:w="27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ind w:firstLine="220" w:firstLineChars="100"/>
              <w:jc w:val="both"/>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D301受益贫困人口满意度</w:t>
            </w:r>
          </w:p>
        </w:tc>
        <w:tc>
          <w:tcPr>
            <w:tcW w:w="64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2</w:t>
            </w:r>
          </w:p>
        </w:tc>
        <w:tc>
          <w:tcPr>
            <w:tcW w:w="65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lang w:val="en-US"/>
              </w:rPr>
            </w:pPr>
            <w:r>
              <w:rPr>
                <w:rFonts w:hint="default" w:ascii="Times New Roman" w:hAnsi="Times New Roman" w:eastAsia="仿宋_GB2312" w:cs="Times New Roman"/>
                <w:i w:val="0"/>
                <w:color w:val="000000"/>
                <w:kern w:val="0"/>
                <w:sz w:val="22"/>
                <w:szCs w:val="22"/>
                <w:u w:val="none"/>
                <w:lang w:val="en-US" w:eastAsia="zh-CN" w:bidi="ar"/>
              </w:rPr>
              <w:t>1.8</w:t>
            </w:r>
            <w:r>
              <w:rPr>
                <w:rFonts w:hint="eastAsia" w:ascii="Times New Roman" w:hAnsi="Times New Roman" w:eastAsia="仿宋_GB2312" w:cs="Times New Roman"/>
                <w:i w:val="0"/>
                <w:color w:val="000000"/>
                <w:kern w:val="0"/>
                <w:sz w:val="22"/>
                <w:szCs w:val="22"/>
                <w:u w:val="none"/>
                <w:lang w:val="en-US" w:eastAsia="zh-CN" w:bidi="ar"/>
              </w:rPr>
              <w:t>0</w:t>
            </w:r>
          </w:p>
        </w:tc>
        <w:tc>
          <w:tcPr>
            <w:tcW w:w="92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i w:val="0"/>
                <w:color w:val="000000"/>
                <w:sz w:val="22"/>
                <w:szCs w:val="22"/>
                <w:u w:val="none"/>
              </w:rPr>
            </w:pPr>
            <w:r>
              <w:rPr>
                <w:rFonts w:hint="default" w:ascii="Times New Roman" w:hAnsi="Times New Roman" w:eastAsia="仿宋_GB2312" w:cs="Times New Roman"/>
                <w:i w:val="0"/>
                <w:color w:val="000000"/>
                <w:kern w:val="0"/>
                <w:sz w:val="22"/>
                <w:szCs w:val="22"/>
                <w:u w:val="none"/>
                <w:lang w:val="en-US" w:eastAsia="zh-CN" w:bidi="ar"/>
              </w:rPr>
              <w:t>90.00%</w:t>
            </w:r>
          </w:p>
        </w:tc>
      </w:tr>
      <w:tr>
        <w:tblPrEx>
          <w:shd w:val="clear" w:color="auto" w:fill="auto"/>
          <w:tblCellMar>
            <w:top w:w="0" w:type="dxa"/>
            <w:left w:w="0" w:type="dxa"/>
            <w:bottom w:w="0" w:type="dxa"/>
            <w:right w:w="0" w:type="dxa"/>
          </w:tblCellMar>
        </w:tblPrEx>
        <w:trPr>
          <w:trHeight w:val="23" w:hRule="atLeast"/>
        </w:trPr>
        <w:tc>
          <w:tcPr>
            <w:tcW w:w="2766"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合计</w:t>
            </w:r>
          </w:p>
        </w:tc>
        <w:tc>
          <w:tcPr>
            <w:tcW w:w="64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30</w:t>
            </w:r>
          </w:p>
        </w:tc>
        <w:tc>
          <w:tcPr>
            <w:tcW w:w="6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27.</w:t>
            </w:r>
            <w:r>
              <w:rPr>
                <w:rFonts w:hint="eastAsia" w:ascii="Times New Roman" w:hAnsi="Times New Roman" w:eastAsia="仿宋_GB2312" w:cs="Times New Roman"/>
                <w:b/>
                <w:i w:val="0"/>
                <w:color w:val="000000"/>
                <w:kern w:val="0"/>
                <w:sz w:val="22"/>
                <w:szCs w:val="22"/>
                <w:u w:val="none"/>
                <w:lang w:val="en-US" w:eastAsia="zh-CN" w:bidi="ar"/>
              </w:rPr>
              <w:t>8</w:t>
            </w:r>
            <w:r>
              <w:rPr>
                <w:rFonts w:hint="default" w:ascii="Times New Roman" w:hAnsi="Times New Roman" w:eastAsia="仿宋_GB2312" w:cs="Times New Roman"/>
                <w:b/>
                <w:i w:val="0"/>
                <w:color w:val="000000"/>
                <w:kern w:val="0"/>
                <w:sz w:val="22"/>
                <w:szCs w:val="22"/>
                <w:u w:val="none"/>
                <w:lang w:val="en-US" w:eastAsia="zh-CN" w:bidi="ar"/>
              </w:rPr>
              <w:t xml:space="preserve">0 </w:t>
            </w:r>
          </w:p>
        </w:tc>
        <w:tc>
          <w:tcPr>
            <w:tcW w:w="92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仿宋_GB2312" w:cs="Times New Roman"/>
                <w:b/>
                <w:i w:val="0"/>
                <w:color w:val="000000"/>
                <w:sz w:val="22"/>
                <w:szCs w:val="22"/>
                <w:u w:val="none"/>
              </w:rPr>
            </w:pPr>
            <w:r>
              <w:rPr>
                <w:rFonts w:hint="default" w:ascii="Times New Roman" w:hAnsi="Times New Roman" w:eastAsia="仿宋_GB2312" w:cs="Times New Roman"/>
                <w:b/>
                <w:i w:val="0"/>
                <w:color w:val="000000"/>
                <w:kern w:val="0"/>
                <w:sz w:val="22"/>
                <w:szCs w:val="22"/>
                <w:u w:val="none"/>
                <w:lang w:val="en-US" w:eastAsia="zh-CN" w:bidi="ar"/>
              </w:rPr>
              <w:t>9</w:t>
            </w:r>
            <w:r>
              <w:rPr>
                <w:rFonts w:hint="eastAsia" w:ascii="Times New Roman" w:hAnsi="Times New Roman" w:eastAsia="仿宋_GB2312" w:cs="Times New Roman"/>
                <w:b/>
                <w:i w:val="0"/>
                <w:color w:val="000000"/>
                <w:kern w:val="0"/>
                <w:sz w:val="22"/>
                <w:szCs w:val="22"/>
                <w:u w:val="none"/>
                <w:lang w:val="en-US" w:eastAsia="zh-CN" w:bidi="ar"/>
              </w:rPr>
              <w:t>2</w:t>
            </w:r>
            <w:r>
              <w:rPr>
                <w:rFonts w:hint="default" w:ascii="Times New Roman" w:hAnsi="Times New Roman" w:eastAsia="仿宋_GB2312" w:cs="Times New Roman"/>
                <w:b/>
                <w:i w:val="0"/>
                <w:color w:val="000000"/>
                <w:kern w:val="0"/>
                <w:sz w:val="22"/>
                <w:szCs w:val="22"/>
                <w:u w:val="none"/>
                <w:lang w:val="en-US" w:eastAsia="zh-CN" w:bidi="ar"/>
              </w:rPr>
              <w:t>.</w:t>
            </w:r>
            <w:r>
              <w:rPr>
                <w:rFonts w:hint="eastAsia" w:ascii="Times New Roman" w:hAnsi="Times New Roman" w:eastAsia="仿宋_GB2312" w:cs="Times New Roman"/>
                <w:b/>
                <w:i w:val="0"/>
                <w:color w:val="000000"/>
                <w:kern w:val="0"/>
                <w:sz w:val="22"/>
                <w:szCs w:val="22"/>
                <w:u w:val="none"/>
                <w:lang w:val="en-US" w:eastAsia="zh-CN" w:bidi="ar"/>
              </w:rPr>
              <w:t>67</w:t>
            </w:r>
            <w:r>
              <w:rPr>
                <w:rFonts w:hint="default" w:ascii="Times New Roman" w:hAnsi="Times New Roman" w:eastAsia="仿宋_GB2312" w:cs="Times New Roman"/>
                <w:b/>
                <w:i w:val="0"/>
                <w:color w:val="000000"/>
                <w:kern w:val="0"/>
                <w:sz w:val="22"/>
                <w:szCs w:val="22"/>
                <w:u w:val="none"/>
                <w:lang w:val="en-US" w:eastAsia="zh-CN" w:bidi="ar"/>
              </w:rPr>
              <w:t>%</w:t>
            </w:r>
          </w:p>
        </w:tc>
      </w:tr>
    </w:tbl>
    <w:p>
      <w:pPr>
        <w:pStyle w:val="5"/>
        <w:spacing w:line="560" w:lineRule="exact"/>
        <w:ind w:firstLine="640" w:firstLineChars="200"/>
        <w:rPr>
          <w:rFonts w:hint="eastAsia"/>
          <w:lang w:val="en-US" w:eastAsia="zh-CN"/>
        </w:rPr>
      </w:pPr>
      <w:r>
        <w:rPr>
          <w:rFonts w:hint="default" w:ascii="Times New Roman" w:hAnsi="Times New Roman" w:eastAsia="仿宋" w:cs="Times New Roman"/>
          <w:b w:val="0"/>
          <w:bCs/>
          <w:sz w:val="32"/>
          <w:szCs w:val="32"/>
          <w:lang w:val="en-US" w:eastAsia="zh-CN"/>
        </w:rPr>
        <w:t>淮滨县2020年贫困村通村通组道路建设项目</w:t>
      </w:r>
      <w:r>
        <w:rPr>
          <w:rFonts w:hint="eastAsia"/>
          <w:lang w:val="en-US" w:eastAsia="zh-CN"/>
        </w:rPr>
        <w:t>社会效益较为显著。项目实施后，贫困地区建制村通客车率和具备条件的建档立卡贫困村通硬化路率达到100%，贫困地区居民出行平均缩短时间为3小时，受益建档立卡贫困人口数达到目标值54609人。项目带来可持续影响。预计持续发挥作用为8年，持续发挥作用年限达到目标值；新建公路列养率达到100%，养护制度健全。受益贫困人口较为满意，通过对受扶持贫困村村民进行问卷调查，受扶持贫困村村民满意度达到94%。</w:t>
      </w:r>
    </w:p>
    <w:p>
      <w:pPr>
        <w:pStyle w:val="5"/>
        <w:spacing w:line="560" w:lineRule="exact"/>
        <w:ind w:firstLine="640" w:firstLineChars="200"/>
        <w:rPr>
          <w:rFonts w:hint="eastAsia"/>
          <w:lang w:val="en-US" w:eastAsia="zh-CN"/>
        </w:rPr>
      </w:pPr>
      <w:r>
        <w:rPr>
          <w:rFonts w:hint="eastAsia"/>
          <w:lang w:val="en-US" w:eastAsia="zh-CN"/>
        </w:rPr>
        <w:t>但该项目带贫减贫机制不够有效。项目建立有带贫减贫机制，但项目建立后期无帮扶跟进机制，未明确项目扶持期结束后，贫困户的带贫模式，不具备可持续性、可行性。</w:t>
      </w:r>
    </w:p>
    <w:p>
      <w:pPr>
        <w:pStyle w:val="3"/>
        <w:ind w:firstLine="640"/>
        <w:rPr>
          <w:rFonts w:hint="default" w:ascii="Times New Roman" w:hAnsi="Times New Roman" w:cs="Times New Roman"/>
          <w:b w:val="0"/>
          <w:szCs w:val="32"/>
          <w:highlight w:val="yellow"/>
        </w:rPr>
      </w:pPr>
      <w:bookmarkStart w:id="271" w:name="_Toc7477"/>
      <w:bookmarkStart w:id="272" w:name="_Toc7121"/>
      <w:bookmarkStart w:id="273" w:name="_Toc30997"/>
      <w:bookmarkStart w:id="274" w:name="_Toc27138"/>
      <w:bookmarkStart w:id="275" w:name="_Toc23266443"/>
      <w:bookmarkStart w:id="276" w:name="_Toc1990"/>
      <w:bookmarkStart w:id="277" w:name="_Toc27661"/>
      <w:bookmarkStart w:id="278" w:name="_Toc4088"/>
      <w:bookmarkStart w:id="279" w:name="_Toc30943"/>
      <w:bookmarkStart w:id="280" w:name="_Toc23264928"/>
      <w:bookmarkStart w:id="281" w:name="_Toc2664"/>
      <w:bookmarkStart w:id="282" w:name="_Toc26503"/>
      <w:bookmarkStart w:id="283" w:name="_Toc1964"/>
      <w:bookmarkStart w:id="284" w:name="_Toc3616"/>
      <w:bookmarkStart w:id="285" w:name="_Toc8668"/>
      <w:bookmarkStart w:id="286" w:name="_Toc28960"/>
      <w:bookmarkStart w:id="287" w:name="_Toc24315"/>
      <w:bookmarkStart w:id="288" w:name="_Toc23264937"/>
      <w:bookmarkStart w:id="289" w:name="_Toc23266449"/>
      <w:bookmarkStart w:id="290" w:name="_Toc21071"/>
      <w:bookmarkStart w:id="291" w:name="_Toc4985"/>
      <w:r>
        <w:rPr>
          <w:rFonts w:hint="default" w:ascii="Times New Roman" w:hAnsi="Times New Roman" w:cs="Times New Roman"/>
          <w:b/>
          <w:bCs w:val="0"/>
          <w:szCs w:val="32"/>
          <w:highlight w:val="none"/>
        </w:rPr>
        <w:t>四、项目主要成绩和经验做法</w:t>
      </w:r>
      <w:bookmarkEnd w:id="271"/>
      <w:bookmarkEnd w:id="272"/>
      <w:bookmarkEnd w:id="273"/>
      <w:bookmarkEnd w:id="274"/>
      <w:bookmarkEnd w:id="275"/>
      <w:bookmarkEnd w:id="276"/>
      <w:bookmarkEnd w:id="277"/>
      <w:bookmarkEnd w:id="278"/>
      <w:bookmarkEnd w:id="279"/>
      <w:bookmarkEnd w:id="280"/>
      <w:bookmarkEnd w:id="281"/>
      <w:bookmarkEnd w:id="282"/>
    </w:p>
    <w:p>
      <w:pPr>
        <w:pStyle w:val="4"/>
        <w:keepNext/>
        <w:keepLines/>
        <w:pageBreakBefore w:val="0"/>
        <w:widowControl w:val="0"/>
        <w:kinsoku/>
        <w:wordWrap/>
        <w:overflowPunct/>
        <w:topLinePunct w:val="0"/>
        <w:autoSpaceDE/>
        <w:autoSpaceDN/>
        <w:bidi w:val="0"/>
        <w:adjustRightInd/>
        <w:snapToGrid/>
        <w:spacing w:before="120" w:after="60"/>
        <w:textAlignment w:val="auto"/>
        <w:rPr>
          <w:rFonts w:hint="eastAsia" w:eastAsia="楷体"/>
          <w:lang w:val="en-US" w:eastAsia="zh-CN"/>
        </w:rPr>
      </w:pPr>
      <w:bookmarkStart w:id="292" w:name="_Toc29570"/>
      <w:bookmarkStart w:id="293" w:name="_Toc11209"/>
      <w:bookmarkStart w:id="294" w:name="_Toc13516"/>
      <w:bookmarkStart w:id="295" w:name="_Toc23266445"/>
      <w:bookmarkStart w:id="296" w:name="_Toc23264930"/>
      <w:r>
        <w:rPr>
          <w:rFonts w:hint="default"/>
          <w:lang w:eastAsia="zh-CN"/>
        </w:rPr>
        <w:t>（</w:t>
      </w:r>
      <w:r>
        <w:rPr>
          <w:rFonts w:hint="eastAsia"/>
          <w:lang w:val="en-US" w:eastAsia="zh-CN"/>
        </w:rPr>
        <w:t>一</w:t>
      </w:r>
      <w:r>
        <w:rPr>
          <w:rFonts w:hint="default"/>
          <w:lang w:eastAsia="zh-CN"/>
        </w:rPr>
        <w:t>）</w:t>
      </w:r>
      <w:bookmarkEnd w:id="292"/>
      <w:bookmarkEnd w:id="293"/>
      <w:r>
        <w:rPr>
          <w:rFonts w:hint="eastAsia"/>
          <w:lang w:val="en-US" w:eastAsia="zh-CN"/>
        </w:rPr>
        <w:t>整合资金效益最大化，全县实现村村通</w:t>
      </w:r>
      <w:bookmarkEnd w:id="294"/>
    </w:p>
    <w:p>
      <w:pPr>
        <w:pStyle w:val="5"/>
        <w:tabs>
          <w:tab w:val="left" w:pos="6948"/>
        </w:tabs>
        <w:rPr>
          <w:rFonts w:hint="default" w:ascii="Times New Roman" w:hAnsi="Times New Roman" w:cs="Times New Roman"/>
          <w:color w:val="000000"/>
          <w:szCs w:val="21"/>
        </w:rPr>
      </w:pPr>
      <w:r>
        <w:rPr>
          <w:rFonts w:hint="eastAsia" w:cs="Times New Roman"/>
          <w:color w:val="000000"/>
          <w:szCs w:val="21"/>
          <w:lang w:eastAsia="zh-CN"/>
        </w:rPr>
        <w:t>按照上级交通部门确定的行业脱贫目标，县涉资金整合办公室按照资金使用精准的原则，根据凡建档立卡的贫困行政村至少有一条安全通畅、路面宽度不低于3.5米的公路，通至或穿越村委会或学校所在的居民聚居区，整合资金使用到县脱贫攻坚指挥部确定的建档立卡的贫困村，整合资金使用精准到位。2020年项目覆盖全县154个行政村，解决13065户、54609人贫困群众出行不方便的问题，确保群众生产生活方便，带动周边群众共403677人经济发展，改善道路通行状况，整合资金服务贫困村的效益达到最大化。</w:t>
      </w:r>
    </w:p>
    <w:p>
      <w:pPr>
        <w:keepNext w:val="0"/>
        <w:keepLines w:val="0"/>
        <w:pageBreakBefore w:val="0"/>
        <w:widowControl w:val="0"/>
        <w:kinsoku/>
        <w:wordWrap/>
        <w:overflowPunct/>
        <w:topLinePunct w:val="0"/>
        <w:autoSpaceDE/>
        <w:autoSpaceDN/>
        <w:bidi w:val="0"/>
        <w:adjustRightInd/>
        <w:snapToGrid/>
        <w:spacing w:before="120" w:after="60" w:line="560" w:lineRule="exact"/>
        <w:ind w:firstLine="643" w:firstLineChars="200"/>
        <w:jc w:val="both"/>
        <w:textAlignment w:val="auto"/>
        <w:outlineLvl w:val="1"/>
        <w:rPr>
          <w:rFonts w:hint="default" w:ascii="Times New Roman" w:hAnsi="Times New Roman" w:eastAsia="楷体" w:cstheme="majorBidi"/>
          <w:b/>
          <w:bCs/>
          <w:kern w:val="2"/>
          <w:sz w:val="32"/>
          <w:szCs w:val="22"/>
          <w:lang w:val="en-US" w:eastAsia="zh-CN" w:bidi="ar-SA"/>
        </w:rPr>
      </w:pPr>
      <w:bookmarkStart w:id="297" w:name="_Toc21035"/>
      <w:bookmarkStart w:id="298" w:name="_Toc18345"/>
      <w:bookmarkStart w:id="299" w:name="_Toc21989"/>
      <w:bookmarkStart w:id="300" w:name="_Toc5819"/>
      <w:r>
        <w:rPr>
          <w:rFonts w:hint="default" w:ascii="Times New Roman" w:hAnsi="Times New Roman" w:eastAsia="楷体" w:cstheme="majorBidi"/>
          <w:b/>
          <w:bCs/>
          <w:kern w:val="2"/>
          <w:sz w:val="32"/>
          <w:szCs w:val="22"/>
          <w:lang w:val="en-US" w:eastAsia="zh-CN" w:bidi="ar-SA"/>
        </w:rPr>
        <w:t>（</w:t>
      </w:r>
      <w:r>
        <w:rPr>
          <w:rFonts w:hint="eastAsia" w:ascii="Times New Roman" w:hAnsi="Times New Roman" w:eastAsia="楷体" w:cstheme="majorBidi"/>
          <w:b/>
          <w:bCs/>
          <w:kern w:val="2"/>
          <w:sz w:val="32"/>
          <w:szCs w:val="22"/>
          <w:lang w:val="en-US" w:eastAsia="zh-CN" w:bidi="ar-SA"/>
        </w:rPr>
        <w:t>二</w:t>
      </w:r>
      <w:r>
        <w:rPr>
          <w:rFonts w:hint="default" w:ascii="Times New Roman" w:hAnsi="Times New Roman" w:eastAsia="楷体" w:cstheme="majorBidi"/>
          <w:b/>
          <w:bCs/>
          <w:kern w:val="2"/>
          <w:sz w:val="32"/>
          <w:szCs w:val="22"/>
          <w:lang w:val="en-US" w:eastAsia="zh-CN" w:bidi="ar-SA"/>
        </w:rPr>
        <w:t>）</w:t>
      </w:r>
      <w:bookmarkEnd w:id="297"/>
      <w:bookmarkEnd w:id="298"/>
      <w:bookmarkEnd w:id="299"/>
      <w:r>
        <w:rPr>
          <w:rFonts w:hint="default" w:ascii="Times New Roman" w:hAnsi="Times New Roman" w:eastAsia="楷体" w:cstheme="majorBidi"/>
          <w:b/>
          <w:bCs/>
          <w:kern w:val="2"/>
          <w:sz w:val="32"/>
          <w:szCs w:val="22"/>
          <w:lang w:val="en-US" w:eastAsia="zh-CN" w:bidi="ar-SA"/>
        </w:rPr>
        <w:t>路网结构进一步完善，服务脱贫攻坚能力增强</w:t>
      </w:r>
      <w:bookmarkEnd w:id="300"/>
    </w:p>
    <w:p>
      <w:pPr>
        <w:widowControl w:val="0"/>
        <w:bidi w:val="0"/>
        <w:spacing w:line="560" w:lineRule="exact"/>
        <w:ind w:firstLine="640" w:firstLineChars="200"/>
        <w:jc w:val="both"/>
        <w:rPr>
          <w:rFonts w:hint="default" w:ascii="Times New Roman" w:hAnsi="Times New Roman" w:eastAsia="仿宋" w:cs="Times New Roman"/>
          <w:color w:val="000000" w:themeColor="text1"/>
          <w:kern w:val="2"/>
          <w:sz w:val="32"/>
          <w:szCs w:val="32"/>
          <w:lang w:val="en-US" w:eastAsia="zh-CN" w:bidi="ar-SA"/>
          <w14:textFill>
            <w14:solidFill>
              <w14:schemeClr w14:val="tx1"/>
            </w14:solidFill>
          </w14:textFill>
        </w:rPr>
      </w:pPr>
      <w:r>
        <w:rPr>
          <w:rFonts w:hint="eastAsia" w:ascii="Times New Roman" w:hAnsi="Times New Roman" w:eastAsia="仿宋" w:cs="Times New Roman"/>
          <w:color w:val="auto"/>
          <w:kern w:val="2"/>
          <w:sz w:val="32"/>
          <w:szCs w:val="32"/>
          <w:lang w:val="en-US" w:eastAsia="zh-CN" w:bidi="ar-SA"/>
        </w:rPr>
        <w:t>淮滨县交通行业扶贫按照《淮滨县综合交通规划（2013-2030年）》及各乡镇路网规划，在使用县涉农整合资金上，严格遵循规划引领的原则，使各乡镇通村公路路网结构逐步完善，同时对不具备加宽条件的狭窄道路创新思路、节约成本，按规范增设错车道，交通基础设施服务全县整体脱贫攻坚的能力进一步增强</w:t>
      </w:r>
      <w:r>
        <w:rPr>
          <w:rFonts w:hint="default" w:ascii="Times New Roman" w:hAnsi="Times New Roman" w:eastAsia="仿宋" w:cs="Times New Roman"/>
          <w:color w:val="000000" w:themeColor="text1"/>
          <w:kern w:val="2"/>
          <w:sz w:val="32"/>
          <w:szCs w:val="32"/>
          <w:lang w:val="en-US" w:eastAsia="zh-CN" w:bidi="ar-SA"/>
          <w14:textFill>
            <w14:solidFill>
              <w14:schemeClr w14:val="tx1"/>
            </w14:solidFill>
          </w14:textFill>
        </w:rPr>
        <w:t>。</w:t>
      </w:r>
    </w:p>
    <w:p>
      <w:pPr>
        <w:pStyle w:val="4"/>
        <w:keepNext/>
        <w:keepLines/>
        <w:pageBreakBefore w:val="0"/>
        <w:widowControl w:val="0"/>
        <w:kinsoku/>
        <w:wordWrap/>
        <w:overflowPunct/>
        <w:topLinePunct w:val="0"/>
        <w:autoSpaceDE/>
        <w:autoSpaceDN/>
        <w:bidi w:val="0"/>
        <w:adjustRightInd/>
        <w:snapToGrid/>
        <w:spacing w:before="120" w:after="60"/>
        <w:textAlignment w:val="auto"/>
        <w:rPr>
          <w:rFonts w:hint="default"/>
          <w:lang w:val="en-US" w:eastAsia="zh-CN"/>
        </w:rPr>
      </w:pPr>
      <w:bookmarkStart w:id="301" w:name="_Toc12424"/>
      <w:bookmarkStart w:id="302" w:name="_Toc13027"/>
      <w:bookmarkStart w:id="303" w:name="_Toc27031"/>
      <w:bookmarkStart w:id="304" w:name="_Toc8715"/>
      <w:bookmarkStart w:id="305" w:name="_Toc7134"/>
      <w:bookmarkStart w:id="306" w:name="_Toc28487"/>
      <w:r>
        <w:rPr>
          <w:rFonts w:hint="default"/>
          <w:lang w:val="en-US" w:eastAsia="zh-CN"/>
        </w:rPr>
        <w:t>（</w:t>
      </w:r>
      <w:r>
        <w:rPr>
          <w:rFonts w:hint="eastAsia"/>
          <w:lang w:val="en-US" w:eastAsia="zh-CN"/>
        </w:rPr>
        <w:t>三</w:t>
      </w:r>
      <w:r>
        <w:rPr>
          <w:rFonts w:hint="default"/>
          <w:lang w:val="en-US" w:eastAsia="zh-CN"/>
        </w:rPr>
        <w:t>）</w:t>
      </w:r>
      <w:bookmarkEnd w:id="301"/>
      <w:bookmarkEnd w:id="302"/>
      <w:bookmarkEnd w:id="303"/>
      <w:bookmarkEnd w:id="304"/>
      <w:bookmarkEnd w:id="305"/>
      <w:r>
        <w:rPr>
          <w:rFonts w:hint="default"/>
          <w:lang w:val="en-US" w:eastAsia="zh-CN"/>
        </w:rPr>
        <w:t>建设产业致富带动路，精准使用涉农整合资金</w:t>
      </w:r>
      <w:bookmarkEnd w:id="306"/>
    </w:p>
    <w:p>
      <w:pPr>
        <w:pStyle w:val="52"/>
        <w:bidi w:val="0"/>
        <w:rPr>
          <w:rFonts w:hint="eastAsia" w:cs="Times New Roman"/>
          <w:lang w:val="en-US" w:eastAsia="zh-CN"/>
        </w:rPr>
      </w:pPr>
      <w:r>
        <w:rPr>
          <w:rFonts w:hint="default" w:ascii="Times New Roman" w:hAnsi="Times New Roman" w:cs="Times New Roman"/>
          <w:lang w:val="en-US" w:eastAsia="zh-CN"/>
        </w:rPr>
        <w:t>按照</w:t>
      </w:r>
      <w:r>
        <w:rPr>
          <w:rFonts w:hint="eastAsia" w:cs="Times New Roman"/>
          <w:lang w:val="en-US" w:eastAsia="zh-CN"/>
        </w:rPr>
        <w:t>淮滨</w:t>
      </w:r>
      <w:r>
        <w:rPr>
          <w:rFonts w:hint="default" w:ascii="Times New Roman" w:hAnsi="Times New Roman" w:cs="Times New Roman"/>
          <w:lang w:val="en-US" w:eastAsia="zh-CN"/>
        </w:rPr>
        <w:t>县涉农资金整合使用要求，交通行业扶贫整合使用资金时，按照产业带动的原则，安排涉农资金用于符合条件的脱贫攻坚产业路建设项目</w:t>
      </w:r>
      <w:r>
        <w:rPr>
          <w:rFonts w:hint="eastAsia" w:cs="Times New Roman"/>
          <w:lang w:val="en-US" w:eastAsia="zh-CN"/>
        </w:rPr>
        <w:t>。淮滨县县委、县政府高度重视交通专项脱贫攻坚工作，主持召开农村公路建设专题会议，明确要求，县涉农资金整合是服务贫困村脱贫攻坚的民生工程，是带动贫困户脱贫奔小康的致富钱，要精准使用，精准管理，精准见效，为资金的精准使用明确了方向。</w:t>
      </w:r>
    </w:p>
    <w:p>
      <w:pPr>
        <w:pStyle w:val="4"/>
        <w:bidi w:val="0"/>
        <w:rPr>
          <w:rFonts w:hint="eastAsia"/>
          <w:lang w:val="en-US" w:eastAsia="zh-CN"/>
        </w:rPr>
      </w:pPr>
      <w:bookmarkStart w:id="307" w:name="_Toc17798"/>
      <w:r>
        <w:rPr>
          <w:rFonts w:hint="eastAsia"/>
          <w:lang w:val="en-US" w:eastAsia="zh-CN"/>
        </w:rPr>
        <w:t>（四）强化管理，完善事前事中事后监管</w:t>
      </w:r>
      <w:bookmarkEnd w:id="307"/>
    </w:p>
    <w:p>
      <w:pPr>
        <w:pStyle w:val="52"/>
        <w:bidi w:val="0"/>
        <w:rPr>
          <w:rFonts w:hint="eastAsia" w:cs="Times New Roman"/>
          <w:lang w:val="en-US" w:eastAsia="zh-CN"/>
        </w:rPr>
      </w:pPr>
      <w:r>
        <w:rPr>
          <w:rFonts w:hint="eastAsia" w:cs="Times New Roman"/>
          <w:lang w:val="en-US" w:eastAsia="zh-CN"/>
        </w:rPr>
        <w:t>淮滨县交通运输局成立督导组，由班子成员带队分片对涉农资金整合项目的督导检查，督导从勘察设计、监理选定等把关口，将质量关口前移，挑选信誉好、技术强的监理单位进行施工监理，树立质量第一的意识，道路完工后，要确保28天的混凝土强度形成期到期后方可予以通车。通村公路完工后由第三方检测机构进行竣工验收，凡验收不过关的项目，严肃追究相关责任人的责任并收回项目资金。</w:t>
      </w:r>
    </w:p>
    <w:bookmarkEnd w:id="295"/>
    <w:bookmarkEnd w:id="296"/>
    <w:p>
      <w:pPr>
        <w:pStyle w:val="3"/>
        <w:bidi w:val="0"/>
        <w:rPr>
          <w:rFonts w:hint="default" w:ascii="Times New Roman" w:hAnsi="Times New Roman" w:cs="Times New Roman"/>
        </w:rPr>
      </w:pPr>
      <w:bookmarkStart w:id="308" w:name="_Toc19712"/>
      <w:bookmarkStart w:id="309" w:name="_Toc3672"/>
      <w:bookmarkStart w:id="310" w:name="_Toc14149"/>
      <w:bookmarkStart w:id="311" w:name="_Toc30892"/>
      <w:bookmarkStart w:id="312" w:name="_Toc19694"/>
      <w:bookmarkStart w:id="313" w:name="_Toc21074"/>
      <w:r>
        <w:rPr>
          <w:rFonts w:hint="default" w:ascii="Times New Roman" w:hAnsi="Times New Roman" w:cs="Times New Roman"/>
        </w:rPr>
        <w:t>五、存在的主要问题</w:t>
      </w:r>
      <w:bookmarkEnd w:id="283"/>
      <w:bookmarkEnd w:id="284"/>
      <w:bookmarkEnd w:id="285"/>
      <w:bookmarkEnd w:id="286"/>
      <w:bookmarkEnd w:id="308"/>
      <w:bookmarkEnd w:id="309"/>
      <w:bookmarkEnd w:id="310"/>
      <w:bookmarkEnd w:id="311"/>
      <w:bookmarkEnd w:id="312"/>
      <w:bookmarkEnd w:id="313"/>
    </w:p>
    <w:p>
      <w:pPr>
        <w:keepNext/>
        <w:keepLines/>
        <w:pageBreakBefore w:val="0"/>
        <w:widowControl w:val="0"/>
        <w:kinsoku/>
        <w:wordWrap/>
        <w:overflowPunct/>
        <w:topLinePunct w:val="0"/>
        <w:autoSpaceDE/>
        <w:autoSpaceDN/>
        <w:bidi w:val="0"/>
        <w:adjustRightInd/>
        <w:snapToGrid/>
        <w:spacing w:before="120" w:after="60" w:line="560" w:lineRule="exact"/>
        <w:ind w:firstLine="643" w:firstLineChars="200"/>
        <w:jc w:val="both"/>
        <w:textAlignment w:val="auto"/>
        <w:outlineLvl w:val="1"/>
        <w:rPr>
          <w:rFonts w:hint="eastAsia" w:ascii="Times New Roman" w:hAnsi="Times New Roman" w:eastAsia="楷体" w:cs="Times New Roman"/>
          <w:b/>
          <w:bCs/>
          <w:kern w:val="2"/>
          <w:sz w:val="32"/>
          <w:szCs w:val="32"/>
          <w:lang w:val="en-US" w:eastAsia="zh-CN" w:bidi="ar-SA"/>
        </w:rPr>
      </w:pPr>
      <w:bookmarkStart w:id="314" w:name="_Toc12224"/>
      <w:bookmarkStart w:id="315" w:name="_Toc25037"/>
      <w:bookmarkStart w:id="316" w:name="_Toc19101"/>
      <w:r>
        <w:rPr>
          <w:rFonts w:hint="eastAsia" w:ascii="Times New Roman" w:hAnsi="Times New Roman" w:eastAsia="楷体" w:cs="Times New Roman"/>
          <w:b/>
          <w:bCs/>
          <w:kern w:val="2"/>
          <w:sz w:val="32"/>
          <w:szCs w:val="32"/>
          <w:lang w:val="en-US" w:eastAsia="zh-CN" w:bidi="ar-SA"/>
        </w:rPr>
        <w:t>（一）项目材料归档完整规范性有待提高</w:t>
      </w:r>
      <w:bookmarkEnd w:id="314"/>
    </w:p>
    <w:p>
      <w:pPr>
        <w:pStyle w:val="5"/>
        <w:keepNext w:val="0"/>
        <w:keepLines w:val="0"/>
        <w:pageBreakBefore w:val="0"/>
        <w:widowControl w:val="0"/>
        <w:tabs>
          <w:tab w:val="left" w:pos="6948"/>
        </w:tabs>
        <w:kinsoku/>
        <w:wordWrap/>
        <w:overflowPunct/>
        <w:topLinePunct w:val="0"/>
        <w:autoSpaceDE/>
        <w:autoSpaceDN/>
        <w:bidi w:val="0"/>
        <w:adjustRightInd/>
        <w:snapToGrid/>
        <w:ind w:left="0" w:leftChars="0" w:firstLine="640" w:firstLineChars="200"/>
        <w:textAlignment w:val="auto"/>
        <w:rPr>
          <w:rFonts w:hint="default" w:ascii="Times New Roman" w:hAnsi="Times New Roman" w:eastAsia="仿宋" w:cs="Times New Roman"/>
          <w:b w:val="0"/>
          <w:bCs w:val="0"/>
          <w:kern w:val="2"/>
          <w:sz w:val="32"/>
          <w:szCs w:val="32"/>
          <w:lang w:val="en-US" w:eastAsia="zh-CN" w:bidi="ar-SA"/>
        </w:rPr>
      </w:pPr>
      <w:bookmarkStart w:id="317" w:name="_Hlk27413906"/>
      <w:r>
        <w:rPr>
          <w:rFonts w:hint="eastAsia" w:ascii="Times New Roman" w:hAnsi="Times New Roman" w:cs="Times New Roman"/>
          <w:b w:val="0"/>
          <w:bCs w:val="0"/>
          <w:lang w:val="en-US" w:eastAsia="zh-CN"/>
        </w:rPr>
        <w:t>主要表现为归档材料完整性相对欠缺</w:t>
      </w:r>
      <w:bookmarkEnd w:id="317"/>
      <w:r>
        <w:rPr>
          <w:rFonts w:hint="eastAsia" w:ascii="Times New Roman" w:hAnsi="Times New Roman" w:cs="Times New Roman"/>
          <w:b w:val="0"/>
          <w:bCs w:val="0"/>
          <w:lang w:val="en-US" w:eastAsia="zh-CN"/>
        </w:rPr>
        <w:t>。根据《</w:t>
      </w:r>
      <w:r>
        <w:rPr>
          <w:rFonts w:hint="eastAsia" w:cs="Times New Roman"/>
          <w:b w:val="0"/>
          <w:bCs w:val="0"/>
          <w:lang w:val="en-US" w:eastAsia="zh-CN"/>
        </w:rPr>
        <w:t>淮滨县</w:t>
      </w:r>
      <w:r>
        <w:rPr>
          <w:rFonts w:hint="default" w:ascii="Times New Roman" w:hAnsi="Times New Roman" w:cs="Times New Roman"/>
          <w:b w:val="0"/>
          <w:bCs w:val="0"/>
          <w:lang w:val="en-US" w:eastAsia="zh-CN"/>
        </w:rPr>
        <w:t>脱贫攻坚项目库管理办法</w:t>
      </w:r>
      <w:r>
        <w:rPr>
          <w:rFonts w:hint="eastAsia" w:ascii="Times New Roman" w:hAnsi="Times New Roman" w:cs="Times New Roman"/>
          <w:b w:val="0"/>
          <w:bCs w:val="0"/>
          <w:lang w:val="en-US" w:eastAsia="zh-CN"/>
        </w:rPr>
        <w:t>》文件规定，项目库应按一个项目一个档案的要求，专人管理、专柜存放。项目档案内容主要包括项目前期申报资料、项目实施方案、评审或论证报告、项目批复、项目招标相关文件、项目施工、竣工、验收材料等。但通过评价组实地核查，目前留档于</w:t>
      </w:r>
      <w:r>
        <w:rPr>
          <w:rFonts w:hint="eastAsia" w:cs="Times New Roman"/>
          <w:b w:val="0"/>
          <w:bCs w:val="0"/>
          <w:lang w:val="en-US" w:eastAsia="zh-CN"/>
        </w:rPr>
        <w:t>淮滨县</w:t>
      </w:r>
      <w:r>
        <w:rPr>
          <w:rFonts w:hint="eastAsia" w:ascii="Times New Roman" w:hAnsi="Times New Roman" w:cs="Times New Roman"/>
          <w:b w:val="0"/>
          <w:bCs w:val="0"/>
          <w:lang w:val="en-US" w:eastAsia="zh-CN"/>
        </w:rPr>
        <w:t>扶贫办的项目资料主要包含项目实施方案、施工合同、项目竣工、验收、报账材料等，项目前期申报、审核材料，如村级“四议两公开”、评审论证材料等多分散于其他项目库资料中，档案盒中项目招标文件仅涉及中标通知书，项目招标、投标、评标材料由各乡镇管委会留存。</w:t>
      </w:r>
    </w:p>
    <w:p>
      <w:pPr>
        <w:pStyle w:val="4"/>
        <w:keepNext/>
        <w:keepLines/>
        <w:pageBreakBefore w:val="0"/>
        <w:widowControl w:val="0"/>
        <w:kinsoku/>
        <w:wordWrap/>
        <w:overflowPunct/>
        <w:topLinePunct w:val="0"/>
        <w:autoSpaceDE/>
        <w:autoSpaceDN/>
        <w:bidi w:val="0"/>
        <w:adjustRightInd/>
        <w:snapToGrid/>
        <w:spacing w:before="120" w:after="60"/>
        <w:textAlignment w:val="auto"/>
        <w:rPr>
          <w:rFonts w:hint="default"/>
          <w:lang w:val="en-US" w:eastAsia="zh-CN"/>
        </w:rPr>
      </w:pPr>
      <w:bookmarkStart w:id="318" w:name="_Toc13487"/>
      <w:r>
        <w:rPr>
          <w:rFonts w:hint="default"/>
          <w:lang w:val="en-US" w:eastAsia="zh-CN"/>
        </w:rPr>
        <w:t>（</w:t>
      </w:r>
      <w:r>
        <w:rPr>
          <w:rFonts w:hint="eastAsia"/>
          <w:lang w:val="en-US" w:eastAsia="zh-CN"/>
        </w:rPr>
        <w:t>二</w:t>
      </w:r>
      <w:r>
        <w:rPr>
          <w:rFonts w:hint="default"/>
          <w:lang w:val="en-US" w:eastAsia="zh-CN"/>
        </w:rPr>
        <w:t>）利益链接机制不够健全</w:t>
      </w:r>
      <w:bookmarkEnd w:id="315"/>
      <w:bookmarkEnd w:id="316"/>
      <w:r>
        <w:rPr>
          <w:rFonts w:hint="eastAsia"/>
          <w:lang w:val="en-US" w:eastAsia="zh-CN"/>
        </w:rPr>
        <w:t>，预算绩效管理水平有待提高</w:t>
      </w:r>
      <w:bookmarkEnd w:id="318"/>
    </w:p>
    <w:p>
      <w:pPr>
        <w:pStyle w:val="5"/>
        <w:tabs>
          <w:tab w:val="left" w:pos="6948"/>
        </w:tabs>
        <w:rPr>
          <w:rFonts w:hint="default" w:ascii="Times New Roman" w:hAnsi="Times New Roman" w:cs="Times New Roman"/>
          <w:b w:val="0"/>
          <w:bCs w:val="0"/>
          <w:lang w:val="en-US" w:eastAsia="zh-CN"/>
        </w:rPr>
      </w:pPr>
      <w:r>
        <w:rPr>
          <w:rFonts w:hint="eastAsia" w:cs="Times New Roman"/>
          <w:b/>
          <w:bCs/>
          <w:lang w:val="en-US" w:eastAsia="zh-CN"/>
        </w:rPr>
        <w:t>一是</w:t>
      </w:r>
      <w:r>
        <w:rPr>
          <w:rFonts w:hint="eastAsia" w:cs="Times New Roman"/>
          <w:b w:val="0"/>
          <w:bCs w:val="0"/>
          <w:lang w:val="en-US" w:eastAsia="zh-CN"/>
        </w:rPr>
        <w:t>部分项目利益联结机制不够健全，部分项目利益联结机制与带贫减贫机制较为简单、粗糙，无法充分发挥对项目实施的指导作用。例如，项目利益联结机制包含联结主体、联结模式等方面，但是部分利益联结机制描述过于简单，如道路补助发放的时间和分配方法，没有具体说明</w:t>
      </w:r>
      <w:r>
        <w:rPr>
          <w:rFonts w:hint="default" w:ascii="Times New Roman" w:hAnsi="Times New Roman" w:cs="Times New Roman"/>
          <w:b w:val="0"/>
          <w:bCs w:val="0"/>
          <w:lang w:val="en-US" w:eastAsia="zh-CN"/>
        </w:rPr>
        <w:t>。</w:t>
      </w:r>
    </w:p>
    <w:p>
      <w:pPr>
        <w:pStyle w:val="5"/>
        <w:tabs>
          <w:tab w:val="left" w:pos="6948"/>
        </w:tabs>
        <w:rPr>
          <w:rFonts w:hint="default" w:ascii="Times New Roman" w:hAnsi="Times New Roman" w:cs="Times New Roman"/>
          <w:b w:val="0"/>
          <w:bCs w:val="0"/>
          <w:lang w:val="en-US" w:eastAsia="zh-CN"/>
        </w:rPr>
      </w:pPr>
      <w:r>
        <w:rPr>
          <w:rFonts w:hint="eastAsia" w:cs="Times New Roman"/>
          <w:b/>
          <w:bCs/>
          <w:lang w:val="en-US" w:eastAsia="zh-CN"/>
        </w:rPr>
        <w:t>二是</w:t>
      </w:r>
      <w:r>
        <w:rPr>
          <w:rFonts w:hint="default" w:ascii="Times New Roman" w:hAnsi="Times New Roman" w:cs="Times New Roman"/>
          <w:b w:val="0"/>
          <w:bCs w:val="0"/>
          <w:lang w:val="en-US" w:eastAsia="zh-CN"/>
        </w:rPr>
        <w:t>该项目绩效目标管理水平仍然较为薄弱。绩效指标设计不够清晰，时效指标、社会效益等指标设置与实际工作内容相关性较弱，绩效目标指导约束性不强。</w:t>
      </w:r>
    </w:p>
    <w:p>
      <w:pPr>
        <w:pStyle w:val="4"/>
        <w:keepNext/>
        <w:keepLines/>
        <w:pageBreakBefore w:val="0"/>
        <w:widowControl w:val="0"/>
        <w:numPr>
          <w:ilvl w:val="0"/>
          <w:numId w:val="0"/>
        </w:numPr>
        <w:kinsoku/>
        <w:wordWrap/>
        <w:overflowPunct/>
        <w:topLinePunct w:val="0"/>
        <w:autoSpaceDE/>
        <w:autoSpaceDN/>
        <w:bidi w:val="0"/>
        <w:adjustRightInd/>
        <w:snapToGrid/>
        <w:spacing w:before="120" w:after="60"/>
        <w:ind w:firstLine="643" w:firstLineChars="200"/>
        <w:textAlignment w:val="auto"/>
        <w:rPr>
          <w:rFonts w:hint="default"/>
          <w:lang w:val="en-US" w:eastAsia="zh-CN"/>
        </w:rPr>
      </w:pPr>
      <w:bookmarkStart w:id="319" w:name="_Toc5162"/>
      <w:r>
        <w:rPr>
          <w:rFonts w:hint="eastAsia"/>
          <w:lang w:val="en-US" w:eastAsia="zh-CN"/>
        </w:rPr>
        <w:t>（三）</w:t>
      </w:r>
      <w:r>
        <w:rPr>
          <w:rFonts w:hint="default"/>
          <w:lang w:val="en-US" w:eastAsia="zh-CN"/>
        </w:rPr>
        <w:t>项目管理制度不够健全、完善</w:t>
      </w:r>
      <w:bookmarkEnd w:id="319"/>
      <w:bookmarkStart w:id="320" w:name="_Toc11837"/>
      <w:bookmarkStart w:id="321" w:name="_Toc25284"/>
      <w:bookmarkStart w:id="322" w:name="_Toc29349"/>
      <w:bookmarkStart w:id="323" w:name="_Toc23188"/>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为深入贯彻河南省扶贫办、河南省财政厅《关于规范2019-2020年县级脱贫攻坚项目库建设工作的意见》，淮滨县脱贫攻坚领导小组制定出台《淮滨县脱贫攻坚项目库管理办法》和《淮滨县财政扶贫项目资金全流程管理制度》。上述管理办法和制度文件包含了项目入库、动态调整、项目验收、项目报账等重点环节的重要工作，但未明确体现或阐述项目采购、项目施工、项目监理等方面的</w:t>
      </w:r>
      <w:r>
        <w:rPr>
          <w:rFonts w:hint="eastAsia" w:ascii="Times New Roman" w:hAnsi="Times New Roman" w:eastAsia="仿宋" w:cs="Times New Roman"/>
          <w:sz w:val="32"/>
          <w:szCs w:val="32"/>
          <w:lang w:val="en-US" w:eastAsia="zh-CN"/>
        </w:rPr>
        <w:t>具体</w:t>
      </w:r>
      <w:r>
        <w:rPr>
          <w:rFonts w:hint="default" w:ascii="Times New Roman" w:hAnsi="Times New Roman" w:eastAsia="仿宋" w:cs="Times New Roman"/>
          <w:sz w:val="32"/>
          <w:szCs w:val="32"/>
          <w:lang w:val="en-US" w:eastAsia="zh-CN"/>
        </w:rPr>
        <w:t>操作办法和实施规范，不利于以制度的形式对项目采购、施工等工作进行监督检查。</w:t>
      </w:r>
    </w:p>
    <w:bookmarkEnd w:id="320"/>
    <w:bookmarkEnd w:id="321"/>
    <w:bookmarkEnd w:id="322"/>
    <w:bookmarkEnd w:id="323"/>
    <w:p>
      <w:pPr>
        <w:pStyle w:val="3"/>
        <w:bidi w:val="0"/>
        <w:rPr>
          <w:rFonts w:hint="default" w:ascii="Times New Roman" w:hAnsi="Times New Roman" w:cs="Times New Roman"/>
        </w:rPr>
      </w:pPr>
      <w:bookmarkStart w:id="324" w:name="_Toc26691"/>
      <w:bookmarkStart w:id="325" w:name="_Toc12935"/>
      <w:bookmarkStart w:id="326" w:name="_Toc19449"/>
      <w:bookmarkStart w:id="327" w:name="_Toc23264936"/>
      <w:bookmarkStart w:id="328" w:name="_Toc9655"/>
      <w:bookmarkStart w:id="329" w:name="_Toc14572"/>
      <w:bookmarkStart w:id="330" w:name="_Toc19617"/>
      <w:bookmarkStart w:id="331" w:name="_Toc23266448"/>
      <w:bookmarkStart w:id="332" w:name="_Toc6424"/>
      <w:bookmarkStart w:id="333" w:name="_Toc13360"/>
      <w:r>
        <w:rPr>
          <w:rFonts w:hint="default" w:ascii="Times New Roman" w:hAnsi="Times New Roman" w:cs="Times New Roman"/>
          <w:lang w:val="en-US" w:eastAsia="zh-CN"/>
        </w:rPr>
        <w:t>六、</w:t>
      </w:r>
      <w:r>
        <w:rPr>
          <w:rFonts w:hint="default" w:ascii="Times New Roman" w:hAnsi="Times New Roman" w:cs="Times New Roman"/>
        </w:rPr>
        <w:t>有关建议</w:t>
      </w:r>
      <w:bookmarkEnd w:id="324"/>
      <w:bookmarkEnd w:id="325"/>
      <w:bookmarkEnd w:id="326"/>
      <w:bookmarkEnd w:id="327"/>
      <w:bookmarkEnd w:id="328"/>
      <w:bookmarkEnd w:id="329"/>
      <w:bookmarkEnd w:id="330"/>
      <w:bookmarkEnd w:id="331"/>
      <w:bookmarkEnd w:id="332"/>
      <w:bookmarkEnd w:id="333"/>
    </w:p>
    <w:p>
      <w:pPr>
        <w:pStyle w:val="5"/>
        <w:keepNext w:val="0"/>
        <w:keepLines w:val="0"/>
        <w:pageBreakBefore w:val="0"/>
        <w:widowControl w:val="0"/>
        <w:tabs>
          <w:tab w:val="left" w:pos="6948"/>
        </w:tabs>
        <w:kinsoku/>
        <w:wordWrap/>
        <w:overflowPunct/>
        <w:topLinePunct w:val="0"/>
        <w:autoSpaceDE/>
        <w:autoSpaceDN/>
        <w:bidi w:val="0"/>
        <w:adjustRightInd/>
        <w:snapToGrid/>
        <w:ind w:firstLine="562"/>
        <w:textAlignment w:val="auto"/>
        <w:rPr>
          <w:rFonts w:hint="default" w:ascii="Times New Roman" w:hAnsi="Times New Roman" w:cs="Times New Roman"/>
          <w:b w:val="0"/>
          <w:bCs/>
          <w:lang w:val="en-US" w:eastAsia="zh-CN"/>
        </w:rPr>
      </w:pPr>
      <w:r>
        <w:rPr>
          <w:rFonts w:hint="default" w:ascii="Times New Roman" w:hAnsi="Times New Roman" w:eastAsia="仿宋" w:cs="Times New Roman"/>
          <w:b/>
          <w:bCs/>
          <w:color w:val="000000"/>
          <w:kern w:val="2"/>
          <w:sz w:val="32"/>
          <w:szCs w:val="21"/>
          <w:lang w:val="en-US" w:eastAsia="zh-CN" w:bidi="ar-SA"/>
        </w:rPr>
        <w:t>一是</w:t>
      </w:r>
      <w:bookmarkStart w:id="334" w:name="_Toc7768"/>
      <w:bookmarkStart w:id="335" w:name="_Toc25568"/>
      <w:bookmarkStart w:id="336" w:name="_Toc14381"/>
      <w:r>
        <w:rPr>
          <w:rFonts w:hint="eastAsia" w:ascii="楷体" w:hAnsi="楷体" w:cs="Times New Roman"/>
          <w:b/>
          <w:bCs/>
          <w:kern w:val="0"/>
          <w:sz w:val="32"/>
          <w:szCs w:val="32"/>
        </w:rPr>
        <w:t>规范执行项目库入库程序，提高入库项目质量</w:t>
      </w:r>
      <w:bookmarkEnd w:id="334"/>
      <w:bookmarkEnd w:id="335"/>
      <w:bookmarkEnd w:id="336"/>
      <w:r>
        <w:rPr>
          <w:rFonts w:hint="eastAsia" w:ascii="楷体" w:hAnsi="Times New Roman" w:cs="Times New Roman"/>
          <w:b/>
          <w:bCs/>
          <w:kern w:val="0"/>
          <w:sz w:val="32"/>
          <w:szCs w:val="32"/>
          <w:lang w:eastAsia="zh-CN"/>
        </w:rPr>
        <w:t>。</w:t>
      </w:r>
      <w:r>
        <w:rPr>
          <w:rFonts w:hint="eastAsia" w:ascii="Times New Roman" w:hAnsi="Times New Roman" w:eastAsia="仿宋" w:cs="Times New Roman"/>
          <w:sz w:val="32"/>
          <w:szCs w:val="32"/>
        </w:rPr>
        <w:t>严格落实村级申报、乡镇审核、县级行业主管部门论证、县脱贫攻坚领导小组审定等入库程序，并对“四议两公开”、乡镇审核研究记录等材料规范留存；健全完善项目实施方案。申报项目时同时制定项目实施方案，申报项目绩效目标，明确项目建设内容及标准、实施期限及进度计划、责任主体、投资规模及概算、预期目标、利益链接机制等内容，为项目顺利实施提供充分依据</w:t>
      </w:r>
      <w:r>
        <w:rPr>
          <w:rFonts w:hint="eastAsia" w:ascii="Times New Roman" w:hAnsi="Times New Roman" w:eastAsia="仿宋" w:cs="Times New Roman"/>
          <w:sz w:val="32"/>
          <w:szCs w:val="32"/>
          <w:lang w:val="en-US" w:eastAsia="zh-CN"/>
        </w:rPr>
        <w:t>和政策保障</w:t>
      </w:r>
      <w:r>
        <w:rPr>
          <w:rFonts w:hint="eastAsia" w:ascii="Times New Roman" w:hAnsi="Times New Roman" w:cs="Times New Roman"/>
          <w:sz w:val="32"/>
          <w:szCs w:val="32"/>
          <w:lang w:val="en-US" w:eastAsia="zh-CN"/>
        </w:rPr>
        <w:t>。</w:t>
      </w:r>
    </w:p>
    <w:p>
      <w:pPr>
        <w:pStyle w:val="5"/>
        <w:keepNext w:val="0"/>
        <w:keepLines w:val="0"/>
        <w:pageBreakBefore w:val="0"/>
        <w:widowControl w:val="0"/>
        <w:tabs>
          <w:tab w:val="left" w:pos="6948"/>
        </w:tabs>
        <w:kinsoku/>
        <w:wordWrap/>
        <w:overflowPunct/>
        <w:topLinePunct w:val="0"/>
        <w:autoSpaceDE/>
        <w:autoSpaceDN/>
        <w:bidi w:val="0"/>
        <w:adjustRightInd/>
        <w:snapToGrid/>
        <w:ind w:firstLine="562"/>
        <w:textAlignment w:val="auto"/>
        <w:rPr>
          <w:rFonts w:hint="eastAsia" w:ascii="Times New Roman" w:hAnsi="Times New Roman" w:eastAsia="仿宋" w:cs="Times New Roman"/>
          <w:b w:val="0"/>
          <w:bCs/>
          <w:lang w:val="en-US" w:eastAsia="zh-CN"/>
        </w:rPr>
      </w:pPr>
      <w:r>
        <w:rPr>
          <w:rFonts w:hint="eastAsia" w:ascii="Times New Roman" w:hAnsi="Times New Roman" w:cs="Times New Roman"/>
          <w:b/>
          <w:bCs/>
          <w:color w:val="000000"/>
          <w:kern w:val="2"/>
          <w:sz w:val="32"/>
          <w:szCs w:val="21"/>
          <w:lang w:val="en-US" w:eastAsia="zh-CN" w:bidi="ar-SA"/>
        </w:rPr>
        <w:t>二</w:t>
      </w:r>
      <w:r>
        <w:rPr>
          <w:rFonts w:hint="default" w:ascii="Times New Roman" w:hAnsi="Times New Roman" w:eastAsia="仿宋" w:cs="Times New Roman"/>
          <w:b/>
          <w:bCs/>
          <w:color w:val="000000"/>
          <w:kern w:val="2"/>
          <w:sz w:val="32"/>
          <w:szCs w:val="21"/>
          <w:lang w:val="en-US" w:eastAsia="zh-CN" w:bidi="ar-SA"/>
        </w:rPr>
        <w:t>是强化项目进度管控，加快项目完工进度。</w:t>
      </w:r>
      <w:r>
        <w:rPr>
          <w:rFonts w:hint="default" w:ascii="Times New Roman" w:hAnsi="Times New Roman" w:eastAsia="仿宋" w:cs="Times New Roman"/>
          <w:b w:val="0"/>
          <w:bCs w:val="0"/>
          <w:color w:val="000000"/>
          <w:kern w:val="2"/>
          <w:sz w:val="32"/>
          <w:szCs w:val="21"/>
          <w:lang w:val="en-US" w:eastAsia="zh-CN" w:bidi="ar-SA"/>
        </w:rPr>
        <w:t>规范项目管理流程，加快项目完工速度。建议项目主管部门提高项目精细化管理，理清并确定项目管理流程各环节的工作内容、时限要求、具体负责部门以及信息传递方向规范清晰，精细化程度和管理受控程度不断提高，能有效的促进各个环节的工作效率。细化绩效考核，进一步明确项目及时完工的重要性，在项目管理规章制度和同业对标考核实施细则中完善考核具体内容和办法，定期对部门、员工的工作进行评价和考核，确保项目完工及时率</w:t>
      </w:r>
      <w:r>
        <w:rPr>
          <w:rFonts w:hint="eastAsia" w:ascii="Times New Roman" w:hAnsi="Times New Roman" w:cs="Times New Roman"/>
          <w:b w:val="0"/>
          <w:bCs w:val="0"/>
          <w:color w:val="000000"/>
          <w:kern w:val="2"/>
          <w:sz w:val="32"/>
          <w:szCs w:val="21"/>
          <w:lang w:val="en-US" w:eastAsia="zh-CN" w:bidi="ar-SA"/>
        </w:rPr>
        <w:t>。</w:t>
      </w:r>
    </w:p>
    <w:p>
      <w:pPr>
        <w:pStyle w:val="5"/>
        <w:keepNext w:val="0"/>
        <w:keepLines w:val="0"/>
        <w:pageBreakBefore w:val="0"/>
        <w:widowControl w:val="0"/>
        <w:tabs>
          <w:tab w:val="left" w:pos="6948"/>
        </w:tabs>
        <w:kinsoku/>
        <w:wordWrap/>
        <w:overflowPunct/>
        <w:topLinePunct w:val="0"/>
        <w:autoSpaceDE/>
        <w:autoSpaceDN/>
        <w:bidi w:val="0"/>
        <w:adjustRightInd/>
        <w:snapToGrid/>
        <w:textAlignment w:val="auto"/>
        <w:rPr>
          <w:rFonts w:hint="default" w:ascii="Times New Roman" w:hAnsi="Times New Roman" w:cs="Times New Roman"/>
          <w:color w:val="000000"/>
          <w:szCs w:val="21"/>
        </w:rPr>
      </w:pPr>
      <w:r>
        <w:rPr>
          <w:rFonts w:hint="eastAsia" w:cs="Times New Roman"/>
          <w:b/>
          <w:bCs/>
          <w:color w:val="000000"/>
          <w:kern w:val="2"/>
          <w:sz w:val="32"/>
          <w:szCs w:val="21"/>
          <w:lang w:val="en-US" w:eastAsia="zh-CN" w:bidi="ar-SA"/>
        </w:rPr>
        <w:t>三</w:t>
      </w:r>
      <w:r>
        <w:rPr>
          <w:rFonts w:hint="default" w:ascii="Times New Roman" w:hAnsi="Times New Roman" w:eastAsia="仿宋" w:cs="Times New Roman"/>
          <w:b/>
          <w:bCs/>
          <w:color w:val="000000"/>
          <w:kern w:val="2"/>
          <w:sz w:val="32"/>
          <w:szCs w:val="21"/>
          <w:lang w:val="en-US" w:eastAsia="zh-CN" w:bidi="ar-SA"/>
        </w:rPr>
        <w:t>规范项目实施管理，提高项目管理精细化水平</w:t>
      </w:r>
      <w:r>
        <w:rPr>
          <w:rFonts w:hint="eastAsia" w:cs="Times New Roman"/>
          <w:b/>
          <w:bCs/>
          <w:color w:val="000000"/>
          <w:kern w:val="2"/>
          <w:sz w:val="32"/>
          <w:szCs w:val="21"/>
          <w:lang w:val="en-US" w:eastAsia="zh-CN" w:bidi="ar-SA"/>
        </w:rPr>
        <w:t>。</w:t>
      </w:r>
      <w:r>
        <w:rPr>
          <w:rFonts w:hint="default" w:ascii="Times New Roman" w:hAnsi="Times New Roman" w:eastAsia="仿宋" w:cs="Times New Roman"/>
          <w:b w:val="0"/>
          <w:bCs w:val="0"/>
          <w:color w:val="000000"/>
          <w:kern w:val="2"/>
          <w:sz w:val="32"/>
          <w:szCs w:val="21"/>
          <w:lang w:val="en-US" w:eastAsia="zh-CN" w:bidi="ar-SA"/>
        </w:rPr>
        <w:t>一是严格落实项目管理制度有关要求，规范项目变更、调整。确保项目政府采购、合同签订、资金支付等各项环节及程序符合规范要求；二是规范执行公告公示等政策要求，确保县、乡、村、项目实施地等各项公示内容完整、合规；三是强化项目基础资料规范化管理，对于落款日期、签章等关键要素进行补充完善，避免出现空缺、前后矛盾等逻辑性问题</w:t>
      </w:r>
      <w:r>
        <w:rPr>
          <w:rFonts w:hint="eastAsia" w:cs="Times New Roman"/>
          <w:b w:val="0"/>
          <w:bCs w:val="0"/>
          <w:color w:val="000000"/>
          <w:kern w:val="2"/>
          <w:sz w:val="32"/>
          <w:szCs w:val="21"/>
          <w:lang w:val="en-US" w:eastAsia="zh-CN" w:bidi="ar-SA"/>
        </w:rPr>
        <w:t>。</w:t>
      </w:r>
    </w:p>
    <w:p>
      <w:pPr>
        <w:pStyle w:val="5"/>
        <w:tabs>
          <w:tab w:val="left" w:pos="6948"/>
        </w:tabs>
        <w:spacing w:before="120" w:after="60"/>
        <w:outlineLvl w:val="0"/>
        <w:rPr>
          <w:rFonts w:hint="default" w:ascii="Times New Roman" w:hAnsi="Times New Roman" w:cs="Times New Roman"/>
        </w:rPr>
      </w:pPr>
      <w:bookmarkStart w:id="337" w:name="_Toc31088"/>
      <w:bookmarkStart w:id="338" w:name="_Toc3059"/>
      <w:bookmarkStart w:id="339" w:name="_Toc11115"/>
      <w:bookmarkStart w:id="340" w:name="_Toc5537"/>
      <w:bookmarkStart w:id="341" w:name="_Toc23332"/>
      <w:bookmarkStart w:id="342" w:name="_Toc24730"/>
      <w:bookmarkStart w:id="343" w:name="_Toc12201"/>
      <w:bookmarkStart w:id="344" w:name="_Toc9169"/>
      <w:bookmarkStart w:id="345" w:name="_Toc24811"/>
      <w:r>
        <w:rPr>
          <w:rFonts w:hint="eastAsia" w:eastAsia="黑体" w:cs="Times New Roman"/>
          <w:b/>
          <w:bCs/>
          <w:kern w:val="44"/>
          <w:sz w:val="32"/>
          <w:szCs w:val="44"/>
          <w:lang w:val="en-US" w:eastAsia="zh-CN" w:bidi="ar-SA"/>
        </w:rPr>
        <w:t>七</w:t>
      </w:r>
      <w:r>
        <w:rPr>
          <w:rFonts w:hint="default" w:ascii="Times New Roman" w:hAnsi="Times New Roman" w:eastAsia="黑体" w:cs="Times New Roman"/>
          <w:b/>
          <w:bCs/>
          <w:kern w:val="44"/>
          <w:sz w:val="32"/>
          <w:szCs w:val="44"/>
          <w:lang w:val="en-US" w:eastAsia="zh-CN" w:bidi="ar-SA"/>
        </w:rPr>
        <w:t>、绩效评价结果应用建议</w:t>
      </w:r>
      <w:bookmarkEnd w:id="337"/>
      <w:bookmarkEnd w:id="338"/>
      <w:bookmarkEnd w:id="339"/>
      <w:bookmarkEnd w:id="340"/>
      <w:bookmarkEnd w:id="341"/>
      <w:bookmarkEnd w:id="342"/>
      <w:bookmarkEnd w:id="343"/>
      <w:bookmarkEnd w:id="344"/>
      <w:bookmarkEnd w:id="345"/>
    </w:p>
    <w:p>
      <w:pPr>
        <w:pStyle w:val="5"/>
        <w:bidi w:val="0"/>
        <w:rPr>
          <w:rFonts w:hint="default" w:ascii="Times New Roman" w:hAnsi="Times New Roman" w:cs="Times New Roman"/>
        </w:rPr>
      </w:pPr>
      <w:r>
        <w:rPr>
          <w:rFonts w:hint="default" w:ascii="Times New Roman" w:hAnsi="Times New Roman" w:cs="Times New Roman"/>
        </w:rPr>
        <w:t>（一）把绩效评价结果作为财政部门每年安排部门预算的重要依据，为预算编制提供参考，加强项目预算准确性，尽快实现预算与绩效管理一体化。</w:t>
      </w:r>
    </w:p>
    <w:p>
      <w:pPr>
        <w:pStyle w:val="5"/>
        <w:bidi w:val="0"/>
        <w:rPr>
          <w:rFonts w:hint="default" w:ascii="Times New Roman" w:hAnsi="Times New Roman" w:cs="Times New Roman"/>
        </w:rPr>
      </w:pPr>
      <w:r>
        <w:rPr>
          <w:rFonts w:hint="default" w:ascii="Times New Roman" w:hAnsi="Times New Roman" w:cs="Times New Roman"/>
        </w:rPr>
        <w:t>（二）利用绩效监督结果，促进主管部门增强责任和效益观念，提高财政资金支出决策水平、管理水平和资金使用效果，完善长效管理制度</w:t>
      </w:r>
      <w:r>
        <w:rPr>
          <w:rFonts w:hint="default" w:ascii="Times New Roman" w:hAnsi="Times New Roman" w:cs="Times New Roman"/>
          <w:lang w:eastAsia="zh-CN"/>
        </w:rPr>
        <w:t>。</w:t>
      </w:r>
      <w:r>
        <w:rPr>
          <w:rFonts w:hint="default" w:ascii="Times New Roman" w:hAnsi="Times New Roman" w:cs="Times New Roman"/>
        </w:rPr>
        <w:t>硬化绩效约束</w:t>
      </w:r>
      <w:r>
        <w:rPr>
          <w:rFonts w:hint="default" w:ascii="Times New Roman" w:hAnsi="Times New Roman" w:cs="Times New Roman"/>
          <w:lang w:eastAsia="zh-CN"/>
        </w:rPr>
        <w:t>，</w:t>
      </w:r>
      <w:r>
        <w:rPr>
          <w:rFonts w:hint="default" w:ascii="Times New Roman" w:hAnsi="Times New Roman" w:cs="Times New Roman"/>
        </w:rPr>
        <w:t>在提高预算绩效约束力方面，深入贯彻绩效评价结果，按照规定作为改进管理和编制以后年度预算的依据，落实责任，实现绩效约束提升项目产出和效益的目的。</w:t>
      </w:r>
    </w:p>
    <w:p>
      <w:pPr>
        <w:pStyle w:val="5"/>
        <w:bidi w:val="0"/>
        <w:rPr>
          <w:rFonts w:hint="default" w:ascii="Times New Roman" w:hAnsi="Times New Roman" w:cs="Times New Roman"/>
        </w:rPr>
      </w:pPr>
      <w:r>
        <w:rPr>
          <w:rFonts w:hint="default" w:ascii="Times New Roman" w:hAnsi="Times New Roman" w:cs="Times New Roman"/>
        </w:rPr>
        <w:t>（三）公开年度预算安排和评价结果，搭建社会公众参与绩效管理的途径和平台，自觉接受社会各界监督，完善压力传导机制，落实主体责任。</w:t>
      </w:r>
    </w:p>
    <w:p>
      <w:pPr>
        <w:pStyle w:val="5"/>
        <w:bidi w:val="0"/>
        <w:rPr>
          <w:rFonts w:hint="default" w:ascii="Times New Roman" w:hAnsi="Times New Roman" w:cs="Times New Roman"/>
        </w:rPr>
      </w:pPr>
      <w:bookmarkStart w:id="346" w:name="_Toc13331"/>
      <w:bookmarkStart w:id="347" w:name="_Toc11235"/>
      <w:r>
        <w:rPr>
          <w:rFonts w:hint="default" w:ascii="Times New Roman" w:hAnsi="Times New Roman" w:cs="Times New Roman"/>
        </w:rPr>
        <w:t>（四）在落实主体责任过程中逐渐加强对预算绩效管理的组织领导，切实转变思想观念，牢固树立绩效意识，完善相关政策约束，加强预算绩效管理力量，充实预算绩效管理人员，督促指导有关政策措施落实。针对预算执行率较低的问题，落实主体责任，合理分析原因并进行整改完善，总结经验教训且在下年度预算安排中应用执行。</w:t>
      </w:r>
      <w:bookmarkEnd w:id="346"/>
      <w:bookmarkEnd w:id="347"/>
    </w:p>
    <w:p>
      <w:pPr>
        <w:pStyle w:val="5"/>
        <w:tabs>
          <w:tab w:val="left" w:pos="6948"/>
        </w:tabs>
        <w:spacing w:before="120" w:after="60"/>
        <w:outlineLvl w:val="0"/>
        <w:rPr>
          <w:rFonts w:hint="default" w:ascii="Times New Roman" w:hAnsi="Times New Roman" w:eastAsia="黑体" w:cs="Times New Roman"/>
          <w:b/>
          <w:bCs/>
          <w:kern w:val="44"/>
          <w:sz w:val="32"/>
          <w:szCs w:val="44"/>
          <w:lang w:val="en-US" w:eastAsia="zh-CN" w:bidi="ar-SA"/>
        </w:rPr>
      </w:pPr>
      <w:bookmarkStart w:id="348" w:name="_Toc30560"/>
      <w:bookmarkStart w:id="349" w:name="_Toc23995"/>
      <w:bookmarkStart w:id="350" w:name="_Toc13276"/>
      <w:bookmarkStart w:id="351" w:name="_Toc3589"/>
      <w:bookmarkStart w:id="352" w:name="_Toc17071"/>
      <w:bookmarkStart w:id="353" w:name="_Toc6639"/>
      <w:r>
        <w:rPr>
          <w:rFonts w:hint="eastAsia" w:eastAsia="黑体" w:cs="Times New Roman"/>
          <w:b/>
          <w:bCs/>
          <w:kern w:val="44"/>
          <w:sz w:val="32"/>
          <w:szCs w:val="44"/>
          <w:lang w:val="en-US" w:eastAsia="zh-CN" w:bidi="ar-SA"/>
        </w:rPr>
        <w:t>八</w:t>
      </w:r>
      <w:r>
        <w:rPr>
          <w:rFonts w:hint="default" w:ascii="Times New Roman" w:hAnsi="Times New Roman" w:eastAsia="黑体" w:cs="Times New Roman"/>
          <w:b/>
          <w:bCs/>
          <w:kern w:val="44"/>
          <w:sz w:val="32"/>
          <w:szCs w:val="44"/>
          <w:lang w:val="en-US" w:eastAsia="zh-CN" w:bidi="ar-SA"/>
        </w:rPr>
        <w:t>、其他需要说明的问题</w:t>
      </w:r>
      <w:bookmarkEnd w:id="287"/>
      <w:bookmarkEnd w:id="288"/>
      <w:bookmarkEnd w:id="289"/>
      <w:bookmarkEnd w:id="290"/>
      <w:bookmarkEnd w:id="291"/>
      <w:bookmarkEnd w:id="348"/>
      <w:bookmarkEnd w:id="349"/>
      <w:bookmarkEnd w:id="350"/>
      <w:bookmarkEnd w:id="351"/>
      <w:bookmarkEnd w:id="352"/>
      <w:bookmarkEnd w:id="353"/>
    </w:p>
    <w:p>
      <w:pPr>
        <w:pStyle w:val="5"/>
        <w:tabs>
          <w:tab w:val="left" w:pos="6948"/>
        </w:tabs>
        <w:spacing w:before="120" w:after="60"/>
        <w:rPr>
          <w:rFonts w:hint="default" w:ascii="Times New Roman" w:hAnsi="Times New Roman" w:cs="Times New Roman"/>
          <w:lang w:val="en-US" w:eastAsia="zh-CN"/>
        </w:rPr>
      </w:pPr>
      <w:r>
        <w:rPr>
          <w:rFonts w:hint="default" w:ascii="Times New Roman" w:hAnsi="Times New Roman" w:cs="Times New Roman"/>
          <w:lang w:val="en-US" w:eastAsia="zh-CN"/>
        </w:rPr>
        <w:t>无。</w:t>
      </w:r>
    </w:p>
    <w:p>
      <w:pPr>
        <w:pStyle w:val="5"/>
        <w:tabs>
          <w:tab w:val="left" w:pos="3556"/>
        </w:tabs>
        <w:spacing w:before="120" w:after="60"/>
        <w:rPr>
          <w:rFonts w:hint="eastAsia" w:ascii="Times New Roman" w:hAnsi="Times New Roman" w:cs="Times New Roman"/>
          <w:lang w:val="en-US" w:eastAsia="zh-CN"/>
        </w:rPr>
      </w:pPr>
      <w:r>
        <w:rPr>
          <w:rFonts w:hint="eastAsia" w:ascii="Times New Roman" w:hAnsi="Times New Roman" w:cs="Times New Roman"/>
          <w:lang w:val="en-US" w:eastAsia="zh-CN"/>
        </w:rPr>
        <w:t>附件 综合评分表</w:t>
      </w:r>
    </w:p>
    <w:p>
      <w:pPr>
        <w:pStyle w:val="5"/>
        <w:tabs>
          <w:tab w:val="left" w:pos="3556"/>
        </w:tabs>
        <w:spacing w:before="120" w:after="60"/>
        <w:rPr>
          <w:rFonts w:hint="eastAsia" w:cs="Times New Roman"/>
          <w:lang w:val="en-US" w:eastAsia="zh-CN"/>
        </w:rPr>
      </w:pPr>
      <w:r>
        <w:rPr>
          <w:rFonts w:hint="eastAsia" w:cs="Times New Roman"/>
          <w:lang w:val="en-US" w:eastAsia="zh-CN"/>
        </w:rPr>
        <w:tab/>
      </w:r>
    </w:p>
    <w:p>
      <w:pPr>
        <w:pStyle w:val="5"/>
        <w:tabs>
          <w:tab w:val="left" w:pos="3556"/>
        </w:tabs>
        <w:spacing w:before="120" w:after="60"/>
        <w:rPr>
          <w:rFonts w:hint="eastAsia" w:cs="Times New Roman"/>
          <w:lang w:val="en-US" w:eastAsia="zh-CN"/>
        </w:rPr>
        <w:sectPr>
          <w:footerReference r:id="rId7" w:type="default"/>
          <w:pgSz w:w="11906" w:h="16838"/>
          <w:pgMar w:top="1440" w:right="1797" w:bottom="1440" w:left="1797" w:header="851" w:footer="992" w:gutter="0"/>
          <w:pgNumType w:fmt="decimal" w:start="1"/>
          <w:cols w:space="425" w:num="1"/>
          <w:docGrid w:linePitch="312" w:charSpace="0"/>
        </w:sectPr>
      </w:pPr>
    </w:p>
    <w:p>
      <w:pPr>
        <w:pStyle w:val="5"/>
        <w:tabs>
          <w:tab w:val="left" w:pos="6948"/>
        </w:tabs>
        <w:spacing w:before="120" w:after="60"/>
        <w:outlineLvl w:val="0"/>
        <w:rPr>
          <w:rFonts w:hint="eastAsia" w:eastAsia="黑体" w:cs="Times New Roman"/>
          <w:b/>
          <w:bCs/>
          <w:kern w:val="44"/>
          <w:sz w:val="32"/>
          <w:szCs w:val="44"/>
          <w:lang w:val="en-US" w:eastAsia="zh-CN" w:bidi="ar-SA"/>
        </w:rPr>
      </w:pPr>
      <w:bookmarkStart w:id="354" w:name="_Toc27970"/>
      <w:r>
        <w:rPr>
          <w:rFonts w:hint="eastAsia" w:eastAsia="黑体" w:cs="Times New Roman"/>
          <w:b/>
          <w:bCs/>
          <w:kern w:val="44"/>
          <w:sz w:val="32"/>
          <w:szCs w:val="44"/>
          <w:lang w:val="en-US" w:eastAsia="zh-CN" w:bidi="ar-SA"/>
        </w:rPr>
        <w:t>附件一 综合评分表</w:t>
      </w:r>
      <w:bookmarkEnd w:id="354"/>
    </w:p>
    <w:tbl>
      <w:tblPr>
        <w:tblStyle w:val="19"/>
        <w:tblW w:w="5000" w:type="pct"/>
        <w:tblInd w:w="0" w:type="dxa"/>
        <w:shd w:val="clear" w:color="auto" w:fill="auto"/>
        <w:tblLayout w:type="fixed"/>
        <w:tblCellMar>
          <w:top w:w="0" w:type="dxa"/>
          <w:left w:w="108" w:type="dxa"/>
          <w:bottom w:w="0" w:type="dxa"/>
          <w:right w:w="108" w:type="dxa"/>
        </w:tblCellMar>
      </w:tblPr>
      <w:tblGrid>
        <w:gridCol w:w="725"/>
        <w:gridCol w:w="866"/>
        <w:gridCol w:w="825"/>
        <w:gridCol w:w="764"/>
        <w:gridCol w:w="1568"/>
        <w:gridCol w:w="975"/>
        <w:gridCol w:w="2790"/>
        <w:gridCol w:w="3812"/>
        <w:gridCol w:w="838"/>
        <w:gridCol w:w="1011"/>
      </w:tblGrid>
      <w:tr>
        <w:tblPrEx>
          <w:shd w:val="clear" w:color="auto" w:fill="auto"/>
          <w:tblCellMar>
            <w:top w:w="0" w:type="dxa"/>
            <w:left w:w="108" w:type="dxa"/>
            <w:bottom w:w="0" w:type="dxa"/>
            <w:right w:w="108" w:type="dxa"/>
          </w:tblCellMar>
        </w:tblPrEx>
        <w:trPr>
          <w:trHeight w:val="277" w:hRule="atLeast"/>
          <w:tblHeader/>
        </w:trPr>
        <w:tc>
          <w:tcPr>
            <w:tcW w:w="255"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一级指标</w:t>
            </w:r>
          </w:p>
        </w:tc>
        <w:tc>
          <w:tcPr>
            <w:tcW w:w="305"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二级指标</w:t>
            </w:r>
          </w:p>
        </w:tc>
        <w:tc>
          <w:tcPr>
            <w:tcW w:w="291"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三级指标</w:t>
            </w:r>
          </w:p>
        </w:tc>
        <w:tc>
          <w:tcPr>
            <w:tcW w:w="269"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权重</w:t>
            </w:r>
          </w:p>
        </w:tc>
        <w:tc>
          <w:tcPr>
            <w:tcW w:w="553"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指标解释</w:t>
            </w:r>
          </w:p>
        </w:tc>
        <w:tc>
          <w:tcPr>
            <w:tcW w:w="343"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目标值</w:t>
            </w:r>
          </w:p>
        </w:tc>
        <w:tc>
          <w:tcPr>
            <w:tcW w:w="984" w:type="pct"/>
            <w:tcBorders>
              <w:top w:val="single" w:color="000000" w:sz="4" w:space="0"/>
              <w:left w:val="single" w:color="000000" w:sz="4" w:space="0"/>
              <w:bottom w:val="single" w:color="000000" w:sz="4" w:space="0"/>
              <w:right w:val="single" w:color="000000" w:sz="4" w:space="0"/>
            </w:tcBorders>
            <w:shd w:val="clear" w:color="auto" w:fill="A6A6A6"/>
            <w:noWrap/>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评分标准</w:t>
            </w:r>
          </w:p>
        </w:tc>
        <w:tc>
          <w:tcPr>
            <w:tcW w:w="1344"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评分过程</w:t>
            </w:r>
          </w:p>
        </w:tc>
        <w:tc>
          <w:tcPr>
            <w:tcW w:w="295" w:type="pct"/>
            <w:tcBorders>
              <w:top w:val="single" w:color="000000" w:sz="4" w:space="0"/>
              <w:left w:val="single" w:color="000000" w:sz="4" w:space="0"/>
              <w:bottom w:val="single" w:color="000000" w:sz="4" w:space="0"/>
              <w:right w:val="single" w:color="000000" w:sz="4" w:space="0"/>
            </w:tcBorders>
            <w:shd w:val="clear" w:color="auto" w:fill="A6A6A6"/>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得分</w:t>
            </w:r>
          </w:p>
        </w:tc>
        <w:tc>
          <w:tcPr>
            <w:tcW w:w="356" w:type="pct"/>
            <w:tcBorders>
              <w:top w:val="single" w:color="000000" w:sz="4" w:space="0"/>
              <w:left w:val="single" w:color="000000" w:sz="4" w:space="0"/>
              <w:bottom w:val="single" w:color="000000" w:sz="4" w:space="0"/>
              <w:right w:val="single" w:color="000000" w:sz="4" w:space="0"/>
            </w:tcBorders>
            <w:shd w:val="clear" w:color="auto" w:fill="A6A6A6"/>
            <w:noWrap/>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得分率</w:t>
            </w:r>
          </w:p>
        </w:tc>
      </w:tr>
      <w:tr>
        <w:tblPrEx>
          <w:shd w:val="clear" w:color="auto" w:fill="auto"/>
          <w:tblCellMar>
            <w:top w:w="0" w:type="dxa"/>
            <w:left w:w="108" w:type="dxa"/>
            <w:bottom w:w="0" w:type="dxa"/>
            <w:right w:w="108" w:type="dxa"/>
          </w:tblCellMar>
        </w:tblPrEx>
        <w:trPr>
          <w:trHeight w:val="3563" w:hRule="atLeast"/>
        </w:trPr>
        <w:tc>
          <w:tcPr>
            <w:tcW w:w="2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w:t>
            </w:r>
            <w:r>
              <w:rPr>
                <w:rFonts w:hint="eastAsia" w:ascii="仿宋_GB2312" w:hAnsi="Times New Roman" w:eastAsia="仿宋_GB2312" w:cs="仿宋_GB2312"/>
                <w:i w:val="0"/>
                <w:iCs w:val="0"/>
                <w:color w:val="000000"/>
                <w:kern w:val="0"/>
                <w:sz w:val="22"/>
                <w:szCs w:val="22"/>
                <w:u w:val="none"/>
                <w:lang w:val="en-US" w:eastAsia="zh-CN" w:bidi="ar"/>
              </w:rPr>
              <w:t>项目决策（</w:t>
            </w:r>
            <w:r>
              <w:rPr>
                <w:rFonts w:hint="default" w:ascii="Times New Roman" w:hAnsi="Times New Roman" w:eastAsia="宋体" w:cs="Times New Roman"/>
                <w:i w:val="0"/>
                <w:iCs w:val="0"/>
                <w:color w:val="000000"/>
                <w:kern w:val="0"/>
                <w:sz w:val="22"/>
                <w:szCs w:val="22"/>
                <w:u w:val="none"/>
                <w:lang w:val="en-US" w:eastAsia="zh-CN" w:bidi="ar"/>
              </w:rPr>
              <w:t>15</w:t>
            </w:r>
            <w:r>
              <w:rPr>
                <w:rFonts w:hint="eastAsia" w:ascii="仿宋_GB2312" w:hAnsi="Times New Roman" w:eastAsia="仿宋_GB2312" w:cs="仿宋_GB2312"/>
                <w:i w:val="0"/>
                <w:iCs w:val="0"/>
                <w:color w:val="000000"/>
                <w:kern w:val="0"/>
                <w:sz w:val="22"/>
                <w:szCs w:val="22"/>
                <w:u w:val="none"/>
                <w:lang w:val="en-US" w:eastAsia="zh-CN" w:bidi="ar"/>
              </w:rPr>
              <w:t>）</w:t>
            </w:r>
          </w:p>
        </w:tc>
        <w:tc>
          <w:tcPr>
            <w:tcW w:w="3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A1</w:t>
            </w:r>
            <w:r>
              <w:rPr>
                <w:rFonts w:hint="eastAsia" w:ascii="仿宋_GB2312" w:hAnsi="Times New Roman" w:eastAsia="仿宋_GB2312" w:cs="仿宋_GB2312"/>
                <w:i w:val="0"/>
                <w:iCs w:val="0"/>
                <w:color w:val="000000"/>
                <w:kern w:val="0"/>
                <w:sz w:val="22"/>
                <w:szCs w:val="22"/>
                <w:u w:val="none"/>
                <w:lang w:val="en-US" w:eastAsia="zh-CN" w:bidi="ar"/>
              </w:rPr>
              <w:t>项目立项（</w:t>
            </w:r>
            <w:r>
              <w:rPr>
                <w:rFonts w:hint="default" w:ascii="Times New Roman" w:hAnsi="Times New Roman" w:eastAsia="宋体" w:cs="Times New Roman"/>
                <w:i w:val="0"/>
                <w:iCs w:val="0"/>
                <w:color w:val="000000"/>
                <w:kern w:val="0"/>
                <w:sz w:val="22"/>
                <w:szCs w:val="22"/>
                <w:u w:val="none"/>
                <w:lang w:val="en-US" w:eastAsia="zh-CN" w:bidi="ar"/>
              </w:rPr>
              <w:t>6</w:t>
            </w:r>
            <w:r>
              <w:rPr>
                <w:rFonts w:hint="eastAsia" w:ascii="仿宋_GB2312" w:hAnsi="Times New Roman" w:eastAsia="仿宋_GB2312" w:cs="仿宋_GB2312"/>
                <w:i w:val="0"/>
                <w:iCs w:val="0"/>
                <w:color w:val="000000"/>
                <w:kern w:val="0"/>
                <w:sz w:val="22"/>
                <w:szCs w:val="22"/>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A101</w:t>
            </w:r>
            <w:r>
              <w:rPr>
                <w:rFonts w:hint="eastAsia" w:ascii="仿宋_GB2312" w:hAnsi="Times New Roman" w:eastAsia="仿宋_GB2312" w:cs="仿宋_GB2312"/>
                <w:i w:val="0"/>
                <w:iCs w:val="0"/>
                <w:color w:val="000000"/>
                <w:kern w:val="0"/>
                <w:sz w:val="22"/>
                <w:szCs w:val="22"/>
                <w:u w:val="none"/>
                <w:lang w:val="en-US" w:eastAsia="zh-CN" w:bidi="ar"/>
              </w:rPr>
              <w:t>立项依据充分性</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项目立项符合法律法规、相关政策、发展规划以及部门职责，用以反映和考核项目立项依据情况。</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充分</w:t>
            </w:r>
          </w:p>
        </w:tc>
        <w:tc>
          <w:tcPr>
            <w:tcW w:w="9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①项目立项符合国家法律法规、省市国民经济</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十三五发展规划</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；②项目立项符合国家、省市相关政策要求；③项目立项与淮滨县交通运输局部门职责范围相符，属于部门履职所需；④项目属于公共财政支持范围，符合中央、地方事权支出责任划分原则。以上各项各占</w:t>
            </w:r>
            <w:r>
              <w:rPr>
                <w:rFonts w:hint="default" w:ascii="Times New Roman" w:hAnsi="Times New Roman" w:eastAsia="仿宋_GB2312" w:cs="Times New Roman"/>
                <w:i w:val="0"/>
                <w:iCs w:val="0"/>
                <w:color w:val="000000"/>
                <w:kern w:val="0"/>
                <w:sz w:val="22"/>
                <w:szCs w:val="22"/>
                <w:u w:val="none"/>
                <w:lang w:val="en-US" w:eastAsia="zh-CN" w:bidi="ar"/>
              </w:rPr>
              <w:t>1/4</w:t>
            </w:r>
            <w:r>
              <w:rPr>
                <w:rFonts w:hint="eastAsia" w:ascii="仿宋_GB2312" w:hAnsi="宋体" w:eastAsia="仿宋_GB2312" w:cs="仿宋_GB2312"/>
                <w:i w:val="0"/>
                <w:iCs w:val="0"/>
                <w:color w:val="000000"/>
                <w:kern w:val="0"/>
                <w:sz w:val="22"/>
                <w:szCs w:val="22"/>
                <w:u w:val="none"/>
                <w:lang w:val="en-US" w:eastAsia="zh-CN" w:bidi="ar"/>
              </w:rPr>
              <w:t>权重分，符合得分，不符合相应扣分。</w:t>
            </w:r>
          </w:p>
        </w:tc>
        <w:tc>
          <w:tcPr>
            <w:tcW w:w="13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根据淮滨县交通运输局提供资料，经评价组实地核查：①淮滨县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年贫困村通村通组道路建设项目立项符合国家法律法规及河南省、信阳市</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十三五</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发展规划，该要素得</w:t>
            </w:r>
            <w:r>
              <w:rPr>
                <w:rFonts w:hint="default" w:ascii="Times New Roman" w:hAnsi="Times New Roman" w:eastAsia="仿宋_GB2312" w:cs="Times New Roman"/>
                <w:i w:val="0"/>
                <w:iCs w:val="0"/>
                <w:color w:val="000000"/>
                <w:kern w:val="0"/>
                <w:sz w:val="22"/>
                <w:szCs w:val="22"/>
                <w:u w:val="none"/>
                <w:lang w:val="en-US" w:eastAsia="zh-CN" w:bidi="ar"/>
              </w:rPr>
              <w:t>1/4</w:t>
            </w:r>
            <w:r>
              <w:rPr>
                <w:rFonts w:hint="eastAsia" w:ascii="仿宋_GB2312" w:hAnsi="宋体" w:eastAsia="仿宋_GB2312" w:cs="仿宋_GB2312"/>
                <w:i w:val="0"/>
                <w:iCs w:val="0"/>
                <w:color w:val="000000"/>
                <w:kern w:val="0"/>
                <w:sz w:val="22"/>
                <w:szCs w:val="22"/>
                <w:u w:val="none"/>
                <w:lang w:val="en-US" w:eastAsia="zh-CN" w:bidi="ar"/>
              </w:rPr>
              <w:t>权重分；②淮滨县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年贫困村通村通组道路建设项目立项均符合国家、省市相关政策要求，该要素得</w:t>
            </w:r>
            <w:r>
              <w:rPr>
                <w:rFonts w:hint="default" w:ascii="Times New Roman" w:hAnsi="Times New Roman" w:eastAsia="仿宋_GB2312" w:cs="Times New Roman"/>
                <w:i w:val="0"/>
                <w:iCs w:val="0"/>
                <w:color w:val="000000"/>
                <w:kern w:val="0"/>
                <w:sz w:val="22"/>
                <w:szCs w:val="22"/>
                <w:u w:val="none"/>
                <w:lang w:val="en-US" w:eastAsia="zh-CN" w:bidi="ar"/>
              </w:rPr>
              <w:t>1/4</w:t>
            </w:r>
            <w:r>
              <w:rPr>
                <w:rFonts w:hint="eastAsia" w:ascii="仿宋_GB2312" w:hAnsi="宋体" w:eastAsia="仿宋_GB2312" w:cs="仿宋_GB2312"/>
                <w:i w:val="0"/>
                <w:iCs w:val="0"/>
                <w:color w:val="000000"/>
                <w:kern w:val="0"/>
                <w:sz w:val="22"/>
                <w:szCs w:val="22"/>
                <w:u w:val="none"/>
                <w:lang w:val="en-US" w:eastAsia="zh-CN" w:bidi="ar"/>
              </w:rPr>
              <w:t>权重分；③淮滨县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年贫困村通村通组道路建设项目立项均在淮滨县交通运输局及各行业主管单位职责范围之内，属于部门履职所需，该要素得</w:t>
            </w:r>
            <w:r>
              <w:rPr>
                <w:rFonts w:hint="default" w:ascii="Times New Roman" w:hAnsi="Times New Roman" w:eastAsia="仿宋_GB2312" w:cs="Times New Roman"/>
                <w:i w:val="0"/>
                <w:iCs w:val="0"/>
                <w:color w:val="000000"/>
                <w:kern w:val="0"/>
                <w:sz w:val="22"/>
                <w:szCs w:val="22"/>
                <w:u w:val="none"/>
                <w:lang w:val="en-US" w:eastAsia="zh-CN" w:bidi="ar"/>
              </w:rPr>
              <w:t>1/4</w:t>
            </w:r>
            <w:r>
              <w:rPr>
                <w:rFonts w:hint="eastAsia" w:ascii="仿宋_GB2312" w:hAnsi="宋体" w:eastAsia="仿宋_GB2312" w:cs="仿宋_GB2312"/>
                <w:i w:val="0"/>
                <w:iCs w:val="0"/>
                <w:color w:val="000000"/>
                <w:kern w:val="0"/>
                <w:sz w:val="22"/>
                <w:szCs w:val="22"/>
                <w:u w:val="none"/>
                <w:lang w:val="en-US" w:eastAsia="zh-CN" w:bidi="ar"/>
              </w:rPr>
              <w:t>权重分；④项目均属于公共财政支持范围，符合中央、地方事权支出责任划分原则，该要素得</w:t>
            </w:r>
            <w:r>
              <w:rPr>
                <w:rFonts w:hint="default" w:ascii="Times New Roman" w:hAnsi="Times New Roman" w:eastAsia="仿宋_GB2312" w:cs="Times New Roman"/>
                <w:i w:val="0"/>
                <w:iCs w:val="0"/>
                <w:color w:val="000000"/>
                <w:kern w:val="0"/>
                <w:sz w:val="22"/>
                <w:szCs w:val="22"/>
                <w:u w:val="none"/>
                <w:lang w:val="en-US" w:eastAsia="zh-CN" w:bidi="ar"/>
              </w:rPr>
              <w:t>1/4</w:t>
            </w:r>
            <w:r>
              <w:rPr>
                <w:rFonts w:hint="eastAsia" w:ascii="仿宋_GB2312" w:hAnsi="宋体" w:eastAsia="仿宋_GB2312" w:cs="仿宋_GB2312"/>
                <w:i w:val="0"/>
                <w:iCs w:val="0"/>
                <w:color w:val="000000"/>
                <w:kern w:val="0"/>
                <w:sz w:val="22"/>
                <w:szCs w:val="22"/>
                <w:u w:val="none"/>
                <w:lang w:val="en-US" w:eastAsia="zh-CN" w:bidi="ar"/>
              </w:rPr>
              <w:t>权重分；⑤项目与相关部门同类项目均无重复，该要素得</w:t>
            </w:r>
            <w:r>
              <w:rPr>
                <w:rFonts w:hint="default" w:ascii="Times New Roman" w:hAnsi="Times New Roman" w:eastAsia="仿宋_GB2312" w:cs="Times New Roman"/>
                <w:i w:val="0"/>
                <w:iCs w:val="0"/>
                <w:color w:val="000000"/>
                <w:kern w:val="0"/>
                <w:sz w:val="22"/>
                <w:szCs w:val="22"/>
                <w:u w:val="none"/>
                <w:lang w:val="en-US" w:eastAsia="zh-CN" w:bidi="ar"/>
              </w:rPr>
              <w:t>1/4</w:t>
            </w:r>
            <w:r>
              <w:rPr>
                <w:rFonts w:hint="eastAsia" w:ascii="仿宋_GB2312" w:hAnsi="宋体" w:eastAsia="仿宋_GB2312" w:cs="仿宋_GB2312"/>
                <w:i w:val="0"/>
                <w:iCs w:val="0"/>
                <w:color w:val="000000"/>
                <w:kern w:val="0"/>
                <w:sz w:val="22"/>
                <w:szCs w:val="22"/>
                <w:u w:val="none"/>
                <w:lang w:val="en-US" w:eastAsia="zh-CN" w:bidi="ar"/>
              </w:rPr>
              <w:t>权重分。综上所述，依据评分标准，该项指标得满分。</w:t>
            </w:r>
          </w:p>
        </w:tc>
        <w:tc>
          <w:tcPr>
            <w:tcW w:w="2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183" w:hRule="atLeast"/>
        </w:trPr>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A102</w:t>
            </w:r>
            <w:r>
              <w:rPr>
                <w:rFonts w:hint="eastAsia" w:ascii="仿宋_GB2312" w:hAnsi="Times New Roman" w:eastAsia="仿宋_GB2312" w:cs="仿宋_GB2312"/>
                <w:i w:val="0"/>
                <w:iCs w:val="0"/>
                <w:color w:val="000000"/>
                <w:kern w:val="0"/>
                <w:sz w:val="22"/>
                <w:szCs w:val="22"/>
                <w:u w:val="none"/>
                <w:lang w:val="en-US" w:eastAsia="zh-CN" w:bidi="ar"/>
              </w:rPr>
              <w:t>立项程序规范性</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项目的申请、设立过程符合相关要求，用以反映和考核项目立项的规范情况。</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规范</w:t>
            </w:r>
          </w:p>
        </w:tc>
        <w:tc>
          <w:tcPr>
            <w:tcW w:w="9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①项目按照规定的程序申请设立；②审批文件、材料符合相关要求；③事前已经过必要的可行性研究、专家论证、风险评估、集体决策，</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四议</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（即村党支部会提议、村</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两委</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会商议、党员大会审议、村民代表会议或村民会议决议）和</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两公开</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（即决议公开、实施结果公开）等。其中①②各占</w:t>
            </w:r>
            <w:r>
              <w:rPr>
                <w:rFonts w:hint="default" w:ascii="Times New Roman" w:hAnsi="Times New Roman" w:eastAsia="仿宋_GB2312" w:cs="Times New Roman"/>
                <w:i w:val="0"/>
                <w:iCs w:val="0"/>
                <w:color w:val="000000"/>
                <w:kern w:val="0"/>
                <w:sz w:val="22"/>
                <w:szCs w:val="22"/>
                <w:u w:val="none"/>
                <w:lang w:val="en-US" w:eastAsia="zh-CN" w:bidi="ar"/>
              </w:rPr>
              <w:t>30%</w:t>
            </w:r>
            <w:r>
              <w:rPr>
                <w:rFonts w:hint="eastAsia" w:ascii="仿宋_GB2312" w:hAnsi="宋体" w:eastAsia="仿宋_GB2312" w:cs="仿宋_GB2312"/>
                <w:i w:val="0"/>
                <w:iCs w:val="0"/>
                <w:color w:val="000000"/>
                <w:kern w:val="0"/>
                <w:sz w:val="22"/>
                <w:szCs w:val="22"/>
                <w:u w:val="none"/>
                <w:lang w:val="en-US" w:eastAsia="zh-CN" w:bidi="ar"/>
              </w:rPr>
              <w:t>权重分，③占</w:t>
            </w:r>
            <w:r>
              <w:rPr>
                <w:rFonts w:hint="default" w:ascii="Times New Roman" w:hAnsi="Times New Roman" w:eastAsia="仿宋_GB2312" w:cs="Times New Roman"/>
                <w:i w:val="0"/>
                <w:iCs w:val="0"/>
                <w:color w:val="000000"/>
                <w:kern w:val="0"/>
                <w:sz w:val="22"/>
                <w:szCs w:val="22"/>
                <w:u w:val="none"/>
                <w:lang w:val="en-US" w:eastAsia="zh-CN" w:bidi="ar"/>
              </w:rPr>
              <w:t>40%</w:t>
            </w:r>
            <w:r>
              <w:rPr>
                <w:rFonts w:hint="eastAsia" w:ascii="仿宋_GB2312" w:hAnsi="宋体" w:eastAsia="仿宋_GB2312" w:cs="仿宋_GB2312"/>
                <w:i w:val="0"/>
                <w:iCs w:val="0"/>
                <w:color w:val="000000"/>
                <w:kern w:val="0"/>
                <w:sz w:val="22"/>
                <w:szCs w:val="22"/>
                <w:u w:val="none"/>
                <w:lang w:val="en-US" w:eastAsia="zh-CN" w:bidi="ar"/>
              </w:rPr>
              <w:t>权重分，符合得分，不符合相应扣分。</w:t>
            </w:r>
          </w:p>
        </w:tc>
        <w:tc>
          <w:tcPr>
            <w:tcW w:w="13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根据淮滨县交通运输局提供资料，经评价组实地核查：①项目立项经过规定程序申请，入库手续完备；得</w:t>
            </w:r>
            <w:r>
              <w:rPr>
                <w:rFonts w:hint="default" w:ascii="Times New Roman" w:hAnsi="Times New Roman" w:eastAsia="仿宋_GB2312" w:cs="Times New Roman"/>
                <w:i w:val="0"/>
                <w:iCs w:val="0"/>
                <w:color w:val="000000"/>
                <w:kern w:val="0"/>
                <w:sz w:val="22"/>
                <w:szCs w:val="22"/>
                <w:u w:val="none"/>
                <w:lang w:val="en-US" w:eastAsia="zh-CN" w:bidi="ar"/>
              </w:rPr>
              <w:t>30%</w:t>
            </w:r>
            <w:r>
              <w:rPr>
                <w:rFonts w:hint="eastAsia" w:ascii="仿宋_GB2312" w:hAnsi="宋体" w:eastAsia="仿宋_GB2312" w:cs="仿宋_GB2312"/>
                <w:i w:val="0"/>
                <w:iCs w:val="0"/>
                <w:color w:val="000000"/>
                <w:kern w:val="0"/>
                <w:sz w:val="22"/>
                <w:szCs w:val="22"/>
                <w:u w:val="none"/>
                <w:lang w:val="en-US" w:eastAsia="zh-CN" w:bidi="ar"/>
              </w:rPr>
              <w:t>权重分；②项目审批文件符合河南省关于扶贫项目申报的相关要求，得</w:t>
            </w:r>
            <w:r>
              <w:rPr>
                <w:rFonts w:hint="default" w:ascii="Times New Roman" w:hAnsi="Times New Roman" w:eastAsia="仿宋_GB2312" w:cs="Times New Roman"/>
                <w:i w:val="0"/>
                <w:iCs w:val="0"/>
                <w:color w:val="000000"/>
                <w:kern w:val="0"/>
                <w:sz w:val="22"/>
                <w:szCs w:val="22"/>
                <w:u w:val="none"/>
                <w:lang w:val="en-US" w:eastAsia="zh-CN" w:bidi="ar"/>
              </w:rPr>
              <w:t>30%</w:t>
            </w:r>
            <w:r>
              <w:rPr>
                <w:rFonts w:hint="eastAsia" w:ascii="仿宋_GB2312" w:hAnsi="宋体" w:eastAsia="仿宋_GB2312" w:cs="仿宋_GB2312"/>
                <w:i w:val="0"/>
                <w:iCs w:val="0"/>
                <w:color w:val="000000"/>
                <w:kern w:val="0"/>
                <w:sz w:val="22"/>
                <w:szCs w:val="22"/>
                <w:u w:val="none"/>
                <w:lang w:val="en-US" w:eastAsia="zh-CN" w:bidi="ar"/>
              </w:rPr>
              <w:t>权重分；③项目立项前经过行业主管部门组织相关专家进行论证，出具有可行性研究报告，村级申报四议两公开程序规范，得</w:t>
            </w:r>
            <w:r>
              <w:rPr>
                <w:rFonts w:hint="default" w:ascii="Times New Roman" w:hAnsi="Times New Roman" w:eastAsia="仿宋_GB2312" w:cs="Times New Roman"/>
                <w:i w:val="0"/>
                <w:iCs w:val="0"/>
                <w:color w:val="000000"/>
                <w:kern w:val="0"/>
                <w:sz w:val="22"/>
                <w:szCs w:val="22"/>
                <w:u w:val="none"/>
                <w:lang w:val="en-US" w:eastAsia="zh-CN" w:bidi="ar"/>
              </w:rPr>
              <w:t>40%</w:t>
            </w:r>
            <w:r>
              <w:rPr>
                <w:rFonts w:hint="eastAsia" w:ascii="仿宋_GB2312" w:hAnsi="宋体" w:eastAsia="仿宋_GB2312" w:cs="仿宋_GB2312"/>
                <w:i w:val="0"/>
                <w:iCs w:val="0"/>
                <w:color w:val="000000"/>
                <w:kern w:val="0"/>
                <w:sz w:val="22"/>
                <w:szCs w:val="22"/>
                <w:u w:val="none"/>
                <w:lang w:val="en-US" w:eastAsia="zh-CN" w:bidi="ar"/>
              </w:rPr>
              <w:t>权重分。综上所述，依据评分标准，该项指标得满分。</w:t>
            </w:r>
          </w:p>
        </w:tc>
        <w:tc>
          <w:tcPr>
            <w:tcW w:w="2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1643" w:hRule="atLeast"/>
        </w:trPr>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A2</w:t>
            </w:r>
            <w:r>
              <w:rPr>
                <w:rFonts w:hint="eastAsia" w:ascii="仿宋_GB2312" w:hAnsi="Times New Roman" w:eastAsia="仿宋_GB2312" w:cs="仿宋_GB2312"/>
                <w:i w:val="0"/>
                <w:iCs w:val="0"/>
                <w:color w:val="000000"/>
                <w:kern w:val="0"/>
                <w:sz w:val="22"/>
                <w:szCs w:val="22"/>
                <w:u w:val="none"/>
                <w:lang w:val="en-US" w:eastAsia="zh-CN" w:bidi="ar"/>
              </w:rPr>
              <w:t>绩效目标（</w:t>
            </w:r>
            <w:r>
              <w:rPr>
                <w:rFonts w:hint="default" w:ascii="Times New Roman" w:hAnsi="Times New Roman" w:eastAsia="宋体" w:cs="Times New Roman"/>
                <w:i w:val="0"/>
                <w:iCs w:val="0"/>
                <w:color w:val="000000"/>
                <w:kern w:val="0"/>
                <w:sz w:val="22"/>
                <w:szCs w:val="22"/>
                <w:u w:val="none"/>
                <w:lang w:val="en-US" w:eastAsia="zh-CN" w:bidi="ar"/>
              </w:rPr>
              <w:t>6</w:t>
            </w:r>
            <w:r>
              <w:rPr>
                <w:rFonts w:hint="eastAsia" w:ascii="仿宋_GB2312" w:hAnsi="Times New Roman" w:eastAsia="仿宋_GB2312" w:cs="仿宋_GB2312"/>
                <w:i w:val="0"/>
                <w:iCs w:val="0"/>
                <w:color w:val="000000"/>
                <w:kern w:val="0"/>
                <w:sz w:val="22"/>
                <w:szCs w:val="22"/>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A201</w:t>
            </w:r>
            <w:r>
              <w:rPr>
                <w:rFonts w:hint="eastAsia" w:ascii="仿宋_GB2312" w:hAnsi="Times New Roman" w:eastAsia="仿宋_GB2312" w:cs="仿宋_GB2312"/>
                <w:i w:val="0"/>
                <w:iCs w:val="0"/>
                <w:color w:val="000000"/>
                <w:kern w:val="0"/>
                <w:sz w:val="22"/>
                <w:szCs w:val="22"/>
                <w:u w:val="none"/>
                <w:lang w:val="en-US" w:eastAsia="zh-CN" w:bidi="ar"/>
              </w:rPr>
              <w:t>绩效目标合理性</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项目所设定的绩效目标符合实际、切实可行，用以反映和考核项目绩效目标与项目实施的相符情况。</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合理</w:t>
            </w:r>
          </w:p>
        </w:tc>
        <w:tc>
          <w:tcPr>
            <w:tcW w:w="9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①项目有绩效目标；②项目绩效目标与实际工作内容具有相关性；③项目预期产出和效果符合正常的水平。具备要素①，得到指标分值的</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；如不具备，该指标分值为</w:t>
            </w:r>
            <w:r>
              <w:rPr>
                <w:rFonts w:hint="default" w:ascii="Times New Roman" w:hAnsi="Times New Roman" w:eastAsia="仿宋_GB2312" w:cs="Times New Roman"/>
                <w:i w:val="0"/>
                <w:iCs w:val="0"/>
                <w:color w:val="000000"/>
                <w:kern w:val="0"/>
                <w:sz w:val="22"/>
                <w:szCs w:val="22"/>
                <w:u w:val="none"/>
                <w:lang w:val="en-US" w:eastAsia="zh-CN" w:bidi="ar"/>
              </w:rPr>
              <w:t>0</w:t>
            </w:r>
            <w:r>
              <w:rPr>
                <w:rFonts w:hint="eastAsia" w:ascii="仿宋_GB2312" w:hAnsi="宋体" w:eastAsia="仿宋_GB2312" w:cs="仿宋_GB2312"/>
                <w:i w:val="0"/>
                <w:iCs w:val="0"/>
                <w:color w:val="000000"/>
                <w:kern w:val="0"/>
                <w:sz w:val="22"/>
                <w:szCs w:val="22"/>
                <w:u w:val="none"/>
                <w:lang w:val="en-US" w:eastAsia="zh-CN" w:bidi="ar"/>
              </w:rPr>
              <w:t>。具备要素②③，分别得到指标分值的</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w:t>
            </w:r>
          </w:p>
        </w:tc>
        <w:tc>
          <w:tcPr>
            <w:tcW w:w="13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根据淮滨县交通运输局提供资料，经评价组实地核查：①该项目设置有绩效目标，得</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权重分；②该项目绩效目标与实际工作内容具有较强的相关性，得</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权重分；③该项目预期产出和效果均符合正常水平，得</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权重分。综上所述，依据评分标准，该项指标得满分。</w:t>
            </w:r>
          </w:p>
        </w:tc>
        <w:tc>
          <w:tcPr>
            <w:tcW w:w="2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1650" w:hRule="atLeast"/>
        </w:trPr>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A202</w:t>
            </w:r>
            <w:r>
              <w:rPr>
                <w:rFonts w:hint="eastAsia" w:ascii="仿宋_GB2312" w:hAnsi="Times New Roman" w:eastAsia="仿宋_GB2312" w:cs="仿宋_GB2312"/>
                <w:i w:val="0"/>
                <w:iCs w:val="0"/>
                <w:color w:val="000000"/>
                <w:kern w:val="0"/>
                <w:sz w:val="22"/>
                <w:szCs w:val="22"/>
                <w:u w:val="none"/>
                <w:lang w:val="en-US" w:eastAsia="zh-CN" w:bidi="ar"/>
              </w:rPr>
              <w:t>绩效目标明确性</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依据绩效目标设定的绩效指标清晰、细化、可衡量等，用以反映和考核项目绩效目标的明细化情况。</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明确</w:t>
            </w:r>
          </w:p>
        </w:tc>
        <w:tc>
          <w:tcPr>
            <w:tcW w:w="9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①将项目绩效目标细化分解为具体的绩效指标；②通过清晰、可衡量的指标值予以体现；③与项目目标任务数或计划数相对应。其中①占</w:t>
            </w:r>
            <w:r>
              <w:rPr>
                <w:rFonts w:hint="default" w:ascii="Times New Roman" w:hAnsi="Times New Roman" w:eastAsia="仿宋_GB2312" w:cs="Times New Roman"/>
                <w:i w:val="0"/>
                <w:iCs w:val="0"/>
                <w:color w:val="000000"/>
                <w:kern w:val="0"/>
                <w:sz w:val="22"/>
                <w:szCs w:val="22"/>
                <w:u w:val="none"/>
                <w:lang w:val="en-US" w:eastAsia="zh-CN" w:bidi="ar"/>
              </w:rPr>
              <w:t>40%</w:t>
            </w:r>
            <w:r>
              <w:rPr>
                <w:rFonts w:hint="eastAsia" w:ascii="仿宋_GB2312" w:hAnsi="宋体" w:eastAsia="仿宋_GB2312" w:cs="仿宋_GB2312"/>
                <w:i w:val="0"/>
                <w:iCs w:val="0"/>
                <w:color w:val="000000"/>
                <w:kern w:val="0"/>
                <w:sz w:val="22"/>
                <w:szCs w:val="22"/>
                <w:u w:val="none"/>
                <w:lang w:val="en-US" w:eastAsia="zh-CN" w:bidi="ar"/>
              </w:rPr>
              <w:t>权重分，②③各占</w:t>
            </w:r>
            <w:r>
              <w:rPr>
                <w:rFonts w:hint="default" w:ascii="Times New Roman" w:hAnsi="Times New Roman" w:eastAsia="仿宋_GB2312" w:cs="Times New Roman"/>
                <w:i w:val="0"/>
                <w:iCs w:val="0"/>
                <w:color w:val="000000"/>
                <w:kern w:val="0"/>
                <w:sz w:val="22"/>
                <w:szCs w:val="22"/>
                <w:u w:val="none"/>
                <w:lang w:val="en-US" w:eastAsia="zh-CN" w:bidi="ar"/>
              </w:rPr>
              <w:t>30%</w:t>
            </w:r>
            <w:r>
              <w:rPr>
                <w:rFonts w:hint="eastAsia" w:ascii="仿宋_GB2312" w:hAnsi="宋体" w:eastAsia="仿宋_GB2312" w:cs="仿宋_GB2312"/>
                <w:i w:val="0"/>
                <w:iCs w:val="0"/>
                <w:color w:val="000000"/>
                <w:kern w:val="0"/>
                <w:sz w:val="22"/>
                <w:szCs w:val="22"/>
                <w:u w:val="none"/>
                <w:lang w:val="en-US" w:eastAsia="zh-CN" w:bidi="ar"/>
              </w:rPr>
              <w:t>权重分。符合得分，不符合相应扣分。</w:t>
            </w:r>
          </w:p>
        </w:tc>
        <w:tc>
          <w:tcPr>
            <w:tcW w:w="13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根据淮滨县交通运输局提供资料，经评价组实地核查：①该项目将绩效目标分解为具体的绩效指标，得</w:t>
            </w:r>
            <w:r>
              <w:rPr>
                <w:rFonts w:hint="default" w:ascii="Times New Roman" w:hAnsi="Times New Roman" w:eastAsia="仿宋_GB2312" w:cs="Times New Roman"/>
                <w:i w:val="0"/>
                <w:iCs w:val="0"/>
                <w:color w:val="000000"/>
                <w:kern w:val="0"/>
                <w:sz w:val="22"/>
                <w:szCs w:val="22"/>
                <w:u w:val="none"/>
                <w:lang w:val="en-US" w:eastAsia="zh-CN" w:bidi="ar"/>
              </w:rPr>
              <w:t>40%</w:t>
            </w:r>
            <w:r>
              <w:rPr>
                <w:rFonts w:hint="eastAsia" w:ascii="仿宋_GB2312" w:hAnsi="宋体" w:eastAsia="仿宋_GB2312" w:cs="仿宋_GB2312"/>
                <w:i w:val="0"/>
                <w:iCs w:val="0"/>
                <w:color w:val="000000"/>
                <w:kern w:val="0"/>
                <w:sz w:val="22"/>
                <w:szCs w:val="22"/>
                <w:u w:val="none"/>
                <w:lang w:val="en-US" w:eastAsia="zh-CN" w:bidi="ar"/>
              </w:rPr>
              <w:t>权重分；②绩效指标设置清晰、具体、可衡量，得</w:t>
            </w:r>
            <w:r>
              <w:rPr>
                <w:rFonts w:hint="default" w:ascii="Times New Roman" w:hAnsi="Times New Roman" w:eastAsia="仿宋_GB2312" w:cs="Times New Roman"/>
                <w:i w:val="0"/>
                <w:iCs w:val="0"/>
                <w:color w:val="000000"/>
                <w:kern w:val="0"/>
                <w:sz w:val="22"/>
                <w:szCs w:val="22"/>
                <w:u w:val="none"/>
                <w:lang w:val="en-US" w:eastAsia="zh-CN" w:bidi="ar"/>
              </w:rPr>
              <w:t>30%</w:t>
            </w:r>
            <w:r>
              <w:rPr>
                <w:rFonts w:hint="eastAsia" w:ascii="仿宋_GB2312" w:hAnsi="宋体" w:eastAsia="仿宋_GB2312" w:cs="仿宋_GB2312"/>
                <w:i w:val="0"/>
                <w:iCs w:val="0"/>
                <w:color w:val="000000"/>
                <w:kern w:val="0"/>
                <w:sz w:val="22"/>
                <w:szCs w:val="22"/>
                <w:u w:val="none"/>
                <w:lang w:val="en-US" w:eastAsia="zh-CN" w:bidi="ar"/>
              </w:rPr>
              <w:t>权重分；③该项目绩效目标设置与计划任务数匹配，该要素得</w:t>
            </w:r>
            <w:r>
              <w:rPr>
                <w:rFonts w:hint="default" w:ascii="Times New Roman" w:hAnsi="Times New Roman" w:eastAsia="仿宋_GB2312" w:cs="Times New Roman"/>
                <w:i w:val="0"/>
                <w:iCs w:val="0"/>
                <w:color w:val="000000"/>
                <w:kern w:val="0"/>
                <w:sz w:val="22"/>
                <w:szCs w:val="22"/>
                <w:u w:val="none"/>
                <w:lang w:val="en-US" w:eastAsia="zh-CN" w:bidi="ar"/>
              </w:rPr>
              <w:t>30%</w:t>
            </w:r>
            <w:r>
              <w:rPr>
                <w:rFonts w:hint="eastAsia" w:ascii="仿宋_GB2312" w:hAnsi="宋体" w:eastAsia="仿宋_GB2312" w:cs="仿宋_GB2312"/>
                <w:i w:val="0"/>
                <w:iCs w:val="0"/>
                <w:color w:val="000000"/>
                <w:kern w:val="0"/>
                <w:sz w:val="22"/>
                <w:szCs w:val="22"/>
                <w:u w:val="none"/>
                <w:lang w:val="en-US" w:eastAsia="zh-CN" w:bidi="ar"/>
              </w:rPr>
              <w:t>权重分。综上所述，依据评分标准，该项指标得</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权重分。</w:t>
            </w:r>
          </w:p>
        </w:tc>
        <w:tc>
          <w:tcPr>
            <w:tcW w:w="2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1088" w:hRule="atLeast"/>
        </w:trPr>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A3</w:t>
            </w:r>
            <w:r>
              <w:rPr>
                <w:rFonts w:hint="eastAsia" w:ascii="仿宋_GB2312" w:hAnsi="Times New Roman" w:eastAsia="仿宋_GB2312" w:cs="仿宋_GB2312"/>
                <w:i w:val="0"/>
                <w:iCs w:val="0"/>
                <w:color w:val="000000"/>
                <w:kern w:val="0"/>
                <w:sz w:val="22"/>
                <w:szCs w:val="22"/>
                <w:u w:val="none"/>
                <w:lang w:val="en-US" w:eastAsia="zh-CN" w:bidi="ar"/>
              </w:rPr>
              <w:t>资金安排（</w:t>
            </w:r>
            <w:r>
              <w:rPr>
                <w:rFonts w:hint="default" w:ascii="Times New Roman" w:hAnsi="Times New Roman" w:eastAsia="宋体" w:cs="Times New Roman"/>
                <w:i w:val="0"/>
                <w:iCs w:val="0"/>
                <w:color w:val="000000"/>
                <w:kern w:val="0"/>
                <w:sz w:val="22"/>
                <w:szCs w:val="22"/>
                <w:u w:val="none"/>
                <w:lang w:val="en-US" w:eastAsia="zh-CN" w:bidi="ar"/>
              </w:rPr>
              <w:t>3</w:t>
            </w:r>
            <w:r>
              <w:rPr>
                <w:rFonts w:hint="eastAsia" w:ascii="仿宋_GB2312" w:hAnsi="Times New Roman" w:eastAsia="仿宋_GB2312" w:cs="仿宋_GB2312"/>
                <w:i w:val="0"/>
                <w:iCs w:val="0"/>
                <w:color w:val="000000"/>
                <w:kern w:val="0"/>
                <w:sz w:val="22"/>
                <w:szCs w:val="22"/>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A301</w:t>
            </w:r>
            <w:r>
              <w:rPr>
                <w:rFonts w:hint="eastAsia" w:ascii="仿宋_GB2312" w:hAnsi="Times New Roman" w:eastAsia="仿宋_GB2312" w:cs="仿宋_GB2312"/>
                <w:i w:val="0"/>
                <w:iCs w:val="0"/>
                <w:color w:val="000000"/>
                <w:kern w:val="0"/>
                <w:sz w:val="22"/>
                <w:szCs w:val="22"/>
                <w:u w:val="none"/>
                <w:lang w:val="en-US" w:eastAsia="zh-CN" w:bidi="ar"/>
              </w:rPr>
              <w:t>预算编制合理性</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项目预算编制经过科学论证、有明确标准，资金额度与年度目标相适应，用以反映和考核项目预算编制的科学性、合理性情况。</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合理</w:t>
            </w:r>
          </w:p>
        </w:tc>
        <w:tc>
          <w:tcPr>
            <w:tcW w:w="9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①项目预算内容与项目实际内容匹配；②预算额度测算依据充分。以上要素各占</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权重分，符合得分，不符合相应扣分。</w:t>
            </w:r>
          </w:p>
        </w:tc>
        <w:tc>
          <w:tcPr>
            <w:tcW w:w="13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根据淮滨县交通运输局提供资料，经评价组实地核查：该项目预算内容与项目实际内容均相匹配，得</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权重分；②项目预算额度测算依据充分。综上所述，依据评分标准，该项指标得满分权重分。</w:t>
            </w:r>
          </w:p>
        </w:tc>
        <w:tc>
          <w:tcPr>
            <w:tcW w:w="2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483" w:hRule="atLeast"/>
        </w:trPr>
        <w:tc>
          <w:tcPr>
            <w:tcW w:w="2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w:t>
            </w:r>
            <w:r>
              <w:rPr>
                <w:rFonts w:hint="eastAsia" w:ascii="仿宋_GB2312" w:hAnsi="Times New Roman" w:eastAsia="仿宋_GB2312" w:cs="仿宋_GB2312"/>
                <w:i w:val="0"/>
                <w:iCs w:val="0"/>
                <w:color w:val="000000"/>
                <w:kern w:val="0"/>
                <w:sz w:val="22"/>
                <w:szCs w:val="22"/>
                <w:u w:val="none"/>
                <w:lang w:val="en-US" w:eastAsia="zh-CN" w:bidi="ar"/>
              </w:rPr>
              <w:t>项目管理（</w:t>
            </w:r>
            <w:r>
              <w:rPr>
                <w:rFonts w:hint="default" w:ascii="Times New Roman" w:hAnsi="Times New Roman" w:eastAsia="宋体" w:cs="Times New Roman"/>
                <w:i w:val="0"/>
                <w:iCs w:val="0"/>
                <w:color w:val="000000"/>
                <w:kern w:val="0"/>
                <w:sz w:val="22"/>
                <w:szCs w:val="22"/>
                <w:u w:val="none"/>
                <w:lang w:val="en-US" w:eastAsia="zh-CN" w:bidi="ar"/>
              </w:rPr>
              <w:t>25</w:t>
            </w:r>
            <w:r>
              <w:rPr>
                <w:rFonts w:hint="eastAsia" w:ascii="仿宋_GB2312" w:hAnsi="Times New Roman" w:eastAsia="仿宋_GB2312" w:cs="仿宋_GB2312"/>
                <w:i w:val="0"/>
                <w:iCs w:val="0"/>
                <w:color w:val="000000"/>
                <w:kern w:val="0"/>
                <w:sz w:val="22"/>
                <w:szCs w:val="22"/>
                <w:u w:val="none"/>
                <w:lang w:val="en-US" w:eastAsia="zh-CN" w:bidi="ar"/>
              </w:rPr>
              <w:t>）</w:t>
            </w:r>
          </w:p>
        </w:tc>
        <w:tc>
          <w:tcPr>
            <w:tcW w:w="3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B1</w:t>
            </w:r>
            <w:r>
              <w:rPr>
                <w:rFonts w:hint="eastAsia" w:ascii="仿宋_GB2312" w:hAnsi="Times New Roman" w:eastAsia="仿宋_GB2312" w:cs="仿宋_GB2312"/>
                <w:i w:val="0"/>
                <w:iCs w:val="0"/>
                <w:color w:val="000000"/>
                <w:kern w:val="0"/>
                <w:sz w:val="22"/>
                <w:szCs w:val="22"/>
                <w:u w:val="none"/>
                <w:lang w:val="en-US" w:eastAsia="zh-CN" w:bidi="ar"/>
              </w:rPr>
              <w:t>资金管理（</w:t>
            </w:r>
            <w:r>
              <w:rPr>
                <w:rFonts w:hint="default" w:ascii="Times New Roman" w:hAnsi="Times New Roman" w:eastAsia="宋体" w:cs="Times New Roman"/>
                <w:i w:val="0"/>
                <w:iCs w:val="0"/>
                <w:color w:val="000000"/>
                <w:kern w:val="0"/>
                <w:sz w:val="22"/>
                <w:szCs w:val="22"/>
                <w:u w:val="none"/>
                <w:lang w:val="en-US" w:eastAsia="zh-CN" w:bidi="ar"/>
              </w:rPr>
              <w:t>12</w:t>
            </w:r>
            <w:r>
              <w:rPr>
                <w:rFonts w:hint="eastAsia" w:ascii="仿宋_GB2312" w:hAnsi="Times New Roman" w:eastAsia="仿宋_GB2312" w:cs="仿宋_GB2312"/>
                <w:i w:val="0"/>
                <w:iCs w:val="0"/>
                <w:color w:val="000000"/>
                <w:kern w:val="0"/>
                <w:sz w:val="22"/>
                <w:szCs w:val="22"/>
                <w:u w:val="none"/>
                <w:lang w:val="en-US" w:eastAsia="zh-CN" w:bidi="ar"/>
              </w:rPr>
              <w:t>分）</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B101</w:t>
            </w:r>
            <w:r>
              <w:rPr>
                <w:rFonts w:hint="eastAsia" w:ascii="仿宋_GB2312" w:hAnsi="Times New Roman" w:eastAsia="仿宋_GB2312" w:cs="仿宋_GB2312"/>
                <w:i w:val="0"/>
                <w:iCs w:val="0"/>
                <w:color w:val="000000"/>
                <w:kern w:val="0"/>
                <w:sz w:val="22"/>
                <w:szCs w:val="22"/>
                <w:u w:val="none"/>
                <w:lang w:val="en-US" w:eastAsia="zh-CN" w:bidi="ar"/>
              </w:rPr>
              <w:t>资金到位及时率</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实际到位资金与预算资金的比率，用以反映和考核专项资金的到位情况。</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98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资金到位率</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（实际到位资金</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财政批复资金）</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w:t>
            </w:r>
            <w:r>
              <w:rPr>
                <w:rFonts w:hint="default" w:ascii="Times New Roman" w:hAnsi="Times New Roman" w:eastAsia="仿宋_GB2312" w:cs="Times New Roman"/>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实际到位资金：一定时期（本年度或项目期）内落实到具体项目的资金。</w:t>
            </w:r>
            <w:r>
              <w:rPr>
                <w:rFonts w:hint="default" w:ascii="Times New Roman" w:hAnsi="Times New Roman" w:eastAsia="仿宋_GB2312" w:cs="Times New Roman"/>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预算资金：一定时期（本年度或项目期）内预算安排到具体项目的资金。</w:t>
            </w:r>
            <w:r>
              <w:rPr>
                <w:rFonts w:hint="default" w:ascii="Times New Roman" w:hAnsi="Times New Roman" w:eastAsia="仿宋_GB2312" w:cs="Times New Roman"/>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资金到位率</w:t>
            </w:r>
            <w:r>
              <w:rPr>
                <w:rFonts w:hint="eastAsia" w:ascii="宋体" w:hAnsi="宋体" w:eastAsia="宋体" w:cs="宋体"/>
                <w:i w:val="0"/>
                <w:iCs w:val="0"/>
                <w:color w:val="000000"/>
                <w:kern w:val="0"/>
                <w:sz w:val="22"/>
                <w:szCs w:val="22"/>
                <w:u w:val="none"/>
                <w:lang w:val="en-US" w:eastAsia="zh-CN" w:bidi="ar"/>
              </w:rPr>
              <w:t>≦</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，且未对项目开展造成不良影响，得分等于指标分值</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资金到位率；资金到位率</w:t>
            </w:r>
            <w:r>
              <w:rPr>
                <w:rFonts w:hint="eastAsia" w:ascii="宋体" w:hAnsi="宋体" w:eastAsia="宋体" w:cs="宋体"/>
                <w:i w:val="0"/>
                <w:iCs w:val="0"/>
                <w:color w:val="000000"/>
                <w:kern w:val="0"/>
                <w:sz w:val="22"/>
                <w:szCs w:val="22"/>
                <w:u w:val="none"/>
                <w:lang w:val="en-US" w:eastAsia="zh-CN" w:bidi="ar"/>
              </w:rPr>
              <w:t>﹤</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，且对项目开展造成不良影响，得分等于</w:t>
            </w:r>
            <w:r>
              <w:rPr>
                <w:rFonts w:hint="default" w:ascii="Times New Roman" w:hAnsi="Times New Roman" w:eastAsia="仿宋_GB2312" w:cs="Times New Roman"/>
                <w:i w:val="0"/>
                <w:iCs w:val="0"/>
                <w:color w:val="000000"/>
                <w:kern w:val="0"/>
                <w:sz w:val="22"/>
                <w:szCs w:val="22"/>
                <w:u w:val="none"/>
                <w:lang w:val="en-US" w:eastAsia="zh-CN" w:bidi="ar"/>
              </w:rPr>
              <w:t>0</w:t>
            </w:r>
            <w:r>
              <w:rPr>
                <w:rFonts w:hint="eastAsia" w:ascii="仿宋_GB2312" w:hAnsi="宋体" w:eastAsia="仿宋_GB2312" w:cs="仿宋_GB2312"/>
                <w:i w:val="0"/>
                <w:iCs w:val="0"/>
                <w:color w:val="000000"/>
                <w:kern w:val="0"/>
                <w:sz w:val="22"/>
                <w:szCs w:val="22"/>
                <w:u w:val="none"/>
                <w:lang w:val="en-US" w:eastAsia="zh-CN" w:bidi="ar"/>
              </w:rPr>
              <w:t>。</w:t>
            </w:r>
          </w:p>
        </w:tc>
        <w:tc>
          <w:tcPr>
            <w:tcW w:w="13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根据淮滨县交通运输局提供资料，经评价组实地核查：淮滨县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年贫困村通村通组道路建设项目预算资金</w:t>
            </w:r>
            <w:r>
              <w:rPr>
                <w:rFonts w:hint="default" w:ascii="Times New Roman" w:hAnsi="Times New Roman" w:eastAsia="仿宋_GB2312" w:cs="Times New Roman"/>
                <w:i w:val="0"/>
                <w:iCs w:val="0"/>
                <w:color w:val="000000"/>
                <w:kern w:val="0"/>
                <w:sz w:val="22"/>
                <w:szCs w:val="22"/>
                <w:u w:val="none"/>
                <w:lang w:val="en-US" w:eastAsia="zh-CN" w:bidi="ar"/>
              </w:rPr>
              <w:t>13000</w:t>
            </w:r>
            <w:r>
              <w:rPr>
                <w:rFonts w:hint="eastAsia" w:ascii="仿宋_GB2312" w:hAnsi="宋体" w:eastAsia="仿宋_GB2312" w:cs="仿宋_GB2312"/>
                <w:i w:val="0"/>
                <w:iCs w:val="0"/>
                <w:color w:val="000000"/>
                <w:kern w:val="0"/>
                <w:sz w:val="22"/>
                <w:szCs w:val="22"/>
                <w:u w:val="none"/>
                <w:lang w:val="en-US" w:eastAsia="zh-CN" w:bidi="ar"/>
              </w:rPr>
              <w:t>万元，实际到位资金</w:t>
            </w:r>
            <w:r>
              <w:rPr>
                <w:rFonts w:hint="default" w:ascii="Times New Roman" w:hAnsi="Times New Roman" w:eastAsia="仿宋_GB2312" w:cs="Times New Roman"/>
                <w:i w:val="0"/>
                <w:iCs w:val="0"/>
                <w:color w:val="000000"/>
                <w:kern w:val="0"/>
                <w:sz w:val="22"/>
                <w:szCs w:val="22"/>
                <w:u w:val="none"/>
                <w:lang w:val="en-US" w:eastAsia="zh-CN" w:bidi="ar"/>
              </w:rPr>
              <w:t>13000</w:t>
            </w:r>
            <w:r>
              <w:rPr>
                <w:rFonts w:hint="eastAsia" w:ascii="仿宋_GB2312" w:hAnsi="宋体" w:eastAsia="仿宋_GB2312" w:cs="仿宋_GB2312"/>
                <w:i w:val="0"/>
                <w:iCs w:val="0"/>
                <w:color w:val="000000"/>
                <w:kern w:val="0"/>
                <w:sz w:val="22"/>
                <w:szCs w:val="22"/>
                <w:u w:val="none"/>
                <w:lang w:val="en-US" w:eastAsia="zh-CN" w:bidi="ar"/>
              </w:rPr>
              <w:t>万元，资金到位率为</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，依据评分标准，该项指标得满分权重分。</w:t>
            </w:r>
          </w:p>
        </w:tc>
        <w:tc>
          <w:tcPr>
            <w:tcW w:w="2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1380" w:hRule="atLeast"/>
        </w:trPr>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B102</w:t>
            </w:r>
            <w:r>
              <w:rPr>
                <w:rFonts w:hint="eastAsia" w:ascii="仿宋_GB2312" w:hAnsi="Times New Roman" w:eastAsia="仿宋_GB2312" w:cs="仿宋_GB2312"/>
                <w:i w:val="0"/>
                <w:iCs w:val="0"/>
                <w:color w:val="000000"/>
                <w:kern w:val="0"/>
                <w:sz w:val="22"/>
                <w:szCs w:val="22"/>
                <w:u w:val="none"/>
                <w:lang w:val="en-US" w:eastAsia="zh-CN" w:bidi="ar"/>
              </w:rPr>
              <w:t>预算执行率</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项目预算资金按照计划执行，用以反映或考核项目预算执行情况。</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9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预算执行率</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（实际支出资金</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实际到位资金）</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。①实际支出资金：一定时期（本年度或项目期）内项目实际拨付的资金；②实际到位资金：一定时期（本年度或项目期）内实际落实到具体项目的资金。得分</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指标分值</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预算执行率。</w:t>
            </w:r>
          </w:p>
        </w:tc>
        <w:tc>
          <w:tcPr>
            <w:tcW w:w="13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根据淮滨县交通运输局提供资料，经评价组实地核查：淮滨县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年贫困村通村通组道路建设项目实际到位资金</w:t>
            </w:r>
            <w:r>
              <w:rPr>
                <w:rFonts w:hint="default" w:ascii="Times New Roman" w:hAnsi="Times New Roman" w:eastAsia="仿宋_GB2312" w:cs="Times New Roman"/>
                <w:i w:val="0"/>
                <w:iCs w:val="0"/>
                <w:color w:val="000000"/>
                <w:kern w:val="0"/>
                <w:sz w:val="22"/>
                <w:szCs w:val="22"/>
                <w:u w:val="none"/>
                <w:lang w:val="en-US" w:eastAsia="zh-CN" w:bidi="ar"/>
              </w:rPr>
              <w:t>13000</w:t>
            </w:r>
            <w:r>
              <w:rPr>
                <w:rFonts w:hint="eastAsia" w:ascii="仿宋_GB2312" w:hAnsi="宋体" w:eastAsia="仿宋_GB2312" w:cs="仿宋_GB2312"/>
                <w:i w:val="0"/>
                <w:iCs w:val="0"/>
                <w:color w:val="000000"/>
                <w:kern w:val="0"/>
                <w:sz w:val="22"/>
                <w:szCs w:val="22"/>
                <w:u w:val="none"/>
                <w:lang w:val="en-US" w:eastAsia="zh-CN" w:bidi="ar"/>
              </w:rPr>
              <w:t>万元，截至</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w:t>
            </w:r>
            <w:r>
              <w:rPr>
                <w:rFonts w:hint="default" w:ascii="Times New Roman" w:hAnsi="Times New Roman" w:eastAsia="仿宋_GB2312" w:cs="Times New Roman"/>
                <w:i w:val="0"/>
                <w:iCs w:val="0"/>
                <w:color w:val="000000"/>
                <w:kern w:val="0"/>
                <w:sz w:val="22"/>
                <w:szCs w:val="22"/>
                <w:u w:val="none"/>
                <w:lang w:val="en-US" w:eastAsia="zh-CN" w:bidi="ar"/>
              </w:rPr>
              <w:t>12</w:t>
            </w:r>
            <w:r>
              <w:rPr>
                <w:rFonts w:hint="eastAsia" w:ascii="仿宋_GB2312" w:hAnsi="宋体" w:eastAsia="仿宋_GB2312" w:cs="仿宋_GB2312"/>
                <w:i w:val="0"/>
                <w:iCs w:val="0"/>
                <w:color w:val="000000"/>
                <w:kern w:val="0"/>
                <w:sz w:val="22"/>
                <w:szCs w:val="22"/>
                <w:u w:val="none"/>
                <w:lang w:val="en-US" w:eastAsia="zh-CN" w:bidi="ar"/>
              </w:rPr>
              <w:t>月</w:t>
            </w:r>
            <w:r>
              <w:rPr>
                <w:rFonts w:hint="default" w:ascii="Times New Roman" w:hAnsi="Times New Roman" w:eastAsia="仿宋_GB2312" w:cs="Times New Roman"/>
                <w:i w:val="0"/>
                <w:iCs w:val="0"/>
                <w:color w:val="000000"/>
                <w:kern w:val="0"/>
                <w:sz w:val="22"/>
                <w:szCs w:val="22"/>
                <w:u w:val="none"/>
                <w:lang w:val="en-US" w:eastAsia="zh-CN" w:bidi="ar"/>
              </w:rPr>
              <w:t>31</w:t>
            </w:r>
            <w:r>
              <w:rPr>
                <w:rFonts w:hint="eastAsia" w:ascii="仿宋_GB2312" w:hAnsi="宋体" w:eastAsia="仿宋_GB2312" w:cs="仿宋_GB2312"/>
                <w:i w:val="0"/>
                <w:iCs w:val="0"/>
                <w:color w:val="000000"/>
                <w:kern w:val="0"/>
                <w:sz w:val="22"/>
                <w:szCs w:val="22"/>
                <w:u w:val="none"/>
                <w:lang w:val="en-US" w:eastAsia="zh-CN" w:bidi="ar"/>
              </w:rPr>
              <w:t>日，实际支出资金</w:t>
            </w:r>
            <w:r>
              <w:rPr>
                <w:rFonts w:hint="default" w:ascii="Times New Roman" w:hAnsi="Times New Roman" w:eastAsia="仿宋_GB2312" w:cs="Times New Roman"/>
                <w:i w:val="0"/>
                <w:iCs w:val="0"/>
                <w:color w:val="000000"/>
                <w:kern w:val="0"/>
                <w:sz w:val="22"/>
                <w:szCs w:val="22"/>
                <w:u w:val="none"/>
                <w:lang w:val="en-US" w:eastAsia="zh-CN" w:bidi="ar"/>
              </w:rPr>
              <w:t>13000</w:t>
            </w:r>
            <w:r>
              <w:rPr>
                <w:rFonts w:hint="eastAsia" w:ascii="仿宋_GB2312" w:hAnsi="宋体" w:eastAsia="仿宋_GB2312" w:cs="仿宋_GB2312"/>
                <w:i w:val="0"/>
                <w:iCs w:val="0"/>
                <w:color w:val="000000"/>
                <w:kern w:val="0"/>
                <w:sz w:val="22"/>
                <w:szCs w:val="22"/>
                <w:u w:val="none"/>
                <w:lang w:val="en-US" w:eastAsia="zh-CN" w:bidi="ar"/>
              </w:rPr>
              <w:t>万元，预算执行率为</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，依据评分标准，该项指标得</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权重分。</w:t>
            </w:r>
          </w:p>
        </w:tc>
        <w:tc>
          <w:tcPr>
            <w:tcW w:w="2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1905" w:hRule="atLeast"/>
        </w:trPr>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B103</w:t>
            </w:r>
            <w:r>
              <w:rPr>
                <w:rFonts w:hint="eastAsia" w:ascii="仿宋_GB2312" w:hAnsi="Times New Roman" w:eastAsia="仿宋_GB2312" w:cs="仿宋_GB2312"/>
                <w:i w:val="0"/>
                <w:iCs w:val="0"/>
                <w:color w:val="000000"/>
                <w:kern w:val="0"/>
                <w:sz w:val="22"/>
                <w:szCs w:val="22"/>
                <w:u w:val="none"/>
                <w:lang w:val="en-US" w:eastAsia="zh-CN" w:bidi="ar"/>
              </w:rPr>
              <w:t>财务管理制度健全性</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项目财务制度健全，用以反映和考核财务管理制度对资金规范、安全运行的保障情况。</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健全</w:t>
            </w:r>
          </w:p>
        </w:tc>
        <w:tc>
          <w:tcPr>
            <w:tcW w:w="9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①已制定或具有相应的项目资金管理办法；②项目资金管理办法符合相关财务会计制度的规定。以上要素各占</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权重分，符合得分，不符合相应扣分。</w:t>
            </w:r>
          </w:p>
        </w:tc>
        <w:tc>
          <w:tcPr>
            <w:tcW w:w="13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根据淮滨县交通运输局提供资料，经评价组实地核查：①淮滨县有相应的财政扶贫资金管理办法，对预算安排与项目分配，资金支出与下达范围等方面进行了明确规定，得</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权重分；②项目资金管理办法符合相关会计制度的规定与要求，得</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权重分。综上所述，依据评分标准，该项指标得满分权重分。</w:t>
            </w:r>
          </w:p>
        </w:tc>
        <w:tc>
          <w:tcPr>
            <w:tcW w:w="2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475" w:hRule="atLeast"/>
        </w:trPr>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B104</w:t>
            </w:r>
            <w:r>
              <w:rPr>
                <w:rFonts w:hint="eastAsia" w:ascii="仿宋_GB2312" w:hAnsi="Times New Roman" w:eastAsia="仿宋_GB2312" w:cs="仿宋_GB2312"/>
                <w:i w:val="0"/>
                <w:iCs w:val="0"/>
                <w:color w:val="000000"/>
                <w:kern w:val="0"/>
                <w:sz w:val="22"/>
                <w:szCs w:val="22"/>
                <w:u w:val="none"/>
                <w:lang w:val="en-US" w:eastAsia="zh-CN" w:bidi="ar"/>
              </w:rPr>
              <w:t>资金使用合规性</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项目资金使用符合相关的财务管理制度规定，用以反映和考核项目资金的规范运行情况。</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合规</w:t>
            </w:r>
          </w:p>
        </w:tc>
        <w:tc>
          <w:tcPr>
            <w:tcW w:w="98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①符合国家财经法规和财务管理制度以及有关专项资金管理办法的规定；</w:t>
            </w:r>
            <w:r>
              <w:rPr>
                <w:rFonts w:hint="default" w:ascii="Times New Roman" w:hAnsi="Times New Roman" w:eastAsia="仿宋_GB2312" w:cs="Times New Roman"/>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②资金的拨付有完整的审批程序和手续；</w:t>
            </w:r>
            <w:r>
              <w:rPr>
                <w:rFonts w:hint="default" w:ascii="Times New Roman" w:hAnsi="Times New Roman" w:eastAsia="仿宋_GB2312" w:cs="Times New Roman"/>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③项目开支符合政府采购管理要求；</w:t>
            </w:r>
            <w:r>
              <w:rPr>
                <w:rFonts w:hint="default" w:ascii="Times New Roman" w:hAnsi="Times New Roman" w:eastAsia="仿宋_GB2312" w:cs="Times New Roman"/>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④符合项目预算批复或合同规定的用途；</w:t>
            </w:r>
            <w:r>
              <w:rPr>
                <w:rFonts w:hint="default" w:ascii="Times New Roman" w:hAnsi="Times New Roman" w:eastAsia="仿宋_GB2312" w:cs="Times New Roman"/>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⑤不存在截留、挤占、挪用、虚列支出等情况。</w:t>
            </w:r>
            <w:r>
              <w:rPr>
                <w:rFonts w:hint="default" w:ascii="Times New Roman" w:hAnsi="Times New Roman" w:eastAsia="仿宋_GB2312" w:cs="Times New Roman"/>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具备一个得分要素，得到指标分值的</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。但如缺少要素④或⑤指标得分为</w:t>
            </w:r>
            <w:r>
              <w:rPr>
                <w:rFonts w:hint="default" w:ascii="Times New Roman" w:hAnsi="Times New Roman" w:eastAsia="仿宋_GB2312" w:cs="Times New Roman"/>
                <w:i w:val="0"/>
                <w:iCs w:val="0"/>
                <w:color w:val="000000"/>
                <w:kern w:val="0"/>
                <w:sz w:val="22"/>
                <w:szCs w:val="22"/>
                <w:u w:val="none"/>
                <w:lang w:val="en-US" w:eastAsia="zh-CN" w:bidi="ar"/>
              </w:rPr>
              <w:t>0</w:t>
            </w:r>
            <w:r>
              <w:rPr>
                <w:rFonts w:hint="eastAsia" w:ascii="仿宋_GB2312" w:hAnsi="宋体" w:eastAsia="仿宋_GB2312" w:cs="仿宋_GB2312"/>
                <w:i w:val="0"/>
                <w:iCs w:val="0"/>
                <w:color w:val="000000"/>
                <w:kern w:val="0"/>
                <w:sz w:val="22"/>
                <w:szCs w:val="22"/>
                <w:u w:val="none"/>
                <w:lang w:val="en-US" w:eastAsia="zh-CN" w:bidi="ar"/>
              </w:rPr>
              <w:t>。</w:t>
            </w:r>
          </w:p>
        </w:tc>
        <w:tc>
          <w:tcPr>
            <w:tcW w:w="13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根据淮滨县交通运输局提供资料，经评价组实地核查：①淮滨县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年贫困村通村通组道路建设项目资金支出符合国家财经法规和财务管理制度，得</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权重分；②项目资金拨付有完善的审批程序，报账资料齐全，得</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权重分；③项目开支符合政府采购要求，得</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权重分；④项目支出符合项目预算批复用途及合同规定用途，得</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权重分；⑤不存在截留、挤占、挪用，得</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权重分。综上所述，依据评分标准，该项指标得满分权重分。</w:t>
            </w:r>
          </w:p>
        </w:tc>
        <w:tc>
          <w:tcPr>
            <w:tcW w:w="2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1643" w:hRule="atLeast"/>
        </w:trPr>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B105</w:t>
            </w:r>
            <w:r>
              <w:rPr>
                <w:rFonts w:hint="eastAsia" w:ascii="仿宋_GB2312" w:hAnsi="Times New Roman" w:eastAsia="仿宋_GB2312" w:cs="仿宋_GB2312"/>
                <w:i w:val="0"/>
                <w:iCs w:val="0"/>
                <w:color w:val="000000"/>
                <w:kern w:val="0"/>
                <w:sz w:val="22"/>
                <w:szCs w:val="22"/>
                <w:u w:val="none"/>
                <w:lang w:val="en-US" w:eastAsia="zh-CN" w:bidi="ar"/>
              </w:rPr>
              <w:t>财务监控有效性</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项目实施单位为保障资金的安全、规范运行而采取了必要的监控措施，用以反映和考核项目实施单位对资金运行的控制情况。</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有效</w:t>
            </w:r>
          </w:p>
        </w:tc>
        <w:tc>
          <w:tcPr>
            <w:tcW w:w="9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①制定或具有相应的扶贫资金财政监督检查和审计制度建设；②组织开展财政监督检查和审计，出具检查和审计成果；③对于检查发现的问题整改到位；以上要素各占</w:t>
            </w:r>
            <w:r>
              <w:rPr>
                <w:rFonts w:hint="default" w:ascii="Times New Roman" w:hAnsi="Times New Roman" w:eastAsia="仿宋_GB2312" w:cs="Times New Roman"/>
                <w:i w:val="0"/>
                <w:iCs w:val="0"/>
                <w:color w:val="000000"/>
                <w:kern w:val="0"/>
                <w:sz w:val="22"/>
                <w:szCs w:val="22"/>
                <w:u w:val="none"/>
                <w:lang w:val="en-US" w:eastAsia="zh-CN" w:bidi="ar"/>
              </w:rPr>
              <w:t>1/3</w:t>
            </w:r>
            <w:r>
              <w:rPr>
                <w:rFonts w:hint="eastAsia" w:ascii="仿宋_GB2312" w:hAnsi="宋体" w:eastAsia="仿宋_GB2312" w:cs="仿宋_GB2312"/>
                <w:i w:val="0"/>
                <w:iCs w:val="0"/>
                <w:color w:val="000000"/>
                <w:kern w:val="0"/>
                <w:sz w:val="22"/>
                <w:szCs w:val="22"/>
                <w:u w:val="none"/>
                <w:lang w:val="en-US" w:eastAsia="zh-CN" w:bidi="ar"/>
              </w:rPr>
              <w:t>权重分，符合得分，不符合相应扣分。</w:t>
            </w:r>
          </w:p>
        </w:tc>
        <w:tc>
          <w:tcPr>
            <w:tcW w:w="13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根据淮滨县交通运输局提供资料，经评价组实地核查：①截止评价结束，有相应的扶贫资金财政监督检查和审计制度建设，故该指标得</w:t>
            </w:r>
            <w:r>
              <w:rPr>
                <w:rFonts w:hint="default" w:ascii="Times New Roman" w:hAnsi="Times New Roman" w:eastAsia="仿宋_GB2312" w:cs="Times New Roman"/>
                <w:i w:val="0"/>
                <w:iCs w:val="0"/>
                <w:color w:val="000000"/>
                <w:kern w:val="0"/>
                <w:sz w:val="22"/>
                <w:szCs w:val="22"/>
                <w:u w:val="none"/>
                <w:lang w:val="en-US" w:eastAsia="zh-CN" w:bidi="ar"/>
              </w:rPr>
              <w:t>1/3</w:t>
            </w:r>
            <w:r>
              <w:rPr>
                <w:rFonts w:hint="eastAsia" w:ascii="仿宋_GB2312" w:hAnsi="宋体" w:eastAsia="仿宋_GB2312" w:cs="仿宋_GB2312"/>
                <w:i w:val="0"/>
                <w:iCs w:val="0"/>
                <w:color w:val="000000"/>
                <w:kern w:val="0"/>
                <w:sz w:val="22"/>
                <w:szCs w:val="22"/>
                <w:u w:val="none"/>
                <w:lang w:val="en-US" w:eastAsia="zh-CN" w:bidi="ar"/>
              </w:rPr>
              <w:t>权重分；②出具有审计报告，得</w:t>
            </w:r>
            <w:r>
              <w:rPr>
                <w:rFonts w:hint="default" w:ascii="Times New Roman" w:hAnsi="Times New Roman" w:eastAsia="仿宋_GB2312" w:cs="Times New Roman"/>
                <w:i w:val="0"/>
                <w:iCs w:val="0"/>
                <w:color w:val="000000"/>
                <w:kern w:val="0"/>
                <w:sz w:val="22"/>
                <w:szCs w:val="22"/>
                <w:u w:val="none"/>
                <w:lang w:val="en-US" w:eastAsia="zh-CN" w:bidi="ar"/>
              </w:rPr>
              <w:t>1/3</w:t>
            </w:r>
            <w:r>
              <w:rPr>
                <w:rFonts w:hint="eastAsia" w:ascii="仿宋_GB2312" w:hAnsi="宋体" w:eastAsia="仿宋_GB2312" w:cs="仿宋_GB2312"/>
                <w:i w:val="0"/>
                <w:iCs w:val="0"/>
                <w:color w:val="000000"/>
                <w:kern w:val="0"/>
                <w:sz w:val="22"/>
                <w:szCs w:val="22"/>
                <w:u w:val="none"/>
                <w:lang w:val="en-US" w:eastAsia="zh-CN" w:bidi="ar"/>
              </w:rPr>
              <w:t>权重分；③对于检查发现的问题整改到位，故指标</w:t>
            </w:r>
            <w:r>
              <w:rPr>
                <w:rFonts w:hint="default" w:ascii="Times New Roman" w:hAnsi="Times New Roman" w:eastAsia="仿宋_GB2312" w:cs="Times New Roman"/>
                <w:i w:val="0"/>
                <w:iCs w:val="0"/>
                <w:color w:val="000000"/>
                <w:kern w:val="0"/>
                <w:sz w:val="22"/>
                <w:szCs w:val="22"/>
                <w:u w:val="none"/>
                <w:lang w:val="en-US" w:eastAsia="zh-CN" w:bidi="ar"/>
              </w:rPr>
              <w:t>1/3</w:t>
            </w:r>
            <w:r>
              <w:rPr>
                <w:rFonts w:hint="eastAsia" w:ascii="仿宋_GB2312" w:hAnsi="宋体" w:eastAsia="仿宋_GB2312" w:cs="仿宋_GB2312"/>
                <w:i w:val="0"/>
                <w:iCs w:val="0"/>
                <w:color w:val="000000"/>
                <w:kern w:val="0"/>
                <w:sz w:val="22"/>
                <w:szCs w:val="22"/>
                <w:u w:val="none"/>
                <w:lang w:val="en-US" w:eastAsia="zh-CN" w:bidi="ar"/>
              </w:rPr>
              <w:t>权重分。综上所述，依据评分标准，该项指标得满分权重分。</w:t>
            </w:r>
          </w:p>
        </w:tc>
        <w:tc>
          <w:tcPr>
            <w:tcW w:w="2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3255" w:hRule="atLeast"/>
        </w:trPr>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B2</w:t>
            </w:r>
            <w:r>
              <w:rPr>
                <w:rFonts w:hint="eastAsia" w:ascii="仿宋_GB2312" w:hAnsi="Times New Roman" w:eastAsia="仿宋_GB2312" w:cs="仿宋_GB2312"/>
                <w:i w:val="0"/>
                <w:iCs w:val="0"/>
                <w:color w:val="000000"/>
                <w:kern w:val="0"/>
                <w:sz w:val="22"/>
                <w:szCs w:val="22"/>
                <w:u w:val="none"/>
                <w:lang w:val="en-US" w:eastAsia="zh-CN" w:bidi="ar"/>
              </w:rPr>
              <w:t>项目管理（</w:t>
            </w:r>
            <w:r>
              <w:rPr>
                <w:rFonts w:hint="default" w:ascii="Times New Roman" w:hAnsi="Times New Roman" w:eastAsia="宋体" w:cs="Times New Roman"/>
                <w:i w:val="0"/>
                <w:iCs w:val="0"/>
                <w:color w:val="000000"/>
                <w:kern w:val="0"/>
                <w:sz w:val="22"/>
                <w:szCs w:val="22"/>
                <w:u w:val="none"/>
                <w:lang w:val="en-US" w:eastAsia="zh-CN" w:bidi="ar"/>
              </w:rPr>
              <w:t>13</w:t>
            </w:r>
            <w:r>
              <w:rPr>
                <w:rFonts w:hint="eastAsia" w:ascii="仿宋_GB2312" w:hAnsi="Times New Roman" w:eastAsia="仿宋_GB2312" w:cs="仿宋_GB2312"/>
                <w:i w:val="0"/>
                <w:iCs w:val="0"/>
                <w:color w:val="000000"/>
                <w:kern w:val="0"/>
                <w:sz w:val="22"/>
                <w:szCs w:val="22"/>
                <w:u w:val="none"/>
                <w:lang w:val="en-US" w:eastAsia="zh-CN" w:bidi="ar"/>
              </w:rPr>
              <w:t>分）</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B201</w:t>
            </w:r>
            <w:r>
              <w:rPr>
                <w:rFonts w:hint="eastAsia" w:ascii="仿宋_GB2312" w:hAnsi="Times New Roman" w:eastAsia="仿宋_GB2312" w:cs="仿宋_GB2312"/>
                <w:i w:val="0"/>
                <w:iCs w:val="0"/>
                <w:color w:val="000000"/>
                <w:kern w:val="0"/>
                <w:sz w:val="22"/>
                <w:szCs w:val="22"/>
                <w:u w:val="none"/>
                <w:lang w:val="en-US" w:eastAsia="zh-CN" w:bidi="ar"/>
              </w:rPr>
              <w:t>项目库建设及管理规范性</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考察与项目库直接相关的管理规范，用以项目管理的规范情况</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规范</w:t>
            </w:r>
          </w:p>
        </w:tc>
        <w:tc>
          <w:tcPr>
            <w:tcW w:w="98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建立项目库；②项目库管理制度健全，项目动态调整、滚动管理机制；③具备入库项目经过充分论证、择优遴选、突出支持重点；④核查入库项目内容完整，描述准确。应包括项目名称、项目类型、建设性质、实施地点、时间进度、责任单位、建设任务、资金规模和筹资方式、受益对象、绩效目标、群众参与和带贫减贫机制等；⑤入库项目范围合理，两不愁三保障无关的项目原则上不允许纳入脱贫攻坚项目库（如县乡道路，大中型水利工程，大中型污水处理设施等）。以上要素各占</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权重分，符合得分；实施项目中发现一例非入库项目，扣除</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权重分，扣完为止。</w:t>
            </w:r>
          </w:p>
        </w:tc>
        <w:tc>
          <w:tcPr>
            <w:tcW w:w="13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根据淮滨县交通运输局提供资料，经评价组实地核查：①淮滨县建立有</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年脱贫攻坚项目库，得</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权重分；②淮滨县建立有项目库管理制度，包含有动态调整、滚动管理机制，得</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权重分；③项目入库均经过充分论证，得</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权重分；④入库项目内容完整，描述准确，包括项目名称、项目类型、建设性质、实施地点等内容，得</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权重分；⑤入库项目范围合理，无超出范围、无负面清单项目，得</w:t>
            </w:r>
            <w:r>
              <w:rPr>
                <w:rFonts w:hint="default" w:ascii="Times New Roman" w:hAnsi="Times New Roman" w:eastAsia="仿宋_GB2312" w:cs="Times New Roman"/>
                <w:i w:val="0"/>
                <w:iCs w:val="0"/>
                <w:color w:val="000000"/>
                <w:kern w:val="0"/>
                <w:sz w:val="22"/>
                <w:szCs w:val="22"/>
                <w:u w:val="none"/>
                <w:lang w:val="en-US" w:eastAsia="zh-CN" w:bidi="ar"/>
              </w:rPr>
              <w:t>20%</w:t>
            </w:r>
            <w:r>
              <w:rPr>
                <w:rFonts w:hint="eastAsia" w:ascii="仿宋_GB2312" w:hAnsi="宋体" w:eastAsia="仿宋_GB2312" w:cs="仿宋_GB2312"/>
                <w:i w:val="0"/>
                <w:iCs w:val="0"/>
                <w:color w:val="000000"/>
                <w:kern w:val="0"/>
                <w:sz w:val="22"/>
                <w:szCs w:val="22"/>
                <w:u w:val="none"/>
                <w:lang w:val="en-US" w:eastAsia="zh-CN" w:bidi="ar"/>
              </w:rPr>
              <w:t>权重分。综上所述，依据评分标准，该项指标得满分权重分。</w:t>
            </w:r>
          </w:p>
        </w:tc>
        <w:tc>
          <w:tcPr>
            <w:tcW w:w="2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460" w:hRule="atLeast"/>
        </w:trPr>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B202</w:t>
            </w:r>
            <w:r>
              <w:rPr>
                <w:rFonts w:hint="eastAsia" w:ascii="仿宋_GB2312" w:hAnsi="Times New Roman" w:eastAsia="仿宋_GB2312" w:cs="仿宋_GB2312"/>
                <w:i w:val="0"/>
                <w:iCs w:val="0"/>
                <w:color w:val="000000"/>
                <w:kern w:val="0"/>
                <w:sz w:val="22"/>
                <w:szCs w:val="22"/>
                <w:u w:val="none"/>
                <w:lang w:val="en-US" w:eastAsia="zh-CN" w:bidi="ar"/>
              </w:rPr>
              <w:t>政府采购规范性</w:t>
            </w:r>
          </w:p>
        </w:tc>
        <w:tc>
          <w:tcPr>
            <w:tcW w:w="269"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考察项目采购流程合规，合同签订内容、签订流程等相关内容规范、合理。</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规范</w:t>
            </w:r>
          </w:p>
        </w:tc>
        <w:tc>
          <w:tcPr>
            <w:tcW w:w="9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采购活动按照政府采购相关限额标准采用合适采购方式；②合同内容全面，对实施期限、实施内容、双方职责等内容进行了明确规定；③合同签订过程中审批程序、签订形式规范，及时完成合同的签订，严格依据合同条例执行合同管理。以上要素各占</w:t>
            </w:r>
            <w:r>
              <w:rPr>
                <w:rFonts w:hint="default" w:ascii="Times New Roman" w:hAnsi="Times New Roman" w:eastAsia="仿宋_GB2312" w:cs="Times New Roman"/>
                <w:i w:val="0"/>
                <w:iCs w:val="0"/>
                <w:color w:val="000000"/>
                <w:kern w:val="0"/>
                <w:sz w:val="22"/>
                <w:szCs w:val="22"/>
                <w:u w:val="none"/>
                <w:lang w:val="en-US" w:eastAsia="zh-CN" w:bidi="ar"/>
              </w:rPr>
              <w:t>1/3</w:t>
            </w:r>
            <w:r>
              <w:rPr>
                <w:rFonts w:hint="eastAsia" w:ascii="仿宋_GB2312" w:hAnsi="宋体" w:eastAsia="仿宋_GB2312" w:cs="仿宋_GB2312"/>
                <w:i w:val="0"/>
                <w:iCs w:val="0"/>
                <w:color w:val="000000"/>
                <w:kern w:val="0"/>
                <w:sz w:val="22"/>
                <w:szCs w:val="22"/>
                <w:u w:val="none"/>
                <w:lang w:val="en-US" w:eastAsia="zh-CN" w:bidi="ar"/>
              </w:rPr>
              <w:t>权重分，符合得分，不符合相应扣分。</w:t>
            </w:r>
          </w:p>
        </w:tc>
        <w:tc>
          <w:tcPr>
            <w:tcW w:w="13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根据淮滨县交通运输局提供资料，经评价组实地核查：①淮滨县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年贫困村通村通组道路建设项目政府采购均按照相关限额标准采用合适采购方式，得</w:t>
            </w:r>
            <w:r>
              <w:rPr>
                <w:rFonts w:hint="default" w:ascii="Times New Roman" w:hAnsi="Times New Roman" w:eastAsia="仿宋_GB2312" w:cs="Times New Roman"/>
                <w:i w:val="0"/>
                <w:iCs w:val="0"/>
                <w:color w:val="000000"/>
                <w:kern w:val="0"/>
                <w:sz w:val="22"/>
                <w:szCs w:val="22"/>
                <w:u w:val="none"/>
                <w:lang w:val="en-US" w:eastAsia="zh-CN" w:bidi="ar"/>
              </w:rPr>
              <w:t>1/3</w:t>
            </w:r>
            <w:r>
              <w:rPr>
                <w:rFonts w:hint="eastAsia" w:ascii="仿宋_GB2312" w:hAnsi="宋体" w:eastAsia="仿宋_GB2312" w:cs="仿宋_GB2312"/>
                <w:i w:val="0"/>
                <w:iCs w:val="0"/>
                <w:color w:val="000000"/>
                <w:kern w:val="0"/>
                <w:sz w:val="22"/>
                <w:szCs w:val="22"/>
                <w:u w:val="none"/>
                <w:lang w:val="en-US" w:eastAsia="zh-CN" w:bidi="ar"/>
              </w:rPr>
              <w:t>权重分；②合同内容全面，对实施期限、实施内容、双方职责等方面进行了明确规定，得</w:t>
            </w:r>
            <w:r>
              <w:rPr>
                <w:rFonts w:hint="default" w:ascii="Times New Roman" w:hAnsi="Times New Roman" w:eastAsia="仿宋_GB2312" w:cs="Times New Roman"/>
                <w:i w:val="0"/>
                <w:iCs w:val="0"/>
                <w:color w:val="000000"/>
                <w:kern w:val="0"/>
                <w:sz w:val="22"/>
                <w:szCs w:val="22"/>
                <w:u w:val="none"/>
                <w:lang w:val="en-US" w:eastAsia="zh-CN" w:bidi="ar"/>
              </w:rPr>
              <w:t>1/3</w:t>
            </w:r>
            <w:r>
              <w:rPr>
                <w:rFonts w:hint="eastAsia" w:ascii="仿宋_GB2312" w:hAnsi="宋体" w:eastAsia="仿宋_GB2312" w:cs="仿宋_GB2312"/>
                <w:i w:val="0"/>
                <w:iCs w:val="0"/>
                <w:color w:val="000000"/>
                <w:kern w:val="0"/>
                <w:sz w:val="22"/>
                <w:szCs w:val="22"/>
                <w:u w:val="none"/>
                <w:lang w:val="en-US" w:eastAsia="zh-CN" w:bidi="ar"/>
              </w:rPr>
              <w:t>权重分；③合同签订过程中审批程序、签订形式规范，及时完成合同的签订，严格依据合同条例执行合同管理，得</w:t>
            </w:r>
            <w:r>
              <w:rPr>
                <w:rFonts w:hint="default" w:ascii="Times New Roman" w:hAnsi="Times New Roman" w:eastAsia="仿宋_GB2312" w:cs="Times New Roman"/>
                <w:i w:val="0"/>
                <w:iCs w:val="0"/>
                <w:color w:val="000000"/>
                <w:kern w:val="0"/>
                <w:sz w:val="22"/>
                <w:szCs w:val="22"/>
                <w:u w:val="none"/>
                <w:lang w:val="en-US" w:eastAsia="zh-CN" w:bidi="ar"/>
              </w:rPr>
              <w:t>1/3</w:t>
            </w:r>
            <w:r>
              <w:rPr>
                <w:rFonts w:hint="eastAsia" w:ascii="仿宋_GB2312" w:hAnsi="宋体" w:eastAsia="仿宋_GB2312" w:cs="仿宋_GB2312"/>
                <w:i w:val="0"/>
                <w:iCs w:val="0"/>
                <w:color w:val="000000"/>
                <w:kern w:val="0"/>
                <w:sz w:val="22"/>
                <w:szCs w:val="22"/>
                <w:u w:val="none"/>
                <w:lang w:val="en-US" w:eastAsia="zh-CN" w:bidi="ar"/>
              </w:rPr>
              <w:t>权重分。综上所述，依据评分标准，该项指标得满分权重分。</w:t>
            </w:r>
          </w:p>
        </w:tc>
        <w:tc>
          <w:tcPr>
            <w:tcW w:w="2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2460" w:hRule="atLeast"/>
        </w:trPr>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B203</w:t>
            </w:r>
            <w:r>
              <w:rPr>
                <w:rFonts w:hint="eastAsia" w:ascii="仿宋_GB2312" w:hAnsi="Times New Roman" w:eastAsia="仿宋_GB2312" w:cs="仿宋_GB2312"/>
                <w:i w:val="0"/>
                <w:iCs w:val="0"/>
                <w:color w:val="000000"/>
                <w:kern w:val="0"/>
                <w:sz w:val="22"/>
                <w:szCs w:val="22"/>
                <w:u w:val="none"/>
                <w:lang w:val="en-US" w:eastAsia="zh-CN" w:bidi="ar"/>
              </w:rPr>
              <w:t>项目管理实施规范性</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评价组织实施符合相关业务管理规定，用以反映和考核业务管理制度的有效执行情况。</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规范</w:t>
            </w:r>
          </w:p>
        </w:tc>
        <w:tc>
          <w:tcPr>
            <w:tcW w:w="9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遵守相关法律法规和相关管理规定；②项目调整及支出调整手续完备；③项目建设实施方案、项目合同书、施工日志、监理报告、验收报告、技术鉴定、报账材料、监督检查审计报告、台账等资料齐全并及时归档；④项目实施的人员条件、场地设备、信息支撑等落实到位。以上要素各占</w:t>
            </w:r>
            <w:r>
              <w:rPr>
                <w:rFonts w:hint="default" w:ascii="Times New Roman" w:hAnsi="Times New Roman" w:eastAsia="仿宋_GB2312" w:cs="Times New Roman"/>
                <w:i w:val="0"/>
                <w:iCs w:val="0"/>
                <w:color w:val="000000"/>
                <w:kern w:val="0"/>
                <w:sz w:val="22"/>
                <w:szCs w:val="22"/>
                <w:u w:val="none"/>
                <w:lang w:val="en-US" w:eastAsia="zh-CN" w:bidi="ar"/>
              </w:rPr>
              <w:t>1/4</w:t>
            </w:r>
            <w:r>
              <w:rPr>
                <w:rFonts w:hint="eastAsia" w:ascii="仿宋_GB2312" w:hAnsi="宋体" w:eastAsia="仿宋_GB2312" w:cs="仿宋_GB2312"/>
                <w:i w:val="0"/>
                <w:iCs w:val="0"/>
                <w:color w:val="000000"/>
                <w:kern w:val="0"/>
                <w:sz w:val="22"/>
                <w:szCs w:val="22"/>
                <w:u w:val="none"/>
                <w:lang w:val="en-US" w:eastAsia="zh-CN" w:bidi="ar"/>
              </w:rPr>
              <w:t>权重分，符合得分，不符合相应扣分。</w:t>
            </w:r>
          </w:p>
        </w:tc>
        <w:tc>
          <w:tcPr>
            <w:tcW w:w="13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根据淮滨县交通运输局提供资料，经评价组实地核查：①淮滨县交通运输局对项目管理遵守相关法律法规及管理规定，得</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权重分；②项目调整及支出调整手续完备，得</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权重分；③项目建设实施方案、项目合同书、监理报告、验收报告、报账材料、监督检查报告、扶贫资产台账、资产移交手续等资料齐全，得</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权重分；④项目实施的人员条件、场地设备、信息支撑等落实到位。综上所述，该该项指标得</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权重分。</w:t>
            </w:r>
          </w:p>
        </w:tc>
        <w:tc>
          <w:tcPr>
            <w:tcW w:w="2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1905" w:hRule="atLeast"/>
        </w:trPr>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B204</w:t>
            </w:r>
            <w:r>
              <w:rPr>
                <w:rFonts w:hint="eastAsia" w:ascii="仿宋_GB2312" w:hAnsi="Times New Roman" w:eastAsia="仿宋_GB2312" w:cs="仿宋_GB2312"/>
                <w:i w:val="0"/>
                <w:iCs w:val="0"/>
                <w:color w:val="000000"/>
                <w:kern w:val="0"/>
                <w:sz w:val="22"/>
                <w:szCs w:val="22"/>
                <w:u w:val="none"/>
                <w:lang w:val="en-US" w:eastAsia="zh-CN" w:bidi="ar"/>
              </w:rPr>
              <w:t>利益联结机制有效性</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考察项目利益联结机制合理可行与执行效果，用以反映和考核利益联结机制的有效性。</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有效</w:t>
            </w:r>
          </w:p>
        </w:tc>
        <w:tc>
          <w:tcPr>
            <w:tcW w:w="9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①项目实施方案中包含有利益联结机制相关内容；②项目利益联结机制包含利益联结主体、联结模式，描述清晰、完整、可行性较高。以上各要素各占</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权重分，①若不符合，该项指标不得分，②中缺任一要素扣</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权重分。</w:t>
            </w:r>
          </w:p>
        </w:tc>
        <w:tc>
          <w:tcPr>
            <w:tcW w:w="13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根据淮滨县交通运输局提供资料，经评价组实地核查：①项目实施方案中包含利益联结机制相关内容，得</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权重分；②项目利益联结机制包含联结主体、联结模式等方面，但是部分利益联结机制描述过于简单，如道路补助资金具体分发时间和分配方法没有具体说明，故该要素不得分。综上所述，该指标得</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权重分。</w:t>
            </w:r>
          </w:p>
        </w:tc>
        <w:tc>
          <w:tcPr>
            <w:tcW w:w="2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1.50 </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50.00%</w:t>
            </w:r>
          </w:p>
        </w:tc>
      </w:tr>
      <w:tr>
        <w:tblPrEx>
          <w:tblCellMar>
            <w:top w:w="0" w:type="dxa"/>
            <w:left w:w="108" w:type="dxa"/>
            <w:bottom w:w="0" w:type="dxa"/>
            <w:right w:w="108" w:type="dxa"/>
          </w:tblCellMar>
        </w:tblPrEx>
        <w:trPr>
          <w:trHeight w:val="4643" w:hRule="atLeast"/>
        </w:trPr>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B205</w:t>
            </w:r>
            <w:r>
              <w:rPr>
                <w:rFonts w:hint="eastAsia" w:ascii="仿宋_GB2312" w:hAnsi="Times New Roman" w:eastAsia="仿宋_GB2312" w:cs="仿宋_GB2312"/>
                <w:i w:val="0"/>
                <w:iCs w:val="0"/>
                <w:color w:val="000000"/>
                <w:kern w:val="0"/>
                <w:sz w:val="22"/>
                <w:szCs w:val="22"/>
                <w:u w:val="none"/>
                <w:lang w:val="en-US" w:eastAsia="zh-CN" w:bidi="ar"/>
              </w:rPr>
              <w:t>信息公开和公告公示制度执行有效性</w:t>
            </w:r>
          </w:p>
        </w:tc>
        <w:tc>
          <w:tcPr>
            <w:tcW w:w="2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考察淮滨县扶贫资金信息公开和公告公示制度建设与执行情况。</w:t>
            </w:r>
          </w:p>
        </w:tc>
        <w:tc>
          <w:tcPr>
            <w:tcW w:w="3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有效</w:t>
            </w:r>
          </w:p>
        </w:tc>
        <w:tc>
          <w:tcPr>
            <w:tcW w:w="98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①县级信息公开和公告公示制度建设和执行；其中出台了公告公示相关制度占</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权重分，公告公示内容完整（</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中央、省、市、县级财政专项扶贫资金分配结果、精准扶贫贷款安排使用情况、行业扶贫相关财政资金使用情况、脱贫攻坚规划、县级脱贫攻坚项目库、年度扶贫资金项目计划安排情况、年度扶贫资金项目计划完成情况、项目实施情况、受理方式和举报办理结果</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中需公告公示内容</w:t>
            </w:r>
            <w:r>
              <w:rPr>
                <w:rFonts w:hint="default" w:ascii="Times New Roman" w:hAnsi="Times New Roman" w:eastAsia="仿宋_GB2312" w:cs="Times New Roman"/>
                <w:i w:val="0"/>
                <w:iCs w:val="0"/>
                <w:color w:val="000000"/>
                <w:kern w:val="0"/>
                <w:sz w:val="22"/>
                <w:szCs w:val="22"/>
                <w:u w:val="none"/>
                <w:lang w:val="en-US" w:eastAsia="zh-CN" w:bidi="ar"/>
              </w:rPr>
              <w:t xml:space="preserve"> </w:t>
            </w:r>
            <w:r>
              <w:rPr>
                <w:rFonts w:hint="eastAsia" w:ascii="仿宋_GB2312" w:hAnsi="宋体" w:eastAsia="仿宋_GB2312" w:cs="仿宋_GB2312"/>
                <w:i w:val="0"/>
                <w:iCs w:val="0"/>
                <w:color w:val="000000"/>
                <w:kern w:val="0"/>
                <w:sz w:val="22"/>
                <w:szCs w:val="22"/>
                <w:u w:val="none"/>
                <w:lang w:val="en-US" w:eastAsia="zh-CN" w:bidi="ar"/>
              </w:rPr>
              <w:t>）占</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w:t>
            </w:r>
            <w:r>
              <w:rPr>
                <w:rFonts w:hint="default" w:ascii="Times New Roman" w:hAnsi="Times New Roman" w:eastAsia="仿宋_GB2312" w:cs="Times New Roman"/>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②乡村信息公开和公告公示制度建设规范：用固定公告公示专栏（公告公示牌）进行公告公示且无明显新粘贴且无法提供以前公告公示相关证明材料的占</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w:t>
            </w:r>
            <w:r>
              <w:rPr>
                <w:rFonts w:hint="default" w:ascii="Times New Roman" w:hAnsi="Times New Roman" w:eastAsia="仿宋_GB2312" w:cs="Times New Roman"/>
                <w:i w:val="0"/>
                <w:iCs w:val="0"/>
                <w:color w:val="000000"/>
                <w:kern w:val="0"/>
                <w:sz w:val="22"/>
                <w:szCs w:val="22"/>
                <w:u w:val="none"/>
                <w:lang w:val="en-US" w:eastAsia="zh-CN" w:bidi="ar"/>
              </w:rPr>
              <w:t xml:space="preserve"> </w:t>
            </w:r>
            <w:r>
              <w:rPr>
                <w:rFonts w:hint="eastAsia" w:ascii="仿宋_GB2312" w:hAnsi="宋体" w:eastAsia="仿宋_GB2312" w:cs="仿宋_GB2312"/>
                <w:i w:val="0"/>
                <w:iCs w:val="0"/>
                <w:color w:val="000000"/>
                <w:kern w:val="0"/>
                <w:sz w:val="22"/>
                <w:szCs w:val="22"/>
                <w:u w:val="none"/>
                <w:lang w:val="en-US" w:eastAsia="zh-CN" w:bidi="ar"/>
              </w:rPr>
              <w:t>公示公告内容完整占</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权重分（要有县里扶贫资金项目公告公示制度（或实施细则）、</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年扶贫资金项目安排计划、</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年扶贫资金项目计划完成情况、</w:t>
            </w:r>
            <w:r>
              <w:rPr>
                <w:rFonts w:hint="default" w:ascii="Times New Roman" w:hAnsi="Times New Roman" w:eastAsia="仿宋_GB2312" w:cs="Times New Roman"/>
                <w:i w:val="0"/>
                <w:iCs w:val="0"/>
                <w:color w:val="000000"/>
                <w:kern w:val="0"/>
                <w:sz w:val="22"/>
                <w:szCs w:val="22"/>
                <w:u w:val="none"/>
                <w:lang w:val="en-US" w:eastAsia="zh-CN" w:bidi="ar"/>
              </w:rPr>
              <w:t>2019-2020</w:t>
            </w:r>
            <w:r>
              <w:rPr>
                <w:rFonts w:hint="eastAsia" w:ascii="仿宋_GB2312" w:hAnsi="宋体" w:eastAsia="仿宋_GB2312" w:cs="仿宋_GB2312"/>
                <w:i w:val="0"/>
                <w:iCs w:val="0"/>
                <w:color w:val="000000"/>
                <w:kern w:val="0"/>
                <w:sz w:val="22"/>
                <w:szCs w:val="22"/>
                <w:u w:val="none"/>
                <w:lang w:val="en-US" w:eastAsia="zh-CN" w:bidi="ar"/>
              </w:rPr>
              <w:t>年脱贫攻坚项目库</w:t>
            </w:r>
            <w:r>
              <w:rPr>
                <w:rFonts w:hint="default" w:ascii="Times New Roman" w:hAnsi="Times New Roman" w:eastAsia="仿宋_GB2312" w:cs="Times New Roman"/>
                <w:i w:val="0"/>
                <w:iCs w:val="0"/>
                <w:color w:val="000000"/>
                <w:kern w:val="0"/>
                <w:sz w:val="22"/>
                <w:szCs w:val="22"/>
                <w:u w:val="none"/>
                <w:lang w:val="en-US" w:eastAsia="zh-CN" w:bidi="ar"/>
              </w:rPr>
              <w:t>4</w:t>
            </w:r>
            <w:r>
              <w:rPr>
                <w:rFonts w:hint="eastAsia" w:ascii="仿宋_GB2312" w:hAnsi="宋体" w:eastAsia="仿宋_GB2312" w:cs="仿宋_GB2312"/>
                <w:i w:val="0"/>
                <w:iCs w:val="0"/>
                <w:color w:val="000000"/>
                <w:kern w:val="0"/>
                <w:sz w:val="22"/>
                <w:szCs w:val="22"/>
                <w:u w:val="none"/>
                <w:lang w:val="en-US" w:eastAsia="zh-CN" w:bidi="ar"/>
              </w:rPr>
              <w:t>项）。以上各要素符合得分，不符合相应扣分。</w:t>
            </w:r>
          </w:p>
        </w:tc>
        <w:tc>
          <w:tcPr>
            <w:tcW w:w="13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根据淮滨县交通运输局提供资料，经评价组实地核查：①《关于完善扶贫资金项目公告公示制度的指导意见》的通知》对项目公告公示作了明确要求，得</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权重分；项目公告公示均留有影像资料，公告公示内容完整，得</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权重分；②乡村信息公开和公告公示制度建设规范：用固定公告公示专栏（公告公示牌）进行公告公示且无明显新粘贴且无法提供以前公告公示相关证明材料，该要素得</w:t>
            </w:r>
            <w:r>
              <w:rPr>
                <w:rFonts w:hint="default" w:ascii="Times New Roman" w:hAnsi="Times New Roman" w:eastAsia="仿宋_GB2312" w:cs="Times New Roman"/>
                <w:i w:val="0"/>
                <w:iCs w:val="0"/>
                <w:color w:val="000000"/>
                <w:kern w:val="0"/>
                <w:sz w:val="22"/>
                <w:szCs w:val="22"/>
                <w:u w:val="none"/>
                <w:lang w:val="en-US" w:eastAsia="zh-CN" w:bidi="ar"/>
              </w:rPr>
              <w:t>25%</w:t>
            </w:r>
            <w:r>
              <w:rPr>
                <w:rFonts w:hint="eastAsia" w:ascii="仿宋_GB2312" w:hAnsi="宋体" w:eastAsia="仿宋_GB2312" w:cs="仿宋_GB2312"/>
                <w:i w:val="0"/>
                <w:iCs w:val="0"/>
                <w:color w:val="000000"/>
                <w:kern w:val="0"/>
                <w:sz w:val="22"/>
                <w:szCs w:val="22"/>
                <w:u w:val="none"/>
                <w:lang w:val="en-US" w:eastAsia="zh-CN" w:bidi="ar"/>
              </w:rPr>
              <w:t>权重分；公示内容不够完整，该要素不得分。综上，本项指标得</w:t>
            </w:r>
            <w:r>
              <w:rPr>
                <w:rFonts w:hint="default" w:ascii="Times New Roman" w:hAnsi="Times New Roman" w:eastAsia="仿宋_GB2312" w:cs="Times New Roman"/>
                <w:i w:val="0"/>
                <w:iCs w:val="0"/>
                <w:color w:val="000000"/>
                <w:kern w:val="0"/>
                <w:sz w:val="22"/>
                <w:szCs w:val="22"/>
                <w:u w:val="none"/>
                <w:lang w:val="en-US" w:eastAsia="zh-CN" w:bidi="ar"/>
              </w:rPr>
              <w:t>75%</w:t>
            </w:r>
            <w:r>
              <w:rPr>
                <w:rFonts w:hint="eastAsia" w:ascii="仿宋_GB2312" w:hAnsi="宋体" w:eastAsia="仿宋_GB2312" w:cs="仿宋_GB2312"/>
                <w:i w:val="0"/>
                <w:iCs w:val="0"/>
                <w:color w:val="000000"/>
                <w:kern w:val="0"/>
                <w:sz w:val="22"/>
                <w:szCs w:val="22"/>
                <w:u w:val="none"/>
                <w:lang w:val="en-US" w:eastAsia="zh-CN" w:bidi="ar"/>
              </w:rPr>
              <w:t>权重分。</w:t>
            </w:r>
          </w:p>
        </w:tc>
        <w:tc>
          <w:tcPr>
            <w:tcW w:w="2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75.00%</w:t>
            </w:r>
          </w:p>
        </w:tc>
      </w:tr>
      <w:tr>
        <w:tblPrEx>
          <w:shd w:val="clear" w:color="auto" w:fill="auto"/>
          <w:tblCellMar>
            <w:top w:w="0" w:type="dxa"/>
            <w:left w:w="108" w:type="dxa"/>
            <w:bottom w:w="0" w:type="dxa"/>
            <w:right w:w="108" w:type="dxa"/>
          </w:tblCellMar>
        </w:tblPrEx>
        <w:trPr>
          <w:trHeight w:val="1380" w:hRule="atLeast"/>
        </w:trPr>
        <w:tc>
          <w:tcPr>
            <w:tcW w:w="2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w:t>
            </w:r>
            <w:r>
              <w:rPr>
                <w:rFonts w:hint="eastAsia" w:ascii="仿宋_GB2312" w:hAnsi="Times New Roman" w:eastAsia="仿宋_GB2312" w:cs="仿宋_GB2312"/>
                <w:i w:val="0"/>
                <w:iCs w:val="0"/>
                <w:color w:val="000000"/>
                <w:kern w:val="0"/>
                <w:sz w:val="22"/>
                <w:szCs w:val="22"/>
                <w:u w:val="none"/>
                <w:lang w:val="en-US" w:eastAsia="zh-CN" w:bidi="ar"/>
              </w:rPr>
              <w:t>产出（</w:t>
            </w:r>
            <w:r>
              <w:rPr>
                <w:rFonts w:hint="default" w:ascii="Times New Roman" w:hAnsi="Times New Roman" w:eastAsia="宋体" w:cs="Times New Roman"/>
                <w:i w:val="0"/>
                <w:iCs w:val="0"/>
                <w:color w:val="000000"/>
                <w:kern w:val="0"/>
                <w:sz w:val="22"/>
                <w:szCs w:val="22"/>
                <w:u w:val="none"/>
                <w:lang w:val="en-US" w:eastAsia="zh-CN" w:bidi="ar"/>
              </w:rPr>
              <w:t>30</w:t>
            </w:r>
            <w:r>
              <w:rPr>
                <w:rFonts w:hint="eastAsia" w:ascii="仿宋_GB2312" w:hAnsi="Times New Roman" w:eastAsia="仿宋_GB2312" w:cs="仿宋_GB2312"/>
                <w:i w:val="0"/>
                <w:iCs w:val="0"/>
                <w:color w:val="000000"/>
                <w:kern w:val="0"/>
                <w:sz w:val="22"/>
                <w:szCs w:val="22"/>
                <w:u w:val="none"/>
                <w:lang w:val="en-US" w:eastAsia="zh-CN" w:bidi="ar"/>
              </w:rPr>
              <w:t>）</w:t>
            </w:r>
          </w:p>
        </w:tc>
        <w:tc>
          <w:tcPr>
            <w:tcW w:w="305"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C1</w:t>
            </w:r>
            <w:r>
              <w:rPr>
                <w:rFonts w:hint="eastAsia" w:ascii="仿宋_GB2312" w:hAnsi="Times New Roman" w:eastAsia="仿宋_GB2312" w:cs="仿宋_GB2312"/>
                <w:i w:val="0"/>
                <w:iCs w:val="0"/>
                <w:color w:val="000000"/>
                <w:kern w:val="0"/>
                <w:sz w:val="22"/>
                <w:szCs w:val="22"/>
                <w:u w:val="none"/>
                <w:lang w:val="en-US" w:eastAsia="zh-CN" w:bidi="ar"/>
              </w:rPr>
              <w:t>产出数量（</w:t>
            </w:r>
            <w:r>
              <w:rPr>
                <w:rFonts w:hint="default" w:ascii="Times New Roman" w:hAnsi="Times New Roman" w:eastAsia="宋体" w:cs="Times New Roman"/>
                <w:i w:val="0"/>
                <w:iCs w:val="0"/>
                <w:color w:val="000000"/>
                <w:kern w:val="0"/>
                <w:sz w:val="22"/>
                <w:szCs w:val="22"/>
                <w:u w:val="none"/>
                <w:lang w:val="en-US" w:eastAsia="zh-CN" w:bidi="ar"/>
              </w:rPr>
              <w:t>15</w:t>
            </w:r>
            <w:r>
              <w:rPr>
                <w:rFonts w:hint="eastAsia" w:ascii="仿宋_GB2312" w:hAnsi="Times New Roman" w:eastAsia="仿宋_GB2312" w:cs="仿宋_GB2312"/>
                <w:i w:val="0"/>
                <w:iCs w:val="0"/>
                <w:color w:val="000000"/>
                <w:kern w:val="0"/>
                <w:sz w:val="22"/>
                <w:szCs w:val="22"/>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C101</w:t>
            </w:r>
            <w:r>
              <w:rPr>
                <w:rFonts w:hint="eastAsia" w:ascii="仿宋_GB2312" w:hAnsi="Times New Roman" w:eastAsia="仿宋_GB2312" w:cs="仿宋_GB2312"/>
                <w:i w:val="0"/>
                <w:iCs w:val="0"/>
                <w:color w:val="000000"/>
                <w:kern w:val="0"/>
                <w:sz w:val="22"/>
                <w:szCs w:val="22"/>
                <w:u w:val="none"/>
                <w:lang w:val="en-US" w:eastAsia="zh-CN" w:bidi="ar"/>
              </w:rPr>
              <w:t>贫困村新建改建公路里程</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年贫困村通村通组道路建设项目新建改建公路里程完成情况。</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154. 74</w:t>
            </w:r>
            <w:r>
              <w:rPr>
                <w:rFonts w:hint="eastAsia" w:ascii="仿宋_GB2312" w:hAnsi="Times New Roman" w:eastAsia="仿宋_GB2312" w:cs="仿宋_GB2312"/>
                <w:i w:val="0"/>
                <w:iCs w:val="0"/>
                <w:color w:val="000000"/>
                <w:kern w:val="0"/>
                <w:sz w:val="22"/>
                <w:szCs w:val="22"/>
                <w:u w:val="none"/>
                <w:lang w:val="en-US" w:eastAsia="zh-CN" w:bidi="ar"/>
              </w:rPr>
              <w:t>公里</w:t>
            </w:r>
          </w:p>
        </w:tc>
        <w:tc>
          <w:tcPr>
            <w:tcW w:w="9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贫困村新建改建公路里程完成率</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（实际贫困村新建改建公路里程</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计划贫困村新建改建公路里程）</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，通村通组道路建设项目完成率达到</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，得满分权重分。每低于目标值</w:t>
            </w:r>
            <w:r>
              <w:rPr>
                <w:rFonts w:hint="default" w:ascii="Times New Roman" w:hAnsi="Times New Roman" w:eastAsia="仿宋_GB2312" w:cs="Times New Roman"/>
                <w:i w:val="0"/>
                <w:iCs w:val="0"/>
                <w:color w:val="000000"/>
                <w:kern w:val="0"/>
                <w:sz w:val="22"/>
                <w:szCs w:val="22"/>
                <w:u w:val="none"/>
                <w:lang w:val="en-US" w:eastAsia="zh-CN" w:bidi="ar"/>
              </w:rPr>
              <w:t>1%</w:t>
            </w:r>
            <w:r>
              <w:rPr>
                <w:rFonts w:hint="eastAsia" w:ascii="仿宋_GB2312" w:hAnsi="宋体" w:eastAsia="仿宋_GB2312" w:cs="仿宋_GB2312"/>
                <w:i w:val="0"/>
                <w:iCs w:val="0"/>
                <w:color w:val="000000"/>
                <w:kern w:val="0"/>
                <w:sz w:val="22"/>
                <w:szCs w:val="22"/>
                <w:u w:val="none"/>
                <w:lang w:val="en-US" w:eastAsia="zh-CN" w:bidi="ar"/>
              </w:rPr>
              <w:t>，扣除</w:t>
            </w:r>
            <w:r>
              <w:rPr>
                <w:rFonts w:hint="default" w:ascii="Times New Roman" w:hAnsi="Times New Roman" w:eastAsia="仿宋_GB2312" w:cs="Times New Roman"/>
                <w:i w:val="0"/>
                <w:iCs w:val="0"/>
                <w:color w:val="000000"/>
                <w:kern w:val="0"/>
                <w:sz w:val="22"/>
                <w:szCs w:val="22"/>
                <w:u w:val="none"/>
                <w:lang w:val="en-US" w:eastAsia="zh-CN" w:bidi="ar"/>
              </w:rPr>
              <w:t>5%</w:t>
            </w:r>
            <w:r>
              <w:rPr>
                <w:rFonts w:hint="eastAsia" w:ascii="仿宋_GB2312" w:hAnsi="宋体" w:eastAsia="仿宋_GB2312" w:cs="仿宋_GB2312"/>
                <w:i w:val="0"/>
                <w:iCs w:val="0"/>
                <w:color w:val="000000"/>
                <w:kern w:val="0"/>
                <w:sz w:val="22"/>
                <w:szCs w:val="22"/>
                <w:u w:val="none"/>
                <w:lang w:val="en-US" w:eastAsia="zh-CN" w:bidi="ar"/>
              </w:rPr>
              <w:t>权重分，扣完为止。</w:t>
            </w:r>
          </w:p>
        </w:tc>
        <w:tc>
          <w:tcPr>
            <w:tcW w:w="13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根据项目单位提供的实施方案，工作总结和基础数据表等相关材料：</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年淮滨县贫困村计划新建改建公路里程</w:t>
            </w:r>
            <w:r>
              <w:rPr>
                <w:rFonts w:hint="default" w:ascii="Times New Roman" w:hAnsi="Times New Roman" w:eastAsia="仿宋_GB2312" w:cs="Times New Roman"/>
                <w:i w:val="0"/>
                <w:iCs w:val="0"/>
                <w:color w:val="000000"/>
                <w:kern w:val="0"/>
                <w:sz w:val="22"/>
                <w:szCs w:val="22"/>
                <w:u w:val="none"/>
                <w:lang w:val="en-US" w:eastAsia="zh-CN" w:bidi="ar"/>
              </w:rPr>
              <w:t>154.74</w:t>
            </w:r>
            <w:r>
              <w:rPr>
                <w:rFonts w:hint="eastAsia" w:ascii="仿宋_GB2312" w:hAnsi="宋体" w:eastAsia="仿宋_GB2312" w:cs="仿宋_GB2312"/>
                <w:i w:val="0"/>
                <w:iCs w:val="0"/>
                <w:color w:val="000000"/>
                <w:kern w:val="0"/>
                <w:sz w:val="22"/>
                <w:szCs w:val="22"/>
                <w:u w:val="none"/>
                <w:lang w:val="en-US" w:eastAsia="zh-CN" w:bidi="ar"/>
              </w:rPr>
              <w:t>公里，实际新建改建公路里程</w:t>
            </w:r>
            <w:r>
              <w:rPr>
                <w:rFonts w:hint="default" w:ascii="Times New Roman" w:hAnsi="Times New Roman" w:eastAsia="仿宋_GB2312" w:cs="Times New Roman"/>
                <w:i w:val="0"/>
                <w:iCs w:val="0"/>
                <w:color w:val="000000"/>
                <w:kern w:val="0"/>
                <w:sz w:val="22"/>
                <w:szCs w:val="22"/>
                <w:u w:val="none"/>
                <w:lang w:val="en-US" w:eastAsia="zh-CN" w:bidi="ar"/>
              </w:rPr>
              <w:t>154.74</w:t>
            </w:r>
            <w:r>
              <w:rPr>
                <w:rFonts w:hint="eastAsia" w:ascii="仿宋_GB2312" w:hAnsi="宋体" w:eastAsia="仿宋_GB2312" w:cs="仿宋_GB2312"/>
                <w:i w:val="0"/>
                <w:iCs w:val="0"/>
                <w:color w:val="000000"/>
                <w:kern w:val="0"/>
                <w:sz w:val="22"/>
                <w:szCs w:val="22"/>
                <w:u w:val="none"/>
                <w:lang w:val="en-US" w:eastAsia="zh-CN" w:bidi="ar"/>
              </w:rPr>
              <w:t>公里，完成率为</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，完成情况较好。根据评分标准，该指标得</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权重分。</w:t>
            </w:r>
          </w:p>
        </w:tc>
        <w:tc>
          <w:tcPr>
            <w:tcW w:w="2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1658" w:hRule="atLeast"/>
        </w:trPr>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C102</w:t>
            </w:r>
            <w:r>
              <w:rPr>
                <w:rFonts w:hint="eastAsia" w:ascii="仿宋_GB2312" w:hAnsi="Times New Roman" w:eastAsia="仿宋_GB2312" w:cs="仿宋_GB2312"/>
                <w:i w:val="0"/>
                <w:iCs w:val="0"/>
                <w:color w:val="000000"/>
                <w:kern w:val="0"/>
                <w:sz w:val="22"/>
                <w:szCs w:val="22"/>
                <w:u w:val="none"/>
                <w:lang w:val="en-US" w:eastAsia="zh-CN" w:bidi="ar"/>
              </w:rPr>
              <w:t>新增贫困村硬化路里程</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年贫困村通村通组道路建设项目新增贫困村硬化路里程完成情况。</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154. 74</w:t>
            </w:r>
            <w:r>
              <w:rPr>
                <w:rFonts w:hint="eastAsia" w:ascii="仿宋_GB2312" w:hAnsi="Times New Roman" w:eastAsia="仿宋_GB2312" w:cs="仿宋_GB2312"/>
                <w:i w:val="0"/>
                <w:iCs w:val="0"/>
                <w:color w:val="000000"/>
                <w:kern w:val="0"/>
                <w:sz w:val="22"/>
                <w:szCs w:val="22"/>
                <w:u w:val="none"/>
                <w:lang w:val="en-US" w:eastAsia="zh-CN" w:bidi="ar"/>
              </w:rPr>
              <w:t>公里</w:t>
            </w:r>
          </w:p>
        </w:tc>
        <w:tc>
          <w:tcPr>
            <w:tcW w:w="9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新增贫困村硬化路里程完成率</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（实际新增贫困村硬化路里程</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计划新增贫困村硬化路里程）</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，通村通组道路建设项目完成率达到</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，得满分权重分。每低于目标值</w:t>
            </w:r>
            <w:r>
              <w:rPr>
                <w:rFonts w:hint="default" w:ascii="Times New Roman" w:hAnsi="Times New Roman" w:eastAsia="仿宋_GB2312" w:cs="Times New Roman"/>
                <w:i w:val="0"/>
                <w:iCs w:val="0"/>
                <w:color w:val="000000"/>
                <w:kern w:val="0"/>
                <w:sz w:val="22"/>
                <w:szCs w:val="22"/>
                <w:u w:val="none"/>
                <w:lang w:val="en-US" w:eastAsia="zh-CN" w:bidi="ar"/>
              </w:rPr>
              <w:t>1%</w:t>
            </w:r>
            <w:r>
              <w:rPr>
                <w:rFonts w:hint="eastAsia" w:ascii="仿宋_GB2312" w:hAnsi="宋体" w:eastAsia="仿宋_GB2312" w:cs="仿宋_GB2312"/>
                <w:i w:val="0"/>
                <w:iCs w:val="0"/>
                <w:color w:val="000000"/>
                <w:kern w:val="0"/>
                <w:sz w:val="22"/>
                <w:szCs w:val="22"/>
                <w:u w:val="none"/>
                <w:lang w:val="en-US" w:eastAsia="zh-CN" w:bidi="ar"/>
              </w:rPr>
              <w:t>，扣除</w:t>
            </w:r>
            <w:r>
              <w:rPr>
                <w:rFonts w:hint="default" w:ascii="Times New Roman" w:hAnsi="Times New Roman" w:eastAsia="仿宋_GB2312" w:cs="Times New Roman"/>
                <w:i w:val="0"/>
                <w:iCs w:val="0"/>
                <w:color w:val="000000"/>
                <w:kern w:val="0"/>
                <w:sz w:val="22"/>
                <w:szCs w:val="22"/>
                <w:u w:val="none"/>
                <w:lang w:val="en-US" w:eastAsia="zh-CN" w:bidi="ar"/>
              </w:rPr>
              <w:t>5%</w:t>
            </w:r>
            <w:r>
              <w:rPr>
                <w:rFonts w:hint="eastAsia" w:ascii="仿宋_GB2312" w:hAnsi="宋体" w:eastAsia="仿宋_GB2312" w:cs="仿宋_GB2312"/>
                <w:i w:val="0"/>
                <w:iCs w:val="0"/>
                <w:color w:val="000000"/>
                <w:kern w:val="0"/>
                <w:sz w:val="22"/>
                <w:szCs w:val="22"/>
                <w:u w:val="none"/>
                <w:lang w:val="en-US" w:eastAsia="zh-CN" w:bidi="ar"/>
              </w:rPr>
              <w:t>权重分，扣完为止。</w:t>
            </w:r>
          </w:p>
        </w:tc>
        <w:tc>
          <w:tcPr>
            <w:tcW w:w="13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根据项目单位提供的实施方案，工作总结和基础数据表等相关材料：</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年淮滨县通村通组道路建设项目计划新增贫困村硬化路里程</w:t>
            </w:r>
            <w:r>
              <w:rPr>
                <w:rFonts w:hint="default" w:ascii="Times New Roman" w:hAnsi="Times New Roman" w:eastAsia="仿宋_GB2312" w:cs="Times New Roman"/>
                <w:i w:val="0"/>
                <w:iCs w:val="0"/>
                <w:color w:val="000000"/>
                <w:kern w:val="0"/>
                <w:sz w:val="22"/>
                <w:szCs w:val="22"/>
                <w:u w:val="none"/>
                <w:lang w:val="en-US" w:eastAsia="zh-CN" w:bidi="ar"/>
              </w:rPr>
              <w:t>154.74</w:t>
            </w:r>
            <w:r>
              <w:rPr>
                <w:rFonts w:hint="eastAsia" w:ascii="仿宋_GB2312" w:hAnsi="宋体" w:eastAsia="仿宋_GB2312" w:cs="仿宋_GB2312"/>
                <w:i w:val="0"/>
                <w:iCs w:val="0"/>
                <w:color w:val="000000"/>
                <w:kern w:val="0"/>
                <w:sz w:val="22"/>
                <w:szCs w:val="22"/>
                <w:u w:val="none"/>
                <w:lang w:val="en-US" w:eastAsia="zh-CN" w:bidi="ar"/>
              </w:rPr>
              <w:t>公里，实际新增贫困村硬化路里程</w:t>
            </w:r>
            <w:r>
              <w:rPr>
                <w:rFonts w:hint="default" w:ascii="Times New Roman" w:hAnsi="Times New Roman" w:eastAsia="仿宋_GB2312" w:cs="Times New Roman"/>
                <w:i w:val="0"/>
                <w:iCs w:val="0"/>
                <w:color w:val="000000"/>
                <w:kern w:val="0"/>
                <w:sz w:val="22"/>
                <w:szCs w:val="22"/>
                <w:u w:val="none"/>
                <w:lang w:val="en-US" w:eastAsia="zh-CN" w:bidi="ar"/>
              </w:rPr>
              <w:t>154.74</w:t>
            </w:r>
            <w:r>
              <w:rPr>
                <w:rFonts w:hint="eastAsia" w:ascii="仿宋_GB2312" w:hAnsi="宋体" w:eastAsia="仿宋_GB2312" w:cs="仿宋_GB2312"/>
                <w:i w:val="0"/>
                <w:iCs w:val="0"/>
                <w:color w:val="000000"/>
                <w:kern w:val="0"/>
                <w:sz w:val="22"/>
                <w:szCs w:val="22"/>
                <w:u w:val="none"/>
                <w:lang w:val="en-US" w:eastAsia="zh-CN" w:bidi="ar"/>
              </w:rPr>
              <w:t>公里，完成率为</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，完成情况较好。根据评分标准，该指标得</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权重分。</w:t>
            </w:r>
          </w:p>
        </w:tc>
        <w:tc>
          <w:tcPr>
            <w:tcW w:w="2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1380" w:hRule="atLeast"/>
        </w:trPr>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C103</w:t>
            </w:r>
            <w:r>
              <w:rPr>
                <w:rFonts w:hint="eastAsia" w:ascii="仿宋_GB2312" w:hAnsi="Times New Roman" w:eastAsia="仿宋_GB2312" w:cs="仿宋_GB2312"/>
                <w:i w:val="0"/>
                <w:iCs w:val="0"/>
                <w:color w:val="000000"/>
                <w:kern w:val="0"/>
                <w:sz w:val="22"/>
                <w:szCs w:val="22"/>
                <w:u w:val="none"/>
                <w:lang w:val="en-US" w:eastAsia="zh-CN" w:bidi="ar"/>
              </w:rPr>
              <w:t>配套圆管涵长度</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年贫困村通村通组道路建设项目配套圆管涵长度完成情况。</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688</w:t>
            </w:r>
            <w:r>
              <w:rPr>
                <w:rFonts w:hint="eastAsia" w:ascii="仿宋_GB2312" w:hAnsi="Times New Roman" w:eastAsia="仿宋_GB2312" w:cs="仿宋_GB2312"/>
                <w:i w:val="0"/>
                <w:iCs w:val="0"/>
                <w:color w:val="000000"/>
                <w:kern w:val="0"/>
                <w:sz w:val="22"/>
                <w:szCs w:val="22"/>
                <w:u w:val="none"/>
                <w:lang w:val="en-US" w:eastAsia="zh-CN" w:bidi="ar"/>
              </w:rPr>
              <w:t>延米</w:t>
            </w:r>
          </w:p>
        </w:tc>
        <w:tc>
          <w:tcPr>
            <w:tcW w:w="9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配套圆管涵长度建设完成率</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（实际配套圆管涵长度</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计划配套圆管涵长度）</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，通村通组道路建设项目完成率达到</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，得满分权重分。每低于目标值</w:t>
            </w:r>
            <w:r>
              <w:rPr>
                <w:rFonts w:hint="default" w:ascii="Times New Roman" w:hAnsi="Times New Roman" w:eastAsia="仿宋_GB2312" w:cs="Times New Roman"/>
                <w:i w:val="0"/>
                <w:iCs w:val="0"/>
                <w:color w:val="000000"/>
                <w:kern w:val="0"/>
                <w:sz w:val="22"/>
                <w:szCs w:val="22"/>
                <w:u w:val="none"/>
                <w:lang w:val="en-US" w:eastAsia="zh-CN" w:bidi="ar"/>
              </w:rPr>
              <w:t>1%</w:t>
            </w:r>
            <w:r>
              <w:rPr>
                <w:rFonts w:hint="eastAsia" w:ascii="仿宋_GB2312" w:hAnsi="宋体" w:eastAsia="仿宋_GB2312" w:cs="仿宋_GB2312"/>
                <w:i w:val="0"/>
                <w:iCs w:val="0"/>
                <w:color w:val="000000"/>
                <w:kern w:val="0"/>
                <w:sz w:val="22"/>
                <w:szCs w:val="22"/>
                <w:u w:val="none"/>
                <w:lang w:val="en-US" w:eastAsia="zh-CN" w:bidi="ar"/>
              </w:rPr>
              <w:t>，扣除</w:t>
            </w:r>
            <w:r>
              <w:rPr>
                <w:rFonts w:hint="default" w:ascii="Times New Roman" w:hAnsi="Times New Roman" w:eastAsia="仿宋_GB2312" w:cs="Times New Roman"/>
                <w:i w:val="0"/>
                <w:iCs w:val="0"/>
                <w:color w:val="000000"/>
                <w:kern w:val="0"/>
                <w:sz w:val="22"/>
                <w:szCs w:val="22"/>
                <w:u w:val="none"/>
                <w:lang w:val="en-US" w:eastAsia="zh-CN" w:bidi="ar"/>
              </w:rPr>
              <w:t>5%</w:t>
            </w:r>
            <w:r>
              <w:rPr>
                <w:rFonts w:hint="eastAsia" w:ascii="仿宋_GB2312" w:hAnsi="宋体" w:eastAsia="仿宋_GB2312" w:cs="仿宋_GB2312"/>
                <w:i w:val="0"/>
                <w:iCs w:val="0"/>
                <w:color w:val="000000"/>
                <w:kern w:val="0"/>
                <w:sz w:val="22"/>
                <w:szCs w:val="22"/>
                <w:u w:val="none"/>
                <w:lang w:val="en-US" w:eastAsia="zh-CN" w:bidi="ar"/>
              </w:rPr>
              <w:t>权重分，扣完为止。</w:t>
            </w:r>
          </w:p>
        </w:tc>
        <w:tc>
          <w:tcPr>
            <w:tcW w:w="13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根据项目单位提供的实施方案，工作总结和基础数据表等相关材料：</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年淮滨县建设配套圆管涵长度</w:t>
            </w:r>
            <w:r>
              <w:rPr>
                <w:rFonts w:hint="default" w:ascii="Times New Roman" w:hAnsi="Times New Roman" w:eastAsia="仿宋_GB2312" w:cs="Times New Roman"/>
                <w:i w:val="0"/>
                <w:iCs w:val="0"/>
                <w:color w:val="000000"/>
                <w:kern w:val="0"/>
                <w:sz w:val="22"/>
                <w:szCs w:val="22"/>
                <w:u w:val="none"/>
                <w:lang w:val="en-US" w:eastAsia="zh-CN" w:bidi="ar"/>
              </w:rPr>
              <w:t>688</w:t>
            </w:r>
            <w:r>
              <w:rPr>
                <w:rFonts w:hint="eastAsia" w:ascii="仿宋_GB2312" w:hAnsi="宋体" w:eastAsia="仿宋_GB2312" w:cs="仿宋_GB2312"/>
                <w:i w:val="0"/>
                <w:iCs w:val="0"/>
                <w:color w:val="000000"/>
                <w:kern w:val="0"/>
                <w:sz w:val="22"/>
                <w:szCs w:val="22"/>
                <w:u w:val="none"/>
                <w:lang w:val="en-US" w:eastAsia="zh-CN" w:bidi="ar"/>
              </w:rPr>
              <w:t>延米，实际建设配套圆管涵长度</w:t>
            </w:r>
            <w:r>
              <w:rPr>
                <w:rFonts w:hint="default" w:ascii="Times New Roman" w:hAnsi="Times New Roman" w:eastAsia="仿宋_GB2312" w:cs="Times New Roman"/>
                <w:i w:val="0"/>
                <w:iCs w:val="0"/>
                <w:color w:val="000000"/>
                <w:kern w:val="0"/>
                <w:sz w:val="22"/>
                <w:szCs w:val="22"/>
                <w:u w:val="none"/>
                <w:lang w:val="en-US" w:eastAsia="zh-CN" w:bidi="ar"/>
              </w:rPr>
              <w:t>688</w:t>
            </w:r>
            <w:r>
              <w:rPr>
                <w:rFonts w:hint="eastAsia" w:ascii="仿宋_GB2312" w:hAnsi="宋体" w:eastAsia="仿宋_GB2312" w:cs="仿宋_GB2312"/>
                <w:i w:val="0"/>
                <w:iCs w:val="0"/>
                <w:color w:val="000000"/>
                <w:kern w:val="0"/>
                <w:sz w:val="22"/>
                <w:szCs w:val="22"/>
                <w:u w:val="none"/>
                <w:lang w:val="en-US" w:eastAsia="zh-CN" w:bidi="ar"/>
              </w:rPr>
              <w:t>延米，完成率为</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，完成情况较好。根据评分标准，该指标得</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权重分。</w:t>
            </w:r>
          </w:p>
        </w:tc>
        <w:tc>
          <w:tcPr>
            <w:tcW w:w="2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1095" w:hRule="atLeast"/>
        </w:trPr>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C2</w:t>
            </w:r>
            <w:r>
              <w:rPr>
                <w:rFonts w:hint="eastAsia" w:ascii="仿宋_GB2312" w:hAnsi="Times New Roman" w:eastAsia="仿宋_GB2312" w:cs="仿宋_GB2312"/>
                <w:i w:val="0"/>
                <w:iCs w:val="0"/>
                <w:color w:val="000000"/>
                <w:kern w:val="0"/>
                <w:sz w:val="22"/>
                <w:szCs w:val="22"/>
                <w:u w:val="none"/>
                <w:lang w:val="en-US" w:eastAsia="zh-CN" w:bidi="ar"/>
              </w:rPr>
              <w:t>产出质量（</w:t>
            </w:r>
            <w:r>
              <w:rPr>
                <w:rFonts w:hint="default" w:ascii="Times New Roman" w:hAnsi="Times New Roman" w:eastAsia="宋体" w:cs="Times New Roman"/>
                <w:i w:val="0"/>
                <w:iCs w:val="0"/>
                <w:color w:val="000000"/>
                <w:kern w:val="0"/>
                <w:sz w:val="22"/>
                <w:szCs w:val="22"/>
                <w:u w:val="none"/>
                <w:lang w:val="en-US" w:eastAsia="zh-CN" w:bidi="ar"/>
              </w:rPr>
              <w:t>5</w:t>
            </w:r>
            <w:r>
              <w:rPr>
                <w:rFonts w:hint="eastAsia" w:ascii="仿宋_GB2312" w:hAnsi="Times New Roman" w:eastAsia="仿宋_GB2312" w:cs="仿宋_GB2312"/>
                <w:i w:val="0"/>
                <w:iCs w:val="0"/>
                <w:color w:val="000000"/>
                <w:kern w:val="0"/>
                <w:sz w:val="22"/>
                <w:szCs w:val="22"/>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C201</w:t>
            </w:r>
            <w:r>
              <w:rPr>
                <w:rFonts w:hint="eastAsia" w:ascii="仿宋_GB2312" w:hAnsi="Times New Roman" w:eastAsia="仿宋_GB2312" w:cs="仿宋_GB2312"/>
                <w:i w:val="0"/>
                <w:iCs w:val="0"/>
                <w:color w:val="000000"/>
                <w:kern w:val="0"/>
                <w:sz w:val="22"/>
                <w:szCs w:val="22"/>
                <w:u w:val="none"/>
                <w:lang w:val="en-US" w:eastAsia="zh-CN" w:bidi="ar"/>
              </w:rPr>
              <w:t>项目（工程）验收合格率</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年贫困村通村通组道路建设项目验收合格情况。</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9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项目验收合格率达到</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，得满分权重分。每低于目标值</w:t>
            </w:r>
            <w:r>
              <w:rPr>
                <w:rFonts w:hint="default" w:ascii="Times New Roman" w:hAnsi="Times New Roman" w:eastAsia="仿宋_GB2312" w:cs="Times New Roman"/>
                <w:i w:val="0"/>
                <w:iCs w:val="0"/>
                <w:color w:val="000000"/>
                <w:kern w:val="0"/>
                <w:sz w:val="22"/>
                <w:szCs w:val="22"/>
                <w:u w:val="none"/>
                <w:lang w:val="en-US" w:eastAsia="zh-CN" w:bidi="ar"/>
              </w:rPr>
              <w:t>1%</w:t>
            </w:r>
            <w:r>
              <w:rPr>
                <w:rFonts w:hint="eastAsia" w:ascii="仿宋_GB2312" w:hAnsi="宋体" w:eastAsia="仿宋_GB2312" w:cs="仿宋_GB2312"/>
                <w:i w:val="0"/>
                <w:iCs w:val="0"/>
                <w:color w:val="000000"/>
                <w:kern w:val="0"/>
                <w:sz w:val="22"/>
                <w:szCs w:val="22"/>
                <w:u w:val="none"/>
                <w:lang w:val="en-US" w:eastAsia="zh-CN" w:bidi="ar"/>
              </w:rPr>
              <w:t>，扣除</w:t>
            </w:r>
            <w:r>
              <w:rPr>
                <w:rFonts w:hint="default" w:ascii="Times New Roman" w:hAnsi="Times New Roman" w:eastAsia="仿宋_GB2312" w:cs="Times New Roman"/>
                <w:i w:val="0"/>
                <w:iCs w:val="0"/>
                <w:color w:val="000000"/>
                <w:kern w:val="0"/>
                <w:sz w:val="22"/>
                <w:szCs w:val="22"/>
                <w:u w:val="none"/>
                <w:lang w:val="en-US" w:eastAsia="zh-CN" w:bidi="ar"/>
              </w:rPr>
              <w:t>5%</w:t>
            </w:r>
            <w:r>
              <w:rPr>
                <w:rFonts w:hint="eastAsia" w:ascii="仿宋_GB2312" w:hAnsi="宋体" w:eastAsia="仿宋_GB2312" w:cs="仿宋_GB2312"/>
                <w:i w:val="0"/>
                <w:iCs w:val="0"/>
                <w:color w:val="000000"/>
                <w:kern w:val="0"/>
                <w:sz w:val="22"/>
                <w:szCs w:val="22"/>
                <w:u w:val="none"/>
                <w:lang w:val="en-US" w:eastAsia="zh-CN" w:bidi="ar"/>
              </w:rPr>
              <w:t>权重分，扣完为止。</w:t>
            </w:r>
          </w:p>
        </w:tc>
        <w:tc>
          <w:tcPr>
            <w:tcW w:w="13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根据项目单位提供的实施方案，工作总结和基础数据表等相关材料；淮滨县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年贫困村通村通组道路建设项目验收合格率达到</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。综上所述，依据评分标准，该项指标得满分权重分。</w:t>
            </w:r>
          </w:p>
        </w:tc>
        <w:tc>
          <w:tcPr>
            <w:tcW w:w="2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5.00 </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1380" w:hRule="atLeast"/>
        </w:trPr>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C3</w:t>
            </w:r>
            <w:r>
              <w:rPr>
                <w:rFonts w:hint="eastAsia" w:ascii="仿宋_GB2312" w:hAnsi="Times New Roman" w:eastAsia="仿宋_GB2312" w:cs="仿宋_GB2312"/>
                <w:i w:val="0"/>
                <w:iCs w:val="0"/>
                <w:color w:val="000000"/>
                <w:kern w:val="0"/>
                <w:sz w:val="22"/>
                <w:szCs w:val="22"/>
                <w:u w:val="none"/>
                <w:lang w:val="en-US" w:eastAsia="zh-CN" w:bidi="ar"/>
              </w:rPr>
              <w:t>产出时效（</w:t>
            </w:r>
            <w:r>
              <w:rPr>
                <w:rFonts w:hint="default" w:ascii="Times New Roman" w:hAnsi="Times New Roman" w:eastAsia="宋体" w:cs="Times New Roman"/>
                <w:i w:val="0"/>
                <w:iCs w:val="0"/>
                <w:color w:val="000000"/>
                <w:kern w:val="0"/>
                <w:sz w:val="22"/>
                <w:szCs w:val="22"/>
                <w:u w:val="none"/>
                <w:lang w:val="en-US" w:eastAsia="zh-CN" w:bidi="ar"/>
              </w:rPr>
              <w:t>4</w:t>
            </w:r>
            <w:r>
              <w:rPr>
                <w:rFonts w:hint="eastAsia" w:ascii="仿宋_GB2312" w:hAnsi="Times New Roman" w:eastAsia="仿宋_GB2312" w:cs="仿宋_GB2312"/>
                <w:i w:val="0"/>
                <w:iCs w:val="0"/>
                <w:color w:val="000000"/>
                <w:kern w:val="0"/>
                <w:sz w:val="22"/>
                <w:szCs w:val="22"/>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C301</w:t>
            </w:r>
            <w:r>
              <w:rPr>
                <w:rFonts w:hint="eastAsia" w:ascii="仿宋_GB2312" w:hAnsi="Times New Roman" w:eastAsia="仿宋_GB2312" w:cs="仿宋_GB2312"/>
                <w:i w:val="0"/>
                <w:iCs w:val="0"/>
                <w:color w:val="000000"/>
                <w:kern w:val="0"/>
                <w:sz w:val="22"/>
                <w:szCs w:val="22"/>
                <w:u w:val="none"/>
                <w:lang w:val="en-US" w:eastAsia="zh-CN" w:bidi="ar"/>
              </w:rPr>
              <w:t>项目（工程）完成及时率</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年贫困村通村通组道路建设项目完工时间与计划完工时间的比较，用以反映和考核项目完工及时程度。</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9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项目实际完工时间与计划完工时间对比，符合完工时间得满分，否则不得分。</w:t>
            </w:r>
          </w:p>
        </w:tc>
        <w:tc>
          <w:tcPr>
            <w:tcW w:w="13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2"/>
                <w:szCs w:val="22"/>
                <w:u w:val="none"/>
              </w:rPr>
            </w:pPr>
            <w:r>
              <w:rPr>
                <w:rFonts w:hint="eastAsia" w:ascii="仿宋_GB2312" w:hAnsi="Times New Roman" w:eastAsia="仿宋_GB2312" w:cs="仿宋_GB2312"/>
                <w:i w:val="0"/>
                <w:iCs w:val="0"/>
                <w:color w:val="000000"/>
                <w:kern w:val="0"/>
                <w:sz w:val="22"/>
                <w:szCs w:val="22"/>
                <w:u w:val="none"/>
                <w:lang w:val="en-US" w:eastAsia="zh-CN" w:bidi="ar"/>
              </w:rPr>
              <w:t>根据项目单位提供的项目合同、工程复验表和基础数据表等相关材料；项目工期为</w:t>
            </w:r>
            <w:r>
              <w:rPr>
                <w:rFonts w:hint="default" w:ascii="Times New Roman" w:hAnsi="Times New Roman" w:eastAsia="宋体" w:cs="Times New Roman"/>
                <w:i w:val="0"/>
                <w:iCs w:val="0"/>
                <w:color w:val="000000"/>
                <w:kern w:val="0"/>
                <w:sz w:val="22"/>
                <w:szCs w:val="22"/>
                <w:u w:val="none"/>
                <w:lang w:val="en-US" w:eastAsia="zh-CN" w:bidi="ar"/>
              </w:rPr>
              <w:t>2020</w:t>
            </w:r>
            <w:r>
              <w:rPr>
                <w:rFonts w:hint="eastAsia" w:ascii="仿宋_GB2312" w:hAnsi="Times New Roman" w:eastAsia="仿宋_GB2312" w:cs="仿宋_GB2312"/>
                <w:i w:val="0"/>
                <w:iCs w:val="0"/>
                <w:color w:val="000000"/>
                <w:kern w:val="0"/>
                <w:sz w:val="22"/>
                <w:szCs w:val="22"/>
                <w:u w:val="none"/>
                <w:lang w:val="en-US" w:eastAsia="zh-CN" w:bidi="ar"/>
              </w:rPr>
              <w:t>年</w:t>
            </w:r>
            <w:r>
              <w:rPr>
                <w:rFonts w:hint="default" w:ascii="Times New Roman" w:hAnsi="Times New Roman" w:eastAsia="宋体" w:cs="Times New Roman"/>
                <w:i w:val="0"/>
                <w:iCs w:val="0"/>
                <w:color w:val="000000"/>
                <w:kern w:val="0"/>
                <w:sz w:val="22"/>
                <w:szCs w:val="22"/>
                <w:u w:val="none"/>
                <w:lang w:val="en-US" w:eastAsia="zh-CN" w:bidi="ar"/>
              </w:rPr>
              <w:t>8</w:t>
            </w:r>
            <w:r>
              <w:rPr>
                <w:rFonts w:hint="eastAsia" w:ascii="仿宋_GB2312" w:hAnsi="Times New Roman" w:eastAsia="仿宋_GB2312" w:cs="仿宋_GB2312"/>
                <w:i w:val="0"/>
                <w:iCs w:val="0"/>
                <w:color w:val="000000"/>
                <w:kern w:val="0"/>
                <w:sz w:val="22"/>
                <w:szCs w:val="22"/>
                <w:u w:val="none"/>
                <w:lang w:val="en-US" w:eastAsia="zh-CN" w:bidi="ar"/>
              </w:rPr>
              <w:t>月</w:t>
            </w:r>
            <w:r>
              <w:rPr>
                <w:rFonts w:hint="default" w:ascii="Times New Roman" w:hAnsi="Times New Roman" w:eastAsia="宋体" w:cs="Times New Roman"/>
                <w:i w:val="0"/>
                <w:iCs w:val="0"/>
                <w:color w:val="000000"/>
                <w:kern w:val="0"/>
                <w:sz w:val="22"/>
                <w:szCs w:val="22"/>
                <w:u w:val="none"/>
                <w:lang w:val="en-US" w:eastAsia="zh-CN" w:bidi="ar"/>
              </w:rPr>
              <w:t>-2020</w:t>
            </w:r>
            <w:r>
              <w:rPr>
                <w:rFonts w:hint="eastAsia" w:ascii="宋体" w:hAnsi="宋体" w:eastAsia="宋体" w:cs="宋体"/>
                <w:i w:val="0"/>
                <w:iCs w:val="0"/>
                <w:color w:val="000000"/>
                <w:kern w:val="0"/>
                <w:sz w:val="22"/>
                <w:szCs w:val="22"/>
                <w:u w:val="none"/>
                <w:lang w:val="en-US" w:eastAsia="zh-CN" w:bidi="ar"/>
              </w:rPr>
              <w:t>年</w:t>
            </w:r>
            <w:r>
              <w:rPr>
                <w:rFonts w:hint="default" w:ascii="Times New Roman" w:hAnsi="Times New Roman" w:eastAsia="宋体" w:cs="Times New Roman"/>
                <w:i w:val="0"/>
                <w:iCs w:val="0"/>
                <w:color w:val="000000"/>
                <w:kern w:val="0"/>
                <w:sz w:val="22"/>
                <w:szCs w:val="22"/>
                <w:u w:val="none"/>
                <w:lang w:val="en-US" w:eastAsia="zh-CN" w:bidi="ar"/>
              </w:rPr>
              <w:t>10</w:t>
            </w:r>
            <w:r>
              <w:rPr>
                <w:rFonts w:hint="eastAsia" w:ascii="仿宋_GB2312" w:hAnsi="Times New Roman" w:eastAsia="仿宋_GB2312" w:cs="仿宋_GB2312"/>
                <w:i w:val="0"/>
                <w:iCs w:val="0"/>
                <w:color w:val="000000"/>
                <w:kern w:val="0"/>
                <w:sz w:val="22"/>
                <w:szCs w:val="22"/>
                <w:u w:val="none"/>
                <w:lang w:val="en-US" w:eastAsia="zh-CN" w:bidi="ar"/>
              </w:rPr>
              <w:t>月，但项目在</w:t>
            </w:r>
            <w:r>
              <w:rPr>
                <w:rFonts w:hint="default" w:ascii="Times New Roman" w:hAnsi="Times New Roman" w:eastAsia="宋体" w:cs="Times New Roman"/>
                <w:i w:val="0"/>
                <w:iCs w:val="0"/>
                <w:color w:val="000000"/>
                <w:kern w:val="0"/>
                <w:sz w:val="22"/>
                <w:szCs w:val="22"/>
                <w:u w:val="none"/>
                <w:lang w:val="en-US" w:eastAsia="zh-CN" w:bidi="ar"/>
              </w:rPr>
              <w:t>2021</w:t>
            </w:r>
            <w:r>
              <w:rPr>
                <w:rFonts w:hint="eastAsia" w:ascii="仿宋_GB2312" w:hAnsi="Times New Roman" w:eastAsia="仿宋_GB2312" w:cs="仿宋_GB2312"/>
                <w:i w:val="0"/>
                <w:iCs w:val="0"/>
                <w:color w:val="000000"/>
                <w:kern w:val="0"/>
                <w:sz w:val="22"/>
                <w:szCs w:val="22"/>
                <w:u w:val="none"/>
                <w:lang w:val="en-US" w:eastAsia="zh-CN" w:bidi="ar"/>
              </w:rPr>
              <w:t>年</w:t>
            </w:r>
            <w:r>
              <w:rPr>
                <w:rFonts w:hint="default" w:ascii="Times New Roman" w:hAnsi="Times New Roman" w:eastAsia="宋体" w:cs="Times New Roman"/>
                <w:i w:val="0"/>
                <w:iCs w:val="0"/>
                <w:color w:val="000000"/>
                <w:kern w:val="0"/>
                <w:sz w:val="22"/>
                <w:szCs w:val="22"/>
                <w:u w:val="none"/>
                <w:lang w:val="en-US" w:eastAsia="zh-CN" w:bidi="ar"/>
              </w:rPr>
              <w:t>10</w:t>
            </w:r>
            <w:r>
              <w:rPr>
                <w:rFonts w:hint="eastAsia" w:ascii="仿宋_GB2312" w:hAnsi="Times New Roman" w:eastAsia="仿宋_GB2312" w:cs="仿宋_GB2312"/>
                <w:i w:val="0"/>
                <w:iCs w:val="0"/>
                <w:color w:val="000000"/>
                <w:kern w:val="0"/>
                <w:sz w:val="22"/>
                <w:szCs w:val="22"/>
                <w:u w:val="none"/>
                <w:lang w:val="en-US" w:eastAsia="zh-CN" w:bidi="ar"/>
              </w:rPr>
              <w:t>月完工验收，未按计划进度完成施工任务，完工及时率为</w:t>
            </w:r>
            <w:r>
              <w:rPr>
                <w:rFonts w:hint="default" w:ascii="Times New Roman" w:hAnsi="Times New Roman" w:eastAsia="宋体" w:cs="Times New Roman"/>
                <w:i w:val="0"/>
                <w:iCs w:val="0"/>
                <w:color w:val="000000"/>
                <w:kern w:val="0"/>
                <w:sz w:val="22"/>
                <w:szCs w:val="22"/>
                <w:u w:val="none"/>
                <w:lang w:val="en-US" w:eastAsia="zh-CN" w:bidi="ar"/>
              </w:rPr>
              <w:t>0%</w:t>
            </w:r>
            <w:r>
              <w:rPr>
                <w:rFonts w:hint="eastAsia" w:ascii="仿宋_GB2312" w:hAnsi="Times New Roman" w:eastAsia="仿宋_GB2312" w:cs="仿宋_GB2312"/>
                <w:i w:val="0"/>
                <w:iCs w:val="0"/>
                <w:color w:val="000000"/>
                <w:kern w:val="0"/>
                <w:sz w:val="22"/>
                <w:szCs w:val="22"/>
                <w:u w:val="none"/>
                <w:lang w:val="en-US" w:eastAsia="zh-CN" w:bidi="ar"/>
              </w:rPr>
              <w:t>。综上所述，该项指标得</w:t>
            </w:r>
            <w:r>
              <w:rPr>
                <w:rFonts w:hint="default" w:ascii="Times New Roman" w:hAnsi="Times New Roman" w:eastAsia="宋体" w:cs="Times New Roman"/>
                <w:i w:val="0"/>
                <w:iCs w:val="0"/>
                <w:color w:val="000000"/>
                <w:kern w:val="0"/>
                <w:sz w:val="22"/>
                <w:szCs w:val="22"/>
                <w:u w:val="none"/>
                <w:lang w:val="en-US" w:eastAsia="zh-CN" w:bidi="ar"/>
              </w:rPr>
              <w:t>0%</w:t>
            </w:r>
            <w:r>
              <w:rPr>
                <w:rFonts w:hint="eastAsia" w:ascii="仿宋_GB2312" w:hAnsi="Times New Roman" w:eastAsia="仿宋_GB2312" w:cs="仿宋_GB2312"/>
                <w:i w:val="0"/>
                <w:iCs w:val="0"/>
                <w:color w:val="000000"/>
                <w:kern w:val="0"/>
                <w:sz w:val="22"/>
                <w:szCs w:val="22"/>
                <w:u w:val="none"/>
                <w:lang w:val="en-US" w:eastAsia="zh-CN" w:bidi="ar"/>
              </w:rPr>
              <w:t>权重分。</w:t>
            </w:r>
          </w:p>
        </w:tc>
        <w:tc>
          <w:tcPr>
            <w:tcW w:w="2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0.00 </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r>
      <w:tr>
        <w:tblPrEx>
          <w:shd w:val="clear" w:color="auto" w:fill="auto"/>
          <w:tblCellMar>
            <w:top w:w="0" w:type="dxa"/>
            <w:left w:w="108" w:type="dxa"/>
            <w:bottom w:w="0" w:type="dxa"/>
            <w:right w:w="108" w:type="dxa"/>
          </w:tblCellMar>
        </w:tblPrEx>
        <w:trPr>
          <w:trHeight w:val="1380" w:hRule="atLeast"/>
        </w:trPr>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C4</w:t>
            </w:r>
            <w:r>
              <w:rPr>
                <w:rFonts w:hint="eastAsia" w:ascii="仿宋_GB2312" w:hAnsi="Times New Roman" w:eastAsia="仿宋_GB2312" w:cs="仿宋_GB2312"/>
                <w:i w:val="0"/>
                <w:iCs w:val="0"/>
                <w:color w:val="000000"/>
                <w:kern w:val="0"/>
                <w:sz w:val="22"/>
                <w:szCs w:val="22"/>
                <w:u w:val="none"/>
                <w:lang w:val="en-US" w:eastAsia="zh-CN" w:bidi="ar"/>
              </w:rPr>
              <w:t>产出成本（</w:t>
            </w:r>
            <w:r>
              <w:rPr>
                <w:rFonts w:hint="default" w:ascii="Times New Roman" w:hAnsi="Times New Roman" w:eastAsia="宋体" w:cs="Times New Roman"/>
                <w:i w:val="0"/>
                <w:iCs w:val="0"/>
                <w:color w:val="000000"/>
                <w:kern w:val="0"/>
                <w:sz w:val="22"/>
                <w:szCs w:val="22"/>
                <w:u w:val="none"/>
                <w:lang w:val="en-US" w:eastAsia="zh-CN" w:bidi="ar"/>
              </w:rPr>
              <w:t>6</w:t>
            </w:r>
            <w:r>
              <w:rPr>
                <w:rFonts w:hint="eastAsia" w:ascii="仿宋_GB2312" w:hAnsi="Times New Roman" w:eastAsia="仿宋_GB2312" w:cs="仿宋_GB2312"/>
                <w:i w:val="0"/>
                <w:iCs w:val="0"/>
                <w:color w:val="000000"/>
                <w:kern w:val="0"/>
                <w:sz w:val="22"/>
                <w:szCs w:val="22"/>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C401</w:t>
            </w:r>
            <w:r>
              <w:rPr>
                <w:rFonts w:hint="eastAsia" w:ascii="仿宋_GB2312" w:hAnsi="Times New Roman" w:eastAsia="仿宋_GB2312" w:cs="仿宋_GB2312"/>
                <w:i w:val="0"/>
                <w:iCs w:val="0"/>
                <w:color w:val="000000"/>
                <w:kern w:val="0"/>
                <w:sz w:val="22"/>
                <w:szCs w:val="22"/>
                <w:u w:val="none"/>
                <w:lang w:val="en-US" w:eastAsia="zh-CN" w:bidi="ar"/>
              </w:rPr>
              <w:t>道路补助标准</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55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成本节约率</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（实际道路补助标准</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计划道路补助标准）</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计划道路补助标准</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95</w:t>
            </w:r>
            <w:r>
              <w:rPr>
                <w:rFonts w:hint="eastAsia" w:ascii="仿宋_GB2312" w:hAnsi="Times New Roman" w:eastAsia="仿宋_GB2312" w:cs="仿宋_GB2312"/>
                <w:i w:val="0"/>
                <w:iCs w:val="0"/>
                <w:color w:val="000000"/>
                <w:kern w:val="0"/>
                <w:sz w:val="22"/>
                <w:szCs w:val="22"/>
                <w:u w:val="none"/>
                <w:lang w:val="en-US" w:eastAsia="zh-CN" w:bidi="ar"/>
              </w:rPr>
              <w:t>万元</w:t>
            </w:r>
            <w:r>
              <w:rPr>
                <w:rFonts w:hint="default" w:ascii="Times New Roman" w:hAnsi="Times New Roman" w:eastAsia="宋体" w:cs="Times New Roman"/>
                <w:i w:val="0"/>
                <w:iCs w:val="0"/>
                <w:color w:val="000000"/>
                <w:kern w:val="0"/>
                <w:sz w:val="22"/>
                <w:szCs w:val="22"/>
                <w:u w:val="none"/>
                <w:lang w:val="en-US" w:eastAsia="zh-CN" w:bidi="ar"/>
              </w:rPr>
              <w:t>/</w:t>
            </w:r>
            <w:r>
              <w:rPr>
                <w:rFonts w:hint="eastAsia" w:ascii="仿宋_GB2312" w:hAnsi="Times New Roman" w:eastAsia="仿宋_GB2312" w:cs="仿宋_GB2312"/>
                <w:i w:val="0"/>
                <w:iCs w:val="0"/>
                <w:color w:val="000000"/>
                <w:kern w:val="0"/>
                <w:sz w:val="22"/>
                <w:szCs w:val="22"/>
                <w:u w:val="none"/>
                <w:lang w:val="en-US" w:eastAsia="zh-CN" w:bidi="ar"/>
              </w:rPr>
              <w:t>公里</w:t>
            </w:r>
          </w:p>
        </w:tc>
        <w:tc>
          <w:tcPr>
            <w:tcW w:w="984"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成本节约率</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（实际道路补助标准</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计划道路补助标准）</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计划道路补助标准</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w:t>
            </w:r>
            <w:r>
              <w:rPr>
                <w:rFonts w:hint="default" w:ascii="Times New Roman" w:hAnsi="Times New Roman" w:eastAsia="仿宋_GB2312" w:cs="Times New Roman"/>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实际道路补助标准</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计划道路补助标准，得满分，否则每偏离预期道路补助标准</w:t>
            </w:r>
            <w:r>
              <w:rPr>
                <w:rFonts w:hint="default" w:ascii="Times New Roman" w:hAnsi="Times New Roman" w:eastAsia="仿宋_GB2312" w:cs="Times New Roman"/>
                <w:i w:val="0"/>
                <w:iCs w:val="0"/>
                <w:color w:val="000000"/>
                <w:kern w:val="0"/>
                <w:sz w:val="22"/>
                <w:szCs w:val="22"/>
                <w:u w:val="none"/>
                <w:lang w:val="en-US" w:eastAsia="zh-CN" w:bidi="ar"/>
              </w:rPr>
              <w:t>1%</w:t>
            </w:r>
            <w:r>
              <w:rPr>
                <w:rFonts w:hint="eastAsia" w:ascii="仿宋_GB2312" w:hAnsi="宋体" w:eastAsia="仿宋_GB2312" w:cs="仿宋_GB2312"/>
                <w:i w:val="0"/>
                <w:iCs w:val="0"/>
                <w:color w:val="000000"/>
                <w:kern w:val="0"/>
                <w:sz w:val="22"/>
                <w:szCs w:val="22"/>
                <w:u w:val="none"/>
                <w:lang w:val="en-US" w:eastAsia="zh-CN" w:bidi="ar"/>
              </w:rPr>
              <w:t>，扣除</w:t>
            </w:r>
            <w:r>
              <w:rPr>
                <w:rFonts w:hint="default" w:ascii="Times New Roman" w:hAnsi="Times New Roman" w:eastAsia="仿宋_GB2312" w:cs="Times New Roman"/>
                <w:i w:val="0"/>
                <w:iCs w:val="0"/>
                <w:color w:val="000000"/>
                <w:kern w:val="0"/>
                <w:sz w:val="22"/>
                <w:szCs w:val="22"/>
                <w:u w:val="none"/>
                <w:lang w:val="en-US" w:eastAsia="zh-CN" w:bidi="ar"/>
              </w:rPr>
              <w:t>5%</w:t>
            </w:r>
            <w:r>
              <w:rPr>
                <w:rFonts w:hint="eastAsia" w:ascii="仿宋_GB2312" w:hAnsi="宋体" w:eastAsia="仿宋_GB2312" w:cs="仿宋_GB2312"/>
                <w:i w:val="0"/>
                <w:iCs w:val="0"/>
                <w:color w:val="000000"/>
                <w:kern w:val="0"/>
                <w:sz w:val="22"/>
                <w:szCs w:val="22"/>
                <w:u w:val="none"/>
                <w:lang w:val="en-US" w:eastAsia="zh-CN" w:bidi="ar"/>
              </w:rPr>
              <w:t>权重分，扣完为止。</w:t>
            </w:r>
          </w:p>
        </w:tc>
        <w:tc>
          <w:tcPr>
            <w:tcW w:w="13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根据项目单位提供的实施方案，工作总结和基础数据表等相关材料；预期道路补助标准为</w:t>
            </w:r>
            <w:r>
              <w:rPr>
                <w:rFonts w:hint="default" w:ascii="Times New Roman" w:hAnsi="Times New Roman" w:eastAsia="仿宋_GB2312" w:cs="Times New Roman"/>
                <w:i w:val="0"/>
                <w:iCs w:val="0"/>
                <w:color w:val="000000"/>
                <w:kern w:val="0"/>
                <w:sz w:val="22"/>
                <w:szCs w:val="22"/>
                <w:u w:val="none"/>
                <w:lang w:val="en-US" w:eastAsia="zh-CN" w:bidi="ar"/>
              </w:rPr>
              <w:t>95</w:t>
            </w:r>
            <w:r>
              <w:rPr>
                <w:rFonts w:hint="eastAsia" w:ascii="仿宋_GB2312" w:hAnsi="宋体" w:eastAsia="仿宋_GB2312" w:cs="仿宋_GB2312"/>
                <w:i w:val="0"/>
                <w:iCs w:val="0"/>
                <w:color w:val="000000"/>
                <w:kern w:val="0"/>
                <w:sz w:val="22"/>
                <w:szCs w:val="22"/>
                <w:u w:val="none"/>
                <w:lang w:val="en-US" w:eastAsia="zh-CN" w:bidi="ar"/>
              </w:rPr>
              <w:t>万元</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公里，实际道路补助标准为</w:t>
            </w:r>
            <w:r>
              <w:rPr>
                <w:rFonts w:hint="default" w:ascii="Times New Roman" w:hAnsi="Times New Roman" w:eastAsia="仿宋_GB2312" w:cs="Times New Roman"/>
                <w:i w:val="0"/>
                <w:iCs w:val="0"/>
                <w:color w:val="000000"/>
                <w:kern w:val="0"/>
                <w:sz w:val="22"/>
                <w:szCs w:val="22"/>
                <w:u w:val="none"/>
                <w:lang w:val="en-US" w:eastAsia="zh-CN" w:bidi="ar"/>
              </w:rPr>
              <w:t>95</w:t>
            </w:r>
            <w:r>
              <w:rPr>
                <w:rFonts w:hint="eastAsia" w:ascii="仿宋_GB2312" w:hAnsi="宋体" w:eastAsia="仿宋_GB2312" w:cs="仿宋_GB2312"/>
                <w:i w:val="0"/>
                <w:iCs w:val="0"/>
                <w:color w:val="000000"/>
                <w:kern w:val="0"/>
                <w:sz w:val="22"/>
                <w:szCs w:val="22"/>
                <w:u w:val="none"/>
                <w:lang w:val="en-US" w:eastAsia="zh-CN" w:bidi="ar"/>
              </w:rPr>
              <w:t>万元</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公里，实际道路补助标准</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计划道路补助标准，成本节约情况较好，得满权重分。综上，该指标得满分。</w:t>
            </w:r>
          </w:p>
        </w:tc>
        <w:tc>
          <w:tcPr>
            <w:tcW w:w="2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1635" w:hRule="atLeast"/>
        </w:trPr>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C402</w:t>
            </w:r>
            <w:r>
              <w:rPr>
                <w:rFonts w:hint="eastAsia" w:ascii="仿宋_GB2312" w:hAnsi="Times New Roman" w:eastAsia="仿宋_GB2312" w:cs="仿宋_GB2312"/>
                <w:i w:val="0"/>
                <w:iCs w:val="0"/>
                <w:color w:val="000000"/>
                <w:kern w:val="0"/>
                <w:sz w:val="22"/>
                <w:szCs w:val="22"/>
                <w:u w:val="none"/>
                <w:lang w:val="en-US" w:eastAsia="zh-CN" w:bidi="ar"/>
              </w:rPr>
              <w:t>配套圆管涵成本</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55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成本节约率</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（配套圆管涵实际成本</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配套圆管涵计划成本）</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配套圆管涵计划成本</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0.15</w:t>
            </w:r>
            <w:r>
              <w:rPr>
                <w:rFonts w:hint="eastAsia" w:ascii="仿宋_GB2312" w:hAnsi="Times New Roman" w:eastAsia="仿宋_GB2312" w:cs="仿宋_GB2312"/>
                <w:i w:val="0"/>
                <w:iCs w:val="0"/>
                <w:color w:val="000000"/>
                <w:kern w:val="0"/>
                <w:sz w:val="22"/>
                <w:szCs w:val="22"/>
                <w:u w:val="none"/>
                <w:lang w:val="en-US" w:eastAsia="zh-CN" w:bidi="ar"/>
              </w:rPr>
              <w:t>万元</w:t>
            </w:r>
            <w:r>
              <w:rPr>
                <w:rFonts w:hint="default" w:ascii="Times New Roman" w:hAnsi="Times New Roman" w:eastAsia="宋体" w:cs="Times New Roman"/>
                <w:i w:val="0"/>
                <w:iCs w:val="0"/>
                <w:color w:val="000000"/>
                <w:kern w:val="0"/>
                <w:sz w:val="22"/>
                <w:szCs w:val="22"/>
                <w:u w:val="none"/>
                <w:lang w:val="en-US" w:eastAsia="zh-CN" w:bidi="ar"/>
              </w:rPr>
              <w:t>/</w:t>
            </w:r>
            <w:r>
              <w:rPr>
                <w:rFonts w:hint="eastAsia" w:ascii="仿宋_GB2312" w:hAnsi="Times New Roman" w:eastAsia="仿宋_GB2312" w:cs="仿宋_GB2312"/>
                <w:i w:val="0"/>
                <w:iCs w:val="0"/>
                <w:color w:val="000000"/>
                <w:kern w:val="0"/>
                <w:sz w:val="22"/>
                <w:szCs w:val="22"/>
                <w:u w:val="none"/>
                <w:lang w:val="en-US" w:eastAsia="zh-CN" w:bidi="ar"/>
              </w:rPr>
              <w:t>延米</w:t>
            </w:r>
          </w:p>
        </w:tc>
        <w:tc>
          <w:tcPr>
            <w:tcW w:w="984"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成本节约率</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（配套圆管涵实际成本</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配套圆管涵计划成本）</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配套圆管涵计划成本</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w:t>
            </w:r>
            <w:r>
              <w:rPr>
                <w:rFonts w:hint="default" w:ascii="Times New Roman" w:hAnsi="Times New Roman" w:eastAsia="仿宋_GB2312" w:cs="Times New Roman"/>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配套圆管涵实际成本</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配套圆管涵计划成本，得满分，否则每偏离预期配套圆管涵成本</w:t>
            </w:r>
            <w:r>
              <w:rPr>
                <w:rFonts w:hint="default" w:ascii="Times New Roman" w:hAnsi="Times New Roman" w:eastAsia="仿宋_GB2312" w:cs="Times New Roman"/>
                <w:i w:val="0"/>
                <w:iCs w:val="0"/>
                <w:color w:val="000000"/>
                <w:kern w:val="0"/>
                <w:sz w:val="22"/>
                <w:szCs w:val="22"/>
                <w:u w:val="none"/>
                <w:lang w:val="en-US" w:eastAsia="zh-CN" w:bidi="ar"/>
              </w:rPr>
              <w:t>1%</w:t>
            </w:r>
            <w:r>
              <w:rPr>
                <w:rFonts w:hint="eastAsia" w:ascii="仿宋_GB2312" w:hAnsi="宋体" w:eastAsia="仿宋_GB2312" w:cs="仿宋_GB2312"/>
                <w:i w:val="0"/>
                <w:iCs w:val="0"/>
                <w:color w:val="000000"/>
                <w:kern w:val="0"/>
                <w:sz w:val="22"/>
                <w:szCs w:val="22"/>
                <w:u w:val="none"/>
                <w:lang w:val="en-US" w:eastAsia="zh-CN" w:bidi="ar"/>
              </w:rPr>
              <w:t>，扣除</w:t>
            </w:r>
            <w:r>
              <w:rPr>
                <w:rFonts w:hint="default" w:ascii="Times New Roman" w:hAnsi="Times New Roman" w:eastAsia="仿宋_GB2312" w:cs="Times New Roman"/>
                <w:i w:val="0"/>
                <w:iCs w:val="0"/>
                <w:color w:val="000000"/>
                <w:kern w:val="0"/>
                <w:sz w:val="22"/>
                <w:szCs w:val="22"/>
                <w:u w:val="none"/>
                <w:lang w:val="en-US" w:eastAsia="zh-CN" w:bidi="ar"/>
              </w:rPr>
              <w:t>5%</w:t>
            </w:r>
            <w:r>
              <w:rPr>
                <w:rFonts w:hint="eastAsia" w:ascii="仿宋_GB2312" w:hAnsi="宋体" w:eastAsia="仿宋_GB2312" w:cs="仿宋_GB2312"/>
                <w:i w:val="0"/>
                <w:iCs w:val="0"/>
                <w:color w:val="000000"/>
                <w:kern w:val="0"/>
                <w:sz w:val="22"/>
                <w:szCs w:val="22"/>
                <w:u w:val="none"/>
                <w:lang w:val="en-US" w:eastAsia="zh-CN" w:bidi="ar"/>
              </w:rPr>
              <w:t>权重分，扣完为止。</w:t>
            </w:r>
          </w:p>
        </w:tc>
        <w:tc>
          <w:tcPr>
            <w:tcW w:w="13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根据项目单位提供的实施方案，工作总结和基础数据表等相关材料；预期配套圆板涵建设成本标准为</w:t>
            </w:r>
            <w:r>
              <w:rPr>
                <w:rFonts w:hint="default" w:ascii="Times New Roman" w:hAnsi="Times New Roman" w:eastAsia="仿宋_GB2312" w:cs="Times New Roman"/>
                <w:i w:val="0"/>
                <w:iCs w:val="0"/>
                <w:color w:val="000000"/>
                <w:kern w:val="0"/>
                <w:sz w:val="22"/>
                <w:szCs w:val="22"/>
                <w:u w:val="none"/>
                <w:lang w:val="en-US" w:eastAsia="zh-CN" w:bidi="ar"/>
              </w:rPr>
              <w:t>0.15</w:t>
            </w:r>
            <w:r>
              <w:rPr>
                <w:rFonts w:hint="eastAsia" w:ascii="仿宋_GB2312" w:hAnsi="宋体" w:eastAsia="仿宋_GB2312" w:cs="仿宋_GB2312"/>
                <w:i w:val="0"/>
                <w:iCs w:val="0"/>
                <w:color w:val="000000"/>
                <w:kern w:val="0"/>
                <w:sz w:val="22"/>
                <w:szCs w:val="22"/>
                <w:u w:val="none"/>
                <w:lang w:val="en-US" w:eastAsia="zh-CN" w:bidi="ar"/>
              </w:rPr>
              <w:t>万元</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延米，实际配套圆板涵建设成本为</w:t>
            </w:r>
            <w:r>
              <w:rPr>
                <w:rFonts w:hint="default" w:ascii="Times New Roman" w:hAnsi="Times New Roman" w:eastAsia="仿宋_GB2312" w:cs="Times New Roman"/>
                <w:i w:val="0"/>
                <w:iCs w:val="0"/>
                <w:color w:val="000000"/>
                <w:kern w:val="0"/>
                <w:sz w:val="22"/>
                <w:szCs w:val="22"/>
                <w:u w:val="none"/>
                <w:lang w:val="en-US" w:eastAsia="zh-CN" w:bidi="ar"/>
              </w:rPr>
              <w:t>0.15</w:t>
            </w:r>
            <w:r>
              <w:rPr>
                <w:rFonts w:hint="eastAsia" w:ascii="仿宋_GB2312" w:hAnsi="宋体" w:eastAsia="仿宋_GB2312" w:cs="仿宋_GB2312"/>
                <w:i w:val="0"/>
                <w:iCs w:val="0"/>
                <w:color w:val="000000"/>
                <w:kern w:val="0"/>
                <w:sz w:val="22"/>
                <w:szCs w:val="22"/>
                <w:u w:val="none"/>
                <w:lang w:val="en-US" w:eastAsia="zh-CN" w:bidi="ar"/>
              </w:rPr>
              <w:t>万元</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延米，实际配套圆板涵建设成本</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计划配套圆板涵建设成本，成本节约情况较好，得满权重分。综上，该指标得满分。</w:t>
            </w:r>
          </w:p>
        </w:tc>
        <w:tc>
          <w:tcPr>
            <w:tcW w:w="2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tblCellMar>
            <w:top w:w="0" w:type="dxa"/>
            <w:left w:w="108" w:type="dxa"/>
            <w:bottom w:w="0" w:type="dxa"/>
            <w:right w:w="108" w:type="dxa"/>
          </w:tblCellMar>
        </w:tblPrEx>
        <w:trPr>
          <w:trHeight w:val="1658" w:hRule="atLeast"/>
        </w:trPr>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C403</w:t>
            </w:r>
            <w:r>
              <w:rPr>
                <w:rFonts w:hint="eastAsia" w:ascii="仿宋_GB2312" w:hAnsi="Times New Roman" w:eastAsia="仿宋_GB2312" w:cs="仿宋_GB2312"/>
                <w:i w:val="0"/>
                <w:iCs w:val="0"/>
                <w:color w:val="000000"/>
                <w:kern w:val="0"/>
                <w:sz w:val="22"/>
                <w:szCs w:val="22"/>
                <w:u w:val="none"/>
                <w:lang w:val="en-US" w:eastAsia="zh-CN" w:bidi="ar"/>
              </w:rPr>
              <w:t>配套土路肩成本</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55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成本节约率</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（配套土路肩实际建设成本</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配套土路肩计划建设成本）</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配套土路肩计划建设成本</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cs="Times New Roman"/>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1</w:t>
            </w:r>
            <w:r>
              <w:rPr>
                <w:rFonts w:hint="eastAsia" w:ascii="仿宋_GB2312" w:hAnsi="Times New Roman" w:eastAsia="仿宋_GB2312" w:cs="仿宋_GB2312"/>
                <w:i w:val="0"/>
                <w:iCs w:val="0"/>
                <w:color w:val="000000"/>
                <w:kern w:val="0"/>
                <w:sz w:val="22"/>
                <w:szCs w:val="22"/>
                <w:u w:val="none"/>
                <w:lang w:val="en-US" w:eastAsia="zh-CN" w:bidi="ar"/>
              </w:rPr>
              <w:t>万元</w:t>
            </w:r>
            <w:r>
              <w:rPr>
                <w:rFonts w:hint="default" w:ascii="Times New Roman" w:hAnsi="Times New Roman" w:eastAsia="宋体" w:cs="Times New Roman"/>
                <w:i w:val="0"/>
                <w:iCs w:val="0"/>
                <w:color w:val="000000"/>
                <w:kern w:val="0"/>
                <w:sz w:val="22"/>
                <w:szCs w:val="22"/>
                <w:u w:val="none"/>
                <w:lang w:val="en-US" w:eastAsia="zh-CN" w:bidi="ar"/>
              </w:rPr>
              <w:t>/</w:t>
            </w:r>
            <w:r>
              <w:rPr>
                <w:rFonts w:hint="eastAsia" w:ascii="仿宋_GB2312" w:hAnsi="Times New Roman" w:eastAsia="仿宋_GB2312" w:cs="仿宋_GB2312"/>
                <w:i w:val="0"/>
                <w:iCs w:val="0"/>
                <w:color w:val="000000"/>
                <w:kern w:val="0"/>
                <w:sz w:val="22"/>
                <w:szCs w:val="22"/>
                <w:u w:val="none"/>
                <w:lang w:val="en-US" w:eastAsia="zh-CN" w:bidi="ar"/>
              </w:rPr>
              <w:t>公里（宽</w:t>
            </w:r>
            <w:r>
              <w:rPr>
                <w:rFonts w:hint="default" w:ascii="Times New Roman" w:hAnsi="Times New Roman" w:eastAsia="宋体" w:cs="Times New Roman"/>
                <w:i w:val="0"/>
                <w:iCs w:val="0"/>
                <w:color w:val="000000"/>
                <w:kern w:val="0"/>
                <w:sz w:val="22"/>
                <w:szCs w:val="22"/>
                <w:u w:val="none"/>
                <w:lang w:val="en-US" w:eastAsia="zh-CN" w:bidi="ar"/>
              </w:rPr>
              <w:t>1</w:t>
            </w:r>
            <w:r>
              <w:rPr>
                <w:rFonts w:hint="eastAsia" w:ascii="仿宋_GB2312" w:hAnsi="Times New Roman" w:eastAsia="仿宋_GB2312" w:cs="仿宋_GB2312"/>
                <w:i w:val="0"/>
                <w:iCs w:val="0"/>
                <w:color w:val="000000"/>
                <w:kern w:val="0"/>
                <w:sz w:val="22"/>
                <w:szCs w:val="22"/>
                <w:u w:val="none"/>
                <w:lang w:val="en-US" w:eastAsia="zh-CN" w:bidi="ar"/>
              </w:rPr>
              <w:t>米）</w:t>
            </w:r>
          </w:p>
        </w:tc>
        <w:tc>
          <w:tcPr>
            <w:tcW w:w="984"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成本节约率</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（配套土路肩实际建设成本</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配套土路肩计划建设成本）</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配套土路肩计划建设成本</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w:t>
            </w:r>
            <w:r>
              <w:rPr>
                <w:rFonts w:hint="default" w:ascii="Times New Roman" w:hAnsi="Times New Roman" w:eastAsia="仿宋_GB2312" w:cs="Times New Roman"/>
                <w:i w:val="0"/>
                <w:iCs w:val="0"/>
                <w:color w:val="000000"/>
                <w:kern w:val="0"/>
                <w:sz w:val="22"/>
                <w:szCs w:val="22"/>
                <w:u w:val="none"/>
                <w:lang w:val="en-US" w:eastAsia="zh-CN" w:bidi="ar"/>
              </w:rPr>
              <w:br w:type="textWrapping"/>
            </w:r>
            <w:r>
              <w:rPr>
                <w:rFonts w:hint="eastAsia" w:ascii="仿宋_GB2312" w:hAnsi="宋体" w:eastAsia="仿宋_GB2312" w:cs="仿宋_GB2312"/>
                <w:i w:val="0"/>
                <w:iCs w:val="0"/>
                <w:color w:val="000000"/>
                <w:kern w:val="0"/>
                <w:sz w:val="22"/>
                <w:szCs w:val="22"/>
                <w:u w:val="none"/>
                <w:lang w:val="en-US" w:eastAsia="zh-CN" w:bidi="ar"/>
              </w:rPr>
              <w:t>配套土路肩实际建设成本</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配套土路肩计划建设成本，得满分，否则每偏离预期土路肩建设成本标准</w:t>
            </w:r>
            <w:r>
              <w:rPr>
                <w:rFonts w:hint="default" w:ascii="Times New Roman" w:hAnsi="Times New Roman" w:eastAsia="仿宋_GB2312" w:cs="Times New Roman"/>
                <w:i w:val="0"/>
                <w:iCs w:val="0"/>
                <w:color w:val="000000"/>
                <w:kern w:val="0"/>
                <w:sz w:val="22"/>
                <w:szCs w:val="22"/>
                <w:u w:val="none"/>
                <w:lang w:val="en-US" w:eastAsia="zh-CN" w:bidi="ar"/>
              </w:rPr>
              <w:t>1%</w:t>
            </w:r>
            <w:r>
              <w:rPr>
                <w:rFonts w:hint="eastAsia" w:ascii="仿宋_GB2312" w:hAnsi="宋体" w:eastAsia="仿宋_GB2312" w:cs="仿宋_GB2312"/>
                <w:i w:val="0"/>
                <w:iCs w:val="0"/>
                <w:color w:val="000000"/>
                <w:kern w:val="0"/>
                <w:sz w:val="22"/>
                <w:szCs w:val="22"/>
                <w:u w:val="none"/>
                <w:lang w:val="en-US" w:eastAsia="zh-CN" w:bidi="ar"/>
              </w:rPr>
              <w:t>，扣除</w:t>
            </w:r>
            <w:r>
              <w:rPr>
                <w:rFonts w:hint="default" w:ascii="Times New Roman" w:hAnsi="Times New Roman" w:eastAsia="仿宋_GB2312" w:cs="Times New Roman"/>
                <w:i w:val="0"/>
                <w:iCs w:val="0"/>
                <w:color w:val="000000"/>
                <w:kern w:val="0"/>
                <w:sz w:val="22"/>
                <w:szCs w:val="22"/>
                <w:u w:val="none"/>
                <w:lang w:val="en-US" w:eastAsia="zh-CN" w:bidi="ar"/>
              </w:rPr>
              <w:t>5%</w:t>
            </w:r>
            <w:r>
              <w:rPr>
                <w:rFonts w:hint="eastAsia" w:ascii="仿宋_GB2312" w:hAnsi="宋体" w:eastAsia="仿宋_GB2312" w:cs="仿宋_GB2312"/>
                <w:i w:val="0"/>
                <w:iCs w:val="0"/>
                <w:color w:val="000000"/>
                <w:kern w:val="0"/>
                <w:sz w:val="22"/>
                <w:szCs w:val="22"/>
                <w:u w:val="none"/>
                <w:lang w:val="en-US" w:eastAsia="zh-CN" w:bidi="ar"/>
              </w:rPr>
              <w:t>权重分，扣完为止。</w:t>
            </w:r>
          </w:p>
        </w:tc>
        <w:tc>
          <w:tcPr>
            <w:tcW w:w="13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根据项目单位提供的实施方案，工作总结和基础数据表等相关材料；预期土路肩建设成本标准为</w:t>
            </w:r>
            <w:r>
              <w:rPr>
                <w:rFonts w:hint="default" w:ascii="Times New Roman" w:hAnsi="Times New Roman" w:eastAsia="仿宋_GB2312" w:cs="Times New Roman"/>
                <w:i w:val="0"/>
                <w:iCs w:val="0"/>
                <w:color w:val="000000"/>
                <w:kern w:val="0"/>
                <w:sz w:val="22"/>
                <w:szCs w:val="22"/>
                <w:u w:val="none"/>
                <w:lang w:val="en-US" w:eastAsia="zh-CN" w:bidi="ar"/>
              </w:rPr>
              <w:t>1</w:t>
            </w:r>
            <w:r>
              <w:rPr>
                <w:rFonts w:hint="eastAsia" w:ascii="仿宋_GB2312" w:hAnsi="宋体" w:eastAsia="仿宋_GB2312" w:cs="仿宋_GB2312"/>
                <w:i w:val="0"/>
                <w:iCs w:val="0"/>
                <w:color w:val="000000"/>
                <w:kern w:val="0"/>
                <w:sz w:val="22"/>
                <w:szCs w:val="22"/>
                <w:u w:val="none"/>
                <w:lang w:val="en-US" w:eastAsia="zh-CN" w:bidi="ar"/>
              </w:rPr>
              <w:t>万元</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公里，实际土路肩建设成本为</w:t>
            </w:r>
            <w:r>
              <w:rPr>
                <w:rFonts w:hint="default" w:ascii="Times New Roman" w:hAnsi="Times New Roman" w:eastAsia="仿宋_GB2312" w:cs="Times New Roman"/>
                <w:i w:val="0"/>
                <w:iCs w:val="0"/>
                <w:color w:val="000000"/>
                <w:kern w:val="0"/>
                <w:sz w:val="22"/>
                <w:szCs w:val="22"/>
                <w:u w:val="none"/>
                <w:lang w:val="en-US" w:eastAsia="zh-CN" w:bidi="ar"/>
              </w:rPr>
              <w:t>1</w:t>
            </w:r>
            <w:r>
              <w:rPr>
                <w:rFonts w:hint="eastAsia" w:ascii="仿宋_GB2312" w:hAnsi="宋体" w:eastAsia="仿宋_GB2312" w:cs="仿宋_GB2312"/>
                <w:i w:val="0"/>
                <w:iCs w:val="0"/>
                <w:color w:val="000000"/>
                <w:kern w:val="0"/>
                <w:sz w:val="22"/>
                <w:szCs w:val="22"/>
                <w:u w:val="none"/>
                <w:lang w:val="en-US" w:eastAsia="zh-CN" w:bidi="ar"/>
              </w:rPr>
              <w:t>万元</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公里。配套土路肩实际建设成本</w:t>
            </w:r>
            <w:r>
              <w:rPr>
                <w:rFonts w:hint="default" w:ascii="Times New Roman" w:hAnsi="Times New Roman" w:eastAsia="仿宋_GB2312" w:cs="Times New Roman"/>
                <w:i w:val="0"/>
                <w:iCs w:val="0"/>
                <w:color w:val="000000"/>
                <w:kern w:val="0"/>
                <w:sz w:val="22"/>
                <w:szCs w:val="22"/>
                <w:u w:val="none"/>
                <w:lang w:val="en-US" w:eastAsia="zh-CN" w:bidi="ar"/>
              </w:rPr>
              <w:t>≤</w:t>
            </w:r>
            <w:r>
              <w:rPr>
                <w:rFonts w:hint="eastAsia" w:ascii="仿宋_GB2312" w:hAnsi="宋体" w:eastAsia="仿宋_GB2312" w:cs="仿宋_GB2312"/>
                <w:i w:val="0"/>
                <w:iCs w:val="0"/>
                <w:color w:val="000000"/>
                <w:kern w:val="0"/>
                <w:sz w:val="22"/>
                <w:szCs w:val="22"/>
                <w:u w:val="none"/>
                <w:lang w:val="en-US" w:eastAsia="zh-CN" w:bidi="ar"/>
              </w:rPr>
              <w:t>配套土路肩计划建设成本，成本节约情况较好，得满权重分。综上，该指标得满分。</w:t>
            </w:r>
          </w:p>
        </w:tc>
        <w:tc>
          <w:tcPr>
            <w:tcW w:w="2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1088" w:hRule="atLeast"/>
        </w:trPr>
        <w:tc>
          <w:tcPr>
            <w:tcW w:w="2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w:t>
            </w:r>
            <w:r>
              <w:rPr>
                <w:rFonts w:hint="eastAsia" w:ascii="仿宋_GB2312" w:hAnsi="Times New Roman" w:eastAsia="仿宋_GB2312" w:cs="仿宋_GB2312"/>
                <w:i w:val="0"/>
                <w:iCs w:val="0"/>
                <w:color w:val="000000"/>
                <w:kern w:val="0"/>
                <w:sz w:val="22"/>
                <w:szCs w:val="22"/>
                <w:u w:val="none"/>
                <w:lang w:val="en-US" w:eastAsia="zh-CN" w:bidi="ar"/>
              </w:rPr>
              <w:t>项目效果（</w:t>
            </w:r>
            <w:r>
              <w:rPr>
                <w:rFonts w:hint="default" w:ascii="Times New Roman" w:hAnsi="Times New Roman" w:eastAsia="宋体" w:cs="Times New Roman"/>
                <w:i w:val="0"/>
                <w:iCs w:val="0"/>
                <w:color w:val="000000"/>
                <w:kern w:val="0"/>
                <w:sz w:val="22"/>
                <w:szCs w:val="22"/>
                <w:u w:val="none"/>
                <w:lang w:val="en-US" w:eastAsia="zh-CN" w:bidi="ar"/>
              </w:rPr>
              <w:t>30</w:t>
            </w:r>
            <w:r>
              <w:rPr>
                <w:rFonts w:hint="eastAsia" w:ascii="仿宋_GB2312" w:hAnsi="Times New Roman" w:eastAsia="仿宋_GB2312" w:cs="仿宋_GB2312"/>
                <w:i w:val="0"/>
                <w:iCs w:val="0"/>
                <w:color w:val="000000"/>
                <w:kern w:val="0"/>
                <w:sz w:val="22"/>
                <w:szCs w:val="22"/>
                <w:u w:val="none"/>
                <w:lang w:val="en-US" w:eastAsia="zh-CN" w:bidi="ar"/>
              </w:rPr>
              <w:t>）</w:t>
            </w:r>
          </w:p>
        </w:tc>
        <w:tc>
          <w:tcPr>
            <w:tcW w:w="3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D1</w:t>
            </w:r>
            <w:r>
              <w:rPr>
                <w:rFonts w:hint="eastAsia" w:ascii="仿宋_GB2312" w:hAnsi="Times New Roman" w:eastAsia="仿宋_GB2312" w:cs="仿宋_GB2312"/>
                <w:i w:val="0"/>
                <w:iCs w:val="0"/>
                <w:color w:val="000000"/>
                <w:kern w:val="0"/>
                <w:sz w:val="22"/>
                <w:szCs w:val="22"/>
                <w:u w:val="none"/>
                <w:lang w:val="en-US" w:eastAsia="zh-CN" w:bidi="ar"/>
              </w:rPr>
              <w:t>社会效益（</w:t>
            </w:r>
            <w:r>
              <w:rPr>
                <w:rFonts w:hint="default" w:ascii="Times New Roman" w:hAnsi="Times New Roman" w:eastAsia="宋体" w:cs="Times New Roman"/>
                <w:i w:val="0"/>
                <w:iCs w:val="0"/>
                <w:color w:val="000000"/>
                <w:kern w:val="0"/>
                <w:sz w:val="22"/>
                <w:szCs w:val="22"/>
                <w:u w:val="none"/>
                <w:lang w:val="en-US" w:eastAsia="zh-CN" w:bidi="ar"/>
              </w:rPr>
              <w:t>16</w:t>
            </w:r>
            <w:r>
              <w:rPr>
                <w:rFonts w:hint="eastAsia" w:ascii="仿宋_GB2312" w:hAnsi="Times New Roman" w:eastAsia="仿宋_GB2312" w:cs="仿宋_GB2312"/>
                <w:i w:val="0"/>
                <w:iCs w:val="0"/>
                <w:color w:val="000000"/>
                <w:kern w:val="0"/>
                <w:sz w:val="22"/>
                <w:szCs w:val="22"/>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D101</w:t>
            </w:r>
            <w:r>
              <w:rPr>
                <w:rFonts w:hint="eastAsia" w:ascii="仿宋_GB2312" w:hAnsi="Times New Roman" w:eastAsia="仿宋_GB2312" w:cs="仿宋_GB2312"/>
                <w:i w:val="0"/>
                <w:iCs w:val="0"/>
                <w:color w:val="000000"/>
                <w:kern w:val="0"/>
                <w:sz w:val="22"/>
                <w:szCs w:val="22"/>
                <w:u w:val="none"/>
                <w:lang w:val="en-US" w:eastAsia="zh-CN" w:bidi="ar"/>
              </w:rPr>
              <w:t>贫困地区建制村通客车率</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考察项目实施后，贫困地区建制村客车通车情况。</w:t>
            </w:r>
          </w:p>
        </w:tc>
        <w:tc>
          <w:tcPr>
            <w:tcW w:w="3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9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项目实施后，贫困地区建制村通客车率达到</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，得满分权重分；否则不得分。</w:t>
            </w:r>
          </w:p>
        </w:tc>
        <w:tc>
          <w:tcPr>
            <w:tcW w:w="13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根据项目单位提供的实施方案，工作总结和基础数据表等相关材料；项目实施后，贫困地区建制村通客车率达到</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，得满分。综上所述，该项指标得满分权重分。</w:t>
            </w:r>
          </w:p>
        </w:tc>
        <w:tc>
          <w:tcPr>
            <w:tcW w:w="2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4.00 </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1088" w:hRule="atLeast"/>
        </w:trPr>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D102</w:t>
            </w:r>
            <w:r>
              <w:rPr>
                <w:rFonts w:hint="eastAsia" w:ascii="仿宋_GB2312" w:hAnsi="Times New Roman" w:eastAsia="仿宋_GB2312" w:cs="仿宋_GB2312"/>
                <w:i w:val="0"/>
                <w:iCs w:val="0"/>
                <w:color w:val="000000"/>
                <w:kern w:val="0"/>
                <w:sz w:val="22"/>
                <w:szCs w:val="22"/>
                <w:u w:val="none"/>
                <w:lang w:val="en-US" w:eastAsia="zh-CN" w:bidi="ar"/>
              </w:rPr>
              <w:t>具备条件的建档立卡贫困村通硬化路率</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考察项目实施后，具备条件的建档立卡贫困村通硬化路情况。</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9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项目实施后，具备条件的建档立卡贫困村通硬化路率达到</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，得满分，否则不得分。</w:t>
            </w:r>
          </w:p>
        </w:tc>
        <w:tc>
          <w:tcPr>
            <w:tcW w:w="13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根据项目单位提供的实施方案，工作总结和基础数据表等相关材料；项目实施后，具备条件的建档立卡贫困村通硬化路率达到</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，得满分。综上所述，该项指标得满分权重分。</w:t>
            </w:r>
          </w:p>
        </w:tc>
        <w:tc>
          <w:tcPr>
            <w:tcW w:w="2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4.00 </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1088" w:hRule="atLeast"/>
        </w:trPr>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D103</w:t>
            </w:r>
            <w:r>
              <w:rPr>
                <w:rFonts w:hint="eastAsia" w:ascii="仿宋_GB2312" w:hAnsi="Times New Roman" w:eastAsia="仿宋_GB2312" w:cs="仿宋_GB2312"/>
                <w:i w:val="0"/>
                <w:iCs w:val="0"/>
                <w:color w:val="000000"/>
                <w:kern w:val="0"/>
                <w:sz w:val="22"/>
                <w:szCs w:val="22"/>
                <w:u w:val="none"/>
                <w:lang w:val="en-US" w:eastAsia="zh-CN" w:bidi="ar"/>
              </w:rPr>
              <w:t>贫困地区居民出行平均缩短时间</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考察项目实施后，贫困地区居民平均出行时间缩短情况。</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r>
              <w:rPr>
                <w:rFonts w:hint="eastAsia" w:ascii="仿宋_GB2312" w:hAnsi="Times New Roman" w:eastAsia="仿宋_GB2312" w:cs="仿宋_GB2312"/>
                <w:i w:val="0"/>
                <w:iCs w:val="0"/>
                <w:color w:val="000000"/>
                <w:kern w:val="0"/>
                <w:sz w:val="22"/>
                <w:szCs w:val="22"/>
                <w:u w:val="none"/>
                <w:lang w:val="en-US" w:eastAsia="zh-CN" w:bidi="ar"/>
              </w:rPr>
              <w:t>小时</w:t>
            </w:r>
          </w:p>
        </w:tc>
        <w:tc>
          <w:tcPr>
            <w:tcW w:w="9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项目实施后，贫困地区居民出行平均缩短时间</w:t>
            </w:r>
            <w:r>
              <w:rPr>
                <w:rFonts w:hint="default" w:ascii="Times New Roman" w:hAnsi="Times New Roman" w:eastAsia="仿宋_GB2312" w:cs="Times New Roman"/>
                <w:i w:val="0"/>
                <w:iCs w:val="0"/>
                <w:color w:val="000000"/>
                <w:kern w:val="0"/>
                <w:sz w:val="22"/>
                <w:szCs w:val="22"/>
                <w:u w:val="none"/>
                <w:lang w:val="en-US" w:eastAsia="zh-CN" w:bidi="ar"/>
              </w:rPr>
              <w:t>≥3</w:t>
            </w:r>
            <w:r>
              <w:rPr>
                <w:rFonts w:hint="eastAsia" w:ascii="仿宋_GB2312" w:hAnsi="宋体" w:eastAsia="仿宋_GB2312" w:cs="仿宋_GB2312"/>
                <w:i w:val="0"/>
                <w:iCs w:val="0"/>
                <w:color w:val="000000"/>
                <w:kern w:val="0"/>
                <w:sz w:val="22"/>
                <w:szCs w:val="22"/>
                <w:u w:val="none"/>
                <w:lang w:val="en-US" w:eastAsia="zh-CN" w:bidi="ar"/>
              </w:rPr>
              <w:t>小时，得满分权重分。每低于目标值</w:t>
            </w:r>
            <w:r>
              <w:rPr>
                <w:rFonts w:hint="default" w:ascii="Times New Roman" w:hAnsi="Times New Roman" w:eastAsia="仿宋_GB2312" w:cs="Times New Roman"/>
                <w:i w:val="0"/>
                <w:iCs w:val="0"/>
                <w:color w:val="000000"/>
                <w:kern w:val="0"/>
                <w:sz w:val="22"/>
                <w:szCs w:val="22"/>
                <w:u w:val="none"/>
                <w:lang w:val="en-US" w:eastAsia="zh-CN" w:bidi="ar"/>
              </w:rPr>
              <w:t>1%</w:t>
            </w:r>
            <w:r>
              <w:rPr>
                <w:rFonts w:hint="eastAsia" w:ascii="仿宋_GB2312" w:hAnsi="宋体" w:eastAsia="仿宋_GB2312" w:cs="仿宋_GB2312"/>
                <w:i w:val="0"/>
                <w:iCs w:val="0"/>
                <w:color w:val="000000"/>
                <w:kern w:val="0"/>
                <w:sz w:val="22"/>
                <w:szCs w:val="22"/>
                <w:u w:val="none"/>
                <w:lang w:val="en-US" w:eastAsia="zh-CN" w:bidi="ar"/>
              </w:rPr>
              <w:t>，扣除</w:t>
            </w:r>
            <w:r>
              <w:rPr>
                <w:rFonts w:hint="default" w:ascii="Times New Roman" w:hAnsi="Times New Roman" w:eastAsia="仿宋_GB2312" w:cs="Times New Roman"/>
                <w:i w:val="0"/>
                <w:iCs w:val="0"/>
                <w:color w:val="000000"/>
                <w:kern w:val="0"/>
                <w:sz w:val="22"/>
                <w:szCs w:val="22"/>
                <w:u w:val="none"/>
                <w:lang w:val="en-US" w:eastAsia="zh-CN" w:bidi="ar"/>
              </w:rPr>
              <w:t>5%</w:t>
            </w:r>
            <w:r>
              <w:rPr>
                <w:rFonts w:hint="eastAsia" w:ascii="仿宋_GB2312" w:hAnsi="宋体" w:eastAsia="仿宋_GB2312" w:cs="仿宋_GB2312"/>
                <w:i w:val="0"/>
                <w:iCs w:val="0"/>
                <w:color w:val="000000"/>
                <w:kern w:val="0"/>
                <w:sz w:val="22"/>
                <w:szCs w:val="22"/>
                <w:u w:val="none"/>
                <w:lang w:val="en-US" w:eastAsia="zh-CN" w:bidi="ar"/>
              </w:rPr>
              <w:t>权重分，扣完为止。</w:t>
            </w:r>
          </w:p>
        </w:tc>
        <w:tc>
          <w:tcPr>
            <w:tcW w:w="13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根据项目单位提供的实施方案，工作总结和基础数据表等相关材料；项目实施后，贫困地区居民出行平均缩短时间为</w:t>
            </w:r>
            <w:r>
              <w:rPr>
                <w:rFonts w:hint="default" w:ascii="Times New Roman" w:hAnsi="Times New Roman" w:eastAsia="仿宋_GB2312" w:cs="Times New Roman"/>
                <w:i w:val="0"/>
                <w:iCs w:val="0"/>
                <w:color w:val="000000"/>
                <w:kern w:val="0"/>
                <w:sz w:val="22"/>
                <w:szCs w:val="22"/>
                <w:u w:val="none"/>
                <w:lang w:val="en-US" w:eastAsia="zh-CN" w:bidi="ar"/>
              </w:rPr>
              <w:t>3</w:t>
            </w:r>
            <w:r>
              <w:rPr>
                <w:rFonts w:hint="eastAsia" w:ascii="仿宋_GB2312" w:hAnsi="宋体" w:eastAsia="仿宋_GB2312" w:cs="仿宋_GB2312"/>
                <w:i w:val="0"/>
                <w:iCs w:val="0"/>
                <w:color w:val="000000"/>
                <w:kern w:val="0"/>
                <w:sz w:val="22"/>
                <w:szCs w:val="22"/>
                <w:u w:val="none"/>
                <w:lang w:val="en-US" w:eastAsia="zh-CN" w:bidi="ar"/>
              </w:rPr>
              <w:t>小时，达到目标值。综上所述，依据评分标准，该项指标得满分权重分。</w:t>
            </w:r>
          </w:p>
        </w:tc>
        <w:tc>
          <w:tcPr>
            <w:tcW w:w="2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4.00 </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1095" w:hRule="atLeast"/>
        </w:trPr>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D104</w:t>
            </w:r>
            <w:r>
              <w:rPr>
                <w:rFonts w:hint="eastAsia" w:ascii="仿宋_GB2312" w:hAnsi="Times New Roman" w:eastAsia="仿宋_GB2312" w:cs="仿宋_GB2312"/>
                <w:i w:val="0"/>
                <w:iCs w:val="0"/>
                <w:color w:val="000000"/>
                <w:kern w:val="0"/>
                <w:sz w:val="22"/>
                <w:szCs w:val="22"/>
                <w:u w:val="none"/>
                <w:lang w:val="en-US" w:eastAsia="zh-CN" w:bidi="ar"/>
              </w:rPr>
              <w:t>受益建档立卡贫困人口数</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考察项目实施后，受益建档立卡贫困人口数。</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54609</w:t>
            </w:r>
            <w:r>
              <w:rPr>
                <w:rFonts w:hint="eastAsia" w:ascii="仿宋_GB2312" w:hAnsi="Times New Roman" w:eastAsia="仿宋_GB2312" w:cs="仿宋_GB2312"/>
                <w:i w:val="0"/>
                <w:iCs w:val="0"/>
                <w:color w:val="000000"/>
                <w:kern w:val="0"/>
                <w:sz w:val="22"/>
                <w:szCs w:val="22"/>
                <w:u w:val="none"/>
                <w:lang w:val="en-US" w:eastAsia="zh-CN" w:bidi="ar"/>
              </w:rPr>
              <w:t>人</w:t>
            </w:r>
          </w:p>
        </w:tc>
        <w:tc>
          <w:tcPr>
            <w:tcW w:w="9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项目实施后，受益建档立卡贫困人口数达到目标值</w:t>
            </w:r>
            <w:r>
              <w:rPr>
                <w:rFonts w:hint="default" w:ascii="Times New Roman" w:hAnsi="Times New Roman" w:eastAsia="仿宋_GB2312" w:cs="Times New Roman"/>
                <w:i w:val="0"/>
                <w:iCs w:val="0"/>
                <w:color w:val="000000"/>
                <w:kern w:val="0"/>
                <w:sz w:val="22"/>
                <w:szCs w:val="22"/>
                <w:u w:val="none"/>
                <w:lang w:val="en-US" w:eastAsia="zh-CN" w:bidi="ar"/>
              </w:rPr>
              <w:t>54609</w:t>
            </w:r>
            <w:r>
              <w:rPr>
                <w:rFonts w:hint="eastAsia" w:ascii="仿宋_GB2312" w:hAnsi="宋体" w:eastAsia="仿宋_GB2312" w:cs="仿宋_GB2312"/>
                <w:i w:val="0"/>
                <w:iCs w:val="0"/>
                <w:color w:val="000000"/>
                <w:kern w:val="0"/>
                <w:sz w:val="22"/>
                <w:szCs w:val="22"/>
                <w:u w:val="none"/>
                <w:lang w:val="en-US" w:eastAsia="zh-CN" w:bidi="ar"/>
              </w:rPr>
              <w:t>人，得满分；否则每低于目标值</w:t>
            </w:r>
            <w:r>
              <w:rPr>
                <w:rFonts w:hint="default" w:ascii="Times New Roman" w:hAnsi="Times New Roman" w:eastAsia="仿宋_GB2312" w:cs="Times New Roman"/>
                <w:i w:val="0"/>
                <w:iCs w:val="0"/>
                <w:color w:val="000000"/>
                <w:kern w:val="0"/>
                <w:sz w:val="22"/>
                <w:szCs w:val="22"/>
                <w:u w:val="none"/>
                <w:lang w:val="en-US" w:eastAsia="zh-CN" w:bidi="ar"/>
              </w:rPr>
              <w:t>1%</w:t>
            </w:r>
            <w:r>
              <w:rPr>
                <w:rFonts w:hint="eastAsia" w:ascii="仿宋_GB2312" w:hAnsi="宋体" w:eastAsia="仿宋_GB2312" w:cs="仿宋_GB2312"/>
                <w:i w:val="0"/>
                <w:iCs w:val="0"/>
                <w:color w:val="000000"/>
                <w:kern w:val="0"/>
                <w:sz w:val="22"/>
                <w:szCs w:val="22"/>
                <w:u w:val="none"/>
                <w:lang w:val="en-US" w:eastAsia="zh-CN" w:bidi="ar"/>
              </w:rPr>
              <w:t>，扣除</w:t>
            </w:r>
            <w:r>
              <w:rPr>
                <w:rFonts w:hint="default" w:ascii="Times New Roman" w:hAnsi="Times New Roman" w:eastAsia="仿宋_GB2312" w:cs="Times New Roman"/>
                <w:i w:val="0"/>
                <w:iCs w:val="0"/>
                <w:color w:val="000000"/>
                <w:kern w:val="0"/>
                <w:sz w:val="22"/>
                <w:szCs w:val="22"/>
                <w:u w:val="none"/>
                <w:lang w:val="en-US" w:eastAsia="zh-CN" w:bidi="ar"/>
              </w:rPr>
              <w:t>5%</w:t>
            </w:r>
            <w:r>
              <w:rPr>
                <w:rFonts w:hint="eastAsia" w:ascii="仿宋_GB2312" w:hAnsi="宋体" w:eastAsia="仿宋_GB2312" w:cs="仿宋_GB2312"/>
                <w:i w:val="0"/>
                <w:iCs w:val="0"/>
                <w:color w:val="000000"/>
                <w:kern w:val="0"/>
                <w:sz w:val="22"/>
                <w:szCs w:val="22"/>
                <w:u w:val="none"/>
                <w:lang w:val="en-US" w:eastAsia="zh-CN" w:bidi="ar"/>
              </w:rPr>
              <w:t>权重分，扣完为止。</w:t>
            </w:r>
          </w:p>
        </w:tc>
        <w:tc>
          <w:tcPr>
            <w:tcW w:w="13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根据项目单位提供的实施方案，工作总结和基础数据表等相关材料；项目实施后，受益建档立卡贫困人口数达到目标值</w:t>
            </w:r>
            <w:r>
              <w:rPr>
                <w:rFonts w:hint="default" w:ascii="Times New Roman" w:hAnsi="Times New Roman" w:eastAsia="仿宋_GB2312" w:cs="Times New Roman"/>
                <w:i w:val="0"/>
                <w:iCs w:val="0"/>
                <w:color w:val="000000"/>
                <w:kern w:val="0"/>
                <w:sz w:val="22"/>
                <w:szCs w:val="22"/>
                <w:u w:val="none"/>
                <w:lang w:val="en-US" w:eastAsia="zh-CN" w:bidi="ar"/>
              </w:rPr>
              <w:t>54609</w:t>
            </w:r>
            <w:r>
              <w:rPr>
                <w:rFonts w:hint="eastAsia" w:ascii="仿宋_GB2312" w:hAnsi="宋体" w:eastAsia="仿宋_GB2312" w:cs="仿宋_GB2312"/>
                <w:i w:val="0"/>
                <w:iCs w:val="0"/>
                <w:color w:val="000000"/>
                <w:kern w:val="0"/>
                <w:sz w:val="22"/>
                <w:szCs w:val="22"/>
                <w:u w:val="none"/>
                <w:lang w:val="en-US" w:eastAsia="zh-CN" w:bidi="ar"/>
              </w:rPr>
              <w:t>人，得满分。综上所述，依据评分标准，该项指标得</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权重分。</w:t>
            </w:r>
          </w:p>
        </w:tc>
        <w:tc>
          <w:tcPr>
            <w:tcW w:w="2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4.00 </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1095" w:hRule="atLeast"/>
        </w:trPr>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D2</w:t>
            </w:r>
            <w:r>
              <w:rPr>
                <w:rFonts w:hint="eastAsia" w:ascii="仿宋_GB2312" w:hAnsi="Times New Roman" w:eastAsia="仿宋_GB2312" w:cs="仿宋_GB2312"/>
                <w:i w:val="0"/>
                <w:iCs w:val="0"/>
                <w:color w:val="000000"/>
                <w:kern w:val="0"/>
                <w:sz w:val="22"/>
                <w:szCs w:val="22"/>
                <w:u w:val="none"/>
                <w:lang w:val="en-US" w:eastAsia="zh-CN" w:bidi="ar"/>
              </w:rPr>
              <w:t>可持续影响（</w:t>
            </w:r>
            <w:r>
              <w:rPr>
                <w:rFonts w:hint="default" w:ascii="Times New Roman" w:hAnsi="Times New Roman" w:eastAsia="宋体" w:cs="Times New Roman"/>
                <w:i w:val="0"/>
                <w:iCs w:val="0"/>
                <w:color w:val="000000"/>
                <w:kern w:val="0"/>
                <w:sz w:val="22"/>
                <w:szCs w:val="22"/>
                <w:u w:val="none"/>
                <w:lang w:val="en-US" w:eastAsia="zh-CN" w:bidi="ar"/>
              </w:rPr>
              <w:t>12</w:t>
            </w:r>
            <w:r>
              <w:rPr>
                <w:rFonts w:hint="eastAsia" w:ascii="仿宋_GB2312" w:hAnsi="Times New Roman" w:eastAsia="仿宋_GB2312" w:cs="仿宋_GB2312"/>
                <w:i w:val="0"/>
                <w:iCs w:val="0"/>
                <w:color w:val="000000"/>
                <w:kern w:val="0"/>
                <w:sz w:val="22"/>
                <w:szCs w:val="22"/>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D201</w:t>
            </w:r>
            <w:r>
              <w:rPr>
                <w:rFonts w:hint="eastAsia" w:ascii="仿宋_GB2312" w:hAnsi="Times New Roman" w:eastAsia="仿宋_GB2312" w:cs="仿宋_GB2312"/>
                <w:i w:val="0"/>
                <w:iCs w:val="0"/>
                <w:color w:val="000000"/>
                <w:kern w:val="0"/>
                <w:sz w:val="22"/>
                <w:szCs w:val="22"/>
                <w:u w:val="none"/>
                <w:lang w:val="en-US" w:eastAsia="zh-CN" w:bidi="ar"/>
              </w:rPr>
              <w:t>工程设计使用年限</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考察该项目实施预计持续发挥作用。</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w:t>
            </w:r>
            <w:r>
              <w:rPr>
                <w:rFonts w:hint="eastAsia" w:ascii="仿宋_GB2312" w:hAnsi="Times New Roman" w:eastAsia="仿宋_GB2312" w:cs="仿宋_GB2312"/>
                <w:i w:val="0"/>
                <w:iCs w:val="0"/>
                <w:color w:val="000000"/>
                <w:kern w:val="0"/>
                <w:sz w:val="22"/>
                <w:szCs w:val="22"/>
                <w:u w:val="none"/>
                <w:lang w:val="en-US" w:eastAsia="zh-CN" w:bidi="ar"/>
              </w:rPr>
              <w:t>年</w:t>
            </w:r>
          </w:p>
        </w:tc>
        <w:tc>
          <w:tcPr>
            <w:tcW w:w="9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该项目持续发挥作用年限达到目标值得满分权重分，否则不得分。</w:t>
            </w:r>
          </w:p>
        </w:tc>
        <w:tc>
          <w:tcPr>
            <w:tcW w:w="13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根据项目单位提供的实施方案，工作总结和基础数据表等相关材料；</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年该项目实施预计持续发挥作用为</w:t>
            </w:r>
            <w:r>
              <w:rPr>
                <w:rFonts w:hint="default" w:ascii="Times New Roman" w:hAnsi="Times New Roman" w:eastAsia="仿宋_GB2312" w:cs="Times New Roman"/>
                <w:i w:val="0"/>
                <w:iCs w:val="0"/>
                <w:color w:val="000000"/>
                <w:kern w:val="0"/>
                <w:sz w:val="22"/>
                <w:szCs w:val="22"/>
                <w:u w:val="none"/>
                <w:lang w:val="en-US" w:eastAsia="zh-CN" w:bidi="ar"/>
              </w:rPr>
              <w:t>8</w:t>
            </w:r>
            <w:r>
              <w:rPr>
                <w:rFonts w:hint="eastAsia" w:ascii="仿宋_GB2312" w:hAnsi="宋体" w:eastAsia="仿宋_GB2312" w:cs="仿宋_GB2312"/>
                <w:i w:val="0"/>
                <w:iCs w:val="0"/>
                <w:color w:val="000000"/>
                <w:kern w:val="0"/>
                <w:sz w:val="22"/>
                <w:szCs w:val="22"/>
                <w:u w:val="none"/>
                <w:lang w:val="en-US" w:eastAsia="zh-CN" w:bidi="ar"/>
              </w:rPr>
              <w:t>年，持续发挥作用年限达到目标值。综上所述，依据评分标准，该项指标得满分权重分。</w:t>
            </w:r>
          </w:p>
        </w:tc>
        <w:tc>
          <w:tcPr>
            <w:tcW w:w="2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4.00 </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1088" w:hRule="atLeast"/>
        </w:trPr>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i w:val="0"/>
                <w:iCs w:val="0"/>
                <w:color w:val="000000"/>
                <w:sz w:val="22"/>
                <w:szCs w:val="22"/>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D202</w:t>
            </w:r>
            <w:r>
              <w:rPr>
                <w:rFonts w:hint="eastAsia" w:ascii="仿宋_GB2312" w:hAnsi="Times New Roman" w:eastAsia="仿宋_GB2312" w:cs="仿宋_GB2312"/>
                <w:i w:val="0"/>
                <w:iCs w:val="0"/>
                <w:color w:val="000000"/>
                <w:kern w:val="0"/>
                <w:sz w:val="22"/>
                <w:szCs w:val="22"/>
                <w:u w:val="none"/>
                <w:lang w:val="en-US" w:eastAsia="zh-CN" w:bidi="ar"/>
              </w:rPr>
              <w:t>新建公路列养率</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年扶贫项目新建公路列养情况。</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w:t>
            </w:r>
          </w:p>
        </w:tc>
        <w:tc>
          <w:tcPr>
            <w:tcW w:w="9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项目实施后，新建公路列养率达到</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，得满分；否则每低于目标值</w:t>
            </w:r>
            <w:r>
              <w:rPr>
                <w:rFonts w:hint="default" w:ascii="Times New Roman" w:hAnsi="Times New Roman" w:eastAsia="仿宋_GB2312" w:cs="Times New Roman"/>
                <w:i w:val="0"/>
                <w:iCs w:val="0"/>
                <w:color w:val="000000"/>
                <w:kern w:val="0"/>
                <w:sz w:val="22"/>
                <w:szCs w:val="22"/>
                <w:u w:val="none"/>
                <w:lang w:val="en-US" w:eastAsia="zh-CN" w:bidi="ar"/>
              </w:rPr>
              <w:t>1%</w:t>
            </w:r>
            <w:r>
              <w:rPr>
                <w:rFonts w:hint="eastAsia" w:ascii="仿宋_GB2312" w:hAnsi="宋体" w:eastAsia="仿宋_GB2312" w:cs="仿宋_GB2312"/>
                <w:i w:val="0"/>
                <w:iCs w:val="0"/>
                <w:color w:val="000000"/>
                <w:kern w:val="0"/>
                <w:sz w:val="22"/>
                <w:szCs w:val="22"/>
                <w:u w:val="none"/>
                <w:lang w:val="en-US" w:eastAsia="zh-CN" w:bidi="ar"/>
              </w:rPr>
              <w:t>，扣除</w:t>
            </w:r>
            <w:r>
              <w:rPr>
                <w:rFonts w:hint="default" w:ascii="Times New Roman" w:hAnsi="Times New Roman" w:eastAsia="仿宋_GB2312" w:cs="Times New Roman"/>
                <w:i w:val="0"/>
                <w:iCs w:val="0"/>
                <w:color w:val="000000"/>
                <w:kern w:val="0"/>
                <w:sz w:val="22"/>
                <w:szCs w:val="22"/>
                <w:u w:val="none"/>
                <w:lang w:val="en-US" w:eastAsia="zh-CN" w:bidi="ar"/>
              </w:rPr>
              <w:t>5%</w:t>
            </w:r>
            <w:r>
              <w:rPr>
                <w:rFonts w:hint="eastAsia" w:ascii="仿宋_GB2312" w:hAnsi="宋体" w:eastAsia="仿宋_GB2312" w:cs="仿宋_GB2312"/>
                <w:i w:val="0"/>
                <w:iCs w:val="0"/>
                <w:color w:val="000000"/>
                <w:kern w:val="0"/>
                <w:sz w:val="22"/>
                <w:szCs w:val="22"/>
                <w:u w:val="none"/>
                <w:lang w:val="en-US" w:eastAsia="zh-CN" w:bidi="ar"/>
              </w:rPr>
              <w:t>权重分，扣完为止。</w:t>
            </w:r>
          </w:p>
        </w:tc>
        <w:tc>
          <w:tcPr>
            <w:tcW w:w="13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根据项目单位提供的实施方案，工作总结和基础数据表等相关材料；项目实施后，新建公路列养率达到</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，养护制度健全。综上所述，依据评分标准，该项指标得满分权重分。</w:t>
            </w:r>
          </w:p>
        </w:tc>
        <w:tc>
          <w:tcPr>
            <w:tcW w:w="2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4.00 </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100.00%</w:t>
            </w:r>
          </w:p>
        </w:tc>
      </w:tr>
      <w:tr>
        <w:tblPrEx>
          <w:shd w:val="clear" w:color="auto" w:fill="auto"/>
          <w:tblCellMar>
            <w:top w:w="0" w:type="dxa"/>
            <w:left w:w="108" w:type="dxa"/>
            <w:bottom w:w="0" w:type="dxa"/>
            <w:right w:w="108" w:type="dxa"/>
          </w:tblCellMar>
        </w:tblPrEx>
        <w:trPr>
          <w:trHeight w:val="1643" w:hRule="atLeast"/>
        </w:trPr>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宋体" w:cs="Times New Roman"/>
                <w:i w:val="0"/>
                <w:iCs w:val="0"/>
                <w:color w:val="000000"/>
                <w:sz w:val="22"/>
                <w:szCs w:val="22"/>
                <w:u w:val="none"/>
              </w:rPr>
            </w:pP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D203</w:t>
            </w:r>
            <w:r>
              <w:rPr>
                <w:rFonts w:hint="eastAsia" w:ascii="仿宋_GB2312" w:hAnsi="Times New Roman" w:eastAsia="仿宋_GB2312" w:cs="仿宋_GB2312"/>
                <w:i w:val="0"/>
                <w:iCs w:val="0"/>
                <w:color w:val="000000"/>
                <w:kern w:val="0"/>
                <w:sz w:val="22"/>
                <w:szCs w:val="22"/>
                <w:u w:val="none"/>
                <w:lang w:val="en-US" w:eastAsia="zh-CN" w:bidi="ar"/>
              </w:rPr>
              <w:t>扶贫项目带贫减贫机制有效性</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年扶贫项目带贫减贫机制是否健全有效。</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有效</w:t>
            </w:r>
          </w:p>
        </w:tc>
        <w:tc>
          <w:tcPr>
            <w:tcW w:w="9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①各项目建立有带贫减贫机制；②建立后期帮扶跟进机制，明确项目扶持期结束后，贫困户的带贫模式，具备可持续性、可行性。以上要素各占</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权重分，符合得分。每发现</w:t>
            </w:r>
            <w:r>
              <w:rPr>
                <w:rFonts w:hint="default" w:ascii="Times New Roman" w:hAnsi="Times New Roman" w:eastAsia="仿宋_GB2312" w:cs="Times New Roman"/>
                <w:i w:val="0"/>
                <w:iCs w:val="0"/>
                <w:color w:val="000000"/>
                <w:kern w:val="0"/>
                <w:sz w:val="22"/>
                <w:szCs w:val="22"/>
                <w:u w:val="none"/>
                <w:lang w:val="en-US" w:eastAsia="zh-CN" w:bidi="ar"/>
              </w:rPr>
              <w:t>1</w:t>
            </w:r>
            <w:r>
              <w:rPr>
                <w:rFonts w:hint="eastAsia" w:ascii="仿宋_GB2312" w:hAnsi="宋体" w:eastAsia="仿宋_GB2312" w:cs="仿宋_GB2312"/>
                <w:i w:val="0"/>
                <w:iCs w:val="0"/>
                <w:color w:val="000000"/>
                <w:kern w:val="0"/>
                <w:sz w:val="22"/>
                <w:szCs w:val="22"/>
                <w:u w:val="none"/>
                <w:lang w:val="en-US" w:eastAsia="zh-CN" w:bidi="ar"/>
              </w:rPr>
              <w:t>个项目不符合，扣除相应权重分的</w:t>
            </w:r>
            <w:r>
              <w:rPr>
                <w:rFonts w:hint="default" w:ascii="Times New Roman" w:hAnsi="Times New Roman" w:eastAsia="仿宋_GB2312" w:cs="Times New Roman"/>
                <w:i w:val="0"/>
                <w:iCs w:val="0"/>
                <w:color w:val="000000"/>
                <w:kern w:val="0"/>
                <w:sz w:val="22"/>
                <w:szCs w:val="22"/>
                <w:u w:val="none"/>
                <w:lang w:val="en-US" w:eastAsia="zh-CN" w:bidi="ar"/>
              </w:rPr>
              <w:t>10%</w:t>
            </w:r>
            <w:r>
              <w:rPr>
                <w:rFonts w:hint="eastAsia" w:ascii="仿宋_GB2312" w:hAnsi="宋体" w:eastAsia="仿宋_GB2312" w:cs="仿宋_GB2312"/>
                <w:i w:val="0"/>
                <w:iCs w:val="0"/>
                <w:color w:val="000000"/>
                <w:kern w:val="0"/>
                <w:sz w:val="22"/>
                <w:szCs w:val="22"/>
                <w:u w:val="none"/>
                <w:lang w:val="en-US" w:eastAsia="zh-CN" w:bidi="ar"/>
              </w:rPr>
              <w:t>，扣完为止。</w:t>
            </w:r>
          </w:p>
        </w:tc>
        <w:tc>
          <w:tcPr>
            <w:tcW w:w="13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结合基础数据表、资料清单，经评价组实地核查，目前淮滨县在</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年扶贫项目建设中：①在项目实施方案与项目库中均有关于带贫减贫机制的描述，得</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权重分；②多数项目未明确项目帮扶结束的后期帮扶跟进措施，带贫减贫机制不明显。故该项不得分。依据评分标准，该指标得</w:t>
            </w:r>
            <w:r>
              <w:rPr>
                <w:rFonts w:hint="default" w:ascii="Times New Roman" w:hAnsi="Times New Roman" w:eastAsia="仿宋_GB2312" w:cs="Times New Roman"/>
                <w:i w:val="0"/>
                <w:iCs w:val="0"/>
                <w:color w:val="000000"/>
                <w:kern w:val="0"/>
                <w:sz w:val="22"/>
                <w:szCs w:val="22"/>
                <w:u w:val="none"/>
                <w:lang w:val="en-US" w:eastAsia="zh-CN" w:bidi="ar"/>
              </w:rPr>
              <w:t>50%</w:t>
            </w:r>
            <w:r>
              <w:rPr>
                <w:rFonts w:hint="eastAsia" w:ascii="仿宋_GB2312" w:hAnsi="宋体" w:eastAsia="仿宋_GB2312" w:cs="仿宋_GB2312"/>
                <w:i w:val="0"/>
                <w:iCs w:val="0"/>
                <w:color w:val="000000"/>
                <w:kern w:val="0"/>
                <w:sz w:val="22"/>
                <w:szCs w:val="22"/>
                <w:u w:val="none"/>
                <w:lang w:val="en-US" w:eastAsia="zh-CN" w:bidi="ar"/>
              </w:rPr>
              <w:t>权重分。</w:t>
            </w:r>
          </w:p>
        </w:tc>
        <w:tc>
          <w:tcPr>
            <w:tcW w:w="2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2.00 </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50.00%</w:t>
            </w:r>
          </w:p>
        </w:tc>
      </w:tr>
      <w:tr>
        <w:tblPrEx>
          <w:tblCellMar>
            <w:top w:w="0" w:type="dxa"/>
            <w:left w:w="108" w:type="dxa"/>
            <w:bottom w:w="0" w:type="dxa"/>
            <w:right w:w="108" w:type="dxa"/>
          </w:tblCellMar>
        </w:tblPrEx>
        <w:trPr>
          <w:trHeight w:val="1103" w:hRule="atLeast"/>
        </w:trPr>
        <w:tc>
          <w:tcPr>
            <w:tcW w:w="2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2"/>
                <w:szCs w:val="22"/>
                <w:u w:val="none"/>
              </w:rPr>
            </w:pPr>
          </w:p>
        </w:tc>
        <w:tc>
          <w:tcPr>
            <w:tcW w:w="30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D3</w:t>
            </w:r>
            <w:r>
              <w:rPr>
                <w:rFonts w:hint="eastAsia" w:ascii="仿宋_GB2312" w:hAnsi="Times New Roman" w:eastAsia="仿宋_GB2312" w:cs="仿宋_GB2312"/>
                <w:i w:val="0"/>
                <w:iCs w:val="0"/>
                <w:color w:val="000000"/>
                <w:kern w:val="0"/>
                <w:sz w:val="22"/>
                <w:szCs w:val="22"/>
                <w:u w:val="none"/>
                <w:lang w:val="en-US" w:eastAsia="zh-CN" w:bidi="ar"/>
              </w:rPr>
              <w:t>服务对象满意度（</w:t>
            </w:r>
            <w:r>
              <w:rPr>
                <w:rFonts w:hint="default" w:ascii="Times New Roman" w:hAnsi="Times New Roman" w:eastAsia="宋体" w:cs="Times New Roman"/>
                <w:i w:val="0"/>
                <w:iCs w:val="0"/>
                <w:color w:val="000000"/>
                <w:kern w:val="0"/>
                <w:sz w:val="22"/>
                <w:szCs w:val="22"/>
                <w:u w:val="none"/>
                <w:lang w:val="en-US" w:eastAsia="zh-CN" w:bidi="ar"/>
              </w:rPr>
              <w:t>2</w:t>
            </w:r>
            <w:r>
              <w:rPr>
                <w:rFonts w:hint="eastAsia" w:ascii="仿宋_GB2312" w:hAnsi="Times New Roman" w:eastAsia="仿宋_GB2312" w:cs="仿宋_GB2312"/>
                <w:i w:val="0"/>
                <w:iCs w:val="0"/>
                <w:color w:val="000000"/>
                <w:kern w:val="0"/>
                <w:sz w:val="22"/>
                <w:szCs w:val="22"/>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D301</w:t>
            </w:r>
            <w:r>
              <w:rPr>
                <w:rFonts w:hint="eastAsia" w:ascii="仿宋_GB2312" w:hAnsi="Times New Roman" w:eastAsia="仿宋_GB2312" w:cs="仿宋_GB2312"/>
                <w:i w:val="0"/>
                <w:iCs w:val="0"/>
                <w:color w:val="000000"/>
                <w:kern w:val="0"/>
                <w:sz w:val="22"/>
                <w:szCs w:val="22"/>
                <w:u w:val="none"/>
                <w:lang w:val="en-US" w:eastAsia="zh-CN" w:bidi="ar"/>
              </w:rPr>
              <w:t>受益贫困人口满意度</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考察项目区受益贫困人口对淮滨县</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年贫困村通村通组道路建设项目的满意度。</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≥96%</w:t>
            </w:r>
          </w:p>
        </w:tc>
        <w:tc>
          <w:tcPr>
            <w:tcW w:w="98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对项目区受益贫困人口进行问卷调查，满意度达到目标值得</w:t>
            </w:r>
            <w:r>
              <w:rPr>
                <w:rFonts w:hint="default" w:ascii="Times New Roman" w:hAnsi="Times New Roman" w:eastAsia="仿宋_GB2312" w:cs="Times New Roman"/>
                <w:i w:val="0"/>
                <w:iCs w:val="0"/>
                <w:color w:val="000000"/>
                <w:kern w:val="0"/>
                <w:sz w:val="22"/>
                <w:szCs w:val="22"/>
                <w:u w:val="none"/>
                <w:lang w:val="en-US" w:eastAsia="zh-CN" w:bidi="ar"/>
              </w:rPr>
              <w:t>100%</w:t>
            </w:r>
            <w:r>
              <w:rPr>
                <w:rFonts w:hint="eastAsia" w:ascii="仿宋_GB2312" w:hAnsi="宋体" w:eastAsia="仿宋_GB2312" w:cs="仿宋_GB2312"/>
                <w:i w:val="0"/>
                <w:iCs w:val="0"/>
                <w:color w:val="000000"/>
                <w:kern w:val="0"/>
                <w:sz w:val="22"/>
                <w:szCs w:val="22"/>
                <w:u w:val="none"/>
                <w:lang w:val="en-US" w:eastAsia="zh-CN" w:bidi="ar"/>
              </w:rPr>
              <w:t>权重分，每低于目标值</w:t>
            </w:r>
            <w:r>
              <w:rPr>
                <w:rFonts w:hint="default" w:ascii="Times New Roman" w:hAnsi="Times New Roman" w:eastAsia="仿宋_GB2312" w:cs="Times New Roman"/>
                <w:i w:val="0"/>
                <w:iCs w:val="0"/>
                <w:color w:val="000000"/>
                <w:kern w:val="0"/>
                <w:sz w:val="22"/>
                <w:szCs w:val="22"/>
                <w:u w:val="none"/>
                <w:lang w:val="en-US" w:eastAsia="zh-CN" w:bidi="ar"/>
              </w:rPr>
              <w:t>1%</w:t>
            </w:r>
            <w:r>
              <w:rPr>
                <w:rFonts w:hint="eastAsia" w:ascii="仿宋_GB2312" w:hAnsi="宋体" w:eastAsia="仿宋_GB2312" w:cs="仿宋_GB2312"/>
                <w:i w:val="0"/>
                <w:iCs w:val="0"/>
                <w:color w:val="000000"/>
                <w:kern w:val="0"/>
                <w:sz w:val="22"/>
                <w:szCs w:val="22"/>
                <w:u w:val="none"/>
                <w:lang w:val="en-US" w:eastAsia="zh-CN" w:bidi="ar"/>
              </w:rPr>
              <w:t>扣除</w:t>
            </w:r>
            <w:r>
              <w:rPr>
                <w:rFonts w:hint="default" w:ascii="Times New Roman" w:hAnsi="Times New Roman" w:eastAsia="仿宋_GB2312" w:cs="Times New Roman"/>
                <w:i w:val="0"/>
                <w:iCs w:val="0"/>
                <w:color w:val="000000"/>
                <w:kern w:val="0"/>
                <w:sz w:val="22"/>
                <w:szCs w:val="22"/>
                <w:u w:val="none"/>
                <w:lang w:val="en-US" w:eastAsia="zh-CN" w:bidi="ar"/>
              </w:rPr>
              <w:t>5%</w:t>
            </w:r>
            <w:r>
              <w:rPr>
                <w:rFonts w:hint="eastAsia" w:ascii="仿宋_GB2312" w:hAnsi="宋体" w:eastAsia="仿宋_GB2312" w:cs="仿宋_GB2312"/>
                <w:i w:val="0"/>
                <w:iCs w:val="0"/>
                <w:color w:val="000000"/>
                <w:kern w:val="0"/>
                <w:sz w:val="22"/>
                <w:szCs w:val="22"/>
                <w:u w:val="none"/>
                <w:lang w:val="en-US" w:eastAsia="zh-CN" w:bidi="ar"/>
              </w:rPr>
              <w:t>权重分，扣完为止。</w:t>
            </w:r>
          </w:p>
        </w:tc>
        <w:tc>
          <w:tcPr>
            <w:tcW w:w="13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2"/>
                <w:szCs w:val="22"/>
                <w:u w:val="none"/>
              </w:rPr>
            </w:pPr>
            <w:r>
              <w:rPr>
                <w:rFonts w:hint="eastAsia" w:ascii="仿宋_GB2312" w:hAnsi="宋体" w:eastAsia="仿宋_GB2312" w:cs="仿宋_GB2312"/>
                <w:i w:val="0"/>
                <w:iCs w:val="0"/>
                <w:color w:val="000000"/>
                <w:kern w:val="0"/>
                <w:sz w:val="22"/>
                <w:szCs w:val="22"/>
                <w:u w:val="none"/>
                <w:lang w:val="en-US" w:eastAsia="zh-CN" w:bidi="ar"/>
              </w:rPr>
              <w:t>根据项目单位提供的实施方案，工作总结和基础数据表等相关材料；</w:t>
            </w:r>
            <w:r>
              <w:rPr>
                <w:rFonts w:hint="default" w:ascii="Times New Roman" w:hAnsi="Times New Roman" w:eastAsia="仿宋_GB2312" w:cs="Times New Roman"/>
                <w:i w:val="0"/>
                <w:iCs w:val="0"/>
                <w:color w:val="000000"/>
                <w:kern w:val="0"/>
                <w:sz w:val="22"/>
                <w:szCs w:val="22"/>
                <w:u w:val="none"/>
                <w:lang w:val="en-US" w:eastAsia="zh-CN" w:bidi="ar"/>
              </w:rPr>
              <w:t>2020</w:t>
            </w:r>
            <w:r>
              <w:rPr>
                <w:rFonts w:hint="eastAsia" w:ascii="仿宋_GB2312" w:hAnsi="宋体" w:eastAsia="仿宋_GB2312" w:cs="仿宋_GB2312"/>
                <w:i w:val="0"/>
                <w:iCs w:val="0"/>
                <w:color w:val="000000"/>
                <w:kern w:val="0"/>
                <w:sz w:val="22"/>
                <w:szCs w:val="22"/>
                <w:u w:val="none"/>
                <w:lang w:val="en-US" w:eastAsia="zh-CN" w:bidi="ar"/>
              </w:rPr>
              <w:t>年对项目区受益贫困人口群众进行问卷调查，满意度达到</w:t>
            </w:r>
            <w:r>
              <w:rPr>
                <w:rFonts w:hint="default" w:ascii="Times New Roman" w:hAnsi="Times New Roman" w:eastAsia="仿宋_GB2312" w:cs="Times New Roman"/>
                <w:i w:val="0"/>
                <w:iCs w:val="0"/>
                <w:color w:val="000000"/>
                <w:kern w:val="0"/>
                <w:sz w:val="22"/>
                <w:szCs w:val="22"/>
                <w:u w:val="none"/>
                <w:lang w:val="en-US" w:eastAsia="zh-CN" w:bidi="ar"/>
              </w:rPr>
              <w:t>94%</w:t>
            </w:r>
            <w:r>
              <w:rPr>
                <w:rFonts w:hint="eastAsia" w:ascii="仿宋_GB2312" w:hAnsi="宋体" w:eastAsia="仿宋_GB2312" w:cs="仿宋_GB2312"/>
                <w:i w:val="0"/>
                <w:iCs w:val="0"/>
                <w:color w:val="000000"/>
                <w:kern w:val="0"/>
                <w:sz w:val="22"/>
                <w:szCs w:val="22"/>
                <w:u w:val="none"/>
                <w:lang w:val="en-US" w:eastAsia="zh-CN" w:bidi="ar"/>
              </w:rPr>
              <w:t>。综上所述，依据评分标准，该项指标</w:t>
            </w:r>
            <w:r>
              <w:rPr>
                <w:rFonts w:hint="default" w:ascii="Times New Roman" w:hAnsi="Times New Roman" w:eastAsia="仿宋_GB2312" w:cs="Times New Roman"/>
                <w:i w:val="0"/>
                <w:iCs w:val="0"/>
                <w:color w:val="000000"/>
                <w:kern w:val="0"/>
                <w:sz w:val="22"/>
                <w:szCs w:val="22"/>
                <w:u w:val="none"/>
                <w:lang w:val="en-US" w:eastAsia="zh-CN" w:bidi="ar"/>
              </w:rPr>
              <w:t>90%</w:t>
            </w:r>
            <w:r>
              <w:rPr>
                <w:rFonts w:hint="eastAsia" w:ascii="仿宋_GB2312" w:hAnsi="宋体" w:eastAsia="仿宋_GB2312" w:cs="仿宋_GB2312"/>
                <w:i w:val="0"/>
                <w:iCs w:val="0"/>
                <w:color w:val="000000"/>
                <w:kern w:val="0"/>
                <w:sz w:val="22"/>
                <w:szCs w:val="22"/>
                <w:u w:val="none"/>
                <w:lang w:val="en-US" w:eastAsia="zh-CN" w:bidi="ar"/>
              </w:rPr>
              <w:t>权重分。</w:t>
            </w:r>
          </w:p>
        </w:tc>
        <w:tc>
          <w:tcPr>
            <w:tcW w:w="2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 xml:space="preserve">1.80 </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90.00%</w:t>
            </w:r>
          </w:p>
        </w:tc>
      </w:tr>
      <w:tr>
        <w:tblPrEx>
          <w:shd w:val="clear" w:color="auto" w:fill="auto"/>
          <w:tblCellMar>
            <w:top w:w="0" w:type="dxa"/>
            <w:left w:w="108" w:type="dxa"/>
            <w:bottom w:w="0" w:type="dxa"/>
            <w:right w:w="108" w:type="dxa"/>
          </w:tblCellMar>
        </w:tblPrEx>
        <w:trPr>
          <w:trHeight w:val="277" w:hRule="atLeast"/>
        </w:trPr>
        <w:tc>
          <w:tcPr>
            <w:tcW w:w="2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2"/>
                <w:szCs w:val="22"/>
                <w:u w:val="none"/>
              </w:rPr>
            </w:pPr>
            <w:r>
              <w:rPr>
                <w:rFonts w:hint="eastAsia" w:ascii="仿宋_GB2312" w:hAnsi="宋体" w:eastAsia="仿宋_GB2312" w:cs="仿宋_GB2312"/>
                <w:b/>
                <w:bCs/>
                <w:i w:val="0"/>
                <w:iCs w:val="0"/>
                <w:color w:val="000000"/>
                <w:kern w:val="0"/>
                <w:sz w:val="22"/>
                <w:szCs w:val="22"/>
                <w:u w:val="none"/>
                <w:lang w:val="en-US" w:eastAsia="zh-CN" w:bidi="ar"/>
              </w:rPr>
              <w:t>合计</w:t>
            </w:r>
          </w:p>
        </w:tc>
        <w:tc>
          <w:tcPr>
            <w:tcW w:w="3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w:t>
            </w:r>
          </w:p>
        </w:tc>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w:t>
            </w:r>
          </w:p>
        </w:tc>
        <w:tc>
          <w:tcPr>
            <w:tcW w:w="2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100</w:t>
            </w:r>
          </w:p>
        </w:tc>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w:t>
            </w:r>
          </w:p>
        </w:tc>
        <w:tc>
          <w:tcPr>
            <w:tcW w:w="9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w:t>
            </w:r>
          </w:p>
        </w:tc>
        <w:tc>
          <w:tcPr>
            <w:tcW w:w="13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w:t>
            </w:r>
          </w:p>
        </w:tc>
        <w:tc>
          <w:tcPr>
            <w:tcW w:w="2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 xml:space="preserve">91.30 </w:t>
            </w:r>
          </w:p>
        </w:tc>
        <w:tc>
          <w:tcPr>
            <w:tcW w:w="3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b/>
                <w:bCs/>
                <w:i w:val="0"/>
                <w:iCs w:val="0"/>
                <w:color w:val="000000"/>
                <w:sz w:val="22"/>
                <w:szCs w:val="22"/>
                <w:u w:val="none"/>
              </w:rPr>
            </w:pPr>
          </w:p>
        </w:tc>
      </w:tr>
    </w:tbl>
    <w:p>
      <w:pPr>
        <w:pStyle w:val="5"/>
        <w:tabs>
          <w:tab w:val="left" w:pos="6948"/>
        </w:tabs>
        <w:spacing w:before="120" w:after="60"/>
        <w:ind w:left="0" w:leftChars="0" w:firstLine="0" w:firstLineChars="0"/>
        <w:outlineLvl w:val="0"/>
        <w:rPr>
          <w:rFonts w:hint="default" w:eastAsia="黑体" w:cs="Times New Roman"/>
          <w:b/>
          <w:bCs/>
          <w:kern w:val="44"/>
          <w:sz w:val="32"/>
          <w:szCs w:val="44"/>
          <w:lang w:val="en-US" w:eastAsia="zh-CN" w:bidi="ar-SA"/>
        </w:rPr>
      </w:pPr>
    </w:p>
    <w:sectPr>
      <w:pgSz w:w="16838" w:h="11906" w:orient="landscape"/>
      <w:pgMar w:top="1797" w:right="1440" w:bottom="1797" w:left="1440" w:header="851" w:footer="992" w:gutter="0"/>
      <w:pgNumType w:fmt="decimal"/>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方正小标宋简体">
    <w:panose1 w:val="02000000000000000000"/>
    <w:charset w:val="86"/>
    <w:family w:val="auto"/>
    <w:pitch w:val="default"/>
    <w:sig w:usb0="00000001" w:usb1="08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134361970"/>
                            <w:docPartObj>
                              <w:docPartGallery w:val="autotext"/>
                            </w:docPartObj>
                          </w:sdtPr>
                          <w:sdtContent>
                            <w:p>
                              <w:pPr>
                                <w:pStyle w:val="11"/>
                                <w:jc w:val="center"/>
                              </w:pPr>
                              <w:r>
                                <w:fldChar w:fldCharType="begin"/>
                              </w:r>
                              <w:r>
                                <w:instrText xml:space="preserve">PAGE   \* MERGEFORMAT</w:instrText>
                              </w:r>
                              <w:r>
                                <w:fldChar w:fldCharType="separate"/>
                              </w:r>
                              <w:r>
                                <w:rPr>
                                  <w:lang w:val="zh-CN"/>
                                </w:rPr>
                                <w:t>38</w:t>
                              </w:r>
                              <w:r>
                                <w:rPr>
                                  <w:lang w:val="zh-CN"/>
                                </w:rPr>
                                <w:fldChar w:fldCharType="end"/>
                              </w:r>
                            </w:p>
                          </w:sdtContent>
                        </w:sdt>
                        <w:p>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sdt>
                    <w:sdtPr>
                      <w:id w:val="1134361970"/>
                      <w:docPartObj>
                        <w:docPartGallery w:val="autotext"/>
                      </w:docPartObj>
                    </w:sdtPr>
                    <w:sdtContent>
                      <w:p>
                        <w:pPr>
                          <w:pStyle w:val="11"/>
                          <w:jc w:val="center"/>
                        </w:pPr>
                        <w:r>
                          <w:fldChar w:fldCharType="begin"/>
                        </w:r>
                        <w:r>
                          <w:instrText xml:space="preserve">PAGE   \* MERGEFORMAT</w:instrText>
                        </w:r>
                        <w:r>
                          <w:fldChar w:fldCharType="separate"/>
                        </w:r>
                        <w:r>
                          <w:rPr>
                            <w:lang w:val="zh-CN"/>
                          </w:rPr>
                          <w:t>38</w:t>
                        </w:r>
                        <w:r>
                          <w:rPr>
                            <w:lang w:val="zh-CN"/>
                          </w:rPr>
                          <w:fldChar w:fldCharType="end"/>
                        </w:r>
                      </w:p>
                    </w:sdtContent>
                  </w:sdt>
                  <w:p>
                    <w:pPr>
                      <w:pStyle w:val="2"/>
                    </w:pPr>
                  </w:p>
                </w:txbxContent>
              </v:textbox>
            </v:shape>
          </w:pict>
        </mc:Fallback>
      </mc:AlternateContent>
    </w:r>
  </w:p>
  <w:p>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mc:Fallback>
      </mc:AlternateContent>
    </w:r>
  </w:p>
  <w:p>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15"/>
      </w:pPr>
      <w:r>
        <w:rPr>
          <w:rStyle w:val="25"/>
        </w:rPr>
        <w:footnoteRef/>
      </w:r>
      <w:r>
        <w:t xml:space="preserve"> </w:t>
      </w:r>
      <w:r>
        <w:rPr>
          <w:rFonts w:hint="default" w:ascii="Times New Roman" w:hAnsi="Times New Roman" w:eastAsia="仿宋_GB2312" w:cs="Times New Roman"/>
        </w:rPr>
        <w:t>根据《河南省财政扶贫资金绩效评价管理办法》（</w:t>
      </w:r>
      <w:r>
        <w:rPr>
          <w:rFonts w:hint="default" w:ascii="Times New Roman" w:hAnsi="Times New Roman" w:eastAsia="仿宋_GB2312" w:cs="Times New Roman"/>
          <w:lang w:val="en-US" w:eastAsia="zh-CN"/>
        </w:rPr>
        <w:t>豫财农</w:t>
      </w:r>
      <w:r>
        <w:rPr>
          <w:rFonts w:hint="default" w:ascii="Times New Roman" w:hAnsi="Times New Roman" w:eastAsia="仿宋_GB2312" w:cs="Times New Roman"/>
        </w:rPr>
        <w:t>〔20</w:t>
      </w:r>
      <w:r>
        <w:rPr>
          <w:rFonts w:hint="default" w:ascii="Times New Roman" w:hAnsi="Times New Roman" w:eastAsia="仿宋_GB2312" w:cs="Times New Roman"/>
          <w:lang w:val="en-US" w:eastAsia="zh-CN"/>
        </w:rPr>
        <w:t>17</w:t>
      </w:r>
      <w:r>
        <w:rPr>
          <w:rFonts w:hint="default" w:ascii="Times New Roman" w:hAnsi="Times New Roman" w:eastAsia="仿宋_GB2312" w:cs="Times New Roman"/>
        </w:rPr>
        <w:t>〕1</w:t>
      </w:r>
      <w:r>
        <w:rPr>
          <w:rFonts w:hint="default" w:ascii="Times New Roman" w:hAnsi="Times New Roman" w:eastAsia="仿宋_GB2312" w:cs="Times New Roman"/>
          <w:lang w:val="en-US" w:eastAsia="zh-CN"/>
        </w:rPr>
        <w:t>82</w:t>
      </w:r>
      <w:r>
        <w:rPr>
          <w:rFonts w:hint="default" w:ascii="Times New Roman" w:hAnsi="Times New Roman" w:eastAsia="仿宋_GB2312" w:cs="Times New Roman"/>
        </w:rPr>
        <w:t>号）规定，等级一般划分为四档：90（含）-100分为优、80（含）-90分为良、60（含）-80分为中、60分以下为差。</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A216F0"/>
    <w:multiLevelType w:val="multilevel"/>
    <w:tmpl w:val="1DA216F0"/>
    <w:lvl w:ilvl="0" w:tentative="0">
      <w:start w:val="1"/>
      <w:numFmt w:val="chineseCountingThousand"/>
      <w:pStyle w:val="9"/>
      <w:lvlText w:val="第%1章　"/>
      <w:lvlJc w:val="left"/>
      <w:pPr>
        <w:tabs>
          <w:tab w:val="left" w:pos="1440"/>
        </w:tabs>
        <w:ind w:left="720" w:hanging="720"/>
      </w:pPr>
      <w:rPr>
        <w:rFonts w:hint="eastAsia" w:cs="Times New Roman"/>
        <w:sz w:val="32"/>
      </w:rPr>
    </w:lvl>
    <w:lvl w:ilvl="1" w:tentative="0">
      <w:start w:val="1"/>
      <w:numFmt w:val="lowerRoman"/>
      <w:lvlText w:val="(%2)"/>
      <w:lvlJc w:val="left"/>
      <w:pPr>
        <w:tabs>
          <w:tab w:val="left" w:pos="861"/>
        </w:tabs>
        <w:ind w:left="861" w:hanging="720"/>
      </w:pPr>
      <w:rPr>
        <w:rFonts w:hint="eastAsia" w:cs="Times New Roman"/>
      </w:rPr>
    </w:lvl>
    <w:lvl w:ilvl="2" w:tentative="0">
      <w:start w:val="1"/>
      <w:numFmt w:val="lowerLetter"/>
      <w:lvlText w:val="(%3)"/>
      <w:lvlJc w:val="left"/>
      <w:pPr>
        <w:tabs>
          <w:tab w:val="left" w:pos="1335"/>
        </w:tabs>
        <w:ind w:left="1335" w:hanging="495"/>
      </w:pPr>
      <w:rPr>
        <w:rFonts w:hint="eastAsia"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Page"/>
    <w:footnote w:id="2"/>
    <w:footnote w:id="3"/>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91551"/>
    <w:rsid w:val="003E3919"/>
    <w:rsid w:val="00434E1C"/>
    <w:rsid w:val="008F44A9"/>
    <w:rsid w:val="00A453C5"/>
    <w:rsid w:val="00A750B3"/>
    <w:rsid w:val="00AA18B2"/>
    <w:rsid w:val="00DA6A5C"/>
    <w:rsid w:val="00F146C7"/>
    <w:rsid w:val="013A08C9"/>
    <w:rsid w:val="01462233"/>
    <w:rsid w:val="01504A4B"/>
    <w:rsid w:val="01540E44"/>
    <w:rsid w:val="016E521A"/>
    <w:rsid w:val="0179040F"/>
    <w:rsid w:val="017D00AA"/>
    <w:rsid w:val="01A2681A"/>
    <w:rsid w:val="01A7329D"/>
    <w:rsid w:val="01B05D9E"/>
    <w:rsid w:val="01EC0546"/>
    <w:rsid w:val="01F73F4C"/>
    <w:rsid w:val="01FE7CEE"/>
    <w:rsid w:val="02000C9C"/>
    <w:rsid w:val="02112D77"/>
    <w:rsid w:val="02190EF1"/>
    <w:rsid w:val="023B4130"/>
    <w:rsid w:val="02894775"/>
    <w:rsid w:val="028E7503"/>
    <w:rsid w:val="02AD0C4A"/>
    <w:rsid w:val="02D80697"/>
    <w:rsid w:val="02E06D0E"/>
    <w:rsid w:val="03076355"/>
    <w:rsid w:val="031D15D6"/>
    <w:rsid w:val="03233C2E"/>
    <w:rsid w:val="032B5687"/>
    <w:rsid w:val="0337782E"/>
    <w:rsid w:val="03461137"/>
    <w:rsid w:val="038035C9"/>
    <w:rsid w:val="039921B1"/>
    <w:rsid w:val="03B3628E"/>
    <w:rsid w:val="03EA1C88"/>
    <w:rsid w:val="03EB02A6"/>
    <w:rsid w:val="041B106D"/>
    <w:rsid w:val="04776ADC"/>
    <w:rsid w:val="04930E94"/>
    <w:rsid w:val="049F4E80"/>
    <w:rsid w:val="04B96045"/>
    <w:rsid w:val="04E40389"/>
    <w:rsid w:val="05150363"/>
    <w:rsid w:val="057D06C3"/>
    <w:rsid w:val="05890ACA"/>
    <w:rsid w:val="05B90650"/>
    <w:rsid w:val="05BB426A"/>
    <w:rsid w:val="05EF4864"/>
    <w:rsid w:val="0617087F"/>
    <w:rsid w:val="06252CAC"/>
    <w:rsid w:val="062F7FBD"/>
    <w:rsid w:val="064F06A8"/>
    <w:rsid w:val="066124C9"/>
    <w:rsid w:val="066D7CF2"/>
    <w:rsid w:val="06AD2C63"/>
    <w:rsid w:val="06B17729"/>
    <w:rsid w:val="06DF16C4"/>
    <w:rsid w:val="06F32850"/>
    <w:rsid w:val="06F67026"/>
    <w:rsid w:val="070A002C"/>
    <w:rsid w:val="073E6FA6"/>
    <w:rsid w:val="07515B1D"/>
    <w:rsid w:val="075D1CE7"/>
    <w:rsid w:val="07686FCA"/>
    <w:rsid w:val="076C4E72"/>
    <w:rsid w:val="077F24C4"/>
    <w:rsid w:val="077F5FE8"/>
    <w:rsid w:val="07804034"/>
    <w:rsid w:val="07B57631"/>
    <w:rsid w:val="07C319BE"/>
    <w:rsid w:val="07C324F8"/>
    <w:rsid w:val="08452F8D"/>
    <w:rsid w:val="08593EB5"/>
    <w:rsid w:val="086075CB"/>
    <w:rsid w:val="08AB3511"/>
    <w:rsid w:val="08DF44D4"/>
    <w:rsid w:val="0923713D"/>
    <w:rsid w:val="09290B67"/>
    <w:rsid w:val="092C2127"/>
    <w:rsid w:val="0931406F"/>
    <w:rsid w:val="09530DF8"/>
    <w:rsid w:val="097D71C8"/>
    <w:rsid w:val="09C91F8F"/>
    <w:rsid w:val="09DD79F6"/>
    <w:rsid w:val="09E158C2"/>
    <w:rsid w:val="0A183E10"/>
    <w:rsid w:val="0A4E3E4A"/>
    <w:rsid w:val="0A5159B9"/>
    <w:rsid w:val="0AA72593"/>
    <w:rsid w:val="0AA737D2"/>
    <w:rsid w:val="0AB43ABB"/>
    <w:rsid w:val="0AC05CCF"/>
    <w:rsid w:val="0AEE0C76"/>
    <w:rsid w:val="0AF22747"/>
    <w:rsid w:val="0AF91E56"/>
    <w:rsid w:val="0B42572F"/>
    <w:rsid w:val="0B6F3488"/>
    <w:rsid w:val="0B72488C"/>
    <w:rsid w:val="0B897192"/>
    <w:rsid w:val="0BA02B02"/>
    <w:rsid w:val="0C290F30"/>
    <w:rsid w:val="0C2C2363"/>
    <w:rsid w:val="0C312B32"/>
    <w:rsid w:val="0C370339"/>
    <w:rsid w:val="0C6C3757"/>
    <w:rsid w:val="0C79111B"/>
    <w:rsid w:val="0C9738CA"/>
    <w:rsid w:val="0CA850E3"/>
    <w:rsid w:val="0CD55C05"/>
    <w:rsid w:val="0CFC477B"/>
    <w:rsid w:val="0D1726F2"/>
    <w:rsid w:val="0D3D683E"/>
    <w:rsid w:val="0D421B39"/>
    <w:rsid w:val="0D4D34A6"/>
    <w:rsid w:val="0D560CA3"/>
    <w:rsid w:val="0D5D1BFA"/>
    <w:rsid w:val="0DFF1430"/>
    <w:rsid w:val="0E3379FF"/>
    <w:rsid w:val="0E400298"/>
    <w:rsid w:val="0E513220"/>
    <w:rsid w:val="0E5E4E7E"/>
    <w:rsid w:val="0E782678"/>
    <w:rsid w:val="0EA63B8B"/>
    <w:rsid w:val="0ECE5EAA"/>
    <w:rsid w:val="0F1F1717"/>
    <w:rsid w:val="0F41383F"/>
    <w:rsid w:val="0F5A1F41"/>
    <w:rsid w:val="0F5D69F1"/>
    <w:rsid w:val="0F9200C5"/>
    <w:rsid w:val="0F9E69B2"/>
    <w:rsid w:val="0FA0012A"/>
    <w:rsid w:val="100A4A15"/>
    <w:rsid w:val="107A0A24"/>
    <w:rsid w:val="10884726"/>
    <w:rsid w:val="10971E2E"/>
    <w:rsid w:val="11071E58"/>
    <w:rsid w:val="112F5369"/>
    <w:rsid w:val="11386555"/>
    <w:rsid w:val="1155423D"/>
    <w:rsid w:val="115A04A4"/>
    <w:rsid w:val="118172A4"/>
    <w:rsid w:val="118976FA"/>
    <w:rsid w:val="119B4E2F"/>
    <w:rsid w:val="11C02C09"/>
    <w:rsid w:val="11C83770"/>
    <w:rsid w:val="121A2823"/>
    <w:rsid w:val="121F7E2C"/>
    <w:rsid w:val="1223380D"/>
    <w:rsid w:val="126478CA"/>
    <w:rsid w:val="126834A0"/>
    <w:rsid w:val="1273044A"/>
    <w:rsid w:val="1294192D"/>
    <w:rsid w:val="12B845FC"/>
    <w:rsid w:val="12E50893"/>
    <w:rsid w:val="13264FC5"/>
    <w:rsid w:val="135529E1"/>
    <w:rsid w:val="13AF6B86"/>
    <w:rsid w:val="13C27948"/>
    <w:rsid w:val="13CB4C94"/>
    <w:rsid w:val="13DE3A2D"/>
    <w:rsid w:val="14203A15"/>
    <w:rsid w:val="143802CD"/>
    <w:rsid w:val="145F1410"/>
    <w:rsid w:val="14764DCF"/>
    <w:rsid w:val="14860599"/>
    <w:rsid w:val="14B567CE"/>
    <w:rsid w:val="14BD76E3"/>
    <w:rsid w:val="14D00FE8"/>
    <w:rsid w:val="14D5288B"/>
    <w:rsid w:val="14E80E55"/>
    <w:rsid w:val="14F2638B"/>
    <w:rsid w:val="15711326"/>
    <w:rsid w:val="157D0D91"/>
    <w:rsid w:val="159964C7"/>
    <w:rsid w:val="15B93746"/>
    <w:rsid w:val="15CA7249"/>
    <w:rsid w:val="15EF34AD"/>
    <w:rsid w:val="16362164"/>
    <w:rsid w:val="16400307"/>
    <w:rsid w:val="165F674C"/>
    <w:rsid w:val="1664071E"/>
    <w:rsid w:val="168F4D6D"/>
    <w:rsid w:val="16C30F65"/>
    <w:rsid w:val="16CB4B00"/>
    <w:rsid w:val="16FF498A"/>
    <w:rsid w:val="173F683A"/>
    <w:rsid w:val="1756460D"/>
    <w:rsid w:val="17646A38"/>
    <w:rsid w:val="177410E6"/>
    <w:rsid w:val="177A1353"/>
    <w:rsid w:val="179C2E1D"/>
    <w:rsid w:val="17AD431B"/>
    <w:rsid w:val="17FF0B5A"/>
    <w:rsid w:val="180313CC"/>
    <w:rsid w:val="18082C70"/>
    <w:rsid w:val="1809110D"/>
    <w:rsid w:val="1829167C"/>
    <w:rsid w:val="18570C8C"/>
    <w:rsid w:val="1872505E"/>
    <w:rsid w:val="188F1CEE"/>
    <w:rsid w:val="18BA03B4"/>
    <w:rsid w:val="18D26A72"/>
    <w:rsid w:val="190E35A4"/>
    <w:rsid w:val="19530257"/>
    <w:rsid w:val="19597892"/>
    <w:rsid w:val="19A462C3"/>
    <w:rsid w:val="19A629F6"/>
    <w:rsid w:val="19AC766F"/>
    <w:rsid w:val="19B3534D"/>
    <w:rsid w:val="19C11D24"/>
    <w:rsid w:val="19EB3D51"/>
    <w:rsid w:val="1A053505"/>
    <w:rsid w:val="1A0C537F"/>
    <w:rsid w:val="1A594F75"/>
    <w:rsid w:val="1A6166F1"/>
    <w:rsid w:val="1A626526"/>
    <w:rsid w:val="1A6929DA"/>
    <w:rsid w:val="1A6F0BA6"/>
    <w:rsid w:val="1A7019F1"/>
    <w:rsid w:val="1A9642BB"/>
    <w:rsid w:val="1A9E4CD5"/>
    <w:rsid w:val="1AC36090"/>
    <w:rsid w:val="1AD32313"/>
    <w:rsid w:val="1B330A41"/>
    <w:rsid w:val="1B3D543B"/>
    <w:rsid w:val="1B807A9A"/>
    <w:rsid w:val="1B996007"/>
    <w:rsid w:val="1BEE3298"/>
    <w:rsid w:val="1BF6082D"/>
    <w:rsid w:val="1C4C1ECF"/>
    <w:rsid w:val="1C814CC9"/>
    <w:rsid w:val="1C9B3A61"/>
    <w:rsid w:val="1CA11962"/>
    <w:rsid w:val="1CFF3888"/>
    <w:rsid w:val="1D240F0B"/>
    <w:rsid w:val="1D2C6C08"/>
    <w:rsid w:val="1D305371"/>
    <w:rsid w:val="1D3A5B3A"/>
    <w:rsid w:val="1D6133BB"/>
    <w:rsid w:val="1DD71D58"/>
    <w:rsid w:val="1DEC4FBC"/>
    <w:rsid w:val="1DF6248A"/>
    <w:rsid w:val="1E163BEB"/>
    <w:rsid w:val="1E1E5E00"/>
    <w:rsid w:val="1E29220E"/>
    <w:rsid w:val="1E3145B2"/>
    <w:rsid w:val="1E851526"/>
    <w:rsid w:val="1E972809"/>
    <w:rsid w:val="1EA573E4"/>
    <w:rsid w:val="1EB66FCA"/>
    <w:rsid w:val="1EB86320"/>
    <w:rsid w:val="1EC17CEA"/>
    <w:rsid w:val="1F631E41"/>
    <w:rsid w:val="1F6E0ABF"/>
    <w:rsid w:val="1F9A62AD"/>
    <w:rsid w:val="1FCC114A"/>
    <w:rsid w:val="1FDB52AC"/>
    <w:rsid w:val="1FFB5A71"/>
    <w:rsid w:val="200052BB"/>
    <w:rsid w:val="204E10FB"/>
    <w:rsid w:val="20514F91"/>
    <w:rsid w:val="205D0FA8"/>
    <w:rsid w:val="208B4F9A"/>
    <w:rsid w:val="209478E6"/>
    <w:rsid w:val="209F237B"/>
    <w:rsid w:val="20C71671"/>
    <w:rsid w:val="20D858CF"/>
    <w:rsid w:val="210B14AF"/>
    <w:rsid w:val="2155010C"/>
    <w:rsid w:val="215A2C99"/>
    <w:rsid w:val="216C4870"/>
    <w:rsid w:val="21916F3F"/>
    <w:rsid w:val="21940779"/>
    <w:rsid w:val="21B55854"/>
    <w:rsid w:val="21B83ECB"/>
    <w:rsid w:val="21C860B8"/>
    <w:rsid w:val="21D33C42"/>
    <w:rsid w:val="21E30563"/>
    <w:rsid w:val="22371E14"/>
    <w:rsid w:val="228F0227"/>
    <w:rsid w:val="228F2EED"/>
    <w:rsid w:val="22C23E79"/>
    <w:rsid w:val="22DC2FE7"/>
    <w:rsid w:val="22F23B35"/>
    <w:rsid w:val="230B2830"/>
    <w:rsid w:val="23402107"/>
    <w:rsid w:val="23487F53"/>
    <w:rsid w:val="234E7A8D"/>
    <w:rsid w:val="23B50AAA"/>
    <w:rsid w:val="23B6589D"/>
    <w:rsid w:val="23BF7F35"/>
    <w:rsid w:val="23E022BE"/>
    <w:rsid w:val="23F12340"/>
    <w:rsid w:val="24184423"/>
    <w:rsid w:val="2443647C"/>
    <w:rsid w:val="2465770B"/>
    <w:rsid w:val="24792A56"/>
    <w:rsid w:val="248E3961"/>
    <w:rsid w:val="25020BD4"/>
    <w:rsid w:val="251A6824"/>
    <w:rsid w:val="25447CD0"/>
    <w:rsid w:val="257A1D8B"/>
    <w:rsid w:val="25A43D0E"/>
    <w:rsid w:val="25B91F7A"/>
    <w:rsid w:val="25E83930"/>
    <w:rsid w:val="26060DF8"/>
    <w:rsid w:val="26116812"/>
    <w:rsid w:val="261D53FE"/>
    <w:rsid w:val="2653673E"/>
    <w:rsid w:val="267C5FA4"/>
    <w:rsid w:val="26B45E70"/>
    <w:rsid w:val="26CA5C43"/>
    <w:rsid w:val="26CD142C"/>
    <w:rsid w:val="26D86833"/>
    <w:rsid w:val="26E27DF5"/>
    <w:rsid w:val="26E408C3"/>
    <w:rsid w:val="26E50DA3"/>
    <w:rsid w:val="26F93054"/>
    <w:rsid w:val="271C1125"/>
    <w:rsid w:val="27426D02"/>
    <w:rsid w:val="27895AD5"/>
    <w:rsid w:val="278F776E"/>
    <w:rsid w:val="27937E64"/>
    <w:rsid w:val="2794600C"/>
    <w:rsid w:val="27BF0B4A"/>
    <w:rsid w:val="27C727DC"/>
    <w:rsid w:val="27ED6E5D"/>
    <w:rsid w:val="281254A1"/>
    <w:rsid w:val="28174AF6"/>
    <w:rsid w:val="2843047B"/>
    <w:rsid w:val="28BD7402"/>
    <w:rsid w:val="28F12A01"/>
    <w:rsid w:val="2946571B"/>
    <w:rsid w:val="29482F2F"/>
    <w:rsid w:val="296D6374"/>
    <w:rsid w:val="297271A1"/>
    <w:rsid w:val="29B23C13"/>
    <w:rsid w:val="29BD3841"/>
    <w:rsid w:val="29C62FCD"/>
    <w:rsid w:val="2A1820B8"/>
    <w:rsid w:val="2A195104"/>
    <w:rsid w:val="2A1F0031"/>
    <w:rsid w:val="2A2D0F91"/>
    <w:rsid w:val="2A37506A"/>
    <w:rsid w:val="2A48775D"/>
    <w:rsid w:val="2A494938"/>
    <w:rsid w:val="2A5A4C30"/>
    <w:rsid w:val="2A5A73F8"/>
    <w:rsid w:val="2A602E96"/>
    <w:rsid w:val="2A83614F"/>
    <w:rsid w:val="2A98584E"/>
    <w:rsid w:val="2ABB2C0F"/>
    <w:rsid w:val="2B5F26E1"/>
    <w:rsid w:val="2B852BED"/>
    <w:rsid w:val="2BAE2296"/>
    <w:rsid w:val="2BD26FB1"/>
    <w:rsid w:val="2BDF289C"/>
    <w:rsid w:val="2C1F1B07"/>
    <w:rsid w:val="2C1F79CB"/>
    <w:rsid w:val="2C3916CB"/>
    <w:rsid w:val="2C5774F3"/>
    <w:rsid w:val="2C971183"/>
    <w:rsid w:val="2CBB1383"/>
    <w:rsid w:val="2CCE1D4C"/>
    <w:rsid w:val="2CCF7AD0"/>
    <w:rsid w:val="2CF24E53"/>
    <w:rsid w:val="2D0624F0"/>
    <w:rsid w:val="2D0E5564"/>
    <w:rsid w:val="2D1174F7"/>
    <w:rsid w:val="2D277212"/>
    <w:rsid w:val="2D690620"/>
    <w:rsid w:val="2D7331C8"/>
    <w:rsid w:val="2D752F3E"/>
    <w:rsid w:val="2D882FC4"/>
    <w:rsid w:val="2DBF76A5"/>
    <w:rsid w:val="2DC07666"/>
    <w:rsid w:val="2DC2528C"/>
    <w:rsid w:val="2DC25790"/>
    <w:rsid w:val="2DC773DC"/>
    <w:rsid w:val="2DD623C0"/>
    <w:rsid w:val="2DE65A42"/>
    <w:rsid w:val="2E134F41"/>
    <w:rsid w:val="2E2254A4"/>
    <w:rsid w:val="2E262BA4"/>
    <w:rsid w:val="2E330E23"/>
    <w:rsid w:val="2E545779"/>
    <w:rsid w:val="2E6B32F9"/>
    <w:rsid w:val="2EA87F95"/>
    <w:rsid w:val="2EBB0ABD"/>
    <w:rsid w:val="2ECB2A9D"/>
    <w:rsid w:val="2EDF2B1A"/>
    <w:rsid w:val="2F2400EF"/>
    <w:rsid w:val="2F440F37"/>
    <w:rsid w:val="2F4F00D5"/>
    <w:rsid w:val="2F667BCF"/>
    <w:rsid w:val="2F955697"/>
    <w:rsid w:val="2FAB04F1"/>
    <w:rsid w:val="2FBF5F1A"/>
    <w:rsid w:val="2FC078D7"/>
    <w:rsid w:val="2FD8091C"/>
    <w:rsid w:val="2FE415DA"/>
    <w:rsid w:val="2FFA7BA9"/>
    <w:rsid w:val="305741CD"/>
    <w:rsid w:val="30782F9F"/>
    <w:rsid w:val="309A31E0"/>
    <w:rsid w:val="30A249A9"/>
    <w:rsid w:val="30AC6F78"/>
    <w:rsid w:val="30C53ABC"/>
    <w:rsid w:val="30CC6B28"/>
    <w:rsid w:val="310F7756"/>
    <w:rsid w:val="314F2451"/>
    <w:rsid w:val="315F65DB"/>
    <w:rsid w:val="3163035A"/>
    <w:rsid w:val="31656C0C"/>
    <w:rsid w:val="317A4981"/>
    <w:rsid w:val="317D7FB6"/>
    <w:rsid w:val="318B4055"/>
    <w:rsid w:val="31A65A9C"/>
    <w:rsid w:val="31A841AC"/>
    <w:rsid w:val="31EF59F9"/>
    <w:rsid w:val="3238517F"/>
    <w:rsid w:val="326E0B77"/>
    <w:rsid w:val="327B6E7E"/>
    <w:rsid w:val="329418B8"/>
    <w:rsid w:val="329F6C08"/>
    <w:rsid w:val="32C865F1"/>
    <w:rsid w:val="32D616F0"/>
    <w:rsid w:val="336B6E9F"/>
    <w:rsid w:val="338646AC"/>
    <w:rsid w:val="338E5D63"/>
    <w:rsid w:val="33A23852"/>
    <w:rsid w:val="33D5153E"/>
    <w:rsid w:val="33E3499D"/>
    <w:rsid w:val="33FD7B40"/>
    <w:rsid w:val="34076729"/>
    <w:rsid w:val="34161745"/>
    <w:rsid w:val="34564581"/>
    <w:rsid w:val="346B0233"/>
    <w:rsid w:val="349659AE"/>
    <w:rsid w:val="34B2163B"/>
    <w:rsid w:val="34D96097"/>
    <w:rsid w:val="34E56AAB"/>
    <w:rsid w:val="34EC3934"/>
    <w:rsid w:val="34EF1CD7"/>
    <w:rsid w:val="35036044"/>
    <w:rsid w:val="351A6043"/>
    <w:rsid w:val="35387BD1"/>
    <w:rsid w:val="354633AA"/>
    <w:rsid w:val="35820315"/>
    <w:rsid w:val="35867252"/>
    <w:rsid w:val="35A101E5"/>
    <w:rsid w:val="35C74256"/>
    <w:rsid w:val="35E274F1"/>
    <w:rsid w:val="35FB10CA"/>
    <w:rsid w:val="36150EBA"/>
    <w:rsid w:val="36176D3C"/>
    <w:rsid w:val="364423D2"/>
    <w:rsid w:val="364B38D1"/>
    <w:rsid w:val="36671C56"/>
    <w:rsid w:val="3698135C"/>
    <w:rsid w:val="36A32606"/>
    <w:rsid w:val="36AF60D5"/>
    <w:rsid w:val="36C26DFD"/>
    <w:rsid w:val="36D3771D"/>
    <w:rsid w:val="36D743BF"/>
    <w:rsid w:val="36EA4470"/>
    <w:rsid w:val="36F51385"/>
    <w:rsid w:val="370362EE"/>
    <w:rsid w:val="371A5D7B"/>
    <w:rsid w:val="37216C4A"/>
    <w:rsid w:val="37324AA3"/>
    <w:rsid w:val="37351EFA"/>
    <w:rsid w:val="374A0FE4"/>
    <w:rsid w:val="37512229"/>
    <w:rsid w:val="375B2CA4"/>
    <w:rsid w:val="376144DF"/>
    <w:rsid w:val="3763045A"/>
    <w:rsid w:val="37642FA4"/>
    <w:rsid w:val="37655492"/>
    <w:rsid w:val="37736F7A"/>
    <w:rsid w:val="37A83FBD"/>
    <w:rsid w:val="37BB3FCF"/>
    <w:rsid w:val="37BD5026"/>
    <w:rsid w:val="37C23280"/>
    <w:rsid w:val="37C64774"/>
    <w:rsid w:val="37DA4631"/>
    <w:rsid w:val="37E82D9E"/>
    <w:rsid w:val="386A4562"/>
    <w:rsid w:val="38733B79"/>
    <w:rsid w:val="38941622"/>
    <w:rsid w:val="38C63F2C"/>
    <w:rsid w:val="38C92652"/>
    <w:rsid w:val="38E16B3A"/>
    <w:rsid w:val="391238C4"/>
    <w:rsid w:val="39192799"/>
    <w:rsid w:val="39261FF9"/>
    <w:rsid w:val="393E710C"/>
    <w:rsid w:val="398905A7"/>
    <w:rsid w:val="39BB48D5"/>
    <w:rsid w:val="39D10AE3"/>
    <w:rsid w:val="39F76AD7"/>
    <w:rsid w:val="39F97E21"/>
    <w:rsid w:val="3A2D219C"/>
    <w:rsid w:val="3AD231F5"/>
    <w:rsid w:val="3AD619E6"/>
    <w:rsid w:val="3AD61C7C"/>
    <w:rsid w:val="3AD71D1F"/>
    <w:rsid w:val="3AE42123"/>
    <w:rsid w:val="3B296D47"/>
    <w:rsid w:val="3B3636BF"/>
    <w:rsid w:val="3B3831A3"/>
    <w:rsid w:val="3B41084E"/>
    <w:rsid w:val="3B596EC8"/>
    <w:rsid w:val="3B775C50"/>
    <w:rsid w:val="3B994F7E"/>
    <w:rsid w:val="3BB32566"/>
    <w:rsid w:val="3BC37FA1"/>
    <w:rsid w:val="3BDC081B"/>
    <w:rsid w:val="3C075CFD"/>
    <w:rsid w:val="3C64638B"/>
    <w:rsid w:val="3C887131"/>
    <w:rsid w:val="3C9B2186"/>
    <w:rsid w:val="3CB25B38"/>
    <w:rsid w:val="3CC4277C"/>
    <w:rsid w:val="3CC459C0"/>
    <w:rsid w:val="3D0B1620"/>
    <w:rsid w:val="3D122009"/>
    <w:rsid w:val="3D16290A"/>
    <w:rsid w:val="3D4226BA"/>
    <w:rsid w:val="3D5B7D17"/>
    <w:rsid w:val="3D7D4A1E"/>
    <w:rsid w:val="3D9A61AA"/>
    <w:rsid w:val="3DBA2669"/>
    <w:rsid w:val="3DCC109A"/>
    <w:rsid w:val="3DF42F70"/>
    <w:rsid w:val="3E051C81"/>
    <w:rsid w:val="3E4337F7"/>
    <w:rsid w:val="3E5E43B3"/>
    <w:rsid w:val="3EE3428C"/>
    <w:rsid w:val="3F013529"/>
    <w:rsid w:val="3F243D7D"/>
    <w:rsid w:val="3F3F4600"/>
    <w:rsid w:val="3F7D385B"/>
    <w:rsid w:val="3FD668AD"/>
    <w:rsid w:val="3FFB2354"/>
    <w:rsid w:val="400312E3"/>
    <w:rsid w:val="40111645"/>
    <w:rsid w:val="4028733D"/>
    <w:rsid w:val="40476962"/>
    <w:rsid w:val="408D4195"/>
    <w:rsid w:val="40921178"/>
    <w:rsid w:val="40A73B9C"/>
    <w:rsid w:val="40B87496"/>
    <w:rsid w:val="41011811"/>
    <w:rsid w:val="412039C4"/>
    <w:rsid w:val="41444BF0"/>
    <w:rsid w:val="414A7CB0"/>
    <w:rsid w:val="4166050E"/>
    <w:rsid w:val="41816021"/>
    <w:rsid w:val="41EF2888"/>
    <w:rsid w:val="420F1792"/>
    <w:rsid w:val="42550DD3"/>
    <w:rsid w:val="42835BD3"/>
    <w:rsid w:val="42AF57D0"/>
    <w:rsid w:val="42B36353"/>
    <w:rsid w:val="42F354D4"/>
    <w:rsid w:val="43072352"/>
    <w:rsid w:val="431804B3"/>
    <w:rsid w:val="43354680"/>
    <w:rsid w:val="433806C6"/>
    <w:rsid w:val="4364072D"/>
    <w:rsid w:val="439E6D19"/>
    <w:rsid w:val="43AE5C97"/>
    <w:rsid w:val="43D23C1A"/>
    <w:rsid w:val="43D67898"/>
    <w:rsid w:val="43D9557A"/>
    <w:rsid w:val="43DF5EE6"/>
    <w:rsid w:val="44445E07"/>
    <w:rsid w:val="44543A1C"/>
    <w:rsid w:val="44A11576"/>
    <w:rsid w:val="44E47BED"/>
    <w:rsid w:val="44EE0712"/>
    <w:rsid w:val="45482F3B"/>
    <w:rsid w:val="45507683"/>
    <w:rsid w:val="455634BD"/>
    <w:rsid w:val="45741138"/>
    <w:rsid w:val="45AD1ED7"/>
    <w:rsid w:val="45E53152"/>
    <w:rsid w:val="45F9325E"/>
    <w:rsid w:val="45FC6198"/>
    <w:rsid w:val="46061A89"/>
    <w:rsid w:val="460D7EAC"/>
    <w:rsid w:val="461314CF"/>
    <w:rsid w:val="461D51B4"/>
    <w:rsid w:val="46303144"/>
    <w:rsid w:val="46312B66"/>
    <w:rsid w:val="46661400"/>
    <w:rsid w:val="469E720B"/>
    <w:rsid w:val="46BD311B"/>
    <w:rsid w:val="46CF26B3"/>
    <w:rsid w:val="4702385C"/>
    <w:rsid w:val="474D75BC"/>
    <w:rsid w:val="476A0952"/>
    <w:rsid w:val="478D4576"/>
    <w:rsid w:val="47C62F5F"/>
    <w:rsid w:val="47DB03C1"/>
    <w:rsid w:val="47E0602B"/>
    <w:rsid w:val="47F45F98"/>
    <w:rsid w:val="48202184"/>
    <w:rsid w:val="48751B5C"/>
    <w:rsid w:val="48CF3929"/>
    <w:rsid w:val="48D324EE"/>
    <w:rsid w:val="48E15A73"/>
    <w:rsid w:val="48EE245D"/>
    <w:rsid w:val="490165F6"/>
    <w:rsid w:val="49073753"/>
    <w:rsid w:val="491238D7"/>
    <w:rsid w:val="491660AD"/>
    <w:rsid w:val="491D4063"/>
    <w:rsid w:val="49276EF3"/>
    <w:rsid w:val="49336474"/>
    <w:rsid w:val="496D3C3B"/>
    <w:rsid w:val="49990AAC"/>
    <w:rsid w:val="499A17A2"/>
    <w:rsid w:val="49BB5973"/>
    <w:rsid w:val="49BB6432"/>
    <w:rsid w:val="49BF1270"/>
    <w:rsid w:val="4A0F2B99"/>
    <w:rsid w:val="4A540F8A"/>
    <w:rsid w:val="4A5A354D"/>
    <w:rsid w:val="4A5D69CA"/>
    <w:rsid w:val="4A7F0A88"/>
    <w:rsid w:val="4A8F414A"/>
    <w:rsid w:val="4AC52BCD"/>
    <w:rsid w:val="4ADA2EEC"/>
    <w:rsid w:val="4AE604C5"/>
    <w:rsid w:val="4B664A4D"/>
    <w:rsid w:val="4B700099"/>
    <w:rsid w:val="4B8260C4"/>
    <w:rsid w:val="4BD347BC"/>
    <w:rsid w:val="4BE13106"/>
    <w:rsid w:val="4BE40B2D"/>
    <w:rsid w:val="4BF11029"/>
    <w:rsid w:val="4C7B77A2"/>
    <w:rsid w:val="4C8A0332"/>
    <w:rsid w:val="4C974CA6"/>
    <w:rsid w:val="4C9B6095"/>
    <w:rsid w:val="4CAD3CF8"/>
    <w:rsid w:val="4CC70B54"/>
    <w:rsid w:val="4CD67027"/>
    <w:rsid w:val="4CD724A8"/>
    <w:rsid w:val="4CE96AFF"/>
    <w:rsid w:val="4D1A1A0E"/>
    <w:rsid w:val="4D232041"/>
    <w:rsid w:val="4D370C0C"/>
    <w:rsid w:val="4D690FEF"/>
    <w:rsid w:val="4DA6680E"/>
    <w:rsid w:val="4DF03E0D"/>
    <w:rsid w:val="4E0A50B3"/>
    <w:rsid w:val="4E18350E"/>
    <w:rsid w:val="4E382194"/>
    <w:rsid w:val="4E3D0826"/>
    <w:rsid w:val="4E3D4F02"/>
    <w:rsid w:val="4E6515FF"/>
    <w:rsid w:val="4E6A1CAC"/>
    <w:rsid w:val="4E911E43"/>
    <w:rsid w:val="4E941A7B"/>
    <w:rsid w:val="4E977AE8"/>
    <w:rsid w:val="4EAB0AB3"/>
    <w:rsid w:val="4EDF3C5E"/>
    <w:rsid w:val="4EE00FE2"/>
    <w:rsid w:val="4F1807A8"/>
    <w:rsid w:val="4F3073BD"/>
    <w:rsid w:val="4F30780A"/>
    <w:rsid w:val="4F34274B"/>
    <w:rsid w:val="4F3A1389"/>
    <w:rsid w:val="4F407EEA"/>
    <w:rsid w:val="4F4965B9"/>
    <w:rsid w:val="4F541A7F"/>
    <w:rsid w:val="4F8905D1"/>
    <w:rsid w:val="4F8E615A"/>
    <w:rsid w:val="4FAF1D1C"/>
    <w:rsid w:val="4FD17EEE"/>
    <w:rsid w:val="4FE82F6A"/>
    <w:rsid w:val="50022732"/>
    <w:rsid w:val="500F7E96"/>
    <w:rsid w:val="5021177D"/>
    <w:rsid w:val="50372B8C"/>
    <w:rsid w:val="50C56DF8"/>
    <w:rsid w:val="510F4335"/>
    <w:rsid w:val="512F3A77"/>
    <w:rsid w:val="51473768"/>
    <w:rsid w:val="51521011"/>
    <w:rsid w:val="515A127F"/>
    <w:rsid w:val="51A679C5"/>
    <w:rsid w:val="51AD67FC"/>
    <w:rsid w:val="51D9059C"/>
    <w:rsid w:val="51FF6A04"/>
    <w:rsid w:val="520B4AC4"/>
    <w:rsid w:val="521725C1"/>
    <w:rsid w:val="521D1287"/>
    <w:rsid w:val="522A3C4E"/>
    <w:rsid w:val="523A1823"/>
    <w:rsid w:val="52450E83"/>
    <w:rsid w:val="5276323A"/>
    <w:rsid w:val="52957B18"/>
    <w:rsid w:val="529E2318"/>
    <w:rsid w:val="52A55A18"/>
    <w:rsid w:val="52FB5CD2"/>
    <w:rsid w:val="5303149A"/>
    <w:rsid w:val="532204BC"/>
    <w:rsid w:val="5332243D"/>
    <w:rsid w:val="534B5D48"/>
    <w:rsid w:val="534D2147"/>
    <w:rsid w:val="536C68B0"/>
    <w:rsid w:val="53D405E4"/>
    <w:rsid w:val="53ED1974"/>
    <w:rsid w:val="5443080D"/>
    <w:rsid w:val="544D0F18"/>
    <w:rsid w:val="546E02C5"/>
    <w:rsid w:val="546E66DD"/>
    <w:rsid w:val="5498564D"/>
    <w:rsid w:val="54E335D0"/>
    <w:rsid w:val="552914ED"/>
    <w:rsid w:val="553416A2"/>
    <w:rsid w:val="555B08F3"/>
    <w:rsid w:val="555B4B9C"/>
    <w:rsid w:val="55735B2B"/>
    <w:rsid w:val="55767B93"/>
    <w:rsid w:val="55A80594"/>
    <w:rsid w:val="55B1438B"/>
    <w:rsid w:val="55D9124D"/>
    <w:rsid w:val="55E550AA"/>
    <w:rsid w:val="55F3456B"/>
    <w:rsid w:val="55F677C6"/>
    <w:rsid w:val="560441A7"/>
    <w:rsid w:val="561923A4"/>
    <w:rsid w:val="561F0D4F"/>
    <w:rsid w:val="562328D4"/>
    <w:rsid w:val="562948F0"/>
    <w:rsid w:val="562E27DB"/>
    <w:rsid w:val="565B0954"/>
    <w:rsid w:val="565D50B2"/>
    <w:rsid w:val="56735F5D"/>
    <w:rsid w:val="567569D4"/>
    <w:rsid w:val="5679007A"/>
    <w:rsid w:val="57192C1A"/>
    <w:rsid w:val="573B48A6"/>
    <w:rsid w:val="57553103"/>
    <w:rsid w:val="57681D8B"/>
    <w:rsid w:val="57701F60"/>
    <w:rsid w:val="57770770"/>
    <w:rsid w:val="57A5067B"/>
    <w:rsid w:val="57CD07B0"/>
    <w:rsid w:val="57EF7DCD"/>
    <w:rsid w:val="58015370"/>
    <w:rsid w:val="58092ED6"/>
    <w:rsid w:val="58402E7F"/>
    <w:rsid w:val="58525432"/>
    <w:rsid w:val="585C4825"/>
    <w:rsid w:val="58A169BD"/>
    <w:rsid w:val="58BA52B4"/>
    <w:rsid w:val="58E23B9C"/>
    <w:rsid w:val="58E635F0"/>
    <w:rsid w:val="58E66330"/>
    <w:rsid w:val="59060641"/>
    <w:rsid w:val="59274646"/>
    <w:rsid w:val="59664C46"/>
    <w:rsid w:val="597A11C9"/>
    <w:rsid w:val="59C672CD"/>
    <w:rsid w:val="59DF79E5"/>
    <w:rsid w:val="59F15F94"/>
    <w:rsid w:val="5A19036C"/>
    <w:rsid w:val="5A33241A"/>
    <w:rsid w:val="5A435C2F"/>
    <w:rsid w:val="5A584A06"/>
    <w:rsid w:val="5A6E7FB4"/>
    <w:rsid w:val="5A7960F4"/>
    <w:rsid w:val="5A9D2490"/>
    <w:rsid w:val="5A9F1880"/>
    <w:rsid w:val="5AB3402A"/>
    <w:rsid w:val="5AC4757E"/>
    <w:rsid w:val="5AF12626"/>
    <w:rsid w:val="5B00614E"/>
    <w:rsid w:val="5B157626"/>
    <w:rsid w:val="5B161CF5"/>
    <w:rsid w:val="5B174F55"/>
    <w:rsid w:val="5B1C44A5"/>
    <w:rsid w:val="5BAF1B40"/>
    <w:rsid w:val="5BB84A69"/>
    <w:rsid w:val="5BD1633B"/>
    <w:rsid w:val="5C090194"/>
    <w:rsid w:val="5C215BAF"/>
    <w:rsid w:val="5C3D507C"/>
    <w:rsid w:val="5C5330E6"/>
    <w:rsid w:val="5C984DB6"/>
    <w:rsid w:val="5CB632A7"/>
    <w:rsid w:val="5CB876BF"/>
    <w:rsid w:val="5CC2775C"/>
    <w:rsid w:val="5CD1358A"/>
    <w:rsid w:val="5D036145"/>
    <w:rsid w:val="5D1E151A"/>
    <w:rsid w:val="5D332433"/>
    <w:rsid w:val="5D3834DB"/>
    <w:rsid w:val="5D6310C5"/>
    <w:rsid w:val="5D6C1457"/>
    <w:rsid w:val="5D796CCA"/>
    <w:rsid w:val="5D946C00"/>
    <w:rsid w:val="5DEA36CE"/>
    <w:rsid w:val="5E2D56E2"/>
    <w:rsid w:val="5E56213C"/>
    <w:rsid w:val="5E762147"/>
    <w:rsid w:val="5E7734DC"/>
    <w:rsid w:val="5E7D1DC4"/>
    <w:rsid w:val="5ED60F44"/>
    <w:rsid w:val="5EDF1C51"/>
    <w:rsid w:val="5EE7554D"/>
    <w:rsid w:val="5EEF4112"/>
    <w:rsid w:val="5EF420E8"/>
    <w:rsid w:val="5F00449C"/>
    <w:rsid w:val="5F1452EB"/>
    <w:rsid w:val="5F2024BC"/>
    <w:rsid w:val="5F270696"/>
    <w:rsid w:val="5F2F0561"/>
    <w:rsid w:val="5F34068E"/>
    <w:rsid w:val="5F6F4BAA"/>
    <w:rsid w:val="5FA11098"/>
    <w:rsid w:val="5FAD3283"/>
    <w:rsid w:val="5FC022C8"/>
    <w:rsid w:val="5FD05598"/>
    <w:rsid w:val="600C5E87"/>
    <w:rsid w:val="600C6F69"/>
    <w:rsid w:val="601363B7"/>
    <w:rsid w:val="601B0049"/>
    <w:rsid w:val="601D7464"/>
    <w:rsid w:val="603F7723"/>
    <w:rsid w:val="60607F2B"/>
    <w:rsid w:val="609A1EB5"/>
    <w:rsid w:val="609A615F"/>
    <w:rsid w:val="60B0327F"/>
    <w:rsid w:val="60ED5906"/>
    <w:rsid w:val="60FC3003"/>
    <w:rsid w:val="61004713"/>
    <w:rsid w:val="612111B1"/>
    <w:rsid w:val="61373002"/>
    <w:rsid w:val="613E7627"/>
    <w:rsid w:val="61655B3C"/>
    <w:rsid w:val="61674430"/>
    <w:rsid w:val="61794A7E"/>
    <w:rsid w:val="618D4835"/>
    <w:rsid w:val="61AF5DA9"/>
    <w:rsid w:val="61B40D69"/>
    <w:rsid w:val="61CB0674"/>
    <w:rsid w:val="61E3003C"/>
    <w:rsid w:val="61F908AA"/>
    <w:rsid w:val="621D60B5"/>
    <w:rsid w:val="622B4B1D"/>
    <w:rsid w:val="62463EAF"/>
    <w:rsid w:val="62563CF6"/>
    <w:rsid w:val="626E360C"/>
    <w:rsid w:val="62864DD1"/>
    <w:rsid w:val="62BF13C0"/>
    <w:rsid w:val="62C64CE3"/>
    <w:rsid w:val="62D17E32"/>
    <w:rsid w:val="63087DED"/>
    <w:rsid w:val="6311541F"/>
    <w:rsid w:val="63125BA6"/>
    <w:rsid w:val="63185010"/>
    <w:rsid w:val="631877CD"/>
    <w:rsid w:val="634D5949"/>
    <w:rsid w:val="63733BAC"/>
    <w:rsid w:val="637B58C2"/>
    <w:rsid w:val="638674BB"/>
    <w:rsid w:val="639D7490"/>
    <w:rsid w:val="63AC2B84"/>
    <w:rsid w:val="63C04DBB"/>
    <w:rsid w:val="64195B09"/>
    <w:rsid w:val="64266B7F"/>
    <w:rsid w:val="642E37DE"/>
    <w:rsid w:val="643F7CC1"/>
    <w:rsid w:val="644571B0"/>
    <w:rsid w:val="64491311"/>
    <w:rsid w:val="64536AE8"/>
    <w:rsid w:val="64585E95"/>
    <w:rsid w:val="645C2587"/>
    <w:rsid w:val="64851FD7"/>
    <w:rsid w:val="649D3394"/>
    <w:rsid w:val="65077BE7"/>
    <w:rsid w:val="6527773F"/>
    <w:rsid w:val="6532656E"/>
    <w:rsid w:val="653F29E0"/>
    <w:rsid w:val="655B4EE3"/>
    <w:rsid w:val="6589334C"/>
    <w:rsid w:val="659B2AF8"/>
    <w:rsid w:val="65B1678B"/>
    <w:rsid w:val="65BD1124"/>
    <w:rsid w:val="65C321A3"/>
    <w:rsid w:val="661F7E3D"/>
    <w:rsid w:val="6625263F"/>
    <w:rsid w:val="66373CEB"/>
    <w:rsid w:val="66413E29"/>
    <w:rsid w:val="664A7A69"/>
    <w:rsid w:val="665C16B4"/>
    <w:rsid w:val="66643EEF"/>
    <w:rsid w:val="66876D64"/>
    <w:rsid w:val="66880D2D"/>
    <w:rsid w:val="66A86405"/>
    <w:rsid w:val="66BC24BC"/>
    <w:rsid w:val="66C46EA8"/>
    <w:rsid w:val="66D107C6"/>
    <w:rsid w:val="66F87369"/>
    <w:rsid w:val="672B2AF4"/>
    <w:rsid w:val="675A5933"/>
    <w:rsid w:val="67931A11"/>
    <w:rsid w:val="679E2209"/>
    <w:rsid w:val="67BC7D47"/>
    <w:rsid w:val="67F6200D"/>
    <w:rsid w:val="680D479F"/>
    <w:rsid w:val="685A1834"/>
    <w:rsid w:val="686909FE"/>
    <w:rsid w:val="686D24B7"/>
    <w:rsid w:val="686E28A5"/>
    <w:rsid w:val="68811B37"/>
    <w:rsid w:val="68BE109E"/>
    <w:rsid w:val="68D365BE"/>
    <w:rsid w:val="68ED56F9"/>
    <w:rsid w:val="695F17F4"/>
    <w:rsid w:val="6978619E"/>
    <w:rsid w:val="69956533"/>
    <w:rsid w:val="69A47E00"/>
    <w:rsid w:val="69B7686A"/>
    <w:rsid w:val="69CE65D5"/>
    <w:rsid w:val="69DC04BA"/>
    <w:rsid w:val="69F1797B"/>
    <w:rsid w:val="69F73693"/>
    <w:rsid w:val="69FA2C05"/>
    <w:rsid w:val="6A0C2905"/>
    <w:rsid w:val="6A28620A"/>
    <w:rsid w:val="6A4A1A4B"/>
    <w:rsid w:val="6A680CB4"/>
    <w:rsid w:val="6A895852"/>
    <w:rsid w:val="6A9366A6"/>
    <w:rsid w:val="6AC11411"/>
    <w:rsid w:val="6AF82514"/>
    <w:rsid w:val="6B0A763E"/>
    <w:rsid w:val="6B0D4D34"/>
    <w:rsid w:val="6B652A79"/>
    <w:rsid w:val="6BCB11D0"/>
    <w:rsid w:val="6BF80282"/>
    <w:rsid w:val="6BF90550"/>
    <w:rsid w:val="6C074421"/>
    <w:rsid w:val="6C2C105C"/>
    <w:rsid w:val="6C314414"/>
    <w:rsid w:val="6C3B429E"/>
    <w:rsid w:val="6C447C0E"/>
    <w:rsid w:val="6C671836"/>
    <w:rsid w:val="6C6C6864"/>
    <w:rsid w:val="6C6D41F7"/>
    <w:rsid w:val="6C793AD4"/>
    <w:rsid w:val="6C7F64CB"/>
    <w:rsid w:val="6C8D5649"/>
    <w:rsid w:val="6C99531B"/>
    <w:rsid w:val="6CB70771"/>
    <w:rsid w:val="6CC00B39"/>
    <w:rsid w:val="6CCF09C1"/>
    <w:rsid w:val="6CD25D40"/>
    <w:rsid w:val="6CEA0A63"/>
    <w:rsid w:val="6CF125AB"/>
    <w:rsid w:val="6D043232"/>
    <w:rsid w:val="6D3C5A82"/>
    <w:rsid w:val="6D675B5E"/>
    <w:rsid w:val="6D9B49E3"/>
    <w:rsid w:val="6DA8526C"/>
    <w:rsid w:val="6DB70237"/>
    <w:rsid w:val="6DD011F2"/>
    <w:rsid w:val="6DDE7C08"/>
    <w:rsid w:val="6DF22FA7"/>
    <w:rsid w:val="6DF878D2"/>
    <w:rsid w:val="6E1626B6"/>
    <w:rsid w:val="6E3519D9"/>
    <w:rsid w:val="6E6E727E"/>
    <w:rsid w:val="6E817DA2"/>
    <w:rsid w:val="6E851C97"/>
    <w:rsid w:val="6E872CFF"/>
    <w:rsid w:val="6EB942BD"/>
    <w:rsid w:val="6EDD43E3"/>
    <w:rsid w:val="6F2F71CB"/>
    <w:rsid w:val="6F527881"/>
    <w:rsid w:val="6F73043B"/>
    <w:rsid w:val="6F7F678B"/>
    <w:rsid w:val="6F806A78"/>
    <w:rsid w:val="6FD13FFF"/>
    <w:rsid w:val="6FEF04EA"/>
    <w:rsid w:val="700258CB"/>
    <w:rsid w:val="70193087"/>
    <w:rsid w:val="70451230"/>
    <w:rsid w:val="705364B2"/>
    <w:rsid w:val="705C1C45"/>
    <w:rsid w:val="707B6574"/>
    <w:rsid w:val="70A4040E"/>
    <w:rsid w:val="70B07941"/>
    <w:rsid w:val="70DB2B3C"/>
    <w:rsid w:val="70E46CF0"/>
    <w:rsid w:val="70F46F5F"/>
    <w:rsid w:val="70F74859"/>
    <w:rsid w:val="713835D6"/>
    <w:rsid w:val="719738E4"/>
    <w:rsid w:val="719D57D2"/>
    <w:rsid w:val="71AB04ED"/>
    <w:rsid w:val="71B1181A"/>
    <w:rsid w:val="71C3307F"/>
    <w:rsid w:val="71EA0F13"/>
    <w:rsid w:val="71F34A63"/>
    <w:rsid w:val="71FF4214"/>
    <w:rsid w:val="72050F65"/>
    <w:rsid w:val="72140FD6"/>
    <w:rsid w:val="72360B5C"/>
    <w:rsid w:val="724B73AE"/>
    <w:rsid w:val="72595636"/>
    <w:rsid w:val="72636ACB"/>
    <w:rsid w:val="72687616"/>
    <w:rsid w:val="72771455"/>
    <w:rsid w:val="72C3619E"/>
    <w:rsid w:val="72E20AD3"/>
    <w:rsid w:val="72FC7004"/>
    <w:rsid w:val="72FD07A2"/>
    <w:rsid w:val="72FD17EB"/>
    <w:rsid w:val="730658A1"/>
    <w:rsid w:val="73216974"/>
    <w:rsid w:val="732461C7"/>
    <w:rsid w:val="73447774"/>
    <w:rsid w:val="73474398"/>
    <w:rsid w:val="7355062B"/>
    <w:rsid w:val="738E5067"/>
    <w:rsid w:val="73976F6E"/>
    <w:rsid w:val="73A372A3"/>
    <w:rsid w:val="73AD45CA"/>
    <w:rsid w:val="73CC64F4"/>
    <w:rsid w:val="73DA7046"/>
    <w:rsid w:val="73DC5438"/>
    <w:rsid w:val="73FC7F4B"/>
    <w:rsid w:val="740356EE"/>
    <w:rsid w:val="740D5D98"/>
    <w:rsid w:val="7426104D"/>
    <w:rsid w:val="7429723E"/>
    <w:rsid w:val="74812D72"/>
    <w:rsid w:val="7487512E"/>
    <w:rsid w:val="74B13C76"/>
    <w:rsid w:val="74C04E15"/>
    <w:rsid w:val="74EB71A2"/>
    <w:rsid w:val="753D0601"/>
    <w:rsid w:val="754D24F7"/>
    <w:rsid w:val="75A736B7"/>
    <w:rsid w:val="75D105E5"/>
    <w:rsid w:val="75D733B1"/>
    <w:rsid w:val="75E64EF2"/>
    <w:rsid w:val="75F67229"/>
    <w:rsid w:val="75FD3D03"/>
    <w:rsid w:val="75FE2FE4"/>
    <w:rsid w:val="761E1692"/>
    <w:rsid w:val="768C0C69"/>
    <w:rsid w:val="76951892"/>
    <w:rsid w:val="76E52649"/>
    <w:rsid w:val="76E8457D"/>
    <w:rsid w:val="76F211D6"/>
    <w:rsid w:val="76F45002"/>
    <w:rsid w:val="7716563E"/>
    <w:rsid w:val="771B3E92"/>
    <w:rsid w:val="77257F51"/>
    <w:rsid w:val="77680AB2"/>
    <w:rsid w:val="779301D4"/>
    <w:rsid w:val="7793201A"/>
    <w:rsid w:val="77FA6D4C"/>
    <w:rsid w:val="7803662B"/>
    <w:rsid w:val="781D30D1"/>
    <w:rsid w:val="78287917"/>
    <w:rsid w:val="783A16F2"/>
    <w:rsid w:val="78493ADE"/>
    <w:rsid w:val="78516DAC"/>
    <w:rsid w:val="78587AA0"/>
    <w:rsid w:val="78AA00E8"/>
    <w:rsid w:val="78C61C68"/>
    <w:rsid w:val="78E94B01"/>
    <w:rsid w:val="78F06843"/>
    <w:rsid w:val="792D7B2F"/>
    <w:rsid w:val="79365DAE"/>
    <w:rsid w:val="794D320F"/>
    <w:rsid w:val="79761E77"/>
    <w:rsid w:val="79AC331B"/>
    <w:rsid w:val="79B84414"/>
    <w:rsid w:val="79BE64B8"/>
    <w:rsid w:val="79DB7C29"/>
    <w:rsid w:val="79EC4872"/>
    <w:rsid w:val="79EE545A"/>
    <w:rsid w:val="7A22359A"/>
    <w:rsid w:val="7A4B2973"/>
    <w:rsid w:val="7A4E163B"/>
    <w:rsid w:val="7A6325BC"/>
    <w:rsid w:val="7A8A7190"/>
    <w:rsid w:val="7AB57A6E"/>
    <w:rsid w:val="7AC11632"/>
    <w:rsid w:val="7AE0143D"/>
    <w:rsid w:val="7AE13EC2"/>
    <w:rsid w:val="7AEB368F"/>
    <w:rsid w:val="7B1D233E"/>
    <w:rsid w:val="7B427EE6"/>
    <w:rsid w:val="7B53208F"/>
    <w:rsid w:val="7B867E41"/>
    <w:rsid w:val="7B905839"/>
    <w:rsid w:val="7BB35E76"/>
    <w:rsid w:val="7BCE1A96"/>
    <w:rsid w:val="7BD33E23"/>
    <w:rsid w:val="7BD719D9"/>
    <w:rsid w:val="7BDC72C6"/>
    <w:rsid w:val="7BE357FE"/>
    <w:rsid w:val="7BF4151D"/>
    <w:rsid w:val="7BFB4DCC"/>
    <w:rsid w:val="7C1D25DF"/>
    <w:rsid w:val="7C4A4BF6"/>
    <w:rsid w:val="7C743F4E"/>
    <w:rsid w:val="7C79557C"/>
    <w:rsid w:val="7C8204E9"/>
    <w:rsid w:val="7CAE2911"/>
    <w:rsid w:val="7CC44AEA"/>
    <w:rsid w:val="7CD7627E"/>
    <w:rsid w:val="7CDA11C1"/>
    <w:rsid w:val="7CE811FB"/>
    <w:rsid w:val="7D142A3E"/>
    <w:rsid w:val="7D341FBD"/>
    <w:rsid w:val="7D430F8F"/>
    <w:rsid w:val="7D6307A9"/>
    <w:rsid w:val="7D6A54B5"/>
    <w:rsid w:val="7D8F0ED7"/>
    <w:rsid w:val="7D914F3A"/>
    <w:rsid w:val="7DFD5140"/>
    <w:rsid w:val="7E295DAB"/>
    <w:rsid w:val="7E3338EE"/>
    <w:rsid w:val="7E4F4D3E"/>
    <w:rsid w:val="7E685DEF"/>
    <w:rsid w:val="7E825360"/>
    <w:rsid w:val="7E8E5A6F"/>
    <w:rsid w:val="7E9D4FE2"/>
    <w:rsid w:val="7EDC2EBA"/>
    <w:rsid w:val="7EE14819"/>
    <w:rsid w:val="7F023B57"/>
    <w:rsid w:val="7F6418B1"/>
    <w:rsid w:val="7F9D3C6D"/>
    <w:rsid w:val="7FBD2408"/>
    <w:rsid w:val="7FE31753"/>
    <w:rsid w:val="7FF65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9"/>
    <w:pPr>
      <w:keepNext/>
      <w:keepLines/>
      <w:spacing w:line="560" w:lineRule="exact"/>
      <w:ind w:firstLine="200" w:firstLineChars="200"/>
      <w:jc w:val="left"/>
      <w:outlineLvl w:val="0"/>
    </w:pPr>
    <w:rPr>
      <w:rFonts w:eastAsia="黑体"/>
      <w:b/>
      <w:bCs/>
      <w:kern w:val="44"/>
      <w:sz w:val="32"/>
      <w:szCs w:val="44"/>
    </w:rPr>
  </w:style>
  <w:style w:type="paragraph" w:styleId="4">
    <w:name w:val="heading 2"/>
    <w:basedOn w:val="5"/>
    <w:next w:val="1"/>
    <w:unhideWhenUsed/>
    <w:qFormat/>
    <w:uiPriority w:val="9"/>
    <w:pPr>
      <w:keepNext/>
      <w:keepLines/>
      <w:spacing w:line="560" w:lineRule="exact"/>
      <w:ind w:firstLine="880" w:firstLineChars="200"/>
      <w:outlineLvl w:val="1"/>
    </w:pPr>
    <w:rPr>
      <w:rFonts w:ascii="Times New Roman" w:hAnsi="Times New Roman" w:eastAsia="楷体" w:cstheme="majorBidi"/>
      <w:b/>
      <w:bCs/>
    </w:rPr>
  </w:style>
  <w:style w:type="paragraph" w:styleId="6">
    <w:name w:val="heading 3"/>
    <w:basedOn w:val="1"/>
    <w:next w:val="1"/>
    <w:unhideWhenUsed/>
    <w:qFormat/>
    <w:uiPriority w:val="0"/>
    <w:pPr>
      <w:keepNext/>
      <w:keepLines/>
      <w:spacing w:beforeLines="0" w:beforeAutospacing="0" w:afterLines="0" w:afterAutospacing="0" w:line="560" w:lineRule="exact"/>
      <w:ind w:firstLine="880" w:firstLineChars="200"/>
      <w:outlineLvl w:val="2"/>
    </w:pPr>
    <w:rPr>
      <w:rFonts w:ascii="Times New Roman" w:hAnsi="Times New Roman" w:eastAsia="仿宋"/>
      <w:b/>
      <w:sz w:val="32"/>
      <w:szCs w:val="32"/>
    </w:rPr>
  </w:style>
  <w:style w:type="character" w:default="1" w:styleId="21">
    <w:name w:val="Default Paragraph Font"/>
    <w:semiHidden/>
    <w:qFormat/>
    <w:uiPriority w:val="0"/>
  </w:style>
  <w:style w:type="table" w:default="1" w:styleId="19">
    <w:name w:val="Normal Table"/>
    <w:semiHidden/>
    <w:qFormat/>
    <w:uiPriority w:val="0"/>
    <w:tblPr>
      <w:tblCellMar>
        <w:top w:w="0" w:type="dxa"/>
        <w:left w:w="108" w:type="dxa"/>
        <w:bottom w:w="0" w:type="dxa"/>
        <w:right w:w="108" w:type="dxa"/>
      </w:tblCellMar>
    </w:tblPr>
  </w:style>
  <w:style w:type="paragraph" w:customStyle="1" w:styleId="2">
    <w:name w:val="正文文本 21"/>
    <w:qFormat/>
    <w:uiPriority w:val="0"/>
    <w:pPr>
      <w:widowControl w:val="0"/>
      <w:spacing w:line="480" w:lineRule="auto"/>
      <w:jc w:val="both"/>
    </w:pPr>
    <w:rPr>
      <w:rFonts w:ascii="Calibri" w:hAnsi="Calibri" w:eastAsia="宋体" w:cs="Times New Roman"/>
      <w:kern w:val="2"/>
      <w:sz w:val="21"/>
      <w:szCs w:val="24"/>
      <w:lang w:val="en-US" w:eastAsia="zh-CN" w:bidi="ar-SA"/>
    </w:rPr>
  </w:style>
  <w:style w:type="paragraph" w:customStyle="1" w:styleId="5">
    <w:name w:val="闻政正文"/>
    <w:basedOn w:val="1"/>
    <w:link w:val="28"/>
    <w:qFormat/>
    <w:uiPriority w:val="0"/>
    <w:pPr>
      <w:spacing w:line="560" w:lineRule="exact"/>
      <w:ind w:firstLine="560" w:firstLineChars="200"/>
    </w:pPr>
    <w:rPr>
      <w:rFonts w:ascii="Times New Roman" w:hAnsi="Times New Roman" w:eastAsia="仿宋" w:cstheme="minorBidi"/>
      <w:sz w:val="32"/>
      <w:szCs w:val="32"/>
    </w:rPr>
  </w:style>
  <w:style w:type="paragraph" w:styleId="7">
    <w:name w:val="annotation text"/>
    <w:basedOn w:val="1"/>
    <w:qFormat/>
    <w:uiPriority w:val="0"/>
    <w:pPr>
      <w:jc w:val="left"/>
    </w:pPr>
  </w:style>
  <w:style w:type="paragraph" w:styleId="8">
    <w:name w:val="Body Text"/>
    <w:basedOn w:val="1"/>
    <w:next w:val="9"/>
    <w:unhideWhenUsed/>
    <w:qFormat/>
    <w:uiPriority w:val="99"/>
    <w:pPr>
      <w:spacing w:after="120"/>
    </w:pPr>
  </w:style>
  <w:style w:type="paragraph" w:styleId="9">
    <w:name w:val="Body Text 2"/>
    <w:basedOn w:val="1"/>
    <w:next w:val="8"/>
    <w:unhideWhenUsed/>
    <w:qFormat/>
    <w:uiPriority w:val="99"/>
    <w:pPr>
      <w:widowControl/>
      <w:numPr>
        <w:ilvl w:val="0"/>
        <w:numId w:val="1"/>
      </w:numPr>
      <w:spacing w:before="156" w:beforeLines="50" w:line="336" w:lineRule="auto"/>
      <w:ind w:left="0" w:firstLine="0"/>
    </w:pPr>
    <w:rPr>
      <w:rFonts w:ascii="Times New Roman" w:hAnsi="Times New Roman" w:eastAsia="黑体"/>
      <w:szCs w:val="20"/>
    </w:rPr>
  </w:style>
  <w:style w:type="paragraph" w:styleId="10">
    <w:name w:val="Body Text Indent"/>
    <w:basedOn w:val="1"/>
    <w:unhideWhenUsed/>
    <w:qFormat/>
    <w:uiPriority w:val="99"/>
    <w:pPr>
      <w:spacing w:line="560" w:lineRule="exact"/>
      <w:ind w:firstLine="567"/>
    </w:pPr>
    <w:rPr>
      <w:rFonts w:cs="Times New Roman"/>
    </w:rPr>
  </w:style>
  <w:style w:type="paragraph" w:styleId="11">
    <w:name w:val="footer"/>
    <w:basedOn w:val="1"/>
    <w:unhideWhenUsed/>
    <w:qFormat/>
    <w:uiPriority w:val="99"/>
    <w:pPr>
      <w:tabs>
        <w:tab w:val="center" w:pos="4153"/>
        <w:tab w:val="right" w:pos="8306"/>
      </w:tabs>
      <w:snapToGrid w:val="0"/>
      <w:jc w:val="left"/>
    </w:pPr>
    <w:rPr>
      <w:sz w:val="18"/>
      <w:szCs w:val="18"/>
    </w:rPr>
  </w:style>
  <w:style w:type="paragraph" w:styleId="12">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pPr>
      <w:tabs>
        <w:tab w:val="right" w:leader="dot" w:pos="8296"/>
      </w:tabs>
      <w:spacing w:line="500" w:lineRule="exact"/>
    </w:pPr>
    <w:rPr>
      <w:rFonts w:ascii="Times New Roman" w:hAnsi="Times New Roman" w:eastAsia="仿宋_GB2312"/>
      <w:b/>
      <w:sz w:val="28"/>
      <w:szCs w:val="28"/>
    </w:rPr>
  </w:style>
  <w:style w:type="paragraph" w:styleId="14">
    <w:name w:val="Subtitle"/>
    <w:basedOn w:val="1"/>
    <w:next w:val="1"/>
    <w:qFormat/>
    <w:uiPriority w:val="0"/>
    <w:pPr>
      <w:widowControl/>
      <w:wordWrap w:val="0"/>
      <w:spacing w:after="60"/>
      <w:jc w:val="center"/>
    </w:pPr>
    <w:rPr>
      <w:sz w:val="24"/>
    </w:rPr>
  </w:style>
  <w:style w:type="paragraph" w:styleId="15">
    <w:name w:val="footnote text"/>
    <w:basedOn w:val="1"/>
    <w:semiHidden/>
    <w:unhideWhenUsed/>
    <w:qFormat/>
    <w:uiPriority w:val="99"/>
    <w:pPr>
      <w:snapToGrid w:val="0"/>
      <w:jc w:val="left"/>
    </w:pPr>
    <w:rPr>
      <w:sz w:val="18"/>
      <w:szCs w:val="18"/>
    </w:rPr>
  </w:style>
  <w:style w:type="paragraph" w:styleId="16">
    <w:name w:val="toc 2"/>
    <w:basedOn w:val="1"/>
    <w:next w:val="1"/>
    <w:unhideWhenUsed/>
    <w:qFormat/>
    <w:uiPriority w:val="39"/>
    <w:pPr>
      <w:ind w:left="420" w:leftChars="200"/>
    </w:pPr>
  </w:style>
  <w:style w:type="paragraph" w:styleId="17">
    <w:name w:val="Body Text First Indent"/>
    <w:basedOn w:val="8"/>
    <w:next w:val="18"/>
    <w:unhideWhenUsed/>
    <w:qFormat/>
    <w:uiPriority w:val="99"/>
    <w:pPr>
      <w:ind w:firstLine="976" w:firstLineChars="200"/>
    </w:pPr>
  </w:style>
  <w:style w:type="paragraph" w:styleId="18">
    <w:name w:val="Body Text First Indent 2"/>
    <w:basedOn w:val="10"/>
    <w:unhideWhenUsed/>
    <w:qFormat/>
    <w:uiPriority w:val="99"/>
    <w:pPr>
      <w:spacing w:after="120" w:line="360" w:lineRule="auto"/>
      <w:ind w:left="420" w:leftChars="200" w:firstLine="420"/>
    </w:pPr>
    <w:rPr>
      <w:szCs w:val="22"/>
    </w:rPr>
  </w:style>
  <w:style w:type="table" w:styleId="20">
    <w:name w:val="Table Grid"/>
    <w:basedOn w:val="1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Strong"/>
    <w:basedOn w:val="21"/>
    <w:qFormat/>
    <w:uiPriority w:val="0"/>
    <w:rPr>
      <w:b/>
    </w:rPr>
  </w:style>
  <w:style w:type="character" w:styleId="23">
    <w:name w:val="Emphasis"/>
    <w:basedOn w:val="21"/>
    <w:qFormat/>
    <w:uiPriority w:val="20"/>
    <w:rPr>
      <w:i/>
      <w:iCs/>
    </w:rPr>
  </w:style>
  <w:style w:type="character" w:styleId="24">
    <w:name w:val="Hyperlink"/>
    <w:basedOn w:val="21"/>
    <w:unhideWhenUsed/>
    <w:qFormat/>
    <w:uiPriority w:val="99"/>
    <w:rPr>
      <w:color w:val="0563C1" w:themeColor="hyperlink"/>
      <w:u w:val="single"/>
      <w14:textFill>
        <w14:solidFill>
          <w14:schemeClr w14:val="hlink"/>
        </w14:solidFill>
      </w14:textFill>
    </w:rPr>
  </w:style>
  <w:style w:type="character" w:styleId="25">
    <w:name w:val="footnote reference"/>
    <w:basedOn w:val="21"/>
    <w:semiHidden/>
    <w:unhideWhenUsed/>
    <w:qFormat/>
    <w:uiPriority w:val="99"/>
    <w:rPr>
      <w:vertAlign w:val="superscript"/>
    </w:rPr>
  </w:style>
  <w:style w:type="paragraph" w:customStyle="1" w:styleId="26">
    <w:name w:val="Default"/>
    <w:next w:val="14"/>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table" w:customStyle="1" w:styleId="27">
    <w:name w:val="wz表内容1"/>
    <w:basedOn w:val="19"/>
    <w:qFormat/>
    <w:uiPriority w:val="99"/>
    <w:pPr>
      <w:spacing w:line="300" w:lineRule="exact"/>
      <w:jc w:val="center"/>
    </w:pPr>
    <w:rPr>
      <w:rFonts w:ascii="Times New Roman" w:hAnsi="Times New Roman" w:eastAsia="仿宋_GB2312"/>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blHeader/>
    </w:trPr>
    <w:tcPr>
      <w:vAlign w:val="center"/>
    </w:tcPr>
  </w:style>
  <w:style w:type="character" w:customStyle="1" w:styleId="28">
    <w:name w:val="闻政正文 Char"/>
    <w:link w:val="5"/>
    <w:qFormat/>
    <w:uiPriority w:val="0"/>
    <w:rPr>
      <w:rFonts w:ascii="Times New Roman" w:hAnsi="Times New Roman" w:eastAsia="仿宋" w:cstheme="minorBidi"/>
      <w:sz w:val="32"/>
      <w:szCs w:val="32"/>
    </w:rPr>
  </w:style>
  <w:style w:type="paragraph" w:customStyle="1" w:styleId="29">
    <w:name w:val="闻政标题4"/>
    <w:basedOn w:val="4"/>
    <w:qFormat/>
    <w:uiPriority w:val="0"/>
    <w:pPr>
      <w:spacing w:before="120" w:after="60" w:line="500" w:lineRule="exact"/>
      <w:ind w:firstLine="200" w:firstLineChars="200"/>
      <w:jc w:val="left"/>
    </w:pPr>
    <w:rPr>
      <w:rFonts w:ascii="Times New Roman" w:hAnsi="Times New Roman" w:eastAsia="仿宋_GB2312" w:cs="Times New Roman"/>
      <w:kern w:val="0"/>
      <w:sz w:val="28"/>
    </w:rPr>
  </w:style>
  <w:style w:type="paragraph" w:customStyle="1" w:styleId="30">
    <w:name w:val="闻政标题5"/>
    <w:basedOn w:val="1"/>
    <w:qFormat/>
    <w:uiPriority w:val="0"/>
    <w:pPr>
      <w:spacing w:before="120" w:after="60" w:line="500" w:lineRule="exact"/>
      <w:ind w:firstLine="200" w:firstLineChars="200"/>
    </w:pPr>
    <w:rPr>
      <w:rFonts w:ascii="Times New Roman" w:hAnsi="Times New Roman" w:eastAsia="仿宋_GB2312"/>
      <w:b/>
      <w:kern w:val="0"/>
      <w:sz w:val="28"/>
      <w:szCs w:val="28"/>
    </w:rPr>
  </w:style>
  <w:style w:type="paragraph" w:customStyle="1" w:styleId="31">
    <w:name w:val="闻政表"/>
    <w:basedOn w:val="1"/>
    <w:qFormat/>
    <w:uiPriority w:val="0"/>
    <w:pPr>
      <w:spacing w:before="60" w:after="60"/>
      <w:jc w:val="center"/>
    </w:pPr>
    <w:rPr>
      <w:rFonts w:ascii="Times New Roman" w:hAnsi="Times New Roman" w:eastAsia="仿宋_GB2312"/>
      <w:b/>
      <w:kern w:val="0"/>
      <w:sz w:val="24"/>
      <w:szCs w:val="28"/>
      <w:lang w:val="zh-CN"/>
    </w:rPr>
  </w:style>
  <w:style w:type="character" w:customStyle="1" w:styleId="32">
    <w:name w:val="font141"/>
    <w:basedOn w:val="21"/>
    <w:qFormat/>
    <w:uiPriority w:val="0"/>
    <w:rPr>
      <w:rFonts w:hint="eastAsia" w:ascii="仿宋_GB2312" w:eastAsia="仿宋_GB2312" w:cs="仿宋_GB2312"/>
      <w:color w:val="000000"/>
      <w:sz w:val="20"/>
      <w:szCs w:val="20"/>
      <w:u w:val="none"/>
    </w:rPr>
  </w:style>
  <w:style w:type="character" w:customStyle="1" w:styleId="33">
    <w:name w:val="font101"/>
    <w:basedOn w:val="21"/>
    <w:qFormat/>
    <w:uiPriority w:val="0"/>
    <w:rPr>
      <w:rFonts w:hint="eastAsia" w:ascii="仿宋_GB2312" w:eastAsia="仿宋_GB2312" w:cs="仿宋_GB2312"/>
      <w:color w:val="000000"/>
      <w:sz w:val="22"/>
      <w:szCs w:val="22"/>
      <w:u w:val="none"/>
    </w:rPr>
  </w:style>
  <w:style w:type="character" w:customStyle="1" w:styleId="34">
    <w:name w:val="font131"/>
    <w:basedOn w:val="21"/>
    <w:qFormat/>
    <w:uiPriority w:val="0"/>
    <w:rPr>
      <w:rFonts w:hint="eastAsia" w:ascii="仿宋_GB2312" w:eastAsia="仿宋_GB2312" w:cs="仿宋_GB2312"/>
      <w:color w:val="000000"/>
      <w:sz w:val="20"/>
      <w:szCs w:val="20"/>
      <w:u w:val="none"/>
    </w:rPr>
  </w:style>
  <w:style w:type="character" w:customStyle="1" w:styleId="35">
    <w:name w:val="font41"/>
    <w:basedOn w:val="21"/>
    <w:qFormat/>
    <w:uiPriority w:val="0"/>
    <w:rPr>
      <w:rFonts w:hint="default" w:ascii="Times New Roman" w:hAnsi="Times New Roman" w:cs="Times New Roman"/>
      <w:color w:val="000000"/>
      <w:sz w:val="20"/>
      <w:szCs w:val="20"/>
      <w:u w:val="none"/>
    </w:rPr>
  </w:style>
  <w:style w:type="character" w:customStyle="1" w:styleId="36">
    <w:name w:val="font112"/>
    <w:basedOn w:val="21"/>
    <w:qFormat/>
    <w:uiPriority w:val="0"/>
    <w:rPr>
      <w:rFonts w:hint="eastAsia" w:ascii="仿宋_GB2312" w:eastAsia="仿宋_GB2312" w:cs="仿宋_GB2312"/>
      <w:color w:val="000000"/>
      <w:sz w:val="22"/>
      <w:szCs w:val="22"/>
      <w:u w:val="none"/>
    </w:rPr>
  </w:style>
  <w:style w:type="character" w:customStyle="1" w:styleId="37">
    <w:name w:val="font31"/>
    <w:basedOn w:val="21"/>
    <w:qFormat/>
    <w:uiPriority w:val="0"/>
    <w:rPr>
      <w:rFonts w:hint="default" w:ascii="Times New Roman" w:hAnsi="Times New Roman" w:cs="Times New Roman"/>
      <w:color w:val="000000"/>
      <w:sz w:val="20"/>
      <w:szCs w:val="20"/>
      <w:u w:val="none"/>
    </w:rPr>
  </w:style>
  <w:style w:type="character" w:customStyle="1" w:styleId="38">
    <w:name w:val="font11"/>
    <w:basedOn w:val="21"/>
    <w:qFormat/>
    <w:uiPriority w:val="0"/>
    <w:rPr>
      <w:rFonts w:hint="default" w:ascii="Times New Roman" w:hAnsi="Times New Roman" w:cs="Times New Roman"/>
      <w:color w:val="000000"/>
      <w:sz w:val="22"/>
      <w:szCs w:val="22"/>
      <w:u w:val="none"/>
    </w:rPr>
  </w:style>
  <w:style w:type="character" w:customStyle="1" w:styleId="39">
    <w:name w:val="font51"/>
    <w:basedOn w:val="21"/>
    <w:qFormat/>
    <w:uiPriority w:val="0"/>
    <w:rPr>
      <w:rFonts w:hint="eastAsia" w:ascii="仿宋_GB2312" w:eastAsia="仿宋_GB2312" w:cs="仿宋_GB2312"/>
      <w:color w:val="000000"/>
      <w:sz w:val="22"/>
      <w:szCs w:val="22"/>
      <w:u w:val="none"/>
    </w:rPr>
  </w:style>
  <w:style w:type="character" w:customStyle="1" w:styleId="40">
    <w:name w:val="font61"/>
    <w:basedOn w:val="21"/>
    <w:qFormat/>
    <w:uiPriority w:val="0"/>
    <w:rPr>
      <w:rFonts w:hint="eastAsia" w:ascii="仿宋_GB2312" w:eastAsia="仿宋_GB2312" w:cs="仿宋_GB2312"/>
      <w:color w:val="000000"/>
      <w:sz w:val="22"/>
      <w:szCs w:val="22"/>
      <w:u w:val="none"/>
    </w:rPr>
  </w:style>
  <w:style w:type="character" w:customStyle="1" w:styleId="41">
    <w:name w:val="font01"/>
    <w:basedOn w:val="21"/>
    <w:qFormat/>
    <w:uiPriority w:val="0"/>
    <w:rPr>
      <w:rFonts w:hint="default" w:ascii="Times New Roman" w:hAnsi="Times New Roman" w:cs="Times New Roman"/>
      <w:color w:val="000000"/>
      <w:sz w:val="22"/>
      <w:szCs w:val="22"/>
      <w:u w:val="none"/>
    </w:rPr>
  </w:style>
  <w:style w:type="character" w:customStyle="1" w:styleId="42">
    <w:name w:val="font81"/>
    <w:basedOn w:val="21"/>
    <w:qFormat/>
    <w:uiPriority w:val="0"/>
    <w:rPr>
      <w:rFonts w:hint="eastAsia" w:ascii="仿宋_GB2312" w:eastAsia="仿宋_GB2312" w:cs="仿宋_GB2312"/>
      <w:color w:val="000000"/>
      <w:sz w:val="22"/>
      <w:szCs w:val="22"/>
      <w:u w:val="none"/>
    </w:rPr>
  </w:style>
  <w:style w:type="character" w:customStyle="1" w:styleId="43">
    <w:name w:val="font121"/>
    <w:basedOn w:val="21"/>
    <w:qFormat/>
    <w:uiPriority w:val="0"/>
    <w:rPr>
      <w:rFonts w:hint="default" w:ascii="Times New Roman" w:hAnsi="Times New Roman" w:cs="Times New Roman"/>
      <w:color w:val="000000"/>
      <w:sz w:val="22"/>
      <w:szCs w:val="22"/>
      <w:u w:val="none"/>
    </w:rPr>
  </w:style>
  <w:style w:type="character" w:customStyle="1" w:styleId="44">
    <w:name w:val="font71"/>
    <w:basedOn w:val="21"/>
    <w:qFormat/>
    <w:uiPriority w:val="0"/>
    <w:rPr>
      <w:rFonts w:hint="eastAsia" w:ascii="仿宋_GB2312" w:eastAsia="仿宋_GB2312" w:cs="仿宋_GB2312"/>
      <w:color w:val="000000"/>
      <w:sz w:val="22"/>
      <w:szCs w:val="22"/>
      <w:u w:val="none"/>
    </w:rPr>
  </w:style>
  <w:style w:type="character" w:customStyle="1" w:styleId="45">
    <w:name w:val="font91"/>
    <w:basedOn w:val="21"/>
    <w:qFormat/>
    <w:uiPriority w:val="0"/>
    <w:rPr>
      <w:rFonts w:hint="default" w:ascii="Times New Roman" w:hAnsi="Times New Roman" w:cs="Times New Roman"/>
      <w:color w:val="000000"/>
      <w:sz w:val="22"/>
      <w:szCs w:val="22"/>
      <w:u w:val="none"/>
    </w:rPr>
  </w:style>
  <w:style w:type="character" w:customStyle="1" w:styleId="46">
    <w:name w:val="font21"/>
    <w:basedOn w:val="21"/>
    <w:qFormat/>
    <w:uiPriority w:val="0"/>
    <w:rPr>
      <w:rFonts w:hint="eastAsia" w:ascii="仿宋_GB2312" w:eastAsia="仿宋_GB2312" w:cs="仿宋_GB2312"/>
      <w:b/>
      <w:color w:val="000000"/>
      <w:sz w:val="22"/>
      <w:szCs w:val="22"/>
      <w:u w:val="none"/>
    </w:rPr>
  </w:style>
  <w:style w:type="paragraph" w:customStyle="1" w:styleId="47">
    <w:name w:val="表格小字体"/>
    <w:basedOn w:val="5"/>
    <w:qFormat/>
    <w:uiPriority w:val="0"/>
    <w:pPr>
      <w:widowControl/>
      <w:spacing w:line="240" w:lineRule="auto"/>
      <w:ind w:firstLine="0" w:firstLineChars="0"/>
      <w:jc w:val="center"/>
      <w:textAlignment w:val="center"/>
    </w:pPr>
    <w:rPr>
      <w:rFonts w:hint="eastAsia" w:ascii="Times New Roman" w:hAnsi="Times New Roman" w:eastAsia="仿宋_GB2312" w:cs="Times New Roman"/>
      <w:bCs/>
      <w:color w:val="000000"/>
      <w:sz w:val="22"/>
      <w:u w:val="none"/>
      <w:lang w:bidi="ar"/>
    </w:rPr>
  </w:style>
  <w:style w:type="character" w:customStyle="1" w:styleId="48">
    <w:name w:val="font111"/>
    <w:basedOn w:val="21"/>
    <w:qFormat/>
    <w:uiPriority w:val="0"/>
    <w:rPr>
      <w:rFonts w:hint="eastAsia" w:ascii="仿宋_GB2312" w:eastAsia="仿宋_GB2312" w:cs="仿宋_GB2312"/>
      <w:color w:val="000000"/>
      <w:sz w:val="24"/>
      <w:szCs w:val="24"/>
      <w:u w:val="none"/>
    </w:rPr>
  </w:style>
  <w:style w:type="character" w:customStyle="1" w:styleId="49">
    <w:name w:val="font122"/>
    <w:basedOn w:val="21"/>
    <w:qFormat/>
    <w:uiPriority w:val="0"/>
    <w:rPr>
      <w:rFonts w:hint="eastAsia" w:ascii="仿宋_GB2312" w:eastAsia="仿宋_GB2312" w:cs="仿宋_GB2312"/>
      <w:color w:val="000000"/>
      <w:sz w:val="22"/>
      <w:szCs w:val="22"/>
      <w:u w:val="none"/>
    </w:rPr>
  </w:style>
  <w:style w:type="paragraph" w:customStyle="1" w:styleId="50">
    <w:name w:val="WPSOffice手动目录 1"/>
    <w:qFormat/>
    <w:uiPriority w:val="0"/>
    <w:pPr>
      <w:ind w:leftChars="0"/>
    </w:pPr>
    <w:rPr>
      <w:rFonts w:ascii="Times New Roman" w:hAnsi="Times New Roman" w:eastAsia="宋体" w:cs="Times New Roman"/>
      <w:sz w:val="20"/>
      <w:szCs w:val="20"/>
    </w:rPr>
  </w:style>
  <w:style w:type="paragraph" w:customStyle="1" w:styleId="51">
    <w:name w:val="WPSOffice手动目录 2"/>
    <w:qFormat/>
    <w:uiPriority w:val="0"/>
    <w:pPr>
      <w:ind w:leftChars="200"/>
    </w:pPr>
    <w:rPr>
      <w:rFonts w:ascii="Times New Roman" w:hAnsi="Times New Roman" w:eastAsia="宋体" w:cs="Times New Roman"/>
      <w:sz w:val="20"/>
      <w:szCs w:val="20"/>
    </w:rPr>
  </w:style>
  <w:style w:type="paragraph" w:customStyle="1" w:styleId="52">
    <w:name w:val="安策正文"/>
    <w:basedOn w:val="1"/>
    <w:link w:val="53"/>
    <w:qFormat/>
    <w:uiPriority w:val="0"/>
    <w:pPr>
      <w:spacing w:line="560" w:lineRule="exact"/>
      <w:ind w:firstLine="640" w:firstLineChars="200"/>
    </w:pPr>
    <w:rPr>
      <w:rFonts w:ascii="Times New Roman" w:hAnsi="Times New Roman" w:eastAsia="仿宋"/>
      <w:sz w:val="32"/>
      <w:szCs w:val="32"/>
    </w:rPr>
  </w:style>
  <w:style w:type="character" w:customStyle="1" w:styleId="53">
    <w:name w:val="安策正文 Char"/>
    <w:link w:val="52"/>
    <w:qFormat/>
    <w:uiPriority w:val="0"/>
    <w:rPr>
      <w:rFonts w:ascii="Times New Roman" w:hAnsi="Times New Roman" w:eastAsia="仿宋"/>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2020-10-30T02:56:00Z</dcterms:created>
  <dc:creator>Administrator</dc:creator>
  <cp:lastModifiedBy>李闪闪</cp:lastModifiedBy>
  <dcterms:modified xsi:type="dcterms:W3CDTF">2022-02-25T03:28:31Z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495E15C99BF64A81B290251C40BF543E</vt:lpwstr>
  </property>
</Properties>
</file>