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pStyle w:val="2"/>
        <w:rPr>
          <w:rFonts w:hint="default" w:ascii="Times New Roman" w:hAnsi="Times New Roman" w:eastAsia="等线" w:cs="Times New Roman"/>
          <w:b/>
          <w:bCs/>
          <w:sz w:val="44"/>
          <w:szCs w:val="44"/>
        </w:rPr>
      </w:pPr>
    </w:p>
    <w:p>
      <w:pPr>
        <w:pStyle w:val="3"/>
        <w:rPr>
          <w:rFonts w:hint="default" w:ascii="Times New Roman" w:hAnsi="Times New Roman" w:eastAsia="方正小标宋简体" w:cs="Times New Roman"/>
          <w:sz w:val="44"/>
          <w:szCs w:val="44"/>
        </w:rPr>
      </w:pPr>
    </w:p>
    <w:p>
      <w:pPr>
        <w:widowControl/>
        <w:spacing w:before="120" w:after="120" w:line="500" w:lineRule="exact"/>
        <w:jc w:val="center"/>
        <w:rPr>
          <w:rFonts w:hint="default" w:ascii="Times New Roman" w:hAnsi="Times New Roman" w:eastAsia="方正小标宋简体" w:cs="Times New Roman"/>
          <w:b w:val="0"/>
          <w:kern w:val="0"/>
          <w:sz w:val="44"/>
          <w:szCs w:val="44"/>
          <w:lang w:bidi="en-US"/>
        </w:rPr>
      </w:pPr>
      <w:r>
        <w:rPr>
          <w:rFonts w:hint="eastAsia" w:ascii="Times New Roman" w:hAnsi="Times New Roman" w:eastAsia="方正小标宋简体" w:cs="Times New Roman"/>
          <w:b w:val="0"/>
          <w:bCs w:val="0"/>
          <w:sz w:val="44"/>
          <w:szCs w:val="44"/>
          <w:lang w:val="en-US" w:eastAsia="zh-CN"/>
        </w:rPr>
        <w:t>2020年赵集镇简老庄村设施蔬菜产业发展项目</w:t>
      </w:r>
      <w:r>
        <w:rPr>
          <w:rFonts w:hint="default" w:ascii="Times New Roman" w:hAnsi="Times New Roman" w:eastAsia="方正小标宋简体" w:cs="Times New Roman"/>
          <w:b w:val="0"/>
          <w:bCs w:val="0"/>
          <w:sz w:val="44"/>
          <w:szCs w:val="44"/>
          <w:lang w:val="en-US" w:eastAsia="zh-CN"/>
        </w:rPr>
        <w:t>绩效评价报告</w:t>
      </w: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lang w:val="zh-CN" w:eastAsia="zh-CN" w:bidi="ar-SA"/>
        </w:rPr>
        <w:t>项目名称</w:t>
      </w:r>
      <w:r>
        <w:rPr>
          <w:rFonts w:hint="default" w:ascii="Times New Roman" w:hAnsi="Times New Roman" w:eastAsia="黑体" w:cs="Times New Roman"/>
          <w:color w:val="auto"/>
          <w:kern w:val="0"/>
          <w:sz w:val="28"/>
          <w:szCs w:val="28"/>
          <w:highlight w:val="none"/>
          <w:lang w:val="zh-CN" w:eastAsia="zh-CN" w:bidi="ar-SA"/>
        </w:rPr>
        <w:t>：</w:t>
      </w:r>
      <w:r>
        <w:rPr>
          <w:rFonts w:hint="default" w:ascii="Times New Roman" w:hAnsi="Times New Roman" w:eastAsia="黑体" w:cs="Times New Roman"/>
          <w:color w:val="auto"/>
          <w:kern w:val="0"/>
          <w:sz w:val="28"/>
          <w:szCs w:val="28"/>
          <w:highlight w:val="none"/>
          <w:lang w:val="en-US" w:eastAsia="zh-CN" w:bidi="ar-SA"/>
        </w:rPr>
        <w:t>2020年赵集镇简老庄村设施蔬菜</w:t>
      </w:r>
    </w:p>
    <w:p>
      <w:pPr>
        <w:widowControl w:val="0"/>
        <w:spacing w:before="120"/>
        <w:ind w:firstLine="2800" w:firstLineChars="10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en-US" w:eastAsia="zh-CN" w:bidi="ar-SA"/>
        </w:rPr>
        <w:t>产业发展项目</w:t>
      </w:r>
    </w:p>
    <w:p>
      <w:pPr>
        <w:widowControl w:val="0"/>
        <w:spacing w:before="12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en-US" w:eastAsia="zh-CN" w:bidi="ar-SA"/>
        </w:rPr>
        <w:t xml:space="preserve">          主管部门：</w:t>
      </w:r>
      <w:r>
        <w:rPr>
          <w:rFonts w:hint="eastAsia" w:ascii="Times New Roman" w:hAnsi="Times New Roman" w:eastAsia="黑体" w:cs="Times New Roman"/>
          <w:color w:val="auto"/>
          <w:kern w:val="0"/>
          <w:sz w:val="28"/>
          <w:szCs w:val="28"/>
          <w:highlight w:val="none"/>
          <w:lang w:val="en-US" w:eastAsia="zh-CN" w:bidi="ar-SA"/>
        </w:rPr>
        <w:t>淮滨县农业农村局</w:t>
      </w: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zh-CN" w:eastAsia="zh-CN" w:bidi="ar-SA"/>
        </w:rPr>
        <w:t>委托部门：</w:t>
      </w:r>
      <w:r>
        <w:rPr>
          <w:rFonts w:hint="eastAsia" w:ascii="Times New Roman" w:hAnsi="Times New Roman" w:eastAsia="黑体" w:cs="Times New Roman"/>
          <w:color w:val="auto"/>
          <w:kern w:val="0"/>
          <w:sz w:val="28"/>
          <w:szCs w:val="28"/>
          <w:highlight w:val="none"/>
          <w:lang w:val="en-US" w:eastAsia="zh-CN" w:bidi="ar-SA"/>
        </w:rPr>
        <w:t>淮滨县</w:t>
      </w:r>
      <w:r>
        <w:rPr>
          <w:rFonts w:hint="default" w:ascii="Times New Roman" w:hAnsi="Times New Roman" w:eastAsia="黑体" w:cs="Times New Roman"/>
          <w:color w:val="auto"/>
          <w:kern w:val="0"/>
          <w:sz w:val="28"/>
          <w:szCs w:val="28"/>
          <w:highlight w:val="none"/>
          <w:lang w:val="en-US" w:eastAsia="zh-CN" w:bidi="ar-SA"/>
        </w:rPr>
        <w:t>财政局</w:t>
      </w:r>
    </w:p>
    <w:p>
      <w:pPr>
        <w:widowControl w:val="0"/>
        <w:spacing w:before="120"/>
        <w:ind w:firstLine="1400" w:firstLineChars="500"/>
        <w:jc w:val="left"/>
        <w:rPr>
          <w:rFonts w:hint="default" w:ascii="Times New Roman" w:hAnsi="Times New Roman" w:eastAsia="黑体" w:cs="Times New Roman"/>
          <w:color w:val="auto"/>
          <w:kern w:val="0"/>
          <w:sz w:val="28"/>
          <w:szCs w:val="28"/>
          <w:lang w:val="en-US" w:eastAsia="zh-CN" w:bidi="ar-SA"/>
        </w:rPr>
      </w:pPr>
      <w:r>
        <w:rPr>
          <w:rFonts w:hint="default" w:ascii="Times New Roman" w:hAnsi="Times New Roman" w:eastAsia="黑体" w:cs="Times New Roman"/>
          <w:color w:val="auto"/>
          <w:kern w:val="0"/>
          <w:sz w:val="28"/>
          <w:szCs w:val="28"/>
          <w:highlight w:val="none"/>
          <w:lang w:val="zh-CN" w:eastAsia="zh-CN" w:bidi="ar-SA"/>
        </w:rPr>
        <w:t>评价机构：</w:t>
      </w:r>
      <w:r>
        <w:rPr>
          <w:rFonts w:hint="default" w:ascii="Times New Roman" w:hAnsi="Times New Roman" w:eastAsia="黑体" w:cs="Times New Roman"/>
          <w:color w:val="auto"/>
          <w:kern w:val="0"/>
          <w:sz w:val="28"/>
          <w:szCs w:val="28"/>
          <w:highlight w:val="none"/>
          <w:lang w:val="en-US" w:eastAsia="zh-CN" w:bidi="ar-SA"/>
        </w:rPr>
        <w:t>河南安策绩效信</w:t>
      </w:r>
      <w:r>
        <w:rPr>
          <w:rFonts w:hint="default" w:ascii="Times New Roman" w:hAnsi="Times New Roman" w:eastAsia="黑体" w:cs="Times New Roman"/>
          <w:color w:val="auto"/>
          <w:kern w:val="0"/>
          <w:sz w:val="28"/>
          <w:szCs w:val="28"/>
          <w:lang w:val="en-US" w:eastAsia="zh-CN" w:bidi="ar-SA"/>
        </w:rPr>
        <w:t>息科技有限公司</w:t>
      </w:r>
    </w:p>
    <w:p>
      <w:pPr>
        <w:jc w:val="center"/>
        <w:rPr>
          <w:rFonts w:hint="default" w:ascii="Times New Roman" w:hAnsi="Times New Roman" w:eastAsia="宋体" w:cs="Times New Roman"/>
          <w:color w:val="auto"/>
          <w:kern w:val="0"/>
          <w:sz w:val="32"/>
          <w:szCs w:val="32"/>
          <w:lang w:val="en-US" w:eastAsia="zh-CN" w:bidi="ar-SA"/>
        </w:rPr>
      </w:pPr>
    </w:p>
    <w:p>
      <w:pPr>
        <w:widowControl w:val="0"/>
        <w:spacing w:before="120"/>
        <w:ind w:left="0" w:leftChars="0"/>
        <w:jc w:val="center"/>
        <w:rPr>
          <w:rFonts w:hint="default" w:ascii="Times New Roman" w:hAnsi="Times New Roman" w:eastAsia="黑体" w:cs="Times New Roman"/>
          <w:b/>
          <w:color w:val="auto"/>
          <w:kern w:val="0"/>
          <w:sz w:val="28"/>
          <w:szCs w:val="28"/>
          <w:highlight w:val="none"/>
          <w:lang w:val="zh-CN" w:eastAsia="zh-CN" w:bidi="ar-SA"/>
        </w:rPr>
      </w:pPr>
      <w:r>
        <w:rPr>
          <w:rFonts w:hint="default" w:ascii="Times New Roman" w:hAnsi="Times New Roman" w:eastAsia="黑体" w:cs="Times New Roman"/>
          <w:b/>
          <w:color w:val="auto"/>
          <w:kern w:val="0"/>
          <w:sz w:val="32"/>
          <w:szCs w:val="32"/>
          <w:highlight w:val="none"/>
          <w:lang w:val="en-US" w:eastAsia="zh-CN" w:bidi="ar-SA"/>
        </w:rPr>
        <w:t>202</w:t>
      </w:r>
      <w:r>
        <w:rPr>
          <w:rFonts w:hint="eastAsia" w:ascii="Times New Roman" w:hAnsi="Times New Roman" w:eastAsia="黑体" w:cs="Times New Roman"/>
          <w:b/>
          <w:color w:val="auto"/>
          <w:kern w:val="0"/>
          <w:sz w:val="32"/>
          <w:szCs w:val="32"/>
          <w:highlight w:val="none"/>
          <w:lang w:val="en-US" w:eastAsia="zh-CN" w:bidi="ar-SA"/>
        </w:rPr>
        <w:t>1</w:t>
      </w:r>
      <w:r>
        <w:rPr>
          <w:rFonts w:hint="default" w:ascii="Times New Roman" w:hAnsi="Times New Roman" w:eastAsia="黑体" w:cs="Times New Roman"/>
          <w:b/>
          <w:color w:val="auto"/>
          <w:kern w:val="0"/>
          <w:sz w:val="32"/>
          <w:szCs w:val="32"/>
          <w:highlight w:val="none"/>
          <w:lang w:val="zh-CN" w:eastAsia="zh-CN" w:bidi="ar-SA"/>
        </w:rPr>
        <w:t>年</w:t>
      </w:r>
      <w:r>
        <w:rPr>
          <w:rFonts w:hint="eastAsia" w:ascii="Times New Roman" w:hAnsi="Times New Roman" w:eastAsia="黑体" w:cs="Times New Roman"/>
          <w:b/>
          <w:color w:val="auto"/>
          <w:kern w:val="0"/>
          <w:sz w:val="32"/>
          <w:szCs w:val="32"/>
          <w:highlight w:val="none"/>
          <w:lang w:val="en-US" w:eastAsia="zh-CN" w:bidi="ar-SA"/>
        </w:rPr>
        <w:t>12</w:t>
      </w:r>
      <w:r>
        <w:rPr>
          <w:rFonts w:hint="default" w:ascii="Times New Roman" w:hAnsi="Times New Roman" w:eastAsia="黑体" w:cs="Times New Roman"/>
          <w:b/>
          <w:color w:val="auto"/>
          <w:kern w:val="0"/>
          <w:sz w:val="32"/>
          <w:szCs w:val="32"/>
          <w:highlight w:val="none"/>
          <w:lang w:val="zh-CN" w:eastAsia="zh-CN" w:bidi="ar-SA"/>
        </w:rPr>
        <w:t>月</w:t>
      </w:r>
    </w:p>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kern w:val="2"/>
          <w:sz w:val="21"/>
          <w:szCs w:val="22"/>
          <w:lang w:val="en-US" w:eastAsia="zh-CN" w:bidi="ar-SA"/>
        </w:rPr>
        <w:sectPr>
          <w:headerReference r:id="rId4" w:type="default"/>
          <w:footnotePr>
            <w:numFmt w:val="decimal"/>
            <w:numRestart w:val="eachPage"/>
          </w:footnotePr>
          <w:pgSz w:w="11906" w:h="16838"/>
          <w:pgMar w:top="1440" w:right="1797" w:bottom="1440" w:left="1797" w:header="851" w:footer="992" w:gutter="0"/>
          <w:cols w:space="425" w:num="1"/>
          <w:docGrid w:linePitch="312" w:charSpace="0"/>
        </w:sectPr>
      </w:pPr>
    </w:p>
    <w:sdt>
      <w:sdtPr>
        <w:rPr>
          <w:rFonts w:hint="eastAsia" w:ascii="黑体" w:hAnsi="黑体" w:eastAsia="黑体" w:cs="黑体"/>
          <w:color w:val="000000" w:themeColor="text1"/>
          <w:kern w:val="2"/>
          <w:sz w:val="32"/>
          <w:szCs w:val="32"/>
          <w:lang w:val="en-US" w:eastAsia="zh-CN" w:bidi="ar-SA"/>
          <w14:textFill>
            <w14:solidFill>
              <w14:schemeClr w14:val="tx1"/>
            </w14:solidFill>
          </w14:textFill>
        </w:rPr>
        <w:id w:val="147467125"/>
        <w15:color w:val="DBDBDB"/>
        <w:docPartObj>
          <w:docPartGallery w:val="Table of Contents"/>
          <w:docPartUnique/>
        </w:docPartObj>
      </w:sdtPr>
      <w:sdtEndPr>
        <w:rPr>
          <w:rFonts w:hint="eastAsia" w:ascii="黑体" w:hAnsi="黑体" w:eastAsia="黑体" w:cs="黑体"/>
          <w:b/>
          <w:color w:val="FF0000"/>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color w:val="000000" w:themeColor="text1"/>
              <w:sz w:val="32"/>
              <w:szCs w:val="32"/>
              <w14:textFill>
                <w14:solidFill>
                  <w14:schemeClr w14:val="tx1"/>
                </w14:solidFill>
              </w14:textFill>
            </w:rPr>
          </w:pPr>
          <w:bookmarkStart w:id="0" w:name="_Toc28631"/>
          <w:bookmarkStart w:id="1" w:name="_Toc30026"/>
          <w:r>
            <w:rPr>
              <w:rFonts w:hint="eastAsia" w:ascii="黑体" w:hAnsi="黑体" w:eastAsia="黑体" w:cs="黑体"/>
              <w:color w:val="000000" w:themeColor="text1"/>
              <w:sz w:val="32"/>
              <w:szCs w:val="32"/>
              <w14:textFill>
                <w14:solidFill>
                  <w14:schemeClr w14:val="tx1"/>
                </w14:solidFill>
              </w14:textFill>
            </w:rPr>
            <w:t>目</w:t>
          </w:r>
          <w:r>
            <w:rPr>
              <w:rFonts w:hint="eastAsia" w:ascii="黑体" w:hAnsi="黑体" w:eastAsia="黑体" w:cs="黑体"/>
              <w:color w:val="000000" w:themeColor="text1"/>
              <w:sz w:val="32"/>
              <w:szCs w:val="32"/>
              <w:lang w:val="en-US" w:eastAsia="zh-CN"/>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录</w:t>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TOC \o "1-2" \h \u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_Toc26331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kern w:val="0"/>
              <w:sz w:val="32"/>
              <w:szCs w:val="32"/>
              <w:lang w:bidi="en-US"/>
            </w:rPr>
            <w:t>摘  要</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_Toc26331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I</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_Toc19551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一、项目基本情况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_Toc19551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_Toc23691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（一）项目概况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_Toc23691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_Toc32329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highlight w:val="none"/>
            </w:rPr>
            <w:t>（二）项目绩效目标</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_Toc32329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_Toc9470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rPr>
            <w:t>二、绩效评价开展情况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_Toc9470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_Toc17670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（一）绩效评价目的</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_Toc17670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_Toc16549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（二）绩效评价原则与方法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_Toc16549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_Toc12818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（三）绩效评价工作过程</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_Toc12818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_Toc2716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三、综合评价过程及指标分析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_Toc2716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_Toc11646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（一）总体评价结论</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_Toc11646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_Toc26249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_Toc26249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10</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_Toc8392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highlight w:val="none"/>
            </w:rPr>
            <w:t>四、项目主要成绩和经验做法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_Toc8392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_Toc8858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（一）产业类扶贫项目建设实施完成情况较好</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_Toc8858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_Toc10600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（二）实施全流程管理，严把项目入库关、规范项目监督检查及验收工作</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_Toc10600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_Toc22113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（三）受扶持贫困村村民整体满意度较高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_Toc22113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_Toc6328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五、存在的主要问题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_Toc6328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_Toc3486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（一）绩效目标设置相对较为笼统</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_Toc3486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_Toc29728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（二）项目管理制度不够健全、完善</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_Toc29728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_Toc17966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（三）绩效管理基础薄弱，需进一步加强全流程指导与监督</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_Toc17966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_Toc32691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六、</w:t>
          </w:r>
          <w:r>
            <w:rPr>
              <w:rFonts w:hint="default" w:ascii="Times New Roman" w:hAnsi="Times New Roman" w:eastAsia="仿宋" w:cs="Times New Roman"/>
              <w:sz w:val="32"/>
              <w:szCs w:val="32"/>
            </w:rPr>
            <w:t>有关建议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_Toc32691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_Toc17093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七、绩效评价结果应用建议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_Toc17093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_Toc28317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八、其他需要说明的问题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_Toc28317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附件一 综合评分表</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19</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default" w:ascii="Times New Roman" w:hAnsi="Times New Roman" w:eastAsia="仿宋" w:cs="Times New Roman"/>
              <w:sz w:val="32"/>
              <w:szCs w:val="32"/>
            </w:rPr>
            <w:fldChar w:fldCharType="end"/>
          </w:r>
        </w:p>
      </w:sdtContent>
    </w:sdt>
    <w:p>
      <w:pPr>
        <w:pStyle w:val="4"/>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sectPr>
          <w:footerReference r:id="rId5"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bookmarkStart w:id="2" w:name="_Toc26331"/>
    </w:p>
    <w:p>
      <w:pPr>
        <w:pStyle w:val="4"/>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pPr>
      <w:r>
        <w:rPr>
          <w:rFonts w:hint="default" w:ascii="Times New Roman" w:hAnsi="Times New Roman" w:cs="Times New Roman"/>
          <w:color w:val="000000" w:themeColor="text1"/>
          <w:kern w:val="0"/>
          <w:lang w:bidi="en-US"/>
          <w14:textFill>
            <w14:solidFill>
              <w14:schemeClr w14:val="tx1"/>
            </w14:solidFill>
          </w14:textFill>
        </w:rPr>
        <w:t>摘  要</w:t>
      </w:r>
      <w:bookmarkEnd w:id="0"/>
      <w:bookmarkEnd w:id="1"/>
      <w:bookmarkEnd w:id="2"/>
    </w:p>
    <w:p>
      <w:pPr>
        <w:pStyle w:val="6"/>
        <w:widowControl w:val="0"/>
        <w:bidi w:val="0"/>
        <w:jc w:val="both"/>
        <w:rPr>
          <w:rFonts w:hint="default" w:ascii="Times New Roman" w:hAnsi="Times New Roman" w:cs="Times New Roman"/>
          <w:kern w:val="2"/>
          <w:lang w:val="en-US" w:eastAsia="zh-CN" w:bidi="ar-SA"/>
        </w:rPr>
      </w:pPr>
      <w:r>
        <w:rPr>
          <w:rFonts w:hint="default" w:ascii="Times New Roman" w:hAnsi="Times New Roman" w:eastAsia="仿宋" w:cs="Times New Roman"/>
          <w:kern w:val="2"/>
          <w:sz w:val="32"/>
          <w:szCs w:val="32"/>
          <w:lang w:val="en-US" w:eastAsia="zh-CN" w:bidi="ar-SA"/>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kern w:val="2"/>
          <w:sz w:val="32"/>
          <w:szCs w:val="32"/>
          <w:lang w:val="en-US" w:eastAsia="zh-CN" w:bidi="ar-SA"/>
        </w:rPr>
        <w:t>淮滨</w:t>
      </w:r>
      <w:r>
        <w:rPr>
          <w:rFonts w:hint="default" w:ascii="Times New Roman" w:hAnsi="Times New Roman" w:cs="Times New Roman"/>
          <w:kern w:val="2"/>
          <w:sz w:val="32"/>
          <w:szCs w:val="32"/>
          <w:lang w:val="en-US" w:eastAsia="zh-CN" w:bidi="ar-SA"/>
        </w:rPr>
        <w:t>县</w:t>
      </w:r>
      <w:r>
        <w:rPr>
          <w:rFonts w:hint="default" w:ascii="Times New Roman" w:hAnsi="Times New Roman" w:eastAsia="仿宋" w:cs="Times New Roman"/>
          <w:kern w:val="2"/>
          <w:sz w:val="32"/>
          <w:szCs w:val="32"/>
          <w:lang w:val="en-US" w:eastAsia="zh-CN" w:bidi="ar-SA"/>
        </w:rPr>
        <w:t>财政局委托开展</w:t>
      </w:r>
      <w:r>
        <w:rPr>
          <w:rFonts w:hint="eastAsia" w:cs="Times New Roman"/>
          <w:kern w:val="2"/>
          <w:sz w:val="32"/>
          <w:szCs w:val="32"/>
          <w:lang w:val="en-US" w:eastAsia="zh-CN" w:bidi="ar-SA"/>
        </w:rPr>
        <w:t>淮滨</w:t>
      </w:r>
      <w:r>
        <w:rPr>
          <w:rFonts w:hint="default" w:ascii="Times New Roman" w:hAnsi="Times New Roman" w:eastAsia="仿宋" w:cs="Times New Roman"/>
          <w:kern w:val="2"/>
          <w:sz w:val="32"/>
          <w:szCs w:val="32"/>
          <w:lang w:val="en-US" w:eastAsia="zh-CN" w:bidi="ar-SA"/>
        </w:rPr>
        <w:t>县</w:t>
      </w:r>
      <w:r>
        <w:rPr>
          <w:rFonts w:hint="eastAsia" w:cs="Times New Roman"/>
          <w:kern w:val="2"/>
          <w:sz w:val="32"/>
          <w:szCs w:val="32"/>
          <w:lang w:val="en-US" w:eastAsia="zh-CN" w:bidi="ar-SA"/>
        </w:rPr>
        <w:t>2020年赵集镇简老庄村设施蔬菜产业发展项目</w:t>
      </w:r>
      <w:r>
        <w:rPr>
          <w:rFonts w:hint="default" w:ascii="Times New Roman" w:hAnsi="Times New Roman" w:eastAsia="仿宋" w:cs="Times New Roman"/>
          <w:kern w:val="2"/>
          <w:sz w:val="32"/>
          <w:szCs w:val="32"/>
          <w:lang w:val="en-US" w:eastAsia="zh-CN" w:bidi="ar-SA"/>
        </w:rPr>
        <w:t>绩效评价工作。评价组通过资料搜集、数据采集等环节，于202</w:t>
      </w:r>
      <w:r>
        <w:rPr>
          <w:rFonts w:hint="eastAsia" w:ascii="Times New Roman" w:hAnsi="Times New Roman" w:cs="Times New Roman"/>
          <w:kern w:val="2"/>
          <w:sz w:val="32"/>
          <w:szCs w:val="32"/>
          <w:lang w:val="en-US" w:eastAsia="zh-CN" w:bidi="ar-SA"/>
        </w:rPr>
        <w:t>1</w:t>
      </w:r>
      <w:r>
        <w:rPr>
          <w:rFonts w:hint="default" w:ascii="Times New Roman" w:hAnsi="Times New Roman" w:eastAsia="仿宋" w:cs="Times New Roman"/>
          <w:kern w:val="2"/>
          <w:sz w:val="32"/>
          <w:szCs w:val="32"/>
          <w:lang w:val="en-US" w:eastAsia="zh-CN" w:bidi="ar-SA"/>
        </w:rPr>
        <w:t>年</w:t>
      </w:r>
      <w:r>
        <w:rPr>
          <w:rFonts w:hint="eastAsia" w:ascii="Times New Roman" w:hAnsi="Times New Roman" w:cs="Times New Roman"/>
          <w:kern w:val="2"/>
          <w:sz w:val="32"/>
          <w:szCs w:val="32"/>
          <w:lang w:val="en-US" w:eastAsia="zh-CN" w:bidi="ar-SA"/>
        </w:rPr>
        <w:t>12</w:t>
      </w:r>
      <w:r>
        <w:rPr>
          <w:rFonts w:hint="default" w:ascii="Times New Roman" w:hAnsi="Times New Roman" w:eastAsia="仿宋" w:cs="Times New Roman"/>
          <w:kern w:val="2"/>
          <w:sz w:val="32"/>
          <w:szCs w:val="32"/>
          <w:lang w:val="en-US" w:eastAsia="zh-CN" w:bidi="ar-SA"/>
        </w:rPr>
        <w:t>月完成绩效评价报告。现将主要内容报告如下：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lang w:val="en-US" w:eastAsia="zh-CN"/>
        </w:rPr>
      </w:pPr>
      <w:bookmarkStart w:id="3" w:name="_Toc21315"/>
      <w:bookmarkStart w:id="4" w:name="_Toc15141"/>
      <w:r>
        <w:rPr>
          <w:rFonts w:hint="default" w:ascii="Times New Roman" w:hAnsi="Times New Roman" w:eastAsia="楷体" w:cs="Times New Roman"/>
          <w:b/>
          <w:bCs/>
          <w:sz w:val="32"/>
          <w:szCs w:val="32"/>
          <w:lang w:val="en-US" w:eastAsia="zh-CN"/>
        </w:rPr>
        <w:t>（一）项目概况</w:t>
      </w:r>
      <w:bookmarkEnd w:id="3"/>
      <w:bookmarkEnd w:id="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5" w:name="_Toc8373"/>
      <w:bookmarkStart w:id="6" w:name="_Toc21969"/>
      <w:r>
        <w:rPr>
          <w:rFonts w:hint="default" w:ascii="Times New Roman" w:hAnsi="Times New Roman" w:eastAsia="仿宋" w:cs="Times New Roman"/>
          <w:b/>
          <w:bCs/>
          <w:sz w:val="32"/>
          <w:szCs w:val="32"/>
          <w:lang w:val="en-US" w:eastAsia="zh-CN"/>
        </w:rPr>
        <w:t>1.项目内容及实施情况</w:t>
      </w:r>
      <w:bookmarkEnd w:id="5"/>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2"/>
          <w:sz w:val="32"/>
          <w:szCs w:val="32"/>
          <w:lang w:val="en-US" w:eastAsia="zh-CN" w:bidi="ar-SA"/>
        </w:rPr>
      </w:pPr>
      <w:bookmarkStart w:id="7" w:name="_Toc24541"/>
      <w:bookmarkStart w:id="8" w:name="_Toc23974"/>
      <w:r>
        <w:rPr>
          <w:rFonts w:hint="default" w:ascii="Times New Roman" w:hAnsi="Times New Roman" w:eastAsia="仿宋" w:cs="Times New Roman"/>
          <w:kern w:val="2"/>
          <w:sz w:val="32"/>
          <w:szCs w:val="32"/>
          <w:lang w:val="en-US" w:eastAsia="zh-CN" w:bidi="ar-SA"/>
        </w:rPr>
        <w:t>准滨县2020年赵集镇简老庄村设施蔬菜产业发展项目在县委、县政府的大力支持和对特色种植、特色养殖等产业的扶持下，培育优势产业、优化农业产业结构，取得良好的经济效益和社会效益，进一步提高了产业整体水平。项目紧扣产业政策，立足资源条件，发展具有区域优势的特色种植、  特色养殖等产业，抓好企业（新型农业经营主体）基地等环节建设，推动淮滨县产业扶贫发展步伐。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该项目于2020年8月开始实施，于2020年10月完工，目前已全部完成施工任务，项目实施情况已达到规划预期效果。项目新建蔬菜育苗连体大棚3000㎡，新建400吨蔬菜保鲜库1座，新建日产5吨脱水蔬菜生产线1条，项目验收合格、完成及时，村集体经济年收入预期达到29.5万元，带动贫困人口年收入预计达到12万元，吸纳贫困人口10人务工，受扶持贫困村村民满意度为94%，决算总资金368. 5万元。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2.项目资金安排及使用情况</w:t>
      </w:r>
      <w:bookmarkEnd w:id="7"/>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kern w:val="2"/>
          <w:sz w:val="32"/>
          <w:szCs w:val="32"/>
          <w:lang w:val="en-US" w:eastAsia="zh-CN" w:bidi="ar-SA"/>
        </w:rPr>
        <w:t>淮滨县2020年赵集镇简老庄村设施蔬菜产业发展项目预算安排资金368. 5万元。其中，实际到位资金367.06万元，资金到位率为99.61%。截至评价期结束，淮滨县2020年赵集镇简老庄村设施蔬菜产业发展项目到位资金已全部拨付（预留3%工程质保金），资金拨付率为100%。</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themeColor="text1"/>
          <w:sz w:val="32"/>
          <w:szCs w:val="32"/>
          <w:lang w:val="en-US" w:eastAsia="zh-CN"/>
          <w14:textFill>
            <w14:solidFill>
              <w14:schemeClr w14:val="tx1"/>
            </w14:solidFill>
          </w14:textFill>
        </w:rPr>
      </w:pPr>
      <w:bookmarkStart w:id="9" w:name="_Toc4495"/>
      <w:bookmarkStart w:id="10" w:name="_Toc3164"/>
      <w:r>
        <w:rPr>
          <w:rFonts w:hint="eastAsia" w:ascii="楷体" w:hAnsi="楷体" w:eastAsia="楷体" w:cs="楷体"/>
          <w:b/>
          <w:bCs/>
          <w:color w:val="000000" w:themeColor="text1"/>
          <w:sz w:val="32"/>
          <w:szCs w:val="32"/>
          <w:lang w:val="en-US" w:eastAsia="zh-CN"/>
          <w14:textFill>
            <w14:solidFill>
              <w14:schemeClr w14:val="tx1"/>
            </w14:solidFill>
          </w14:textFill>
        </w:rPr>
        <w:t>（二）总体评价结论</w:t>
      </w:r>
      <w:bookmarkEnd w:id="9"/>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评价组通过梳理项目资料、基础数据，通过访谈和满意度问卷调研，依据设定的指标体系和评分标准，从项目决策、过程、产出、效益等方面对项目资金进行了全面客观评价，最终得分为94.</w:t>
      </w:r>
      <w:r>
        <w:rPr>
          <w:rFonts w:hint="eastAsia" w:ascii="Times New Roman" w:hAnsi="Times New Roman" w:eastAsia="仿宋" w:cs="Times New Roman"/>
          <w:sz w:val="32"/>
          <w:szCs w:val="32"/>
          <w:lang w:val="en-US" w:eastAsia="zh-CN"/>
        </w:rPr>
        <w:t>39</w:t>
      </w:r>
      <w:r>
        <w:rPr>
          <w:rFonts w:hint="default" w:ascii="Times New Roman" w:hAnsi="Times New Roman" w:eastAsia="仿宋" w:cs="Times New Roman"/>
          <w:sz w:val="32"/>
          <w:szCs w:val="32"/>
        </w:rPr>
        <w:t>分</w:t>
      </w:r>
      <w:r>
        <w:rPr>
          <w:rFonts w:hint="default" w:ascii="Times New Roman" w:hAnsi="Times New Roman" w:eastAsia="仿宋" w:cs="Times New Roman"/>
          <w:sz w:val="32"/>
          <w:szCs w:val="32"/>
          <w:lang w:val="en-US" w:eastAsia="zh-CN"/>
        </w:rPr>
        <w:t>，总体评价等级为</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优</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w:t>
      </w:r>
    </w:p>
    <w:p>
      <w:pPr>
        <w:pStyle w:val="6"/>
        <w:jc w:val="both"/>
        <w:rPr>
          <w:rFonts w:hint="default" w:ascii="Times New Roman" w:hAnsi="Times New Roman" w:cs="Times New Roman"/>
          <w:b w:val="0"/>
          <w:bCs w:val="0"/>
          <w:lang w:val="en-US" w:eastAsia="zh-CN"/>
        </w:rPr>
      </w:pPr>
      <w:bookmarkStart w:id="11" w:name="_Toc27962"/>
      <w:bookmarkStart w:id="12" w:name="_Toc2845"/>
      <w:bookmarkStart w:id="13" w:name="_Toc3206"/>
      <w:r>
        <w:rPr>
          <w:rFonts w:hint="default" w:ascii="Times New Roman" w:hAnsi="Times New Roman" w:cs="Times New Roman"/>
          <w:b/>
          <w:bCs/>
          <w:color w:val="000000" w:themeColor="text1"/>
          <w14:textFill>
            <w14:solidFill>
              <w14:schemeClr w14:val="tx1"/>
            </w14:solidFill>
          </w14:textFill>
        </w:rPr>
        <w:t>总体来看，</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2020年赵集镇简老庄村设施蔬菜产业发展项目</w:t>
      </w:r>
      <w:r>
        <w:rPr>
          <w:rFonts w:hint="default" w:ascii="Times New Roman" w:hAnsi="Times New Roman" w:cs="Times New Roman"/>
          <w:lang w:val="en-US" w:eastAsia="zh-CN"/>
        </w:rPr>
        <w:t>实施取得了一定的成效。</w:t>
      </w:r>
      <w:r>
        <w:rPr>
          <w:rFonts w:hint="default" w:ascii="Times New Roman" w:hAnsi="Times New Roman" w:cs="Times New Roman"/>
          <w:b/>
          <w:bCs/>
          <w:lang w:val="en-US" w:eastAsia="zh-CN"/>
        </w:rPr>
        <w:t>在项目决策方面：</w:t>
      </w:r>
      <w:r>
        <w:rPr>
          <w:rFonts w:hint="default" w:ascii="Times New Roman" w:hAnsi="Times New Roman" w:cs="Times New Roman"/>
          <w:b w:val="0"/>
          <w:bCs w:val="0"/>
          <w:lang w:val="en-US" w:eastAsia="zh-CN"/>
        </w:rPr>
        <w:t>该项目立项依据较为充分，绩效目标设置合理，项目预期产出和效果符合正常水平；项目预算编制合理，预算内容与项目实际内容均相匹配，预算测算额度合理、科学。</w:t>
      </w:r>
      <w:r>
        <w:rPr>
          <w:rFonts w:hint="default" w:ascii="Times New Roman" w:hAnsi="Times New Roman" w:cs="Times New Roman"/>
          <w:b/>
          <w:bCs/>
          <w:lang w:val="en-US" w:eastAsia="zh-CN"/>
        </w:rPr>
        <w:t>在</w:t>
      </w:r>
      <w:r>
        <w:rPr>
          <w:rFonts w:hint="default" w:ascii="Times New Roman" w:hAnsi="Times New Roman" w:cs="Times New Roman"/>
          <w:b/>
          <w:bCs/>
        </w:rPr>
        <w:t>项目</w:t>
      </w:r>
      <w:r>
        <w:rPr>
          <w:rFonts w:hint="default" w:ascii="Times New Roman" w:hAnsi="Times New Roman" w:cs="Times New Roman"/>
          <w:b/>
          <w:bCs/>
          <w:lang w:val="en-US" w:eastAsia="zh-CN"/>
        </w:rPr>
        <w:t>管理方面</w:t>
      </w:r>
      <w:r>
        <w:rPr>
          <w:rFonts w:hint="default" w:ascii="Times New Roman" w:hAnsi="Times New Roman" w:cs="Times New Roman"/>
          <w:lang w:eastAsia="zh-CN"/>
        </w:rPr>
        <w:t>：</w:t>
      </w:r>
      <w:r>
        <w:rPr>
          <w:rFonts w:hint="default" w:ascii="Times New Roman" w:hAnsi="Times New Roman" w:cs="Times New Roman"/>
          <w:lang w:val="en-US" w:eastAsia="zh-CN"/>
        </w:rPr>
        <w:t>该项目</w:t>
      </w:r>
      <w:r>
        <w:rPr>
          <w:rFonts w:hint="eastAsia" w:cs="Times New Roman"/>
          <w:lang w:val="en-US" w:eastAsia="zh-CN"/>
        </w:rPr>
        <w:t>资金拨付</w:t>
      </w:r>
      <w:r>
        <w:rPr>
          <w:rFonts w:hint="default" w:ascii="Times New Roman" w:hAnsi="Times New Roman" w:cs="Times New Roman"/>
          <w:lang w:val="en-US" w:eastAsia="zh-CN"/>
        </w:rPr>
        <w:t>情况较好。项目财务管理制度健全、资金使用合规。项目库建设及管理、政府采购较为规范。项目管理实施规范</w:t>
      </w:r>
      <w:r>
        <w:rPr>
          <w:rFonts w:hint="eastAsia" w:cs="Times New Roman"/>
          <w:lang w:val="en-US" w:eastAsia="zh-CN"/>
        </w:rPr>
        <w:t>，</w:t>
      </w:r>
      <w:r>
        <w:rPr>
          <w:rFonts w:hint="default" w:ascii="Times New Roman" w:hAnsi="Times New Roman" w:cs="Times New Roman"/>
          <w:lang w:val="en-US" w:eastAsia="zh-CN"/>
        </w:rPr>
        <w:t>项目管理遵守相关法律法规及管理规定</w:t>
      </w:r>
      <w:r>
        <w:rPr>
          <w:rFonts w:hint="eastAsia" w:cs="Times New Roman"/>
          <w:lang w:val="en-US" w:eastAsia="zh-CN"/>
        </w:rPr>
        <w:t>，</w:t>
      </w:r>
      <w:r>
        <w:rPr>
          <w:rFonts w:hint="default" w:ascii="Times New Roman" w:hAnsi="Times New Roman" w:cs="Times New Roman"/>
          <w:lang w:val="en-US" w:eastAsia="zh-CN"/>
        </w:rPr>
        <w:t>实施方案、项目合同书、监理报告、验收报告、报账材料、监督检查报告、扶贫资产台账、资产移交手续等资料齐全等。</w:t>
      </w:r>
      <w:r>
        <w:rPr>
          <w:rFonts w:hint="default" w:ascii="Times New Roman" w:hAnsi="Times New Roman" w:cs="Times New Roman"/>
          <w:b/>
          <w:bCs/>
          <w:lang w:val="en-US" w:eastAsia="zh-CN"/>
        </w:rPr>
        <w:t>在项目产出方面</w:t>
      </w:r>
      <w:r>
        <w:rPr>
          <w:rFonts w:hint="eastAsia" w:cs="Times New Roman"/>
          <w:b/>
          <w:bCs/>
          <w:lang w:val="en-US" w:eastAsia="zh-CN"/>
        </w:rPr>
        <w:t>：</w:t>
      </w:r>
      <w:r>
        <w:rPr>
          <w:rFonts w:hint="default" w:ascii="Times New Roman" w:hAnsi="Times New Roman" w:cs="Times New Roman"/>
          <w:b w:val="0"/>
          <w:bCs w:val="0"/>
          <w:lang w:val="en-US" w:eastAsia="zh-CN"/>
        </w:rPr>
        <w:t>该项目产出数量达标，项目建设蔬菜育苗连体大棚3000㎡</w:t>
      </w:r>
      <w:r>
        <w:rPr>
          <w:rFonts w:hint="eastAsia" w:cs="Times New Roman"/>
          <w:b w:val="0"/>
          <w:bCs w:val="0"/>
          <w:lang w:val="en-US" w:eastAsia="zh-CN"/>
        </w:rPr>
        <w:t>：</w:t>
      </w:r>
      <w:r>
        <w:rPr>
          <w:rFonts w:hint="default" w:ascii="Times New Roman" w:hAnsi="Times New Roman" w:cs="Times New Roman"/>
          <w:b w:val="0"/>
          <w:bCs w:val="0"/>
          <w:lang w:val="en-US" w:eastAsia="zh-CN"/>
        </w:rPr>
        <w:t>新建1座400吨蔬菜保鲜库，1条日产5吨脱水蔬菜生产线。项目验收合格</w:t>
      </w:r>
      <w:r>
        <w:rPr>
          <w:rFonts w:hint="eastAsia" w:cs="Times New Roman"/>
          <w:b w:val="0"/>
          <w:bCs w:val="0"/>
          <w:lang w:val="en-US" w:eastAsia="zh-CN"/>
        </w:rPr>
        <w:t>、</w:t>
      </w:r>
      <w:r>
        <w:rPr>
          <w:rFonts w:hint="default" w:ascii="Times New Roman" w:hAnsi="Times New Roman" w:cs="Times New Roman"/>
          <w:b w:val="0"/>
          <w:bCs w:val="0"/>
          <w:lang w:val="en-US" w:eastAsia="zh-CN"/>
        </w:rPr>
        <w:t>项目完工及时。项目成本节约率高，预期建设成本为368.5万元，实际建设成本为367.06万元，实际建设成本小于预期建设成本。</w:t>
      </w:r>
      <w:r>
        <w:rPr>
          <w:rFonts w:hint="default" w:ascii="Times New Roman" w:hAnsi="Times New Roman" w:cs="Times New Roman"/>
          <w:b/>
          <w:bCs/>
          <w:lang w:val="en-US" w:eastAsia="zh-CN"/>
        </w:rPr>
        <w:t>在项目效益方面</w:t>
      </w:r>
      <w:r>
        <w:rPr>
          <w:rFonts w:hint="eastAsia" w:cs="Times New Roman"/>
          <w:b/>
          <w:bCs/>
          <w:lang w:val="en-US" w:eastAsia="zh-CN"/>
        </w:rPr>
        <w:t>：</w:t>
      </w:r>
      <w:r>
        <w:rPr>
          <w:rFonts w:hint="default" w:ascii="Times New Roman" w:hAnsi="Times New Roman" w:cs="Times New Roman"/>
          <w:b w:val="0"/>
          <w:bCs w:val="0"/>
          <w:lang w:val="en-US" w:eastAsia="zh-CN"/>
        </w:rPr>
        <w:t>该项目经济效益和社会效益较为显著。项目实施后，村集体经济预计年收入为29.5万元，带动贫困人口年收入预计达到12万元，带动脱贫户10户（人）。项目带来可持续影响，2020年该项目实施后预计持续发挥作用年限达到目标值15年</w:t>
      </w:r>
      <w:r>
        <w:rPr>
          <w:rFonts w:hint="eastAsia" w:cs="Times New Roman"/>
          <w:b w:val="0"/>
          <w:bCs w:val="0"/>
          <w:lang w:val="en-US" w:eastAsia="zh-CN"/>
        </w:rPr>
        <w:t>。受益贫困人口满意度较高，通过对项目区受益贫困人口群众进行问卷调查，满意度达到92%。</w:t>
      </w:r>
    </w:p>
    <w:p>
      <w:pPr>
        <w:pStyle w:val="6"/>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但该项目绩效指标设置总体较为笼统、模糊，不够清晰明确</w:t>
      </w:r>
      <w:r>
        <w:rPr>
          <w:rFonts w:hint="eastAsia" w:cs="Times New Roman"/>
          <w:b w:val="0"/>
          <w:bCs w:val="0"/>
          <w:lang w:val="en-US" w:eastAsia="zh-CN"/>
        </w:rPr>
        <w:t>，且</w:t>
      </w:r>
      <w:r>
        <w:rPr>
          <w:rFonts w:hint="default" w:ascii="Times New Roman" w:hAnsi="Times New Roman" w:cs="Times New Roman"/>
          <w:b w:val="0"/>
          <w:bCs w:val="0"/>
          <w:lang w:val="en-US" w:eastAsia="zh-CN"/>
        </w:rPr>
        <w:t>财务监控有效性有待提高。截止评价结束，有相应的扶贫资金财政监督检查制度，但没有相关审计制度建设，未明确体现或阐述完工后的具体审计工作开展等方面的实施规范，不利于以制度的形式对项目审计进行监督检查。项目利益联结机制、信息公开和公告公示制度执行不够有效，项目利益联结机制包含联结主体、联结模式等方面，但是部分利益联结机制描述过于简单，如村集体经济年收入、带动贫困人口年收入情况和分配方式没有具体说明，公示内容不够完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4" w:name="_Toc23242"/>
      <w:bookmarkStart w:id="15" w:name="_Toc26536"/>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）主要成绩</w:t>
      </w:r>
      <w:bookmarkEnd w:id="11"/>
      <w:bookmarkEnd w:id="12"/>
      <w:bookmarkEnd w:id="13"/>
      <w:r>
        <w:rPr>
          <w:rFonts w:hint="eastAsia" w:ascii="楷体" w:hAnsi="楷体" w:eastAsia="楷体" w:cs="楷体"/>
          <w:b/>
          <w:bCs/>
          <w:sz w:val="32"/>
          <w:szCs w:val="32"/>
          <w:lang w:val="en-US" w:eastAsia="zh-CN"/>
        </w:rPr>
        <w:t>及经验做法</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 w:cstheme="majorBidi"/>
          <w:b/>
          <w:bCs/>
          <w:kern w:val="2"/>
          <w:sz w:val="32"/>
          <w:szCs w:val="32"/>
          <w:lang w:val="en-US" w:eastAsia="zh-CN" w:bidi="ar-SA"/>
        </w:rPr>
      </w:pPr>
      <w:bookmarkStart w:id="16" w:name="_Toc15011"/>
      <w:r>
        <w:rPr>
          <w:rFonts w:hint="default" w:ascii="Times New Roman" w:hAnsi="Times New Roman" w:eastAsia="仿宋" w:cs="Times New Roman"/>
          <w:b/>
          <w:bCs/>
          <w:sz w:val="32"/>
          <w:szCs w:val="32"/>
          <w:lang w:val="en-US" w:eastAsia="zh-CN"/>
        </w:rPr>
        <w:t>1.</w:t>
      </w:r>
      <w:bookmarkEnd w:id="16"/>
      <w:r>
        <w:rPr>
          <w:rFonts w:hint="default" w:ascii="Times New Roman" w:hAnsi="Times New Roman" w:eastAsia="仿宋" w:cs="Times New Roman"/>
          <w:b/>
          <w:bCs/>
          <w:sz w:val="32"/>
          <w:szCs w:val="32"/>
        </w:rPr>
        <w:t>产业类扶贫项目建设实施完成情况较好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000000"/>
          <w:kern w:val="2"/>
          <w:sz w:val="32"/>
          <w:szCs w:val="21"/>
          <w:lang w:val="en-US" w:eastAsia="zh-CN" w:bidi="ar-SA"/>
        </w:rPr>
        <w:t>为推动扶贫工作的有序开展，淮滨县专门成立脱贫攻坚工作领导小组，集中统筹全县的扶贫、脱贫工作。制定科学合理的帮扶计划以及扶贫实施方案，明确帮扶责任单位、帮扶人员，项目有效推进。截止评价组调研结束，该项目建设完成率已达100%，项目一次验收合格率达到100%，设施完成相对比较及时。项目通过对特色种植、特色养殖产业发展，完成产业扶贫基地建设项目，带动贫困户通过种植、养殖、务工等模式实现增收，最大发挥了扶贫资金的使用效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rPr>
      </w:pPr>
      <w:bookmarkStart w:id="17" w:name="_Toc26927"/>
      <w:r>
        <w:rPr>
          <w:rFonts w:hint="default" w:ascii="Times New Roman" w:hAnsi="Times New Roman" w:eastAsia="仿宋" w:cs="Times New Roman"/>
          <w:b/>
          <w:bCs/>
          <w:sz w:val="32"/>
          <w:szCs w:val="32"/>
          <w:lang w:val="en-US" w:eastAsia="zh-CN"/>
        </w:rPr>
        <w:t>2.</w:t>
      </w:r>
      <w:bookmarkEnd w:id="17"/>
      <w:r>
        <w:rPr>
          <w:rFonts w:hint="default" w:ascii="Times New Roman" w:hAnsi="Times New Roman" w:eastAsia="仿宋" w:cs="Times New Roman"/>
          <w:b/>
          <w:bCs/>
          <w:sz w:val="32"/>
          <w:szCs w:val="32"/>
        </w:rPr>
        <w:t>实施全流程管理，严把项目入库关、规范项目监督检查及验收工作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color w:val="auto"/>
          <w:kern w:val="2"/>
          <w:sz w:val="32"/>
          <w:szCs w:val="32"/>
          <w:lang w:val="en-US" w:eastAsia="zh-CN" w:bidi="ar-SA"/>
        </w:rPr>
      </w:pPr>
      <w:r>
        <w:rPr>
          <w:rFonts w:hint="eastAsia" w:ascii="Times New Roman" w:hAnsi="Times New Roman" w:eastAsia="仿宋" w:cs="Times New Roman"/>
          <w:color w:val="auto"/>
          <w:kern w:val="2"/>
          <w:sz w:val="32"/>
          <w:szCs w:val="32"/>
          <w:lang w:val="en-US" w:eastAsia="zh-CN" w:bidi="ar-SA"/>
        </w:rPr>
        <w:t>项目立项入库阶段：各贫困村申报项目，乡镇对项目实施方案进行审核、完善后由淮滨县脱贫攻坚领导小组组织行业主管部门或行业专家进行现场勘测、论证、评审等工作，并出具相关项目的论证报告，以充分保障入库项目的可行性与规范性。同时，按要求对村级项目库的项目数量进行适当控制，确保项目的合理转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auto"/>
          <w:kern w:val="2"/>
          <w:sz w:val="32"/>
          <w:szCs w:val="32"/>
          <w:lang w:val="en-US" w:eastAsia="zh-CN" w:bidi="ar-SA"/>
        </w:rPr>
        <w:t>项目实施阶段：监理公司进场开展监理工作，并通过监理日志的形式对施工情况进行“一天一记”，合理把控项目进度。出具阶段性监理报告和阶段性验收报告，保障项目进度和质量。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rPr>
      </w:pPr>
      <w:bookmarkStart w:id="18" w:name="_Toc12597"/>
      <w:r>
        <w:rPr>
          <w:rFonts w:hint="default" w:ascii="Times New Roman" w:hAnsi="Times New Roman" w:eastAsia="仿宋" w:cs="Times New Roman"/>
          <w:b/>
          <w:bCs/>
          <w:sz w:val="32"/>
          <w:szCs w:val="32"/>
          <w:lang w:val="en-US" w:eastAsia="zh-CN"/>
        </w:rPr>
        <w:t>3.</w:t>
      </w:r>
      <w:bookmarkEnd w:id="18"/>
      <w:r>
        <w:rPr>
          <w:rFonts w:hint="default" w:ascii="Times New Roman" w:hAnsi="Times New Roman" w:eastAsia="仿宋" w:cs="Times New Roman"/>
          <w:b/>
          <w:bCs/>
          <w:sz w:val="32"/>
          <w:szCs w:val="32"/>
        </w:rPr>
        <w:t>受扶持贫困村村民整体满意度较高</w:t>
      </w:r>
    </w:p>
    <w:p>
      <w:pPr>
        <w:pStyle w:val="52"/>
        <w:bidi w:val="0"/>
        <w:rPr>
          <w:rFonts w:hint="eastAsia" w:cs="Times New Roman"/>
          <w:lang w:val="en-US" w:eastAsia="zh-CN"/>
        </w:rPr>
      </w:pPr>
      <w:r>
        <w:rPr>
          <w:rFonts w:hint="default" w:ascii="Times New Roman" w:hAnsi="Times New Roman" w:eastAsia="仿宋" w:cs="Times New Roman"/>
          <w:b w:val="0"/>
          <w:bCs w:val="0"/>
          <w:kern w:val="2"/>
          <w:sz w:val="32"/>
          <w:szCs w:val="32"/>
          <w:lang w:val="en-US" w:eastAsia="zh-CN" w:bidi="ar-SA"/>
        </w:rPr>
        <w:t>通过对淮滨县受扶持贫困村村民进行满意度调查，受扶持贫困村村民整体满意度为92%，处于相对较高水平。其中，受益村民对扶贫项目实施过程满意度达到90%，对各级政府扶贫人员工作态度和能力的满意度为94%，对扶贫项目改善其所在村的产业情况及生产设施情况的满意度为92%，淮滨县扶贫工作在一定程度上得到了贫困村村民的认可</w:t>
      </w:r>
      <w:r>
        <w:rPr>
          <w:rFonts w:hint="eastAsia" w:ascii="Times New Roman" w:hAnsi="Times New Roman" w:eastAsia="仿宋" w:cs="Times New Roman"/>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9" w:name="_Toc11724"/>
      <w:bookmarkStart w:id="20" w:name="_Toc31286"/>
      <w:bookmarkStart w:id="21" w:name="_Toc48"/>
      <w:bookmarkStart w:id="22" w:name="_Toc25679"/>
      <w:bookmarkStart w:id="23" w:name="_Toc30168"/>
      <w:bookmarkStart w:id="24" w:name="_Toc8017"/>
      <w:r>
        <w:rPr>
          <w:rFonts w:hint="eastAsia" w:ascii="楷体" w:hAnsi="楷体" w:eastAsia="楷体" w:cs="楷体"/>
          <w:b/>
          <w:bCs/>
          <w:sz w:val="32"/>
          <w:szCs w:val="32"/>
          <w:lang w:val="en-US" w:eastAsia="zh-CN"/>
        </w:rPr>
        <w:t>（四）主要问题</w:t>
      </w:r>
      <w:bookmarkEnd w:id="19"/>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25" w:name="_Toc22252"/>
      <w:r>
        <w:rPr>
          <w:rFonts w:hint="default" w:ascii="Times New Roman" w:hAnsi="Times New Roman" w:eastAsia="仿宋" w:cs="Times New Roman"/>
          <w:b/>
          <w:bCs/>
          <w:sz w:val="32"/>
          <w:szCs w:val="32"/>
          <w:lang w:val="en-US" w:eastAsia="zh-CN"/>
        </w:rPr>
        <w:t>1.</w:t>
      </w:r>
      <w:bookmarkEnd w:id="25"/>
      <w:r>
        <w:rPr>
          <w:rFonts w:hint="eastAsia" w:ascii="Times New Roman" w:hAnsi="Times New Roman" w:eastAsia="仿宋" w:cs="Times New Roman"/>
          <w:b/>
          <w:bCs/>
          <w:sz w:val="32"/>
          <w:szCs w:val="32"/>
          <w:lang w:val="en-US" w:eastAsia="zh-CN"/>
        </w:rPr>
        <w:t>绩</w:t>
      </w:r>
      <w:r>
        <w:rPr>
          <w:rFonts w:hint="default" w:ascii="Times New Roman" w:hAnsi="Times New Roman" w:eastAsia="仿宋" w:cs="Times New Roman"/>
          <w:b/>
          <w:bCs/>
          <w:sz w:val="32"/>
          <w:szCs w:val="32"/>
          <w:lang w:val="en-US" w:eastAsia="zh-CN"/>
        </w:rPr>
        <w:t>效目标设置相对较为笼统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根据预算绩效目标填报要求，预算单位在填报《绩效目标申报表》时应当确保绩效目标满足明确性、可衡量</w:t>
      </w:r>
      <w:r>
        <w:rPr>
          <w:rFonts w:hint="eastAsia" w:ascii="Times New Roman" w:hAnsi="Times New Roman" w:eastAsia="仿宋" w:cs="Times New Roman"/>
          <w:sz w:val="32"/>
          <w:szCs w:val="32"/>
          <w:lang w:val="en-US" w:eastAsia="zh-CN"/>
        </w:rPr>
        <w:t>性</w:t>
      </w:r>
      <w:r>
        <w:rPr>
          <w:rFonts w:hint="default" w:ascii="Times New Roman" w:hAnsi="Times New Roman" w:eastAsia="仿宋" w:cs="Times New Roman"/>
          <w:sz w:val="32"/>
          <w:szCs w:val="32"/>
          <w:lang w:val="en-US" w:eastAsia="zh-CN"/>
        </w:rPr>
        <w:t>、时效性等相关要求。评价组通过查阅项目的建设实施方案发现，其项目绩效目标设置总体较为笼统、模糊，不够清晰明确。部分项目绩效目标未分解为具体、可衡量的绩效指标，不满足明确性、相关性等绩效目标设置原则，无法体现项目预期产出（项目数量、项目质量、项目时效等内容）和效果，未对带贫减贫模式进行详细描述，未对收益分配方案进行规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lang w:val="en-US" w:eastAsia="zh-CN"/>
        </w:rPr>
      </w:pPr>
      <w:bookmarkStart w:id="26" w:name="_Toc15314"/>
      <w:r>
        <w:rPr>
          <w:rFonts w:hint="eastAsia" w:ascii="Times New Roman" w:hAnsi="Times New Roman" w:eastAsia="仿宋" w:cs="Times New Roman"/>
          <w:b/>
          <w:bCs/>
          <w:sz w:val="32"/>
          <w:szCs w:val="32"/>
          <w:lang w:val="en-US" w:eastAsia="zh-CN"/>
        </w:rPr>
        <w:t>2</w:t>
      </w:r>
      <w:r>
        <w:rPr>
          <w:rFonts w:hint="default" w:ascii="Times New Roman" w:hAnsi="Times New Roman" w:eastAsia="仿宋" w:cs="Times New Roman"/>
          <w:b/>
          <w:bCs/>
          <w:sz w:val="32"/>
          <w:szCs w:val="32"/>
          <w:lang w:val="en-US" w:eastAsia="zh-CN"/>
        </w:rPr>
        <w:t>.</w:t>
      </w:r>
      <w:bookmarkEnd w:id="26"/>
      <w:r>
        <w:rPr>
          <w:rFonts w:hint="default" w:ascii="Times New Roman" w:hAnsi="Times New Roman" w:eastAsia="仿宋" w:cs="Times New Roman"/>
          <w:b/>
          <w:bCs/>
          <w:sz w:val="32"/>
          <w:szCs w:val="32"/>
          <w:lang w:val="en-US" w:eastAsia="zh-CN"/>
        </w:rPr>
        <w:t>项目管理制度不够健全、完善</w:t>
      </w:r>
    </w:p>
    <w:p>
      <w:pPr>
        <w:widowControl w:val="0"/>
        <w:tabs>
          <w:tab w:val="left" w:pos="6948"/>
        </w:tabs>
        <w:spacing w:line="560" w:lineRule="exact"/>
        <w:ind w:firstLine="640" w:firstLineChars="200"/>
        <w:jc w:val="both"/>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为深入贯彻河南省扶贫办、河南省财政厅《关于规范2019-2020年县级脱贫攻坚项目库建设工作的意见》，淮滨县脱贫攻坚领导小组制定出台《淮滨县财政扶贫资金管理监督办法》《淮滨县加强扶贫资金管理办法》。上述管理办法和制度文件包含了部门职责、资金管理、项目管理、项目验收、项目报账等重点环节的重要工作，但未明确体现或阐述资金支付进度、完工后的具体审计工作开展等方面的实施规范，不利于以制度的形式对资金支付进度、项目审计进行监督检查。</w:t>
      </w:r>
      <w:bookmarkStart w:id="27" w:name="_Toc4871"/>
    </w:p>
    <w:p>
      <w:pPr>
        <w:widowControl w:val="0"/>
        <w:tabs>
          <w:tab w:val="left" w:pos="6948"/>
        </w:tabs>
        <w:spacing w:line="560" w:lineRule="exact"/>
        <w:ind w:firstLine="643" w:firstLineChars="200"/>
        <w:jc w:val="both"/>
        <w:rPr>
          <w:rFonts w:hint="default" w:ascii="Times New Roman" w:hAnsi="Times New Roman" w:eastAsia="仿宋" w:cs="Times New Roman"/>
          <w:b/>
          <w:bCs/>
          <w:sz w:val="32"/>
          <w:szCs w:val="32"/>
          <w:lang w:val="en-US" w:eastAsia="zh-CN"/>
        </w:rPr>
      </w:pPr>
      <w:r>
        <w:rPr>
          <w:rFonts w:hint="eastAsia" w:ascii="Times New Roman" w:hAnsi="Times New Roman" w:eastAsia="仿宋" w:cs="Times New Roman"/>
          <w:b/>
          <w:bCs/>
          <w:sz w:val="32"/>
          <w:szCs w:val="32"/>
          <w:lang w:val="en-US" w:eastAsia="zh-CN"/>
        </w:rPr>
        <w:t>3</w:t>
      </w:r>
      <w:r>
        <w:rPr>
          <w:rFonts w:hint="default" w:ascii="Times New Roman" w:hAnsi="Times New Roman" w:eastAsia="仿宋" w:cs="Times New Roman"/>
          <w:b/>
          <w:bCs/>
          <w:sz w:val="32"/>
          <w:szCs w:val="32"/>
          <w:lang w:val="en-US" w:eastAsia="zh-CN"/>
        </w:rPr>
        <w:t>.</w:t>
      </w:r>
      <w:bookmarkEnd w:id="27"/>
      <w:r>
        <w:rPr>
          <w:rFonts w:hint="default" w:ascii="Times New Roman" w:hAnsi="Times New Roman" w:eastAsia="仿宋" w:cs="Times New Roman"/>
          <w:b/>
          <w:bCs/>
          <w:sz w:val="32"/>
          <w:szCs w:val="32"/>
          <w:lang w:val="en-US" w:eastAsia="zh-CN"/>
        </w:rPr>
        <w:t xml:space="preserve">绩效管理基础薄弱，需进一步加强全流程指导与监督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实施绩效管理的目的在于督促各级单位严格组织实施，强化成果运用，发挥正向激励作用，优化扶贫资金分配机制，提高扶贫资金配置效率，但评价组通过核查项目绩效自评表发现，淮滨县项目绩效管理基础薄弱，项目责任单位在指标设计、指标评价、撰写绩效评价报告等环节存在不足，具体情况如下：在指标设计环节，多是参考其他单位的指标内容，未根据各自项目实际情况设置指标；在指标评价环节，自评结果与实际完成情况存在偏差，自评报告内容简单、浅显，未根据项目绩效实际完成情况深入分析，总结经验、发现问题、明确优化思路。</w:t>
      </w:r>
    </w:p>
    <w:p>
      <w:pPr>
        <w:widowControl w:val="0"/>
        <w:tabs>
          <w:tab w:val="left" w:pos="6948"/>
        </w:tabs>
        <w:spacing w:line="560" w:lineRule="exact"/>
        <w:ind w:firstLine="640" w:firstLineChars="200"/>
        <w:jc w:val="both"/>
        <w:rPr>
          <w:rFonts w:hint="eastAsia" w:ascii="楷体" w:hAnsi="楷体" w:eastAsia="楷体" w:cs="楷体"/>
          <w:b/>
          <w:bCs/>
          <w:sz w:val="32"/>
          <w:szCs w:val="32"/>
          <w:lang w:val="en-US" w:eastAsia="zh-CN"/>
        </w:rPr>
      </w:pPr>
      <w:r>
        <w:rPr>
          <w:rFonts w:hint="eastAsia" w:ascii="Times New Roman" w:hAnsi="Times New Roman" w:eastAsia="仿宋" w:cs="Times New Roman"/>
          <w:sz w:val="32"/>
          <w:szCs w:val="32"/>
          <w:lang w:val="en-US" w:eastAsia="zh-CN"/>
        </w:rPr>
        <w:t xml:space="preserve"> </w:t>
      </w:r>
      <w:bookmarkStart w:id="28" w:name="_Toc19360"/>
      <w:bookmarkStart w:id="29" w:name="_Toc20200"/>
      <w:bookmarkStart w:id="30" w:name="_Toc15648"/>
      <w:bookmarkStart w:id="31" w:name="_Toc8013"/>
      <w:bookmarkStart w:id="32" w:name="_Toc26209"/>
      <w:bookmarkStart w:id="33" w:name="_Toc29230"/>
      <w:r>
        <w:rPr>
          <w:rFonts w:hint="eastAsia" w:ascii="楷体" w:hAnsi="楷体" w:eastAsia="楷体" w:cs="楷体"/>
          <w:b/>
          <w:bCs/>
          <w:sz w:val="32"/>
          <w:szCs w:val="32"/>
          <w:lang w:val="en-US" w:eastAsia="zh-CN"/>
        </w:rPr>
        <w:t>（五）相关建议</w:t>
      </w:r>
      <w:bookmarkEnd w:id="28"/>
      <w:bookmarkEnd w:id="29"/>
      <w:bookmarkEnd w:id="30"/>
      <w:bookmarkEnd w:id="31"/>
      <w:bookmarkEnd w:id="32"/>
      <w:bookmarkEnd w:id="33"/>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1.加强绩效管理知识培训，转变认知，增强意识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b w:val="0"/>
          <w:bCs w:val="0"/>
          <w:color w:val="000000"/>
          <w:kern w:val="2"/>
          <w:sz w:val="32"/>
          <w:szCs w:val="21"/>
          <w:lang w:val="en-US" w:eastAsia="zh-CN" w:bidi="ar-SA"/>
        </w:rPr>
      </w:pPr>
      <w:r>
        <w:rPr>
          <w:rFonts w:hint="eastAsia" w:ascii="Times New Roman" w:hAnsi="Times New Roman" w:eastAsia="仿宋" w:cs="Times New Roman"/>
          <w:b w:val="0"/>
          <w:bCs w:val="0"/>
          <w:color w:val="000000"/>
          <w:kern w:val="2"/>
          <w:sz w:val="32"/>
          <w:szCs w:val="21"/>
          <w:lang w:val="en-US" w:eastAsia="zh-CN" w:bidi="ar-SA"/>
        </w:rPr>
        <w:t>制定绩效管理工作责任人员培训计划，从绩效管理的理念、发展、价值、应用等多角度进行全面的培训指导，转变“绩效管理=绩效考核”片面认知，增强绩效管理意识，提高重视程度。加强绩效管理全过程的协调沟通，保证绩效管理顺利、有效地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2.加强绩效管理全过程的协调沟通，对于执行过程中的偏差与问题及时沟通指导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b w:val="0"/>
          <w:bCs w:val="0"/>
          <w:color w:val="000000"/>
          <w:kern w:val="2"/>
          <w:sz w:val="32"/>
          <w:szCs w:val="21"/>
          <w:lang w:val="en-US" w:eastAsia="zh-CN" w:bidi="ar-SA"/>
        </w:rPr>
      </w:pPr>
      <w:r>
        <w:rPr>
          <w:rFonts w:hint="eastAsia" w:ascii="Times New Roman" w:hAnsi="Times New Roman" w:eastAsia="仿宋" w:cs="Times New Roman"/>
          <w:b w:val="0"/>
          <w:bCs w:val="0"/>
          <w:color w:val="000000"/>
          <w:kern w:val="2"/>
          <w:sz w:val="32"/>
          <w:szCs w:val="21"/>
          <w:lang w:val="en-US" w:eastAsia="zh-CN" w:bidi="ar-SA"/>
        </w:rPr>
        <w:t>为保障绩效管理工作的顺利开展，要健立完善的管理制度和顺畅的沟通机制。在绩效工作开展之前，对绩效工作的整体要求及实施意见进行宣导，包括工作目标、内容、考核方法、注意事项及结果应用等；在指标设计阶段，审核各单位提交的绩效目标申报表与项目内容匹配性，目标的合理性，业绩指标的可衡量性；在评价环节，组织指导各级单位进行绩效自评，对于自评结果的真实性、数据来源的可靠性进行审核；在绩效评价报告撰写阶段，指导相关责任人对绩效完成情况进行深入分析，发现成绩、总结不足、明确改善路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3.细化项目全流程管理制度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rPr>
        <w:sectPr>
          <w:footerReference r:id="rId6"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r>
        <w:rPr>
          <w:rFonts w:hint="eastAsia" w:ascii="Times New Roman" w:hAnsi="Times New Roman" w:eastAsia="仿宋" w:cs="Times New Roman"/>
          <w:b w:val="0"/>
          <w:bCs w:val="0"/>
          <w:color w:val="000000"/>
          <w:kern w:val="2"/>
          <w:sz w:val="32"/>
          <w:szCs w:val="21"/>
          <w:lang w:val="en-US" w:eastAsia="zh-CN" w:bidi="ar-SA"/>
        </w:rPr>
        <w:t>建议核查淮滨县对于全流程管理进行梳理，根据项目立项、招投标、项目验收、项目监理、项目资金支付等关键环节以及项目总体实施期限来确定具体的各时间节点间隔，明确各环节的预期完成时限（细化至X个工作日内）、授权签字人（按岗位落实）、预期完成成果的标准等，对于项目更改以及支出调整相关审批手续及流程做出具体规定，同时规范建设单位和监理单位的具体操作要求，保障项目建设实施效果。</w:t>
      </w:r>
    </w:p>
    <w:p>
      <w:pPr>
        <w:bidi w:val="0"/>
        <w:jc w:val="center"/>
        <w:rPr>
          <w:rFonts w:hint="eastAsia" w:ascii="方正小标宋简体" w:hAnsi="方正小标宋简体" w:eastAsia="方正小标宋简体" w:cs="方正小标宋简体"/>
          <w:sz w:val="44"/>
          <w:szCs w:val="44"/>
        </w:rPr>
      </w:pPr>
      <w:bookmarkStart w:id="34" w:name="_Toc16075"/>
      <w:bookmarkStart w:id="35" w:name="_Toc9049"/>
      <w:bookmarkStart w:id="36" w:name="_Toc17206"/>
      <w:bookmarkStart w:id="37" w:name="_Toc8108"/>
      <w:bookmarkStart w:id="38" w:name="_Toc4216"/>
      <w:bookmarkStart w:id="39" w:name="_Toc12305"/>
      <w:r>
        <w:rPr>
          <w:rFonts w:hint="eastAsia" w:ascii="方正小标宋简体" w:hAnsi="方正小标宋简体" w:eastAsia="方正小标宋简体" w:cs="方正小标宋简体"/>
          <w:sz w:val="44"/>
          <w:szCs w:val="44"/>
          <w:lang w:val="en-US" w:eastAsia="zh-CN"/>
        </w:rPr>
        <w:t>2020年赵集镇简老庄村设施蔬菜产业发展项目绩效评价报告</w:t>
      </w:r>
      <w:bookmarkEnd w:id="34"/>
      <w:bookmarkEnd w:id="35"/>
      <w:bookmarkEnd w:id="36"/>
      <w:bookmarkEnd w:id="37"/>
      <w:bookmarkEnd w:id="38"/>
      <w:bookmarkEnd w:id="39"/>
    </w:p>
    <w:p>
      <w:pPr>
        <w:pStyle w:val="6"/>
        <w:rPr>
          <w:rFonts w:hint="default" w:ascii="Times New Roman" w:hAnsi="Times New Roman" w:cs="Times New Roman"/>
          <w:lang w:val="en-US" w:eastAsia="zh-CN"/>
        </w:rPr>
      </w:pPr>
      <w:bookmarkStart w:id="40" w:name="_Toc32710"/>
      <w:bookmarkStart w:id="41" w:name="_Toc23265713"/>
      <w:bookmarkStart w:id="42" w:name="_Toc8023"/>
      <w:bookmarkStart w:id="43" w:name="_Toc3689"/>
      <w:bookmarkStart w:id="44" w:name="_Toc23264183"/>
      <w:bookmarkStart w:id="45" w:name="_Toc11833"/>
      <w:r>
        <w:rPr>
          <w:rFonts w:hint="default" w:ascii="Times New Roman" w:hAnsi="Times New Roman" w:cs="Times New Roman"/>
          <w:lang w:val="en-US" w:eastAsia="zh-CN"/>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lang w:val="en-US" w:eastAsia="zh-CN"/>
        </w:rPr>
        <w:t>淮滨县</w:t>
      </w:r>
      <w:r>
        <w:rPr>
          <w:rFonts w:hint="default" w:ascii="Times New Roman" w:hAnsi="Times New Roman" w:cs="Times New Roman"/>
          <w:lang w:val="en-US" w:eastAsia="zh-CN"/>
        </w:rPr>
        <w:t>财政局委托开展</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2020年赵集镇简老庄村设施蔬菜产业发展项目</w:t>
      </w:r>
      <w:r>
        <w:rPr>
          <w:rFonts w:hint="default" w:ascii="Times New Roman" w:hAnsi="Times New Roman" w:cs="Times New Roman"/>
          <w:lang w:val="en-US" w:eastAsia="zh-CN"/>
        </w:rPr>
        <w:t>绩效评价工作。现将主要评价结果报告如下：</w:t>
      </w:r>
    </w:p>
    <w:p>
      <w:pPr>
        <w:pStyle w:val="4"/>
        <w:ind w:firstLine="643"/>
        <w:rPr>
          <w:rFonts w:hint="default" w:ascii="Times New Roman" w:hAnsi="Times New Roman" w:cs="Times New Roman"/>
        </w:rPr>
      </w:pPr>
      <w:bookmarkStart w:id="46" w:name="_Toc3581"/>
      <w:bookmarkStart w:id="47" w:name="_Toc18127"/>
      <w:bookmarkStart w:id="48" w:name="_Toc19551"/>
      <w:bookmarkStart w:id="49" w:name="_Toc20028"/>
      <w:bookmarkStart w:id="50" w:name="_Toc6245"/>
      <w:bookmarkStart w:id="51" w:name="_Toc24244"/>
      <w:r>
        <w:rPr>
          <w:rFonts w:hint="default" w:ascii="Times New Roman" w:hAnsi="Times New Roman" w:cs="Times New Roman"/>
        </w:rPr>
        <w:t>一、项目基本情况</w:t>
      </w:r>
      <w:bookmarkEnd w:id="40"/>
      <w:bookmarkEnd w:id="41"/>
      <w:bookmarkEnd w:id="42"/>
      <w:bookmarkEnd w:id="43"/>
      <w:bookmarkEnd w:id="44"/>
      <w:bookmarkEnd w:id="45"/>
      <w:bookmarkEnd w:id="46"/>
      <w:bookmarkEnd w:id="47"/>
      <w:bookmarkEnd w:id="48"/>
      <w:bookmarkEnd w:id="49"/>
      <w:bookmarkEnd w:id="50"/>
      <w:bookmarkEnd w:id="51"/>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52" w:name="_Toc21781488"/>
      <w:bookmarkStart w:id="53" w:name="_Toc21782397"/>
      <w:bookmarkStart w:id="54" w:name="_Toc21781966"/>
      <w:bookmarkStart w:id="55" w:name="_Toc21781788"/>
      <w:bookmarkStart w:id="56" w:name="_Toc23691"/>
      <w:bookmarkStart w:id="57" w:name="_Toc14848"/>
      <w:bookmarkStart w:id="58" w:name="_Toc23264184"/>
      <w:bookmarkStart w:id="59" w:name="_Toc10086"/>
      <w:bookmarkStart w:id="60" w:name="_Toc23265714"/>
      <w:bookmarkStart w:id="61" w:name="_Toc24558"/>
      <w:bookmarkStart w:id="62" w:name="_Toc16755"/>
      <w:bookmarkStart w:id="63" w:name="_Toc13450"/>
      <w:bookmarkStart w:id="64" w:name="_Toc20541"/>
      <w:bookmarkStart w:id="65" w:name="_Toc24551"/>
      <w:r>
        <w:rPr>
          <w:rFonts w:hint="default" w:ascii="Times New Roman" w:hAnsi="Times New Roman" w:cs="Times New Roman"/>
        </w:rPr>
        <w:t>（一）项目</w:t>
      </w:r>
      <w:bookmarkEnd w:id="52"/>
      <w:bookmarkEnd w:id="53"/>
      <w:bookmarkEnd w:id="54"/>
      <w:bookmarkEnd w:id="55"/>
      <w:r>
        <w:rPr>
          <w:rFonts w:hint="default" w:ascii="Times New Roman" w:hAnsi="Times New Roman" w:cs="Times New Roman"/>
        </w:rPr>
        <w:t>概况</w:t>
      </w:r>
      <w:bookmarkEnd w:id="56"/>
      <w:bookmarkEnd w:id="57"/>
      <w:bookmarkEnd w:id="58"/>
      <w:bookmarkEnd w:id="59"/>
      <w:bookmarkEnd w:id="60"/>
      <w:bookmarkEnd w:id="61"/>
      <w:bookmarkEnd w:id="62"/>
      <w:bookmarkEnd w:id="63"/>
      <w:bookmarkEnd w:id="64"/>
      <w:bookmarkEnd w:id="65"/>
    </w:p>
    <w:p>
      <w:pPr>
        <w:pStyle w:val="52"/>
        <w:bidi w:val="0"/>
        <w:rPr>
          <w:rFonts w:hint="default" w:ascii="Times New Roman" w:hAnsi="Times New Roman" w:cs="Times New Roman"/>
          <w:b/>
          <w:bCs/>
        </w:rPr>
      </w:pPr>
      <w:bookmarkStart w:id="66" w:name="_Toc23265715"/>
      <w:bookmarkStart w:id="67" w:name="_Toc15869"/>
      <w:bookmarkStart w:id="68" w:name="_Toc21475"/>
      <w:bookmarkStart w:id="69" w:name="_Toc27624"/>
      <w:bookmarkStart w:id="70" w:name="_Toc4160"/>
      <w:bookmarkStart w:id="71" w:name="_Toc25866"/>
      <w:bookmarkStart w:id="72" w:name="_Toc11726"/>
      <w:bookmarkStart w:id="73" w:name="_Toc23264185"/>
      <w:bookmarkStart w:id="74" w:name="_Toc23266455"/>
      <w:r>
        <w:rPr>
          <w:rFonts w:hint="default" w:ascii="Times New Roman" w:hAnsi="Times New Roman" w:cs="Times New Roman"/>
          <w:b/>
          <w:bCs/>
        </w:rPr>
        <w:t>1.项目背景</w:t>
      </w:r>
      <w:bookmarkEnd w:id="66"/>
      <w:bookmarkEnd w:id="67"/>
      <w:bookmarkEnd w:id="68"/>
      <w:bookmarkEnd w:id="69"/>
      <w:bookmarkEnd w:id="70"/>
      <w:bookmarkEnd w:id="71"/>
      <w:bookmarkEnd w:id="72"/>
      <w:bookmarkEnd w:id="73"/>
      <w:bookmarkEnd w:id="74"/>
    </w:p>
    <w:p>
      <w:pPr>
        <w:pStyle w:val="6"/>
        <w:bidi w:val="0"/>
        <w:rPr>
          <w:rFonts w:hint="default" w:ascii="Times New Roman" w:hAnsi="Times New Roman" w:cs="Times New Roman"/>
        </w:rPr>
      </w:pPr>
      <w:bookmarkStart w:id="75" w:name="_Toc5856"/>
      <w:bookmarkStart w:id="76" w:name="_Toc23266456"/>
      <w:bookmarkStart w:id="77" w:name="_Toc18432"/>
      <w:bookmarkStart w:id="78" w:name="_Toc23264189"/>
      <w:bookmarkStart w:id="79" w:name="_Toc23265716"/>
      <w:r>
        <w:rPr>
          <w:rFonts w:hint="default" w:ascii="Times New Roman" w:hAnsi="Times New Roman" w:cs="Times New Roman"/>
        </w:rPr>
        <w:t>脱贫攻坚是全面建设小康社会和新农村建设的一项重要任务。</w:t>
      </w:r>
      <w:bookmarkStart w:id="80" w:name="_Toc21781490"/>
      <w:r>
        <w:rPr>
          <w:rFonts w:hint="default" w:ascii="Times New Roman" w:hAnsi="Times New Roman" w:cs="Times New Roman"/>
        </w:rPr>
        <w:t>2011年中共中央、国务院印发《中国农村扶贫开发纲要（2011-2020）》，提出我国农村扶贫中期总体目标，即到2020年，稳定实现扶贫对象不愁吃、不愁穿，保障其义务教育、基本医疗和住房。为全面落实党的十九大精神以及中央扶贫开发工作会议要求，认真贯彻习近平总书记关于脱贫攻坚系列重要讲话精神，全面打赢脱贫攻坚战，各级政府紧紧围绕</w:t>
      </w:r>
      <w:r>
        <w:rPr>
          <w:rFonts w:hint="eastAsia" w:cs="Times New Roman"/>
          <w:lang w:eastAsia="zh-CN"/>
        </w:rPr>
        <w:t>“</w:t>
      </w:r>
      <w:r>
        <w:rPr>
          <w:rFonts w:hint="default" w:ascii="Times New Roman" w:hAnsi="Times New Roman" w:cs="Times New Roman"/>
        </w:rPr>
        <w:t>两不愁三保障</w:t>
      </w:r>
      <w:r>
        <w:rPr>
          <w:rFonts w:hint="eastAsia" w:cs="Times New Roman"/>
          <w:lang w:eastAsia="zh-CN"/>
        </w:rPr>
        <w:t>”</w:t>
      </w:r>
      <w:r>
        <w:rPr>
          <w:rFonts w:hint="default" w:ascii="Times New Roman" w:hAnsi="Times New Roman" w:cs="Times New Roman"/>
        </w:rPr>
        <w:t>脱贫目标，坚持科学扶贫和精准扶贫，加大资金投入，积极统筹整合，加快构建以综合扶贫为基础，专项扶贫为支撑的扶贫投入机制，扎实推进脱贫工作开展，改善贫困村发展条件，提高群众生产生活水平，推进贫困村加快发展，实现贫困人口脱贫致富。</w:t>
      </w:r>
      <w:bookmarkEnd w:id="80"/>
    </w:p>
    <w:p>
      <w:pPr>
        <w:pStyle w:val="6"/>
        <w:bidi w:val="0"/>
        <w:rPr>
          <w:rFonts w:hint="default" w:cs="Times New Roman"/>
          <w:lang w:val="en-US" w:eastAsia="zh-CN"/>
        </w:rPr>
      </w:pPr>
      <w:r>
        <w:rPr>
          <w:rFonts w:hint="eastAsia" w:cs="Times New Roman"/>
          <w:lang w:eastAsia="zh-CN"/>
        </w:rPr>
        <w:t>准滨县2020年赵集镇简老庄村设施蔬菜产业发展项目在县委、县政府的大力支持</w:t>
      </w:r>
      <w:r>
        <w:rPr>
          <w:rFonts w:hint="eastAsia" w:cs="Times New Roman"/>
          <w:lang w:val="en-US" w:eastAsia="zh-CN"/>
        </w:rPr>
        <w:t>和</w:t>
      </w:r>
      <w:r>
        <w:rPr>
          <w:rFonts w:hint="eastAsia" w:cs="Times New Roman"/>
          <w:lang w:eastAsia="zh-CN"/>
        </w:rPr>
        <w:t>对特色种植、特色养殖等产业</w:t>
      </w:r>
      <w:r>
        <w:rPr>
          <w:rFonts w:hint="eastAsia" w:cs="Times New Roman"/>
          <w:lang w:val="en-US" w:eastAsia="zh-CN"/>
        </w:rPr>
        <w:t>的</w:t>
      </w:r>
      <w:r>
        <w:rPr>
          <w:rFonts w:hint="eastAsia" w:cs="Times New Roman"/>
          <w:lang w:eastAsia="zh-CN"/>
        </w:rPr>
        <w:t>扶持</w:t>
      </w:r>
      <w:r>
        <w:rPr>
          <w:rFonts w:hint="eastAsia" w:cs="Times New Roman"/>
          <w:lang w:val="en-US" w:eastAsia="zh-CN"/>
        </w:rPr>
        <w:t>下</w:t>
      </w:r>
      <w:r>
        <w:rPr>
          <w:rFonts w:hint="eastAsia" w:cs="Times New Roman"/>
          <w:lang w:eastAsia="zh-CN"/>
        </w:rPr>
        <w:t>，培育优势产业、优化农业产业结构，取得良好的经济效益和社会效益，进一步提高</w:t>
      </w:r>
      <w:r>
        <w:rPr>
          <w:rFonts w:hint="eastAsia" w:cs="Times New Roman"/>
          <w:lang w:val="en-US" w:eastAsia="zh-CN"/>
        </w:rPr>
        <w:t>了</w:t>
      </w:r>
      <w:r>
        <w:rPr>
          <w:rFonts w:hint="eastAsia" w:cs="Times New Roman"/>
          <w:lang w:eastAsia="zh-CN"/>
        </w:rPr>
        <w:t>产业整体水平。</w:t>
      </w:r>
      <w:r>
        <w:rPr>
          <w:rFonts w:hint="eastAsia" w:cs="Times New Roman"/>
          <w:lang w:val="en-US" w:eastAsia="zh-CN"/>
        </w:rPr>
        <w:t>项目</w:t>
      </w:r>
      <w:r>
        <w:rPr>
          <w:rFonts w:hint="eastAsia" w:cs="Times New Roman"/>
          <w:lang w:eastAsia="zh-CN"/>
        </w:rPr>
        <w:t>紧扣产业政策，立足资源条件，发展具有区域优势的特色种植、  特色养殖等产业，抓好企业（新型农业经营主体）基地等环节建设，推动</w:t>
      </w:r>
      <w:r>
        <w:rPr>
          <w:rFonts w:hint="eastAsia" w:cs="Times New Roman"/>
          <w:lang w:val="en-US" w:eastAsia="zh-CN"/>
        </w:rPr>
        <w:t>淮滨</w:t>
      </w:r>
      <w:r>
        <w:rPr>
          <w:rFonts w:hint="eastAsia" w:cs="Times New Roman"/>
          <w:lang w:eastAsia="zh-CN"/>
        </w:rPr>
        <w:t>县产业扶贫发展步伐。</w:t>
      </w:r>
    </w:p>
    <w:p>
      <w:pPr>
        <w:pStyle w:val="52"/>
        <w:bidi w:val="0"/>
        <w:rPr>
          <w:rFonts w:hint="default" w:ascii="Times New Roman" w:hAnsi="Times New Roman" w:cs="Times New Roman"/>
          <w:b/>
          <w:bCs/>
        </w:rPr>
      </w:pPr>
      <w:bookmarkStart w:id="81" w:name="_Toc27695"/>
      <w:bookmarkStart w:id="82" w:name="_Toc31353"/>
      <w:bookmarkStart w:id="83" w:name="_Toc199"/>
      <w:bookmarkStart w:id="84" w:name="_Toc11466"/>
      <w:r>
        <w:rPr>
          <w:rFonts w:hint="default" w:ascii="Times New Roman" w:hAnsi="Times New Roman" w:cs="Times New Roman"/>
          <w:b/>
          <w:bCs/>
        </w:rPr>
        <w:t>2.项目实施情况</w:t>
      </w:r>
      <w:bookmarkEnd w:id="75"/>
      <w:bookmarkEnd w:id="76"/>
      <w:bookmarkEnd w:id="77"/>
      <w:bookmarkEnd w:id="78"/>
      <w:bookmarkEnd w:id="79"/>
      <w:bookmarkEnd w:id="81"/>
      <w:bookmarkEnd w:id="82"/>
      <w:bookmarkEnd w:id="83"/>
      <w:bookmarkEnd w:id="84"/>
    </w:p>
    <w:p>
      <w:pPr>
        <w:pStyle w:val="6"/>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 w:cs="Times New Roman"/>
          <w:color w:val="000000" w:themeColor="text1"/>
          <w:sz w:val="32"/>
          <w:szCs w:val="32"/>
          <w:highlight w:val="none"/>
          <w:lang w:eastAsia="zh-CN"/>
          <w14:textFill>
            <w14:solidFill>
              <w14:schemeClr w14:val="tx1"/>
            </w14:solidFill>
          </w14:textFill>
        </w:rPr>
      </w:pPr>
      <w:bookmarkStart w:id="85" w:name="_Toc23264190"/>
      <w:r>
        <w:rPr>
          <w:rFonts w:hint="default" w:ascii="Times New Roman" w:hAnsi="Times New Roman" w:eastAsia="仿宋" w:cs="Times New Roman"/>
          <w:color w:val="000000" w:themeColor="text1"/>
          <w:sz w:val="32"/>
          <w:szCs w:val="32"/>
          <w:highlight w:val="none"/>
          <w14:textFill>
            <w14:solidFill>
              <w14:schemeClr w14:val="tx1"/>
            </w14:solidFill>
          </w14:textFill>
        </w:rPr>
        <w:t>该项目于2020年</w:t>
      </w:r>
      <w:r>
        <w:rPr>
          <w:rFonts w:hint="eastAsia" w:cs="Times New Roman"/>
          <w:color w:val="000000" w:themeColor="text1"/>
          <w:sz w:val="32"/>
          <w:szCs w:val="32"/>
          <w:highlight w:val="none"/>
          <w:lang w:val="en-US" w:eastAsia="zh-CN"/>
          <w14:textFill>
            <w14:solidFill>
              <w14:schemeClr w14:val="tx1"/>
            </w14:solidFill>
          </w14:textFill>
        </w:rPr>
        <w:t>8</w:t>
      </w:r>
      <w:r>
        <w:rPr>
          <w:rFonts w:hint="default" w:ascii="Times New Roman" w:hAnsi="Times New Roman" w:eastAsia="仿宋" w:cs="Times New Roman"/>
          <w:color w:val="000000" w:themeColor="text1"/>
          <w:sz w:val="32"/>
          <w:szCs w:val="32"/>
          <w:highlight w:val="none"/>
          <w14:textFill>
            <w14:solidFill>
              <w14:schemeClr w14:val="tx1"/>
            </w14:solidFill>
          </w14:textFill>
        </w:rPr>
        <w:t>月开始实施，</w:t>
      </w:r>
      <w:r>
        <w:rPr>
          <w:rFonts w:hint="eastAsia" w:cs="Times New Roman"/>
          <w:color w:val="000000" w:themeColor="text1"/>
          <w:sz w:val="32"/>
          <w:szCs w:val="32"/>
          <w:highlight w:val="none"/>
          <w:lang w:val="en-US" w:eastAsia="zh-CN"/>
          <w14:textFill>
            <w14:solidFill>
              <w14:schemeClr w14:val="tx1"/>
            </w14:solidFill>
          </w14:textFill>
        </w:rPr>
        <w:t>于</w:t>
      </w:r>
      <w:r>
        <w:rPr>
          <w:rFonts w:hint="default" w:ascii="Times New Roman" w:hAnsi="Times New Roman" w:eastAsia="仿宋" w:cs="Times New Roman"/>
          <w:color w:val="000000" w:themeColor="text1"/>
          <w:sz w:val="32"/>
          <w:szCs w:val="32"/>
          <w:highlight w:val="none"/>
          <w14:textFill>
            <w14:solidFill>
              <w14:schemeClr w14:val="tx1"/>
            </w14:solidFill>
          </w14:textFill>
        </w:rPr>
        <w:t>2020年</w:t>
      </w:r>
      <w:r>
        <w:rPr>
          <w:rFonts w:hint="eastAsia" w:cs="Times New Roman"/>
          <w:color w:val="000000" w:themeColor="text1"/>
          <w:sz w:val="32"/>
          <w:szCs w:val="32"/>
          <w:highlight w:val="none"/>
          <w:lang w:val="en-US" w:eastAsia="zh-CN"/>
          <w14:textFill>
            <w14:solidFill>
              <w14:schemeClr w14:val="tx1"/>
            </w14:solidFill>
          </w14:textFill>
        </w:rPr>
        <w:t>10</w:t>
      </w:r>
      <w:r>
        <w:rPr>
          <w:rFonts w:hint="default" w:ascii="Times New Roman" w:hAnsi="Times New Roman" w:eastAsia="仿宋" w:cs="Times New Roman"/>
          <w:color w:val="000000" w:themeColor="text1"/>
          <w:sz w:val="32"/>
          <w:szCs w:val="32"/>
          <w:highlight w:val="none"/>
          <w14:textFill>
            <w14:solidFill>
              <w14:schemeClr w14:val="tx1"/>
            </w14:solidFill>
          </w14:textFill>
        </w:rPr>
        <w:t>月完工</w:t>
      </w:r>
      <w:r>
        <w:rPr>
          <w:rFonts w:hint="eastAsia"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 w:cs="Times New Roman"/>
          <w:color w:val="000000" w:themeColor="text1"/>
          <w:sz w:val="32"/>
          <w:szCs w:val="32"/>
          <w:highlight w:val="none"/>
          <w14:textFill>
            <w14:solidFill>
              <w14:schemeClr w14:val="tx1"/>
            </w14:solidFill>
          </w14:textFill>
        </w:rPr>
        <w:t>目前已全部完成施工任务，项目实施情况已达到规划预期效果。</w:t>
      </w:r>
      <w:r>
        <w:rPr>
          <w:rFonts w:hint="eastAsia" w:cs="Times New Roman"/>
          <w:color w:val="000000" w:themeColor="text1"/>
          <w:sz w:val="32"/>
          <w:szCs w:val="32"/>
          <w:highlight w:val="none"/>
          <w:lang w:val="en-US" w:eastAsia="zh-CN"/>
          <w14:textFill>
            <w14:solidFill>
              <w14:schemeClr w14:val="tx1"/>
            </w14:solidFill>
          </w14:textFill>
        </w:rPr>
        <w:t>项目新建蔬菜育苗连体大棚3000㎡，新建400吨蔬菜保鲜库1座，新建日产5吨脱水蔬菜生产线1条，项目验收合格、完成及时，村集体经济年收入预期达到29.5万元，带动贫困人口年收入预计达到12万元，吸纳贫困人口10人务工，受扶持贫困村村民满意度为94%，</w:t>
      </w:r>
      <w:r>
        <w:rPr>
          <w:rFonts w:hint="default" w:ascii="Times New Roman" w:hAnsi="Times New Roman" w:eastAsia="仿宋" w:cs="Times New Roman"/>
          <w:color w:val="000000" w:themeColor="text1"/>
          <w:sz w:val="32"/>
          <w:szCs w:val="32"/>
          <w:highlight w:val="none"/>
          <w14:textFill>
            <w14:solidFill>
              <w14:schemeClr w14:val="tx1"/>
            </w14:solidFill>
          </w14:textFill>
        </w:rPr>
        <w:t>决算总资金</w:t>
      </w:r>
      <w:r>
        <w:rPr>
          <w:rFonts w:hint="eastAsia" w:cs="Times New Roman"/>
          <w:color w:val="000000" w:themeColor="text1"/>
          <w:sz w:val="32"/>
          <w:szCs w:val="32"/>
          <w:highlight w:val="none"/>
          <w:lang w:val="en-US" w:eastAsia="zh-CN"/>
          <w14:textFill>
            <w14:solidFill>
              <w14:schemeClr w14:val="tx1"/>
            </w14:solidFill>
          </w14:textFill>
        </w:rPr>
        <w:t>368. 5</w:t>
      </w:r>
      <w:r>
        <w:rPr>
          <w:rFonts w:hint="default" w:ascii="Times New Roman" w:hAnsi="Times New Roman" w:eastAsia="仿宋" w:cs="Times New Roman"/>
          <w:color w:val="000000" w:themeColor="text1"/>
          <w:sz w:val="32"/>
          <w:szCs w:val="32"/>
          <w:highlight w:val="none"/>
          <w14:textFill>
            <w14:solidFill>
              <w14:schemeClr w14:val="tx1"/>
            </w14:solidFill>
          </w14:textFill>
        </w:rPr>
        <w:t>万元。</w:t>
      </w:r>
    </w:p>
    <w:bookmarkEnd w:id="85"/>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color w:val="000000" w:themeColor="text1"/>
          <w:sz w:val="32"/>
          <w:szCs w:val="32"/>
          <w14:textFill>
            <w14:solidFill>
              <w14:schemeClr w14:val="tx1"/>
            </w14:solidFill>
          </w14:textFill>
        </w:rPr>
      </w:pPr>
      <w:bookmarkStart w:id="86" w:name="_Toc23265847"/>
      <w:bookmarkStart w:id="87" w:name="_Toc22696"/>
      <w:bookmarkStart w:id="88" w:name="_Toc4112"/>
      <w:bookmarkStart w:id="89" w:name="_Toc23264321"/>
      <w:bookmarkStart w:id="90" w:name="_Toc25560"/>
      <w:bookmarkStart w:id="91" w:name="_Toc7712"/>
      <w:bookmarkStart w:id="92" w:name="_Toc23266458"/>
      <w:bookmarkStart w:id="93" w:name="_Toc3357"/>
      <w:bookmarkStart w:id="94" w:name="_Toc14531"/>
      <w:r>
        <w:rPr>
          <w:rFonts w:hint="default" w:ascii="Times New Roman" w:hAnsi="Times New Roman" w:eastAsia="仿宋" w:cs="Times New Roman"/>
          <w:b/>
          <w:bCs/>
          <w:color w:val="000000" w:themeColor="text1"/>
          <w:sz w:val="32"/>
          <w:szCs w:val="32"/>
          <w:lang w:val="en-US" w:eastAsia="zh-CN"/>
          <w14:textFill>
            <w14:solidFill>
              <w14:schemeClr w14:val="tx1"/>
            </w14:solidFill>
          </w14:textFill>
        </w:rPr>
        <w:t>3.</w:t>
      </w:r>
      <w:r>
        <w:rPr>
          <w:rFonts w:hint="default" w:ascii="Times New Roman" w:hAnsi="Times New Roman" w:eastAsia="仿宋" w:cs="Times New Roman"/>
          <w:b/>
          <w:bCs/>
          <w:color w:val="000000" w:themeColor="text1"/>
          <w:sz w:val="32"/>
          <w:szCs w:val="32"/>
          <w14:textFill>
            <w14:solidFill>
              <w14:schemeClr w14:val="tx1"/>
            </w14:solidFill>
          </w14:textFill>
        </w:rPr>
        <w:t>项目资金来源及支出情况</w:t>
      </w:r>
      <w:bookmarkEnd w:id="86"/>
      <w:bookmarkEnd w:id="87"/>
      <w:bookmarkEnd w:id="88"/>
      <w:bookmarkEnd w:id="89"/>
      <w:bookmarkEnd w:id="90"/>
      <w:bookmarkEnd w:id="91"/>
      <w:bookmarkEnd w:id="92"/>
      <w:bookmarkEnd w:id="93"/>
      <w:bookmarkEnd w:id="94"/>
    </w:p>
    <w:p>
      <w:pPr>
        <w:pStyle w:val="6"/>
        <w:bidi w:val="0"/>
        <w:rPr>
          <w:rFonts w:hint="default" w:ascii="Times New Roman" w:hAnsi="Times New Roman" w:cs="Times New Roman"/>
          <w:lang w:val="en-US" w:eastAsia="zh-CN"/>
        </w:rPr>
      </w:pPr>
      <w:bookmarkStart w:id="95" w:name="_Toc23264898"/>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2020年赵集镇简老庄村设施蔬菜产业发展项目</w:t>
      </w:r>
      <w:r>
        <w:rPr>
          <w:rFonts w:hint="default" w:ascii="Times New Roman" w:hAnsi="Times New Roman" w:cs="Times New Roman"/>
          <w:lang w:val="en-US" w:eastAsia="zh-CN"/>
        </w:rPr>
        <w:t>预算安排资金</w:t>
      </w:r>
      <w:r>
        <w:rPr>
          <w:rFonts w:hint="eastAsia" w:cs="Times New Roman"/>
          <w:lang w:val="en-US" w:eastAsia="zh-CN"/>
        </w:rPr>
        <w:t>368. 5</w:t>
      </w:r>
      <w:r>
        <w:rPr>
          <w:rFonts w:hint="default" w:ascii="Times New Roman" w:hAnsi="Times New Roman" w:cs="Times New Roman"/>
          <w:lang w:val="en-US" w:eastAsia="zh-CN"/>
        </w:rPr>
        <w:t>万元。其中，实际到位资金</w:t>
      </w:r>
      <w:r>
        <w:rPr>
          <w:rFonts w:hint="eastAsia" w:cs="Times New Roman"/>
          <w:lang w:val="en-US" w:eastAsia="zh-CN"/>
        </w:rPr>
        <w:t>367.06</w:t>
      </w:r>
      <w:r>
        <w:rPr>
          <w:rFonts w:hint="default" w:ascii="Times New Roman" w:hAnsi="Times New Roman" w:cs="Times New Roman"/>
          <w:lang w:val="en-US" w:eastAsia="zh-CN"/>
        </w:rPr>
        <w:t>万元，资金到位率为</w:t>
      </w:r>
      <w:r>
        <w:rPr>
          <w:rFonts w:hint="eastAsia" w:cs="Times New Roman"/>
          <w:lang w:val="en-US" w:eastAsia="zh-CN"/>
        </w:rPr>
        <w:t>99.61</w:t>
      </w:r>
      <w:r>
        <w:rPr>
          <w:rFonts w:hint="default" w:ascii="Times New Roman" w:hAnsi="Times New Roman" w:cs="Times New Roman"/>
          <w:lang w:val="en-US" w:eastAsia="zh-CN"/>
        </w:rPr>
        <w:t>%。截至评价期结束，</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2020年赵集镇简老庄村设施蔬菜产业发展项目到位资金已全部</w:t>
      </w:r>
      <w:r>
        <w:rPr>
          <w:rFonts w:hint="default" w:ascii="Times New Roman" w:hAnsi="Times New Roman" w:cs="Times New Roman"/>
          <w:lang w:val="en-US" w:eastAsia="zh-CN"/>
        </w:rPr>
        <w:t>拨付（预留3%工程质保金），资金拨付率为</w:t>
      </w:r>
      <w:r>
        <w:rPr>
          <w:rFonts w:hint="eastAsia" w:cs="Times New Roman"/>
          <w:lang w:val="en-US" w:eastAsia="zh-CN"/>
        </w:rPr>
        <w:t>100</w:t>
      </w:r>
      <w:r>
        <w:rPr>
          <w:rFonts w:hint="default" w:ascii="Times New Roman" w:hAnsi="Times New Roman" w:cs="Times New Roman"/>
          <w:lang w:val="en-US" w:eastAsia="zh-CN"/>
        </w:rPr>
        <w:t>%。</w:t>
      </w:r>
    </w:p>
    <w:p>
      <w:pPr>
        <w:pStyle w:val="52"/>
        <w:bidi w:val="0"/>
        <w:rPr>
          <w:rFonts w:hint="default" w:ascii="Times New Roman" w:hAnsi="Times New Roman" w:cs="Times New Roman"/>
          <w:b/>
          <w:bCs/>
        </w:rPr>
      </w:pPr>
      <w:bookmarkStart w:id="96" w:name="_Toc3996"/>
      <w:r>
        <w:rPr>
          <w:rFonts w:hint="default" w:ascii="Times New Roman" w:hAnsi="Times New Roman" w:cs="Times New Roman"/>
          <w:b/>
          <w:bCs/>
        </w:rPr>
        <w:t>4.项目组织管理</w:t>
      </w:r>
      <w:bookmarkEnd w:id="95"/>
      <w:bookmarkEnd w:id="96"/>
    </w:p>
    <w:p>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562"/>
        <w:textAlignment w:val="auto"/>
        <w:rPr>
          <w:rFonts w:hint="default" w:ascii="Times New Roman" w:hAnsi="Times New Roman" w:eastAsia="仿宋" w:cs="Times New Roman"/>
          <w:sz w:val="32"/>
          <w:szCs w:val="32"/>
        </w:rPr>
      </w:pPr>
      <w:bookmarkStart w:id="97" w:name="_Toc23264899"/>
      <w:r>
        <w:rPr>
          <w:rFonts w:hint="default" w:ascii="Times New Roman" w:hAnsi="Times New Roman" w:eastAsia="仿宋" w:cs="Times New Roman"/>
          <w:sz w:val="32"/>
          <w:szCs w:val="32"/>
        </w:rPr>
        <w:t>（1）组织管理机构</w:t>
      </w:r>
      <w:bookmarkEnd w:id="97"/>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bookmarkStart w:id="98" w:name="_Toc23264901"/>
      <w:r>
        <w:rPr>
          <w:rFonts w:hint="eastAsia" w:cs="Times New Roman"/>
          <w:b/>
          <w:lang w:val="en-US" w:eastAsia="zh-CN"/>
        </w:rPr>
        <w:t>淮滨县</w:t>
      </w:r>
      <w:r>
        <w:rPr>
          <w:rFonts w:hint="default" w:ascii="Times New Roman" w:hAnsi="Times New Roman" w:cs="Times New Roman"/>
          <w:b/>
          <w:lang w:val="en-US" w:eastAsia="zh-CN"/>
        </w:rPr>
        <w:t>扶贫开发领导小组：</w:t>
      </w:r>
      <w:r>
        <w:rPr>
          <w:rFonts w:hint="default" w:ascii="Times New Roman" w:hAnsi="Times New Roman" w:cs="Times New Roman"/>
          <w:b w:val="0"/>
          <w:bCs/>
          <w:lang w:val="en-US" w:eastAsia="zh-CN"/>
        </w:rPr>
        <w:t>负责项目的统筹协调、批复等工作；</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w:t>
      </w:r>
      <w:r>
        <w:rPr>
          <w:rFonts w:hint="default" w:ascii="Times New Roman" w:hAnsi="Times New Roman" w:cs="Times New Roman"/>
          <w:b/>
          <w:lang w:val="en-US" w:eastAsia="zh-CN"/>
        </w:rPr>
        <w:t>财政局：</w:t>
      </w:r>
      <w:r>
        <w:rPr>
          <w:rFonts w:hint="default" w:ascii="Times New Roman" w:hAnsi="Times New Roman" w:cs="Times New Roman"/>
          <w:b w:val="0"/>
          <w:bCs/>
          <w:lang w:val="en-US" w:eastAsia="zh-CN"/>
        </w:rPr>
        <w:t>负责扶贫资金的日常监督、管理、绩效评价，协助配合项目主管部门加强对项目的监督检查。根据下达的项目资金计划和项目建设进度核拨资金，监督检查扶贫资金使用；</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淮滨县农业农村局</w:t>
      </w:r>
      <w:r>
        <w:rPr>
          <w:rFonts w:hint="default" w:ascii="Times New Roman" w:hAnsi="Times New Roman" w:cs="Times New Roman"/>
          <w:b/>
          <w:lang w:val="en-US" w:eastAsia="zh-CN"/>
        </w:rPr>
        <w:t>：</w:t>
      </w:r>
      <w:r>
        <w:rPr>
          <w:rFonts w:hint="default" w:ascii="Times New Roman" w:hAnsi="Times New Roman" w:cs="Times New Roman"/>
          <w:b w:val="0"/>
          <w:bCs/>
          <w:lang w:val="en-US" w:eastAsia="zh-CN"/>
        </w:rPr>
        <w:t>负责项目的审查、监管、验收，负责审核项目报账资料的真实性和合规性，建立扶贫资金专账</w:t>
      </w:r>
      <w:r>
        <w:rPr>
          <w:rFonts w:hint="eastAsia" w:cs="Times New Roman"/>
          <w:b w:val="0"/>
          <w:bCs/>
          <w:lang w:val="en-US" w:eastAsia="zh-CN"/>
        </w:rPr>
        <w:t>；</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val="0"/>
          <w:bCs/>
          <w:lang w:val="en-US" w:eastAsia="zh-CN"/>
        </w:rPr>
      </w:pPr>
      <w:r>
        <w:rPr>
          <w:rFonts w:hint="eastAsia" w:cs="Times New Roman"/>
          <w:b/>
          <w:lang w:val="en-US" w:eastAsia="zh-CN"/>
        </w:rPr>
        <w:t>淮滨县</w:t>
      </w:r>
      <w:r>
        <w:rPr>
          <w:rFonts w:hint="default" w:ascii="Times New Roman" w:hAnsi="Times New Roman" w:cs="Times New Roman"/>
          <w:b/>
          <w:lang w:val="en-US" w:eastAsia="zh-CN"/>
        </w:rPr>
        <w:t>人民政府：</w:t>
      </w:r>
      <w:r>
        <w:rPr>
          <w:rFonts w:hint="default" w:ascii="Times New Roman" w:hAnsi="Times New Roman" w:cs="Times New Roman"/>
          <w:b w:val="0"/>
          <w:bCs/>
          <w:lang w:val="en-US" w:eastAsia="zh-CN"/>
        </w:rPr>
        <w:t>负责项目申报、实施和竣工后初验及项目的前期考察、论证、方案制定，负责申报项目的真实性、合法性、有效性和完整性。负责项目的日常监督检查、实施情况报送，以及项目的后期跟踪管理。</w:t>
      </w:r>
    </w:p>
    <w:bookmarkEnd w:id="98"/>
    <w:p>
      <w:pPr>
        <w:pStyle w:val="6"/>
        <w:ind w:firstLine="562"/>
        <w:rPr>
          <w:rFonts w:hint="default" w:ascii="Times New Roman" w:hAnsi="Times New Roman" w:cs="Times New Roman"/>
          <w:b/>
        </w:rPr>
      </w:pPr>
      <w:bookmarkStart w:id="99" w:name="_Toc23264905"/>
      <w:r>
        <w:rPr>
          <w:rFonts w:hint="default" w:ascii="Times New Roman" w:hAnsi="Times New Roman" w:cs="Times New Roman"/>
          <w:b/>
        </w:rPr>
        <w:t>（2）项目管理情况</w:t>
      </w:r>
      <w:bookmarkEnd w:id="99"/>
    </w:p>
    <w:p>
      <w:pPr>
        <w:pStyle w:val="6"/>
        <w:keepNext w:val="0"/>
        <w:keepLines w:val="0"/>
        <w:pageBreakBefore w:val="0"/>
        <w:kinsoku/>
        <w:overflowPunct/>
        <w:topLinePunct w:val="0"/>
        <w:bidi w:val="0"/>
        <w:snapToGrid/>
        <w:spacing w:line="560" w:lineRule="exact"/>
        <w:ind w:firstLine="562"/>
        <w:textAlignment w:val="auto"/>
        <w:rPr>
          <w:rFonts w:hint="default" w:ascii="Times New Roman" w:hAnsi="Times New Roman" w:cs="Times New Roman"/>
          <w:b/>
          <w:bCs/>
        </w:rPr>
      </w:pPr>
      <w:bookmarkStart w:id="100" w:name="_Toc23264906"/>
      <w:r>
        <w:rPr>
          <w:rFonts w:hint="default" w:ascii="Times New Roman" w:hAnsi="Times New Roman" w:cs="Times New Roman"/>
          <w:b/>
          <w:bCs/>
          <w:kern w:val="0"/>
          <w:szCs w:val="32"/>
          <w:lang w:bidi="en-US"/>
        </w:rPr>
        <w:t>1）</w:t>
      </w:r>
      <w:r>
        <w:rPr>
          <w:rFonts w:hint="default" w:ascii="Times New Roman" w:hAnsi="Times New Roman" w:cs="Times New Roman"/>
          <w:b/>
          <w:bCs/>
        </w:rPr>
        <w:t>项目管理</w:t>
      </w:r>
    </w:p>
    <w:p>
      <w:pPr>
        <w:pStyle w:val="52"/>
        <w:keepNext w:val="0"/>
        <w:keepLines w:val="0"/>
        <w:pageBreakBefore w:val="0"/>
        <w:widowControl/>
        <w:kinsoku/>
        <w:overflowPunct/>
        <w:topLinePunct w:val="0"/>
        <w:bidi w:val="0"/>
        <w:snapToGrid/>
        <w:spacing w:line="560" w:lineRule="exact"/>
        <w:ind w:firstLine="643" w:firstLineChars="200"/>
        <w:textAlignment w:val="auto"/>
        <w:rPr>
          <w:rFonts w:hint="default"/>
        </w:rPr>
      </w:pPr>
      <w:r>
        <w:rPr>
          <w:rFonts w:hint="default"/>
          <w:b/>
          <w:bCs/>
        </w:rPr>
        <w:t>项目申报及入库：</w:t>
      </w:r>
      <w:r>
        <w:rPr>
          <w:rFonts w:hint="default"/>
        </w:rPr>
        <w:t>村级申报初步意见，乡镇审核完善实施方案，</w:t>
      </w:r>
      <w:r>
        <w:rPr>
          <w:rFonts w:hint="eastAsia"/>
          <w:lang w:val="en-US" w:eastAsia="zh-CN"/>
        </w:rPr>
        <w:t>县</w:t>
      </w:r>
      <w:r>
        <w:rPr>
          <w:rFonts w:hint="default"/>
        </w:rPr>
        <w:t>行业主管部门召开会议对乡镇报送项目的科学性、合规性、可行性进行论证，以论证报告形式报市扶贫部门。</w:t>
      </w:r>
      <w:r>
        <w:rPr>
          <w:rFonts w:hint="eastAsia"/>
          <w:lang w:val="en-US" w:eastAsia="zh-CN"/>
        </w:rPr>
        <w:t>县</w:t>
      </w:r>
      <w:r>
        <w:rPr>
          <w:rFonts w:hint="default"/>
        </w:rPr>
        <w:t>扶贫开发领导小组审定。召开会议审定项目库入库项目，并在政府门户网站上进行公示。公示无异议后，将项目纳入项目库并公告。</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项目验收及审计：</w:t>
      </w:r>
      <w:r>
        <w:rPr>
          <w:rFonts w:hint="default"/>
        </w:rPr>
        <w:t>扶贫项目峻工编制好决算资料后，由施工企业邀请监理单位进行自验，并根据监理意见进行整改，直至监理签字通过自验；并向</w:t>
      </w:r>
      <w:r>
        <w:rPr>
          <w:rFonts w:hint="eastAsia"/>
          <w:lang w:val="en-US" w:eastAsia="zh-CN"/>
        </w:rPr>
        <w:t>县</w:t>
      </w:r>
      <w:r>
        <w:rPr>
          <w:rFonts w:hint="default"/>
        </w:rPr>
        <w:t>扶贫项目主管部门正式提出验收申请，由项目管理部门组织监理部门、乡（镇）机关干部等和</w:t>
      </w:r>
      <w:r>
        <w:rPr>
          <w:rFonts w:hint="eastAsia"/>
          <w:lang w:val="en-US" w:eastAsia="zh-CN"/>
        </w:rPr>
        <w:t>淮滨县农业农村局</w:t>
      </w:r>
      <w:r>
        <w:rPr>
          <w:rFonts w:hint="default"/>
        </w:rPr>
        <w:t>委托的有资质的第三方联合对扶贫项目进行验收。对未通过验收的项目，</w:t>
      </w:r>
      <w:r>
        <w:rPr>
          <w:rFonts w:hint="eastAsia"/>
          <w:lang w:val="en-US" w:eastAsia="zh-CN"/>
        </w:rPr>
        <w:t>县</w:t>
      </w:r>
      <w:r>
        <w:rPr>
          <w:rFonts w:hint="default"/>
        </w:rPr>
        <w:t>项目管理部门须要求项目实施单位限时整改直至通过验收。扶贫项目验收合格后，</w:t>
      </w:r>
      <w:r>
        <w:rPr>
          <w:rFonts w:hint="eastAsia"/>
          <w:lang w:val="en-US" w:eastAsia="zh-CN"/>
        </w:rPr>
        <w:t>县</w:t>
      </w:r>
      <w:r>
        <w:rPr>
          <w:rFonts w:hint="default"/>
        </w:rPr>
        <w:t>审计局开展审计工作，实现扶贫资金审计全覆盖。</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项目报账：</w:t>
      </w:r>
      <w:r>
        <w:rPr>
          <w:rFonts w:hint="default"/>
        </w:rPr>
        <w:t>财政扶贫项目实行国库集中支付直接支付方式。报账资金总额以脱贫攻坚领导小组批复下达的该项目财政扶贫资金计划为上限。财政扶贫项目报账业务按照</w:t>
      </w:r>
      <w:r>
        <w:rPr>
          <w:rFonts w:hint="eastAsia"/>
          <w:lang w:val="en-US" w:eastAsia="zh-CN"/>
        </w:rPr>
        <w:t>相</w:t>
      </w:r>
      <w:r>
        <w:rPr>
          <w:rFonts w:hint="default"/>
        </w:rPr>
        <w:t>关规定进行报账、管理，要引导和组织农民群众参与扶贫开发项目建设，充分发挥扶贫资金使用效益。</w:t>
      </w:r>
    </w:p>
    <w:p>
      <w:pPr>
        <w:pStyle w:val="52"/>
        <w:keepNext w:val="0"/>
        <w:keepLines w:val="0"/>
        <w:pageBreakBefore w:val="0"/>
        <w:kinsoku/>
        <w:overflowPunct/>
        <w:topLinePunct w:val="0"/>
        <w:bidi w:val="0"/>
        <w:snapToGrid/>
        <w:spacing w:line="560" w:lineRule="exact"/>
        <w:ind w:firstLine="562"/>
        <w:textAlignment w:val="auto"/>
        <w:rPr>
          <w:rFonts w:hint="default"/>
          <w:b/>
          <w:bCs/>
        </w:rPr>
      </w:pPr>
      <w:r>
        <w:rPr>
          <w:rFonts w:hint="default"/>
          <w:b/>
          <w:bCs/>
        </w:rPr>
        <w:t>2）资金管理</w:t>
      </w:r>
    </w:p>
    <w:p>
      <w:pPr>
        <w:pStyle w:val="52"/>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default"/>
          <w:lang w:val="en-US" w:eastAsia="zh-CN"/>
        </w:rPr>
      </w:pPr>
      <w:r>
        <w:rPr>
          <w:rFonts w:hint="default"/>
          <w:b/>
          <w:bCs/>
          <w:lang w:val="en-US" w:eastAsia="zh-CN"/>
        </w:rPr>
        <w:t>预算安排与项目分配方面：</w:t>
      </w:r>
      <w:r>
        <w:rPr>
          <w:rFonts w:hint="default"/>
          <w:lang w:val="en-US" w:eastAsia="zh-CN"/>
        </w:rPr>
        <w:t>依据脱贫攻坚任务需要，结合中央、省和</w:t>
      </w:r>
      <w:r>
        <w:rPr>
          <w:rFonts w:hint="eastAsia"/>
          <w:lang w:val="en-US" w:eastAsia="zh-CN"/>
        </w:rPr>
        <w:t>信阳</w:t>
      </w:r>
      <w:r>
        <w:rPr>
          <w:rFonts w:hint="default"/>
          <w:lang w:val="en-US" w:eastAsia="zh-CN"/>
        </w:rPr>
        <w:t>市安排本市的情况，由村级申请、乡镇（办事处）审核，脱贫攻坚领导小组召开扶贫、财政、发展改革、民族、农林等部门联席会议，对贫困村、乡镇（办事处）上报的当年拟实施项目的可行性专题评审，并依据轻重缓急的原则予以安排，</w:t>
      </w:r>
      <w:r>
        <w:rPr>
          <w:rFonts w:hint="eastAsia"/>
          <w:lang w:val="en-US" w:eastAsia="zh-CN"/>
        </w:rPr>
        <w:t>淮滨县</w:t>
      </w:r>
      <w:r>
        <w:rPr>
          <w:rFonts w:hint="default"/>
          <w:lang w:val="en-US" w:eastAsia="zh-CN"/>
        </w:rPr>
        <w:t>每年预算安排的财政专项扶贫资金额度要确保达到省、</w:t>
      </w:r>
      <w:r>
        <w:rPr>
          <w:rFonts w:hint="eastAsia"/>
          <w:lang w:val="en-US" w:eastAsia="zh-CN"/>
        </w:rPr>
        <w:t>信阳</w:t>
      </w:r>
      <w:r>
        <w:rPr>
          <w:rFonts w:hint="default"/>
          <w:lang w:val="en-US" w:eastAsia="zh-CN"/>
        </w:rPr>
        <w:t>市绩效评价考核要求。</w:t>
      </w:r>
    </w:p>
    <w:p>
      <w:pPr>
        <w:pStyle w:val="52"/>
        <w:keepNext w:val="0"/>
        <w:keepLines w:val="0"/>
        <w:pageBreakBefore w:val="0"/>
        <w:widowControl/>
        <w:kinsoku/>
        <w:wordWrap w:val="0"/>
        <w:overflowPunct/>
        <w:topLinePunct w:val="0"/>
        <w:autoSpaceDE/>
        <w:autoSpaceDN/>
        <w:bidi w:val="0"/>
        <w:adjustRightInd/>
        <w:snapToGrid/>
        <w:spacing w:after="0" w:line="560" w:lineRule="exact"/>
        <w:ind w:firstLine="643" w:firstLineChars="200"/>
        <w:jc w:val="left"/>
        <w:textAlignment w:val="auto"/>
        <w:rPr>
          <w:rFonts w:hint="default"/>
          <w:color w:val="000000" w:themeColor="text1"/>
          <w:lang w:val="en-US" w:eastAsia="zh-CN"/>
          <w14:textFill>
            <w14:solidFill>
              <w14:schemeClr w14:val="tx1"/>
            </w14:solidFill>
          </w14:textFill>
        </w:rPr>
      </w:pPr>
      <w:r>
        <w:rPr>
          <w:rFonts w:hint="default"/>
          <w:b/>
          <w:bCs/>
          <w:lang w:val="en-US" w:eastAsia="zh-CN"/>
        </w:rPr>
        <w:t>资金支出范围：</w:t>
      </w:r>
      <w:r>
        <w:rPr>
          <w:rFonts w:hint="default"/>
          <w:color w:val="000000" w:themeColor="text1"/>
          <w:lang w:val="en-US" w:eastAsia="zh-CN"/>
          <w14:textFill>
            <w14:solidFill>
              <w14:schemeClr w14:val="tx1"/>
            </w14:solidFill>
          </w14:textFill>
        </w:rPr>
        <w:t>财政专项扶贫资金使用范围包括：当地特色优势产业、贫困地区小型公益性产业、贫困村和贫困率发生较高的非贫困村群众文化产业等。扶贫项目管理部门不得从中央、省和</w:t>
      </w:r>
      <w:r>
        <w:rPr>
          <w:rFonts w:hint="eastAsia"/>
          <w:color w:val="000000" w:themeColor="text1"/>
          <w:lang w:val="en-US" w:eastAsia="zh-CN"/>
          <w14:textFill>
            <w14:solidFill>
              <w14:schemeClr w14:val="tx1"/>
            </w14:solidFill>
          </w14:textFill>
        </w:rPr>
        <w:t>信阳</w:t>
      </w:r>
      <w:r>
        <w:rPr>
          <w:rFonts w:hint="default"/>
          <w:color w:val="000000" w:themeColor="text1"/>
          <w:lang w:val="en-US" w:eastAsia="zh-CN"/>
          <w14:textFill>
            <w14:solidFill>
              <w14:schemeClr w14:val="tx1"/>
            </w14:solidFill>
          </w14:textFill>
        </w:rPr>
        <w:t>市财政专项扶贫资金中提取项目管理费。财政专项扶贫资金项目安排由</w:t>
      </w:r>
      <w:r>
        <w:rPr>
          <w:rFonts w:hint="eastAsia"/>
          <w:color w:val="000000" w:themeColor="text1"/>
          <w:lang w:val="en-US" w:eastAsia="zh-CN"/>
          <w14:textFill>
            <w14:solidFill>
              <w14:schemeClr w14:val="tx1"/>
            </w14:solidFill>
          </w14:textFill>
        </w:rPr>
        <w:t>信阳</w:t>
      </w:r>
      <w:r>
        <w:rPr>
          <w:rFonts w:hint="default"/>
          <w:color w:val="000000" w:themeColor="text1"/>
          <w:lang w:val="en-US" w:eastAsia="zh-CN"/>
          <w14:textFill>
            <w14:solidFill>
              <w14:schemeClr w14:val="tx1"/>
            </w14:solidFill>
          </w14:textFill>
        </w:rPr>
        <w:t>市脱贫攻坚领导小组审批。结转结余的专项扶贫资金，按照中央、省有关结转结余资金管理的相关规定管理。财政部门按照财政国库管理制度的有关规定，及时办理财政专项扶贫资金支付手续</w:t>
      </w:r>
      <w:r>
        <w:rPr>
          <w:rFonts w:hint="eastAsia"/>
          <w:color w:val="000000" w:themeColor="text1"/>
          <w:lang w:val="en-US" w:eastAsia="zh-CN"/>
          <w14:textFill>
            <w14:solidFill>
              <w14:schemeClr w14:val="tx1"/>
            </w14:solidFill>
          </w14:textFill>
        </w:rPr>
        <w:t>。</w:t>
      </w:r>
    </w:p>
    <w:p>
      <w:pPr>
        <w:pStyle w:val="52"/>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lang w:val="en-US" w:eastAsia="zh-CN"/>
        </w:rPr>
      </w:pPr>
      <w:r>
        <w:rPr>
          <w:rFonts w:hint="default"/>
          <w:b/>
          <w:bCs/>
          <w:lang w:val="en-US" w:eastAsia="zh-CN"/>
        </w:rPr>
        <w:t>资金管理与监督方面：</w:t>
      </w:r>
      <w:r>
        <w:rPr>
          <w:rFonts w:hint="default"/>
          <w:lang w:val="en-US" w:eastAsia="zh-CN"/>
        </w:rPr>
        <w:t>项目实施单位加强资金管理及信息化管理。各相关部门要严格执行扶贫资金项目公告公示制度。财政专项扶贫资金使用管理实行绩效评价制度，业务主管部门要积极开展资金使用的绩效自评工作。财政、扶贫、发展改革、民族、农林等部门要配合审计、纪检监察、检察机关、财政部专员办做好资金和项目的审计、检查等工作。财政监督机构按照工作职责和工作计划加强对财政专项扶贫资金的监督检查。</w:t>
      </w:r>
    </w:p>
    <w:bookmarkEnd w:id="100"/>
    <w:p>
      <w:pPr>
        <w:pStyle w:val="29"/>
        <w:ind w:firstLine="643" w:firstLineChars="200"/>
        <w:rPr>
          <w:rFonts w:hint="eastAsia" w:ascii="楷体" w:hAnsi="楷体" w:eastAsia="楷体" w:cs="楷体"/>
          <w:color w:val="000000" w:themeColor="text1"/>
          <w:sz w:val="32"/>
          <w:szCs w:val="32"/>
          <w:highlight w:val="none"/>
          <w14:textFill>
            <w14:solidFill>
              <w14:schemeClr w14:val="tx1"/>
            </w14:solidFill>
          </w14:textFill>
        </w:rPr>
      </w:pPr>
      <w:bookmarkStart w:id="101" w:name="_Toc20186"/>
      <w:bookmarkStart w:id="102" w:name="_Toc23264908"/>
      <w:bookmarkStart w:id="103" w:name="_Toc13687"/>
      <w:bookmarkStart w:id="104" w:name="_Toc32329"/>
      <w:bookmarkStart w:id="105" w:name="_Toc14426"/>
      <w:bookmarkStart w:id="106" w:name="_Toc26616"/>
      <w:bookmarkStart w:id="107" w:name="_Toc18065"/>
      <w:bookmarkStart w:id="108" w:name="_Toc11016"/>
      <w:bookmarkStart w:id="109" w:name="_Toc26829"/>
      <w:bookmarkStart w:id="110" w:name="_Toc23266423"/>
      <w:r>
        <w:rPr>
          <w:rFonts w:hint="eastAsia" w:ascii="楷体" w:hAnsi="楷体" w:eastAsia="楷体" w:cs="楷体"/>
          <w:color w:val="000000" w:themeColor="text1"/>
          <w:sz w:val="32"/>
          <w:szCs w:val="32"/>
          <w:highlight w:val="none"/>
          <w14:textFill>
            <w14:solidFill>
              <w14:schemeClr w14:val="tx1"/>
            </w14:solidFill>
          </w14:textFill>
        </w:rPr>
        <w:t>（二）项目绩效目标</w:t>
      </w:r>
      <w:bookmarkEnd w:id="101"/>
      <w:bookmarkEnd w:id="102"/>
      <w:bookmarkEnd w:id="103"/>
      <w:bookmarkEnd w:id="104"/>
      <w:bookmarkEnd w:id="105"/>
      <w:bookmarkEnd w:id="106"/>
      <w:bookmarkEnd w:id="107"/>
      <w:bookmarkEnd w:id="108"/>
      <w:bookmarkEnd w:id="109"/>
      <w:bookmarkEnd w:id="110"/>
    </w:p>
    <w:p>
      <w:pPr>
        <w:pStyle w:val="52"/>
        <w:bidi w:val="0"/>
        <w:rPr>
          <w:rFonts w:hint="default" w:ascii="Times New Roman" w:hAnsi="Times New Roman" w:cs="Times New Roman"/>
          <w:b/>
          <w:bCs/>
        </w:rPr>
      </w:pPr>
      <w:bookmarkStart w:id="111" w:name="_Toc22591"/>
      <w:bookmarkStart w:id="112" w:name="_Toc23264909"/>
      <w:bookmarkStart w:id="113" w:name="_Toc1333"/>
      <w:bookmarkStart w:id="114" w:name="_Toc10374"/>
      <w:bookmarkStart w:id="115" w:name="_Toc23266424"/>
      <w:bookmarkStart w:id="116" w:name="_Toc23267035"/>
      <w:bookmarkStart w:id="117" w:name="_Toc1380"/>
      <w:bookmarkStart w:id="118" w:name="_Toc32696"/>
      <w:bookmarkStart w:id="119" w:name="_Toc24047"/>
      <w:bookmarkStart w:id="120" w:name="_Toc22345"/>
      <w:r>
        <w:rPr>
          <w:rFonts w:hint="default" w:ascii="Times New Roman" w:hAnsi="Times New Roman" w:cs="Times New Roman"/>
          <w:b/>
          <w:bCs/>
        </w:rPr>
        <w:t>1.总体绩效目标</w:t>
      </w:r>
      <w:bookmarkEnd w:id="111"/>
      <w:bookmarkEnd w:id="112"/>
      <w:bookmarkEnd w:id="113"/>
      <w:bookmarkEnd w:id="114"/>
      <w:bookmarkEnd w:id="115"/>
      <w:bookmarkEnd w:id="116"/>
      <w:bookmarkEnd w:id="117"/>
      <w:bookmarkEnd w:id="118"/>
      <w:bookmarkEnd w:id="119"/>
      <w:bookmarkEnd w:id="120"/>
    </w:p>
    <w:p>
      <w:pPr>
        <w:pStyle w:val="6"/>
        <w:rPr>
          <w:rFonts w:hint="eastAsia" w:cs="Times New Roman"/>
          <w:lang w:val="en-US" w:eastAsia="zh-CN"/>
        </w:rPr>
      </w:pPr>
      <w:bookmarkStart w:id="121" w:name="_Toc23266425"/>
      <w:bookmarkStart w:id="122" w:name="_Toc23267036"/>
      <w:bookmarkStart w:id="123" w:name="_Toc23264910"/>
      <w:r>
        <w:rPr>
          <w:rFonts w:hint="eastAsia" w:cs="Times New Roman"/>
          <w:lang w:val="en-US" w:eastAsia="zh-CN"/>
        </w:rPr>
        <w:t>项目通过对特色种植、特色养殖产业发展，计划完成产业扶贫基地建设项目，带动贫困户通过种植、养殖、务工等模式实现增收，最大发挥扶贫资金的使用效益。</w:t>
      </w:r>
    </w:p>
    <w:p>
      <w:pPr>
        <w:pStyle w:val="52"/>
        <w:bidi w:val="0"/>
        <w:rPr>
          <w:rFonts w:hint="default" w:ascii="Times New Roman" w:hAnsi="Times New Roman" w:cs="Times New Roman"/>
        </w:rPr>
      </w:pPr>
      <w:bookmarkStart w:id="124" w:name="_Toc6099"/>
      <w:bookmarkStart w:id="125" w:name="_Toc17505"/>
      <w:bookmarkStart w:id="126" w:name="_Toc28299"/>
      <w:bookmarkStart w:id="127" w:name="_Toc499"/>
      <w:bookmarkStart w:id="128" w:name="_Toc11910"/>
      <w:bookmarkStart w:id="129" w:name="_Toc8437"/>
      <w:bookmarkStart w:id="130" w:name="_Toc30076"/>
      <w:r>
        <w:rPr>
          <w:rStyle w:val="53"/>
          <w:rFonts w:hint="default" w:ascii="Times New Roman" w:hAnsi="Times New Roman" w:cs="Times New Roman"/>
          <w:b/>
          <w:bCs/>
        </w:rPr>
        <w:t>2.年度绩效目标</w:t>
      </w:r>
      <w:bookmarkEnd w:id="121"/>
      <w:bookmarkEnd w:id="122"/>
      <w:bookmarkEnd w:id="123"/>
      <w:bookmarkEnd w:id="124"/>
      <w:bookmarkEnd w:id="125"/>
      <w:bookmarkEnd w:id="126"/>
      <w:bookmarkEnd w:id="127"/>
      <w:bookmarkEnd w:id="128"/>
      <w:bookmarkEnd w:id="129"/>
      <w:bookmarkEnd w:id="130"/>
      <w:r>
        <w:rPr>
          <w:rFonts w:hint="default" w:ascii="Times New Roman" w:hAnsi="Times New Roman" w:cs="Times New Roman"/>
        </w:rPr>
        <w:tab/>
      </w:r>
    </w:p>
    <w:p>
      <w:pPr>
        <w:pStyle w:val="5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color w:val="FF0000"/>
        </w:rPr>
      </w:pPr>
      <w:r>
        <w:rPr>
          <w:rFonts w:hint="eastAsia"/>
          <w:color w:val="000000" w:themeColor="text1"/>
          <w:lang w:eastAsia="zh-CN"/>
          <w14:textFill>
            <w14:solidFill>
              <w14:schemeClr w14:val="tx1"/>
            </w14:solidFill>
          </w14:textFill>
        </w:rPr>
        <w:t>准滨县2020年赵集镇简老庄村设施蔬菜产业发展项目计划通过项目实施，在淮浜县赵集镇简老圧村新建蔬菜育苗连</w:t>
      </w:r>
      <w:r>
        <w:rPr>
          <w:rFonts w:hint="eastAsia" w:ascii="仿宋" w:hAnsi="仿宋" w:eastAsia="仿宋" w:cs="仿宋"/>
          <w:color w:val="000000" w:themeColor="text1"/>
          <w:lang w:eastAsia="zh-CN"/>
          <w14:textFill>
            <w14:solidFill>
              <w14:schemeClr w14:val="tx1"/>
            </w14:solidFill>
          </w14:textFill>
        </w:rPr>
        <w:t>体</w:t>
      </w:r>
      <w:r>
        <w:rPr>
          <w:rFonts w:hint="default" w:ascii="Times New Roman" w:hAnsi="Times New Roman" w:eastAsia="仿宋" w:cs="Times New Roman"/>
          <w:color w:val="000000" w:themeColor="text1"/>
          <w:lang w:eastAsia="zh-CN"/>
          <w14:textFill>
            <w14:solidFill>
              <w14:schemeClr w14:val="tx1"/>
            </w14:solidFill>
          </w14:textFill>
        </w:rPr>
        <w:t>大棚3000</w:t>
      </w:r>
      <w:r>
        <w:rPr>
          <w:rFonts w:hint="default" w:ascii="Times New Roman" w:hAnsi="Times New Roman" w:eastAsia="仿宋" w:cs="Times New Roman"/>
          <w:color w:val="000000" w:themeColor="text1"/>
          <w:lang w:val="en-US"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新建</w:t>
      </w:r>
      <w:r>
        <w:rPr>
          <w:rFonts w:hint="eastAsia"/>
          <w:color w:val="000000" w:themeColor="text1"/>
          <w:lang w:val="en-US" w:eastAsia="zh-CN"/>
          <w14:textFill>
            <w14:solidFill>
              <w14:schemeClr w14:val="tx1"/>
            </w14:solidFill>
          </w14:textFill>
        </w:rPr>
        <w:t>一座</w:t>
      </w:r>
      <w:r>
        <w:rPr>
          <w:rFonts w:hint="eastAsia"/>
          <w:color w:val="000000" w:themeColor="text1"/>
          <w:lang w:eastAsia="zh-CN"/>
          <w14:textFill>
            <w14:solidFill>
              <w14:schemeClr w14:val="tx1"/>
            </w14:solidFill>
          </w14:textFill>
        </w:rPr>
        <w:t>400吨蔬菜保鲜库，新建</w:t>
      </w:r>
      <w:r>
        <w:rPr>
          <w:rFonts w:hint="eastAsia"/>
          <w:color w:val="000000" w:themeColor="text1"/>
          <w:lang w:val="en-US" w:eastAsia="zh-CN"/>
          <w14:textFill>
            <w14:solidFill>
              <w14:schemeClr w14:val="tx1"/>
            </w14:solidFill>
          </w14:textFill>
        </w:rPr>
        <w:t>一条</w:t>
      </w:r>
      <w:r>
        <w:rPr>
          <w:rFonts w:hint="eastAsia"/>
          <w:color w:val="000000" w:themeColor="text1"/>
          <w:lang w:eastAsia="zh-CN"/>
          <w14:textFill>
            <w14:solidFill>
              <w14:schemeClr w14:val="tx1"/>
            </w14:solidFill>
          </w14:textFill>
        </w:rPr>
        <w:t>日产5吨脱水蔬菜生产线。由淮滨县金海种植养殖专业合作社租用，租期15年，每年租赁费29. 5万元。其中：10万元用于壮大该村村集体经济，19. 5万元由赵集镇人民政府统筹，用于公益性事业开发。合同到期后，同等条件下原承包人优先租用。计划带动贫困户10户种植蔬菜，签订3年带贫协议，通过提供种苗、技术服务、订单回收，户均年增收5000元；吸纳贫困人口10人务工，签订3年带贫协议，人均年增收12000元以上。具体项目绩效年度指标如表1-1所示：</w:t>
      </w:r>
    </w:p>
    <w:p>
      <w:pPr>
        <w:pStyle w:val="6"/>
        <w:keepNext w:val="0"/>
        <w:keepLines w:val="0"/>
        <w:pageBreakBefore w:val="0"/>
        <w:widowControl w:val="0"/>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eastAsia="仿宋_GB2312" w:cs="Times New Roman"/>
          <w:b/>
          <w:bCs w:val="0"/>
          <w:color w:val="000000" w:themeColor="text1"/>
          <w:sz w:val="24"/>
          <w:szCs w:val="24"/>
          <w14:textFill>
            <w14:solidFill>
              <w14:schemeClr w14:val="tx1"/>
            </w14:solidFill>
          </w14:textFill>
        </w:rPr>
      </w:pPr>
      <w:r>
        <w:rPr>
          <w:rFonts w:hint="default" w:ascii="Times New Roman" w:hAnsi="Times New Roman" w:eastAsia="仿宋_GB2312" w:cs="Times New Roman"/>
          <w:b/>
          <w:bCs w:val="0"/>
          <w:color w:val="000000" w:themeColor="text1"/>
          <w:sz w:val="24"/>
          <w:szCs w:val="24"/>
          <w14:textFill>
            <w14:solidFill>
              <w14:schemeClr w14:val="tx1"/>
            </w14:solidFill>
          </w14:textFill>
        </w:rPr>
        <w:t>表1-</w:t>
      </w:r>
      <w:r>
        <w:rPr>
          <w:rFonts w:hint="default" w:ascii="Times New Roman" w:hAnsi="Times New Roman" w:eastAsia="仿宋_GB2312" w:cs="Times New Roman"/>
          <w:b/>
          <w:bCs w:val="0"/>
          <w:color w:val="000000" w:themeColor="text1"/>
          <w:sz w:val="24"/>
          <w:szCs w:val="24"/>
          <w:lang w:val="en-US" w:eastAsia="zh-CN"/>
          <w14:textFill>
            <w14:solidFill>
              <w14:schemeClr w14:val="tx1"/>
            </w14:solidFill>
          </w14:textFill>
        </w:rPr>
        <w:t>1</w:t>
      </w:r>
      <w:r>
        <w:rPr>
          <w:rFonts w:hint="default" w:ascii="Times New Roman" w:hAnsi="Times New Roman" w:eastAsia="仿宋_GB2312" w:cs="Times New Roman"/>
          <w:b/>
          <w:bCs w:val="0"/>
          <w:color w:val="000000" w:themeColor="text1"/>
          <w:sz w:val="24"/>
          <w:szCs w:val="24"/>
          <w14:textFill>
            <w14:solidFill>
              <w14:schemeClr w14:val="tx1"/>
            </w14:solidFill>
          </w14:textFill>
        </w:rPr>
        <w:t xml:space="preserve"> </w:t>
      </w:r>
      <w:r>
        <w:rPr>
          <w:rFonts w:hint="eastAsia" w:eastAsia="仿宋_GB2312" w:cs="Times New Roman"/>
          <w:b/>
          <w:bCs w:val="0"/>
          <w:color w:val="000000" w:themeColor="text1"/>
          <w:sz w:val="24"/>
          <w:szCs w:val="24"/>
          <w:lang w:val="en-US" w:eastAsia="zh-CN"/>
          <w14:textFill>
            <w14:solidFill>
              <w14:schemeClr w14:val="tx1"/>
            </w14:solidFill>
          </w14:textFill>
        </w:rPr>
        <w:t>淮滨</w:t>
      </w:r>
      <w:r>
        <w:rPr>
          <w:rFonts w:hint="default" w:ascii="Times New Roman" w:hAnsi="Times New Roman" w:eastAsia="仿宋_GB2312" w:cs="Times New Roman"/>
          <w:b/>
          <w:bCs w:val="0"/>
          <w:color w:val="000000" w:themeColor="text1"/>
          <w:sz w:val="24"/>
          <w:szCs w:val="24"/>
          <w14:textFill>
            <w14:solidFill>
              <w14:schemeClr w14:val="tx1"/>
            </w14:solidFill>
          </w14:textFill>
        </w:rPr>
        <w:t>县</w:t>
      </w:r>
      <w:r>
        <w:rPr>
          <w:rFonts w:hint="eastAsia" w:eastAsia="仿宋_GB2312" w:cs="Times New Roman"/>
          <w:b/>
          <w:bCs w:val="0"/>
          <w:color w:val="000000" w:themeColor="text1"/>
          <w:sz w:val="24"/>
          <w:szCs w:val="24"/>
          <w:lang w:eastAsia="zh-CN"/>
          <w14:textFill>
            <w14:solidFill>
              <w14:schemeClr w14:val="tx1"/>
            </w14:solidFill>
          </w14:textFill>
        </w:rPr>
        <w:t>2020年赵集镇简老庄村设施蔬菜产业发展项目</w:t>
      </w:r>
      <w:r>
        <w:rPr>
          <w:rFonts w:hint="default" w:ascii="Times New Roman" w:hAnsi="Times New Roman" w:eastAsia="仿宋_GB2312" w:cs="Times New Roman"/>
          <w:b/>
          <w:bCs w:val="0"/>
          <w:color w:val="000000" w:themeColor="text1"/>
          <w:sz w:val="24"/>
          <w:szCs w:val="24"/>
          <w14:textFill>
            <w14:solidFill>
              <w14:schemeClr w14:val="tx1"/>
            </w14:solidFill>
          </w14:textFill>
        </w:rPr>
        <w:t>绩效目标汇总表</w:t>
      </w:r>
    </w:p>
    <w:tbl>
      <w:tblPr>
        <w:tblStyle w:val="19"/>
        <w:tblW w:w="4998" w:type="pct"/>
        <w:tblInd w:w="0" w:type="dxa"/>
        <w:shd w:val="clear" w:color="auto" w:fill="auto"/>
        <w:tblLayout w:type="autofit"/>
        <w:tblCellMar>
          <w:top w:w="0" w:type="dxa"/>
          <w:left w:w="108" w:type="dxa"/>
          <w:bottom w:w="0" w:type="dxa"/>
          <w:right w:w="108" w:type="dxa"/>
        </w:tblCellMar>
      </w:tblPr>
      <w:tblGrid>
        <w:gridCol w:w="1680"/>
        <w:gridCol w:w="2065"/>
        <w:gridCol w:w="3430"/>
        <w:gridCol w:w="1350"/>
      </w:tblGrid>
      <w:tr>
        <w:tblPrEx>
          <w:shd w:val="clear" w:color="auto" w:fill="auto"/>
          <w:tblCellMar>
            <w:top w:w="0" w:type="dxa"/>
            <w:left w:w="108" w:type="dxa"/>
            <w:bottom w:w="0" w:type="dxa"/>
            <w:right w:w="108" w:type="dxa"/>
          </w:tblCellMar>
        </w:tblPrEx>
        <w:trPr>
          <w:trHeight w:val="113" w:hRule="atLeast"/>
        </w:trPr>
        <w:tc>
          <w:tcPr>
            <w:tcW w:w="985"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131" w:name="_Toc13273"/>
            <w:bookmarkStart w:id="132" w:name="_Toc2268"/>
            <w:bookmarkStart w:id="133" w:name="_Toc2003"/>
            <w:bookmarkStart w:id="134" w:name="_Toc19458"/>
            <w:bookmarkStart w:id="135" w:name="_Toc1799"/>
            <w:bookmarkStart w:id="136" w:name="_Toc23266426"/>
            <w:bookmarkStart w:id="137" w:name="_Toc15120"/>
            <w:bookmarkStart w:id="138" w:name="_Toc8530"/>
            <w:bookmarkStart w:id="139" w:name="_Toc23264911"/>
            <w:bookmarkStart w:id="140" w:name="_Toc4553"/>
            <w:bookmarkStart w:id="141" w:name="_Toc12058"/>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1211"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2011"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791"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指标值</w:t>
            </w:r>
          </w:p>
        </w:tc>
      </w:tr>
      <w:tr>
        <w:tblPrEx>
          <w:shd w:val="clear" w:color="auto" w:fill="auto"/>
          <w:tblCellMar>
            <w:top w:w="0" w:type="dxa"/>
            <w:left w:w="108" w:type="dxa"/>
            <w:bottom w:w="0" w:type="dxa"/>
            <w:right w:w="108" w:type="dxa"/>
          </w:tblCellMar>
        </w:tblPrEx>
        <w:trPr>
          <w:trHeight w:val="113" w:hRule="atLeast"/>
        </w:trPr>
        <w:tc>
          <w:tcPr>
            <w:tcW w:w="9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产出指标</w:t>
            </w:r>
          </w:p>
        </w:tc>
        <w:tc>
          <w:tcPr>
            <w:tcW w:w="1211"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数量指标</w:t>
            </w: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新建蔬菜育苗连体大棚</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3000</w:t>
            </w:r>
            <w:r>
              <w:rPr>
                <w:rFonts w:hint="eastAsia" w:ascii="宋体" w:hAnsi="宋体" w:eastAsia="宋体" w:cs="宋体"/>
                <w:i w:val="0"/>
                <w:iCs w:val="0"/>
                <w:color w:val="000000"/>
                <w:kern w:val="0"/>
                <w:sz w:val="22"/>
                <w:szCs w:val="22"/>
                <w:u w:val="none"/>
                <w:lang w:val="en-US" w:eastAsia="zh-CN" w:bidi="ar"/>
              </w:rPr>
              <w:t>㎡</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w:t>
            </w:r>
            <w:r>
              <w:rPr>
                <w:rFonts w:hint="default" w:ascii="Times New Roman" w:hAnsi="Times New Roman" w:eastAsia="仿宋_GB2312" w:cs="Times New Roman"/>
                <w:i w:val="0"/>
                <w:iCs w:val="0"/>
                <w:color w:val="000000"/>
                <w:kern w:val="0"/>
                <w:sz w:val="22"/>
                <w:szCs w:val="22"/>
                <w:u w:val="none"/>
                <w:lang w:val="en-US" w:eastAsia="zh-CN" w:bidi="ar"/>
              </w:rPr>
              <w:t>400</w:t>
            </w:r>
            <w:r>
              <w:rPr>
                <w:rFonts w:hint="eastAsia" w:ascii="仿宋_GB2312" w:hAnsi="宋体" w:eastAsia="仿宋_GB2312" w:cs="仿宋_GB2312"/>
                <w:i w:val="0"/>
                <w:iCs w:val="0"/>
                <w:color w:val="000000"/>
                <w:kern w:val="0"/>
                <w:sz w:val="22"/>
                <w:szCs w:val="22"/>
                <w:u w:val="none"/>
                <w:lang w:val="en-US" w:eastAsia="zh-CN" w:bidi="ar"/>
              </w:rPr>
              <w:t>吨蔬菜保鲜库</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座</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新建日产</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吨脱水蔬菜生产线</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条</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质量指标</w:t>
            </w: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项目（工程）验收合格率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时效指标</w:t>
            </w: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项目（工程）完成及时率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成本指标</w:t>
            </w:r>
          </w:p>
        </w:tc>
        <w:tc>
          <w:tcPr>
            <w:tcW w:w="20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≤368.5万元</w:t>
            </w:r>
          </w:p>
        </w:tc>
      </w:tr>
      <w:tr>
        <w:tblPrEx>
          <w:shd w:val="clear" w:color="auto" w:fill="auto"/>
          <w:tblCellMar>
            <w:top w:w="0" w:type="dxa"/>
            <w:left w:w="108" w:type="dxa"/>
            <w:bottom w:w="0" w:type="dxa"/>
            <w:right w:w="108" w:type="dxa"/>
          </w:tblCellMar>
        </w:tblPrEx>
        <w:trPr>
          <w:trHeight w:val="113" w:hRule="atLeast"/>
        </w:trPr>
        <w:tc>
          <w:tcPr>
            <w:tcW w:w="9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效益指标</w:t>
            </w:r>
          </w:p>
        </w:tc>
        <w:tc>
          <w:tcPr>
            <w:tcW w:w="12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经济效益</w:t>
            </w: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村集体经济年收入</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29. 5</w:t>
            </w:r>
            <w:r>
              <w:rPr>
                <w:rFonts w:hint="eastAsia" w:ascii="仿宋_GB2312" w:hAnsi="Times New Roman" w:eastAsia="仿宋_GB2312" w:cs="仿宋_GB2312"/>
                <w:i w:val="0"/>
                <w:iCs w:val="0"/>
                <w:color w:val="000000"/>
                <w:kern w:val="0"/>
                <w:sz w:val="22"/>
                <w:szCs w:val="22"/>
                <w:u w:val="none"/>
                <w:lang w:val="en-US" w:eastAsia="zh-CN" w:bidi="ar"/>
              </w:rPr>
              <w:t>万元</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带动贫困人口年收入</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万元</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社会效益</w:t>
            </w:r>
          </w:p>
        </w:tc>
        <w:tc>
          <w:tcPr>
            <w:tcW w:w="20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受益建档立卡贫困人口数</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r>
              <w:rPr>
                <w:rFonts w:hint="eastAsia" w:ascii="仿宋_GB2312" w:hAnsi="Times New Roman" w:eastAsia="仿宋_GB2312" w:cs="仿宋_GB2312"/>
                <w:i w:val="0"/>
                <w:iCs w:val="0"/>
                <w:color w:val="000000"/>
                <w:kern w:val="0"/>
                <w:sz w:val="22"/>
                <w:szCs w:val="22"/>
                <w:u w:val="none"/>
                <w:lang w:val="en-US" w:eastAsia="zh-CN" w:bidi="ar"/>
              </w:rPr>
              <w:t>人</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可持续影响</w:t>
            </w: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工程设计使用年限</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年</w:t>
            </w:r>
          </w:p>
        </w:tc>
      </w:tr>
      <w:tr>
        <w:tblPrEx>
          <w:shd w:val="clear" w:color="auto" w:fill="auto"/>
          <w:tblCellMar>
            <w:top w:w="0" w:type="dxa"/>
            <w:left w:w="108" w:type="dxa"/>
            <w:bottom w:w="0" w:type="dxa"/>
            <w:right w:w="108" w:type="dxa"/>
          </w:tblCellMar>
        </w:tblPrEx>
        <w:trPr>
          <w:trHeight w:val="113" w:hRule="atLeast"/>
        </w:trPr>
        <w:tc>
          <w:tcPr>
            <w:tcW w:w="9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21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服务对象满意度</w:t>
            </w:r>
          </w:p>
        </w:tc>
        <w:tc>
          <w:tcPr>
            <w:tcW w:w="20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受益贫困人口满意度</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r>
    </w:tbl>
    <w:p>
      <w:pPr>
        <w:pStyle w:val="4"/>
        <w:ind w:firstLine="640"/>
        <w:rPr>
          <w:rFonts w:hint="default" w:ascii="Times New Roman" w:hAnsi="Times New Roman" w:cs="Times New Roman"/>
          <w:b/>
          <w:bCs w:val="0"/>
          <w:color w:val="FF0000"/>
          <w:szCs w:val="32"/>
        </w:rPr>
      </w:pPr>
      <w:bookmarkStart w:id="142" w:name="_Toc9470"/>
      <w:r>
        <w:rPr>
          <w:rFonts w:hint="default" w:ascii="Times New Roman" w:hAnsi="Times New Roman" w:cs="Times New Roman"/>
          <w:b/>
          <w:bCs w:val="0"/>
          <w:szCs w:val="32"/>
        </w:rPr>
        <w:t>二、</w:t>
      </w:r>
      <w:r>
        <w:rPr>
          <w:rFonts w:hint="default" w:ascii="Times New Roman" w:hAnsi="Times New Roman" w:cs="Times New Roman"/>
          <w:b/>
          <w:bCs w:val="0"/>
          <w:color w:val="000000" w:themeColor="text1"/>
          <w:szCs w:val="32"/>
          <w14:textFill>
            <w14:solidFill>
              <w14:schemeClr w14:val="tx1"/>
            </w14:solidFill>
          </w14:textFill>
        </w:rPr>
        <w:t>绩效评价开展情况</w:t>
      </w:r>
      <w:bookmarkEnd w:id="131"/>
      <w:bookmarkEnd w:id="132"/>
      <w:bookmarkEnd w:id="133"/>
      <w:bookmarkEnd w:id="134"/>
      <w:bookmarkEnd w:id="135"/>
      <w:bookmarkEnd w:id="136"/>
      <w:bookmarkEnd w:id="137"/>
      <w:bookmarkEnd w:id="138"/>
      <w:bookmarkEnd w:id="139"/>
      <w:bookmarkEnd w:id="140"/>
      <w:bookmarkEnd w:id="141"/>
      <w:bookmarkEnd w:id="142"/>
    </w:p>
    <w:p>
      <w:pPr>
        <w:pStyle w:val="29"/>
        <w:ind w:firstLine="562"/>
        <w:rPr>
          <w:rFonts w:hint="default" w:ascii="Times New Roman" w:hAnsi="Times New Roman" w:cs="Times New Roman"/>
        </w:rPr>
      </w:pPr>
      <w:bookmarkStart w:id="143" w:name="_Toc2935"/>
      <w:bookmarkStart w:id="144" w:name="_Toc22452"/>
      <w:bookmarkStart w:id="145" w:name="_Toc30682"/>
      <w:bookmarkStart w:id="146" w:name="_Toc14227"/>
      <w:bookmarkStart w:id="147" w:name="_Toc15367"/>
      <w:bookmarkStart w:id="148" w:name="_Toc13803"/>
      <w:bookmarkStart w:id="149" w:name="_Toc23264912"/>
      <w:bookmarkStart w:id="150" w:name="_Toc6129"/>
      <w:bookmarkStart w:id="151" w:name="_Toc17670"/>
      <w:bookmarkStart w:id="152" w:name="_Toc23266427"/>
      <w:r>
        <w:rPr>
          <w:rFonts w:hint="default" w:ascii="Times New Roman" w:hAnsi="Times New Roman" w:eastAsia="楷体" w:cs="Times New Roman"/>
          <w:sz w:val="32"/>
          <w:szCs w:val="32"/>
        </w:rPr>
        <w:t>（一）绩效评价目的</w:t>
      </w:r>
      <w:bookmarkEnd w:id="143"/>
      <w:bookmarkEnd w:id="144"/>
      <w:bookmarkEnd w:id="145"/>
      <w:bookmarkEnd w:id="146"/>
      <w:bookmarkEnd w:id="147"/>
      <w:bookmarkEnd w:id="148"/>
      <w:bookmarkEnd w:id="149"/>
      <w:bookmarkEnd w:id="150"/>
      <w:bookmarkEnd w:id="151"/>
      <w:bookmarkEnd w:id="152"/>
    </w:p>
    <w:p>
      <w:pPr>
        <w:pStyle w:val="6"/>
        <w:rPr>
          <w:rFonts w:hint="default" w:ascii="Times New Roman" w:hAnsi="Times New Roman" w:cs="Times New Roman"/>
        </w:rPr>
      </w:pPr>
      <w:r>
        <w:rPr>
          <w:rFonts w:hint="default" w:ascii="Times New Roman" w:hAnsi="Times New Roman" w:cs="Times New Roman"/>
        </w:rPr>
        <w:t>本次绩效评价旨在了解</w:t>
      </w:r>
      <w:r>
        <w:rPr>
          <w:rFonts w:hint="eastAsia" w:cs="Times New Roman"/>
          <w:lang w:val="en-US" w:eastAsia="zh-CN"/>
        </w:rPr>
        <w:t>淮滨县</w:t>
      </w:r>
      <w:r>
        <w:rPr>
          <w:rFonts w:hint="eastAsia" w:cs="Times New Roman"/>
          <w:lang w:eastAsia="zh-CN"/>
        </w:rPr>
        <w:t>2020年赵集镇简老庄村设施蔬菜产业发展项目</w:t>
      </w:r>
      <w:r>
        <w:rPr>
          <w:rFonts w:hint="default" w:ascii="Times New Roman" w:hAnsi="Times New Roman" w:cs="Times New Roman"/>
        </w:rPr>
        <w:t>资金投入、项目开展和绩效目标完成情况，检查项目实施各环节的合规性与合理性，总结</w:t>
      </w:r>
      <w:r>
        <w:rPr>
          <w:rFonts w:hint="eastAsia" w:cs="Times New Roman"/>
          <w:lang w:val="en-US" w:eastAsia="zh-CN"/>
        </w:rPr>
        <w:t>淮滨</w:t>
      </w:r>
      <w:r>
        <w:rPr>
          <w:rFonts w:hint="default" w:ascii="Times New Roman" w:hAnsi="Times New Roman" w:cs="Times New Roman"/>
        </w:rPr>
        <w:t>县扶贫工作开展中的成绩与经验，发现项目实施和资金管理中的问题与不足，并提出建设性的改进建议，进一步加强财政专项资金管理，提高财政资金管理及使用的经济性、效益性和效率性。</w:t>
      </w:r>
    </w:p>
    <w:p>
      <w:pPr>
        <w:pStyle w:val="29"/>
        <w:ind w:firstLine="562"/>
        <w:rPr>
          <w:rFonts w:hint="default" w:ascii="Times New Roman" w:hAnsi="Times New Roman" w:eastAsia="楷体" w:cs="Times New Roman"/>
          <w:sz w:val="32"/>
          <w:szCs w:val="32"/>
        </w:rPr>
      </w:pPr>
      <w:bookmarkStart w:id="153" w:name="_Toc23264913"/>
      <w:bookmarkStart w:id="154" w:name="_Toc32432"/>
      <w:bookmarkStart w:id="155" w:name="_Toc14406"/>
      <w:bookmarkStart w:id="156" w:name="_Toc21406"/>
      <w:bookmarkStart w:id="157" w:name="_Toc30441"/>
      <w:bookmarkStart w:id="158" w:name="_Toc23266428"/>
      <w:bookmarkStart w:id="159" w:name="_Toc20915"/>
      <w:bookmarkStart w:id="160" w:name="_Toc21046"/>
      <w:bookmarkStart w:id="161" w:name="_Toc4737"/>
      <w:bookmarkStart w:id="162" w:name="_Toc16549"/>
      <w:r>
        <w:rPr>
          <w:rFonts w:hint="default" w:ascii="Times New Roman" w:hAnsi="Times New Roman" w:eastAsia="楷体" w:cs="Times New Roman"/>
          <w:sz w:val="32"/>
          <w:szCs w:val="32"/>
        </w:rPr>
        <w:t>（二）绩效评价原则与方法</w:t>
      </w:r>
      <w:bookmarkEnd w:id="153"/>
      <w:bookmarkEnd w:id="154"/>
      <w:bookmarkEnd w:id="155"/>
      <w:bookmarkEnd w:id="156"/>
      <w:bookmarkEnd w:id="157"/>
      <w:bookmarkEnd w:id="158"/>
      <w:bookmarkEnd w:id="159"/>
      <w:bookmarkEnd w:id="160"/>
      <w:bookmarkEnd w:id="161"/>
      <w:bookmarkEnd w:id="162"/>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bookmarkStart w:id="163" w:name="_Toc21781507"/>
      <w:r>
        <w:rPr>
          <w:rFonts w:hint="default" w:ascii="Times New Roman" w:hAnsi="Times New Roman" w:eastAsia="仿宋" w:cs="Times New Roman"/>
          <w:kern w:val="0"/>
          <w:sz w:val="32"/>
          <w:szCs w:val="32"/>
          <w:lang w:val="en-US" w:eastAsia="zh-CN" w:bidi="en-US"/>
        </w:rPr>
        <w:t>此次评价</w:t>
      </w:r>
      <w:r>
        <w:rPr>
          <w:rFonts w:hint="default" w:ascii="Times New Roman" w:hAnsi="Times New Roman" w:eastAsia="仿宋" w:cs="Times New Roman"/>
          <w:kern w:val="0"/>
          <w:sz w:val="32"/>
          <w:szCs w:val="32"/>
          <w:lang w:bidi="en-US"/>
        </w:rPr>
        <w:t>坚持定量优先、定性与定量相结合的</w:t>
      </w:r>
      <w:r>
        <w:rPr>
          <w:rFonts w:hint="default" w:ascii="Times New Roman" w:hAnsi="Times New Roman" w:eastAsia="仿宋" w:cs="Times New Roman"/>
          <w:kern w:val="0"/>
          <w:sz w:val="32"/>
          <w:szCs w:val="32"/>
          <w:lang w:val="en-US" w:eastAsia="zh-CN" w:bidi="en-US"/>
        </w:rPr>
        <w:t>评价</w:t>
      </w:r>
      <w:r>
        <w:rPr>
          <w:rFonts w:hint="default" w:ascii="Times New Roman" w:hAnsi="Times New Roman" w:eastAsia="仿宋" w:cs="Times New Roman"/>
          <w:kern w:val="0"/>
          <w:sz w:val="32"/>
          <w:szCs w:val="32"/>
          <w:lang w:bidi="en-US"/>
        </w:rPr>
        <w:t>方式，始终遵循科学规范、全面系统、公正客观、合规合法、绩效相关的基本原则。</w:t>
      </w:r>
      <w:r>
        <w:rPr>
          <w:rFonts w:hint="default" w:ascii="Times New Roman" w:hAnsi="Times New Roman" w:eastAsia="仿宋" w:cs="Times New Roman"/>
          <w:kern w:val="0"/>
          <w:sz w:val="32"/>
          <w:szCs w:val="32"/>
          <w:lang w:val="en-US" w:eastAsia="zh-CN" w:bidi="en-US"/>
        </w:rPr>
        <w:t>在</w:t>
      </w:r>
      <w:r>
        <w:rPr>
          <w:rFonts w:hint="default" w:ascii="Times New Roman" w:hAnsi="Times New Roman" w:eastAsia="仿宋" w:cs="Times New Roman"/>
          <w:kern w:val="0"/>
          <w:sz w:val="32"/>
          <w:szCs w:val="32"/>
          <w:lang w:bidi="en-US"/>
        </w:rPr>
        <w:t>评价实施过程中</w:t>
      </w:r>
      <w:bookmarkEnd w:id="163"/>
      <w:r>
        <w:rPr>
          <w:rFonts w:hint="default" w:ascii="Times New Roman" w:hAnsi="Times New Roman" w:eastAsia="仿宋" w:cs="Times New Roman"/>
          <w:kern w:val="0"/>
          <w:sz w:val="32"/>
          <w:szCs w:val="32"/>
          <w:lang w:bidi="en-US"/>
        </w:rPr>
        <w:t>，将综合使用文献研究法、社会调查法、因素分析法和比较分析法等多种方法</w:t>
      </w:r>
      <w:r>
        <w:rPr>
          <w:rFonts w:hint="default" w:ascii="Times New Roman" w:hAnsi="Times New Roman" w:eastAsia="仿宋" w:cs="Times New Roman"/>
          <w:kern w:val="0"/>
          <w:sz w:val="32"/>
          <w:szCs w:val="32"/>
          <w:lang w:eastAsia="zh-CN" w:bidi="en-US"/>
        </w:rPr>
        <w:t>，</w:t>
      </w:r>
      <w:r>
        <w:rPr>
          <w:rFonts w:hint="default" w:ascii="Times New Roman" w:hAnsi="Times New Roman" w:eastAsia="仿宋" w:cs="Times New Roman"/>
          <w:kern w:val="0"/>
          <w:sz w:val="32"/>
          <w:szCs w:val="32"/>
          <w:lang w:val="en-US" w:eastAsia="zh-CN" w:bidi="en-US"/>
        </w:rPr>
        <w:t>提高评价工作的科学性与规范性。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r>
        <w:rPr>
          <w:rFonts w:hint="default" w:ascii="Times New Roman" w:hAnsi="Times New Roman" w:eastAsia="仿宋" w:cs="Times New Roman"/>
          <w:kern w:val="0"/>
          <w:sz w:val="32"/>
          <w:szCs w:val="32"/>
          <w:lang w:val="en-US" w:eastAsia="zh-CN" w:bidi="en-US"/>
        </w:rPr>
        <w:t>社会调查法主要通过问卷调研、访谈等形式实现，比较法则是通过对绩效目标与实施效果、历史与当期情况的比较，综合分析绩效目标实现程度，同时通过文献资料搜索、多因素分析来支撑评价的逻辑紧密性与客观性。</w:t>
      </w:r>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164" w:name="_Toc2192"/>
      <w:bookmarkStart w:id="165" w:name="_Toc23266429"/>
      <w:bookmarkStart w:id="166" w:name="_Toc8101"/>
      <w:bookmarkStart w:id="167" w:name="_Toc23264914"/>
      <w:bookmarkStart w:id="168" w:name="_Toc19385"/>
      <w:bookmarkStart w:id="169" w:name="_Toc18569"/>
      <w:bookmarkStart w:id="170" w:name="_Toc12818"/>
      <w:bookmarkStart w:id="171" w:name="_Toc22491"/>
      <w:bookmarkStart w:id="172" w:name="_Toc7301"/>
      <w:bookmarkStart w:id="173" w:name="_Toc7029"/>
      <w:r>
        <w:rPr>
          <w:rFonts w:hint="default" w:ascii="Times New Roman" w:hAnsi="Times New Roman" w:cs="Times New Roman"/>
        </w:rPr>
        <w:t>（三）绩效评价工作过程</w:t>
      </w:r>
      <w:bookmarkEnd w:id="164"/>
      <w:bookmarkEnd w:id="165"/>
      <w:bookmarkEnd w:id="166"/>
      <w:bookmarkEnd w:id="167"/>
      <w:bookmarkEnd w:id="168"/>
      <w:bookmarkEnd w:id="169"/>
      <w:bookmarkEnd w:id="170"/>
      <w:bookmarkEnd w:id="171"/>
      <w:bookmarkEnd w:id="172"/>
      <w:bookmarkEnd w:id="173"/>
    </w:p>
    <w:p>
      <w:pPr>
        <w:pStyle w:val="52"/>
        <w:bidi w:val="0"/>
        <w:rPr>
          <w:rFonts w:hint="default" w:ascii="Times New Roman" w:hAnsi="Times New Roman" w:cs="Times New Roman"/>
          <w:b/>
          <w:bCs/>
          <w:lang w:eastAsia="zh-CN"/>
        </w:rPr>
      </w:pPr>
      <w:bookmarkStart w:id="174" w:name="_Toc26277"/>
      <w:bookmarkStart w:id="175" w:name="_Toc15542"/>
      <w:r>
        <w:rPr>
          <w:rFonts w:hint="default" w:ascii="Times New Roman" w:hAnsi="Times New Roman" w:cs="Times New Roman"/>
          <w:b/>
          <w:bCs/>
          <w:lang w:val="en-US" w:eastAsia="zh-CN"/>
        </w:rPr>
        <w:t>1.</w:t>
      </w:r>
      <w:r>
        <w:rPr>
          <w:rFonts w:hint="default" w:ascii="Times New Roman" w:hAnsi="Times New Roman" w:cs="Times New Roman"/>
          <w:b/>
          <w:bCs/>
        </w:rPr>
        <w:t>前期工作阶段</w:t>
      </w:r>
      <w:bookmarkEnd w:id="174"/>
      <w:bookmarkEnd w:id="175"/>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1</w:t>
      </w:r>
      <w:r>
        <w:rPr>
          <w:rFonts w:hint="default" w:ascii="Times New Roman" w:hAnsi="Times New Roman" w:cs="Times New Roman"/>
          <w:b/>
          <w:bCs/>
          <w:lang w:val="en-US" w:eastAsia="zh-CN"/>
        </w:rPr>
        <w:t>日-1</w:t>
      </w:r>
      <w:r>
        <w:rPr>
          <w:rFonts w:hint="eastAsia" w:cs="Times New Roman"/>
          <w:b/>
          <w:bCs/>
          <w:lang w:val="en-US" w:eastAsia="zh-CN"/>
        </w:rPr>
        <w:t>1</w:t>
      </w:r>
      <w:r>
        <w:rPr>
          <w:rFonts w:hint="default" w:ascii="Times New Roman" w:hAnsi="Times New Roman" w:cs="Times New Roman"/>
          <w:b/>
          <w:bCs/>
          <w:lang w:val="en-US" w:eastAsia="zh-CN"/>
        </w:rPr>
        <w:t>月2</w:t>
      </w:r>
      <w:r>
        <w:rPr>
          <w:rFonts w:hint="eastAsia" w:cs="Times New Roman"/>
          <w:b/>
          <w:bCs/>
          <w:lang w:val="en-US" w:eastAsia="zh-CN"/>
        </w:rPr>
        <w:t>0</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项目前期</w:t>
      </w:r>
      <w:bookmarkStart w:id="176" w:name="_Hlk533506556"/>
      <w:r>
        <w:rPr>
          <w:rFonts w:hint="default" w:ascii="Times New Roman" w:hAnsi="Times New Roman" w:cs="Times New Roman"/>
        </w:rPr>
        <w:t>准备。成立绩效评价小组，搜集项目资料，全面了解项目基本情况</w:t>
      </w:r>
      <w:bookmarkEnd w:id="176"/>
      <w:r>
        <w:rPr>
          <w:rFonts w:hint="default" w:ascii="Times New Roman" w:hAnsi="Times New Roman" w:cs="Times New Roman"/>
        </w:rPr>
        <w:t>。</w:t>
      </w:r>
    </w:p>
    <w:p>
      <w:pPr>
        <w:pStyle w:val="6"/>
        <w:rPr>
          <w:rFonts w:hint="default" w:ascii="Times New Roman" w:hAnsi="Times New Roman" w:eastAsia="仿宋_GB2312"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工作方案制定及论证。</w:t>
      </w:r>
      <w:bookmarkStart w:id="177" w:name="_Hlk533501537"/>
      <w:r>
        <w:rPr>
          <w:rFonts w:hint="default" w:ascii="Times New Roman" w:hAnsi="Times New Roman" w:cs="Times New Roman"/>
        </w:rPr>
        <w:t>根据前期收集到的项目资料，</w:t>
      </w:r>
      <w:r>
        <w:rPr>
          <w:rFonts w:hint="default" w:ascii="Times New Roman" w:hAnsi="Times New Roman" w:cs="Times New Roman"/>
          <w:lang w:val="en-US" w:eastAsia="zh-CN"/>
        </w:rPr>
        <w:t>结合</w:t>
      </w:r>
      <w:r>
        <w:rPr>
          <w:rFonts w:hint="default" w:ascii="Times New Roman" w:hAnsi="Times New Roman" w:cs="Times New Roman"/>
        </w:rPr>
        <w:t>项目特点</w:t>
      </w:r>
      <w:r>
        <w:rPr>
          <w:rFonts w:hint="default" w:ascii="Times New Roman" w:hAnsi="Times New Roman" w:cs="Times New Roman"/>
          <w:lang w:eastAsia="zh-CN"/>
        </w:rPr>
        <w:t>，</w:t>
      </w:r>
      <w:r>
        <w:rPr>
          <w:rFonts w:hint="default" w:ascii="Times New Roman" w:hAnsi="Times New Roman" w:cs="Times New Roman"/>
        </w:rPr>
        <w:t>有针对性</w:t>
      </w:r>
      <w:r>
        <w:rPr>
          <w:rFonts w:hint="default" w:ascii="Times New Roman" w:hAnsi="Times New Roman" w:cs="Times New Roman"/>
          <w:lang w:val="en-US" w:eastAsia="zh-CN"/>
        </w:rPr>
        <w:t>地</w:t>
      </w:r>
      <w:r>
        <w:rPr>
          <w:rFonts w:hint="default" w:ascii="Times New Roman" w:hAnsi="Times New Roman" w:cs="Times New Roman"/>
        </w:rPr>
        <w:t>设计评价指标体系、基础数据</w:t>
      </w:r>
      <w:r>
        <w:rPr>
          <w:rFonts w:hint="default" w:ascii="Times New Roman" w:hAnsi="Times New Roman" w:cs="Times New Roman"/>
          <w:lang w:val="en-US" w:eastAsia="zh-CN"/>
        </w:rPr>
        <w:t>表</w:t>
      </w:r>
      <w:r>
        <w:rPr>
          <w:rFonts w:hint="default" w:ascii="Times New Roman" w:hAnsi="Times New Roman" w:cs="Times New Roman"/>
        </w:rPr>
        <w:t>、</w:t>
      </w:r>
      <w:r>
        <w:rPr>
          <w:rFonts w:hint="default" w:ascii="Times New Roman" w:hAnsi="Times New Roman" w:cs="Times New Roman"/>
          <w:lang w:val="en-US" w:eastAsia="zh-CN"/>
        </w:rPr>
        <w:t>资料清单</w:t>
      </w:r>
      <w:r>
        <w:rPr>
          <w:rFonts w:hint="default" w:ascii="Times New Roman" w:hAnsi="Times New Roman" w:cs="Times New Roman"/>
        </w:rPr>
        <w:t>等，确定科学、合理的评价方法和评价标准，设计绩效评价工作整体时间表，形成项目工作方案。</w:t>
      </w:r>
      <w:bookmarkEnd w:id="177"/>
    </w:p>
    <w:p>
      <w:pPr>
        <w:pStyle w:val="52"/>
        <w:bidi w:val="0"/>
        <w:rPr>
          <w:rFonts w:hint="default" w:ascii="Times New Roman" w:hAnsi="Times New Roman" w:cs="Times New Roman"/>
          <w:b/>
          <w:bCs/>
          <w:lang w:eastAsia="zh-CN"/>
        </w:rPr>
      </w:pPr>
      <w:bookmarkStart w:id="178" w:name="_Toc2077"/>
      <w:bookmarkStart w:id="179" w:name="_Toc30558"/>
      <w:r>
        <w:rPr>
          <w:rFonts w:hint="default" w:ascii="Times New Roman" w:hAnsi="Times New Roman" w:cs="Times New Roman"/>
          <w:b/>
          <w:bCs/>
          <w:lang w:val="en-US" w:eastAsia="zh-CN"/>
        </w:rPr>
        <w:t>2.</w:t>
      </w:r>
      <w:r>
        <w:rPr>
          <w:rFonts w:hint="default" w:ascii="Times New Roman" w:hAnsi="Times New Roman" w:cs="Times New Roman"/>
          <w:b/>
          <w:bCs/>
        </w:rPr>
        <w:t>评价实施阶段</w:t>
      </w:r>
      <w:bookmarkEnd w:id="178"/>
      <w:bookmarkEnd w:id="179"/>
      <w:r>
        <w:rPr>
          <w:rFonts w:hint="default" w:ascii="Times New Roman" w:hAnsi="Times New Roman" w:cs="Times New Roman"/>
          <w:b/>
          <w:bCs/>
          <w:lang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21</w:t>
      </w:r>
      <w:r>
        <w:rPr>
          <w:rFonts w:hint="default" w:ascii="Times New Roman" w:hAnsi="Times New Roman" w:cs="Times New Roman"/>
          <w:b/>
          <w:bCs/>
          <w:lang w:val="en-US" w:eastAsia="zh-CN"/>
        </w:rPr>
        <w:t>日-</w:t>
      </w:r>
      <w:r>
        <w:rPr>
          <w:rFonts w:hint="eastAsia" w:cs="Times New Roman"/>
          <w:b/>
          <w:bCs/>
          <w:lang w:val="en-US" w:eastAsia="zh-CN"/>
        </w:rPr>
        <w:t>11</w:t>
      </w:r>
      <w:r>
        <w:rPr>
          <w:rFonts w:hint="default" w:ascii="Times New Roman" w:hAnsi="Times New Roman" w:cs="Times New Roman"/>
          <w:b/>
          <w:bCs/>
          <w:lang w:val="en-US" w:eastAsia="zh-CN"/>
        </w:rPr>
        <w:t>月</w:t>
      </w:r>
      <w:r>
        <w:rPr>
          <w:rFonts w:hint="eastAsia" w:cs="Times New Roman"/>
          <w:b/>
          <w:bCs/>
          <w:lang w:val="en-US" w:eastAsia="zh-CN"/>
        </w:rPr>
        <w:t>26</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6"/>
        <w:rPr>
          <w:rFonts w:hint="default" w:ascii="Times New Roman" w:hAnsi="Times New Roman" w:eastAsia="仿宋_GB2312" w:cs="Times New Roman"/>
          <w:lang w:val="en-US" w:eastAsia="zh-CN"/>
        </w:rPr>
      </w:pPr>
      <w:bookmarkStart w:id="180" w:name="_Hlk533501604"/>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开展社会调研及数据采集。与项目主管单位等相关单位协调配合，完成</w:t>
      </w:r>
      <w:r>
        <w:rPr>
          <w:rFonts w:hint="default" w:ascii="Times New Roman" w:hAnsi="Times New Roman" w:cs="Times New Roman"/>
          <w:lang w:val="en-US" w:eastAsia="zh-CN"/>
        </w:rPr>
        <w:t>访谈调研</w:t>
      </w:r>
      <w:r>
        <w:rPr>
          <w:rFonts w:hint="default" w:ascii="Times New Roman" w:hAnsi="Times New Roman" w:cs="Times New Roman"/>
        </w:rPr>
        <w:t>、实地核查、</w:t>
      </w:r>
      <w:r>
        <w:rPr>
          <w:rFonts w:hint="default" w:ascii="Times New Roman" w:hAnsi="Times New Roman" w:cs="Times New Roman"/>
          <w:lang w:val="en-US" w:eastAsia="zh-CN"/>
        </w:rPr>
        <w:t>满意度</w:t>
      </w:r>
      <w:r>
        <w:rPr>
          <w:rFonts w:hint="default" w:ascii="Times New Roman" w:hAnsi="Times New Roman" w:cs="Times New Roman"/>
        </w:rPr>
        <w:t>调研等。通过</w:t>
      </w:r>
      <w:r>
        <w:rPr>
          <w:rFonts w:hint="default" w:ascii="Times New Roman" w:hAnsi="Times New Roman" w:cs="Times New Roman"/>
          <w:lang w:val="en-US" w:eastAsia="zh-CN"/>
        </w:rPr>
        <w:t>对</w:t>
      </w:r>
      <w:r>
        <w:rPr>
          <w:rFonts w:hint="eastAsia" w:cs="Times New Roman"/>
          <w:lang w:val="en-US" w:eastAsia="zh-CN"/>
        </w:rPr>
        <w:t>淮滨县</w:t>
      </w:r>
      <w:r>
        <w:rPr>
          <w:rFonts w:hint="default" w:ascii="Times New Roman" w:hAnsi="Times New Roman" w:cs="Times New Roman"/>
        </w:rPr>
        <w:t>财政局业务</w:t>
      </w:r>
      <w:r>
        <w:rPr>
          <w:rFonts w:hint="eastAsia" w:cs="Times New Roman"/>
          <w:lang w:val="en-US" w:eastAsia="zh-CN"/>
        </w:rPr>
        <w:t>股</w:t>
      </w:r>
      <w:r>
        <w:rPr>
          <w:rFonts w:hint="default" w:ascii="Times New Roman" w:hAnsi="Times New Roman" w:cs="Times New Roman"/>
        </w:rPr>
        <w:t>室、</w:t>
      </w:r>
      <w:r>
        <w:rPr>
          <w:rFonts w:hint="eastAsia" w:cs="Times New Roman"/>
          <w:lang w:val="en-US" w:eastAsia="zh-CN"/>
        </w:rPr>
        <w:t>淮滨县农业农村局</w:t>
      </w:r>
      <w:r>
        <w:rPr>
          <w:rFonts w:hint="default" w:ascii="Times New Roman" w:hAnsi="Times New Roman" w:cs="Times New Roman"/>
        </w:rPr>
        <w:t>进行座谈，深入了解项目建设实施情况</w:t>
      </w:r>
      <w:bookmarkStart w:id="350" w:name="_GoBack"/>
      <w:bookmarkEnd w:id="350"/>
      <w:r>
        <w:rPr>
          <w:rFonts w:hint="default" w:ascii="Times New Roman" w:hAnsi="Times New Roman" w:cs="Times New Roman"/>
          <w:lang w:val="en-US" w:eastAsia="zh-CN"/>
        </w:rPr>
        <w:t>，工作中遇到的困难及下一步工作计划等问题；</w:t>
      </w:r>
      <w:r>
        <w:rPr>
          <w:rFonts w:hint="default" w:ascii="Times New Roman" w:hAnsi="Times New Roman" w:cs="Times New Roman"/>
          <w:color w:val="000000" w:themeColor="text1"/>
          <w:lang w:val="en-US" w:eastAsia="zh-CN"/>
          <w14:textFill>
            <w14:solidFill>
              <w14:schemeClr w14:val="tx1"/>
            </w14:solidFill>
          </w14:textFill>
        </w:rPr>
        <w:t>通过实地查勘项目实施、建设、维护、公示等情况</w:t>
      </w:r>
      <w:r>
        <w:rPr>
          <w:rFonts w:hint="default" w:ascii="Times New Roman" w:hAnsi="Times New Roman" w:cs="Times New Roman"/>
          <w:lang w:val="en-US" w:eastAsia="zh-CN"/>
        </w:rPr>
        <w:t>；通过</w:t>
      </w:r>
      <w:r>
        <w:rPr>
          <w:rFonts w:hint="default" w:ascii="Times New Roman" w:hAnsi="Times New Roman" w:cs="Times New Roman"/>
        </w:rPr>
        <w:t>基础表等形式进行数据采集，对绩效评价项目内容进行分析判断，主要包括项目建设情况、资金使用情况、项目管理制度制定及执行情况、项目绩效达成情况等内容，并对数据进行复核。</w:t>
      </w:r>
      <w:bookmarkEnd w:id="180"/>
    </w:p>
    <w:p>
      <w:pPr>
        <w:pStyle w:val="6"/>
        <w:rPr>
          <w:rFonts w:hint="default" w:ascii="Times New Roman" w:hAnsi="Times New Roman" w:cs="Times New Roman"/>
        </w:rPr>
      </w:pPr>
      <w:bookmarkStart w:id="181" w:name="_Hlk533501639"/>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数据整理和分析。针对采集数据进行整理、剔除错误数据，进行数据分析，回答关键评价问题，进行原因解释。</w:t>
      </w:r>
      <w:bookmarkEnd w:id="181"/>
    </w:p>
    <w:p>
      <w:pPr>
        <w:pStyle w:val="52"/>
        <w:bidi w:val="0"/>
        <w:rPr>
          <w:rFonts w:hint="default" w:ascii="Times New Roman" w:hAnsi="Times New Roman" w:cs="Times New Roman"/>
          <w:b/>
          <w:bCs/>
          <w:lang w:eastAsia="zh-CN"/>
        </w:rPr>
      </w:pPr>
      <w:bookmarkStart w:id="182" w:name="_Toc16908"/>
      <w:bookmarkStart w:id="183" w:name="_Toc3927"/>
      <w:r>
        <w:rPr>
          <w:rFonts w:hint="default" w:ascii="Times New Roman" w:hAnsi="Times New Roman" w:cs="Times New Roman"/>
          <w:b/>
          <w:bCs/>
          <w:lang w:val="en-US" w:eastAsia="zh-CN"/>
        </w:rPr>
        <w:t>3.</w:t>
      </w:r>
      <w:r>
        <w:rPr>
          <w:rFonts w:hint="default" w:ascii="Times New Roman" w:hAnsi="Times New Roman" w:cs="Times New Roman"/>
          <w:b/>
          <w:bCs/>
        </w:rPr>
        <w:t>报告撰写阶段</w:t>
      </w:r>
      <w:bookmarkEnd w:id="182"/>
      <w:bookmarkEnd w:id="183"/>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w:t>
      </w:r>
      <w:r>
        <w:rPr>
          <w:rFonts w:hint="default" w:ascii="Times New Roman" w:hAnsi="Times New Roman" w:cs="Times New Roman"/>
          <w:b/>
          <w:bCs/>
          <w:lang w:val="en-US" w:eastAsia="zh-CN"/>
        </w:rPr>
        <w:t>7日-</w:t>
      </w:r>
      <w:r>
        <w:rPr>
          <w:rFonts w:hint="eastAsia" w:cs="Times New Roman"/>
          <w:b/>
          <w:bCs/>
          <w:lang w:val="en-US" w:eastAsia="zh-CN"/>
        </w:rPr>
        <w:t>2021年12</w:t>
      </w:r>
      <w:r>
        <w:rPr>
          <w:rFonts w:hint="default" w:ascii="Times New Roman" w:hAnsi="Times New Roman" w:cs="Times New Roman"/>
          <w:b/>
          <w:bCs/>
          <w:lang w:val="en-US" w:eastAsia="zh-CN"/>
        </w:rPr>
        <w:t>月7日</w:t>
      </w:r>
      <w:r>
        <w:rPr>
          <w:rFonts w:hint="default" w:ascii="Times New Roman" w:hAnsi="Times New Roman" w:cs="Times New Roman"/>
          <w:b/>
          <w:bCs/>
          <w:lang w:eastAsia="zh-CN"/>
        </w:rPr>
        <w:t>）</w:t>
      </w:r>
    </w:p>
    <w:p>
      <w:pPr>
        <w:pStyle w:val="6"/>
        <w:rPr>
          <w:rFonts w:hint="default" w:ascii="Times New Roman" w:hAnsi="Times New Roman" w:cs="Times New Roman"/>
        </w:rPr>
      </w:pPr>
      <w:bookmarkStart w:id="184" w:name="_Hlk533501753"/>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评价报告撰写。依据制订的评价标准和打分规则，对项目进行量化打分。依据评价结论和扶贫工作取得的成效，撰写绩效评价报告，总结经验、分析不足，并针对存在问题提出改进建议。</w:t>
      </w:r>
    </w:p>
    <w:p>
      <w:pPr>
        <w:pStyle w:val="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评价报告论证与修改。撰写绩效评价报告，提交公司内部质控，由专家针对评价报告的全面性、简明性等提出独立、客观、公正的评审意见</w:t>
      </w:r>
      <w:r>
        <w:rPr>
          <w:rFonts w:hint="default" w:ascii="Times New Roman" w:hAnsi="Times New Roman" w:cs="Times New Roman"/>
          <w:lang w:eastAsia="zh-CN"/>
        </w:rPr>
        <w:t>，</w:t>
      </w:r>
      <w:r>
        <w:rPr>
          <w:rFonts w:hint="default" w:ascii="Times New Roman" w:hAnsi="Times New Roman" w:cs="Times New Roman"/>
        </w:rPr>
        <w:t>评价小组根据质控意见对报告进行修改完善，形成初稿提交。</w:t>
      </w:r>
      <w:bookmarkEnd w:id="184"/>
    </w:p>
    <w:p>
      <w:pPr>
        <w:pStyle w:val="4"/>
        <w:ind w:firstLine="643"/>
        <w:rPr>
          <w:rFonts w:hint="default" w:ascii="Times New Roman" w:hAnsi="Times New Roman" w:cs="Times New Roman"/>
        </w:rPr>
      </w:pPr>
      <w:bookmarkStart w:id="185" w:name="_Toc23266434"/>
      <w:bookmarkStart w:id="186" w:name="_Toc23264919"/>
      <w:bookmarkStart w:id="187" w:name="_Toc28641"/>
      <w:bookmarkStart w:id="188" w:name="_Toc22528"/>
      <w:bookmarkStart w:id="189" w:name="_Toc1326"/>
      <w:bookmarkStart w:id="190" w:name="_Toc490"/>
      <w:bookmarkStart w:id="191" w:name="_Toc1286"/>
      <w:bookmarkStart w:id="192" w:name="_Toc22950"/>
      <w:bookmarkStart w:id="193" w:name="_Toc2716"/>
      <w:bookmarkStart w:id="194" w:name="_Toc28913"/>
      <w:bookmarkStart w:id="195" w:name="_Toc6183"/>
      <w:bookmarkStart w:id="196" w:name="_Toc14320"/>
      <w:r>
        <w:rPr>
          <w:rFonts w:hint="default" w:ascii="Times New Roman" w:hAnsi="Times New Roman" w:cs="Times New Roman"/>
        </w:rPr>
        <w:t>三、综合评价过程及指标分析</w:t>
      </w:r>
      <w:bookmarkEnd w:id="185"/>
      <w:bookmarkEnd w:id="186"/>
      <w:bookmarkEnd w:id="187"/>
      <w:bookmarkEnd w:id="188"/>
      <w:bookmarkEnd w:id="189"/>
      <w:bookmarkEnd w:id="190"/>
      <w:bookmarkEnd w:id="191"/>
      <w:bookmarkEnd w:id="192"/>
      <w:bookmarkEnd w:id="193"/>
      <w:bookmarkEnd w:id="194"/>
      <w:bookmarkEnd w:id="195"/>
      <w:bookmarkEnd w:id="196"/>
    </w:p>
    <w:p>
      <w:pPr>
        <w:pStyle w:val="29"/>
        <w:ind w:firstLine="562"/>
        <w:rPr>
          <w:rFonts w:hint="default" w:ascii="Times New Roman" w:hAnsi="Times New Roman" w:eastAsia="楷体" w:cs="Times New Roman"/>
          <w:sz w:val="32"/>
          <w:szCs w:val="32"/>
        </w:rPr>
      </w:pPr>
      <w:bookmarkStart w:id="197" w:name="_Toc11646"/>
      <w:bookmarkStart w:id="198" w:name="_Toc31218"/>
      <w:bookmarkStart w:id="199" w:name="_Toc16902"/>
      <w:bookmarkStart w:id="200" w:name="_Toc23266435"/>
      <w:bookmarkStart w:id="201" w:name="_Toc11888"/>
      <w:bookmarkStart w:id="202" w:name="_Toc6750"/>
      <w:bookmarkStart w:id="203" w:name="_Toc15113"/>
      <w:bookmarkStart w:id="204" w:name="_Toc7164"/>
      <w:bookmarkStart w:id="205" w:name="_Toc10864"/>
      <w:bookmarkStart w:id="206" w:name="_Toc23264920"/>
      <w:r>
        <w:rPr>
          <w:rFonts w:hint="default" w:ascii="Times New Roman" w:hAnsi="Times New Roman" w:eastAsia="楷体" w:cs="Times New Roman"/>
          <w:sz w:val="32"/>
          <w:szCs w:val="32"/>
        </w:rPr>
        <w:t>（一）总体评价结论</w:t>
      </w:r>
      <w:bookmarkEnd w:id="197"/>
      <w:bookmarkEnd w:id="198"/>
      <w:bookmarkEnd w:id="199"/>
      <w:bookmarkEnd w:id="200"/>
      <w:bookmarkEnd w:id="201"/>
      <w:bookmarkEnd w:id="202"/>
      <w:bookmarkEnd w:id="203"/>
      <w:bookmarkEnd w:id="204"/>
      <w:bookmarkEnd w:id="205"/>
      <w:bookmarkEnd w:id="206"/>
    </w:p>
    <w:p>
      <w:pPr>
        <w:pStyle w:val="52"/>
        <w:bidi w:val="0"/>
        <w:rPr>
          <w:rFonts w:hint="default" w:ascii="Times New Roman" w:hAnsi="Times New Roman" w:cs="Times New Roman"/>
          <w:b/>
          <w:bCs/>
        </w:rPr>
      </w:pPr>
      <w:bookmarkStart w:id="207" w:name="_Toc11148"/>
      <w:bookmarkStart w:id="208" w:name="_Toc11840"/>
      <w:bookmarkStart w:id="209" w:name="_Toc23266436"/>
      <w:bookmarkStart w:id="210" w:name="_Toc5133"/>
      <w:bookmarkStart w:id="211" w:name="_Toc11620"/>
      <w:bookmarkStart w:id="212" w:name="_Toc7336"/>
      <w:bookmarkStart w:id="213" w:name="_Toc14953"/>
      <w:bookmarkStart w:id="214" w:name="_Toc7425"/>
      <w:bookmarkStart w:id="215" w:name="_Toc23264921"/>
      <w:bookmarkStart w:id="216" w:name="_Toc23267047"/>
      <w:r>
        <w:rPr>
          <w:rFonts w:hint="default" w:ascii="Times New Roman" w:hAnsi="Times New Roman" w:cs="Times New Roman"/>
          <w:b/>
          <w:bCs/>
        </w:rPr>
        <w:t>1.评分结果</w:t>
      </w:r>
      <w:bookmarkEnd w:id="207"/>
      <w:bookmarkEnd w:id="208"/>
      <w:bookmarkEnd w:id="209"/>
      <w:bookmarkEnd w:id="210"/>
      <w:bookmarkEnd w:id="211"/>
      <w:bookmarkEnd w:id="212"/>
      <w:bookmarkEnd w:id="213"/>
      <w:bookmarkEnd w:id="214"/>
      <w:bookmarkEnd w:id="215"/>
      <w:bookmarkEnd w:id="216"/>
    </w:p>
    <w:p>
      <w:pPr>
        <w:pStyle w:val="6"/>
        <w:rPr>
          <w:rFonts w:hint="default" w:ascii="Times New Roman" w:hAnsi="Times New Roman" w:cs="Times New Roman"/>
        </w:rPr>
      </w:pPr>
      <w:r>
        <w:rPr>
          <w:rFonts w:hint="default" w:ascii="Times New Roman" w:hAnsi="Times New Roman" w:cs="Times New Roman"/>
        </w:rPr>
        <w:t>运用由评价组</w:t>
      </w:r>
      <w:r>
        <w:rPr>
          <w:rFonts w:hint="default" w:ascii="Times New Roman" w:hAnsi="Times New Roman" w:cs="Times New Roman"/>
          <w:lang w:val="en-US" w:eastAsia="zh-CN"/>
        </w:rPr>
        <w:t>设计</w:t>
      </w:r>
      <w:r>
        <w:rPr>
          <w:rFonts w:hint="default" w:ascii="Times New Roman" w:hAnsi="Times New Roman" w:cs="Times New Roman"/>
        </w:rPr>
        <w:t>的指标体系及评分标准，通过数据采集、访谈、问卷等形式对</w:t>
      </w:r>
      <w:r>
        <w:rPr>
          <w:rFonts w:hint="eastAsia" w:cs="Times New Roman"/>
          <w:lang w:eastAsia="zh-CN"/>
        </w:rPr>
        <w:t>淮滨</w:t>
      </w:r>
      <w:r>
        <w:rPr>
          <w:rFonts w:hint="default" w:ascii="Times New Roman" w:hAnsi="Times New Roman" w:cs="Times New Roman"/>
          <w:lang w:eastAsia="zh-CN"/>
        </w:rPr>
        <w:t>县</w:t>
      </w:r>
      <w:r>
        <w:rPr>
          <w:rFonts w:hint="eastAsia" w:cs="Times New Roman"/>
          <w:lang w:eastAsia="zh-CN"/>
        </w:rPr>
        <w:t>2020年赵集镇简老庄村设施蔬菜产业发展项目</w:t>
      </w:r>
      <w:r>
        <w:rPr>
          <w:rFonts w:hint="default" w:ascii="Times New Roman" w:hAnsi="Times New Roman" w:cs="Times New Roman"/>
        </w:rPr>
        <w:t>进行客观评价，最终评价得分为</w:t>
      </w:r>
      <w:r>
        <w:rPr>
          <w:rFonts w:hint="default" w:ascii="Times New Roman" w:hAnsi="Times New Roman" w:cs="Times New Roman"/>
          <w:highlight w:val="none"/>
          <w:lang w:val="en-US" w:eastAsia="zh-CN"/>
        </w:rPr>
        <w:t>94.</w:t>
      </w:r>
      <w:r>
        <w:rPr>
          <w:rFonts w:hint="eastAsia" w:cs="Times New Roman"/>
          <w:highlight w:val="none"/>
          <w:lang w:val="en-US" w:eastAsia="zh-CN"/>
        </w:rPr>
        <w:t>39</w:t>
      </w:r>
      <w:r>
        <w:rPr>
          <w:rFonts w:hint="default" w:ascii="Times New Roman" w:hAnsi="Times New Roman" w:cs="Times New Roman"/>
        </w:rPr>
        <w:t>分</w:t>
      </w:r>
      <w:r>
        <w:rPr>
          <w:rFonts w:hint="default" w:ascii="Times New Roman" w:hAnsi="Times New Roman" w:cs="Times New Roman"/>
          <w:lang w:eastAsia="zh-CN"/>
        </w:rPr>
        <w:t>，</w:t>
      </w:r>
      <w:r>
        <w:rPr>
          <w:rFonts w:hint="default" w:ascii="Times New Roman" w:hAnsi="Times New Roman" w:cs="Times New Roman"/>
        </w:rPr>
        <w:t>绩效评价级别为</w:t>
      </w:r>
      <w:r>
        <w:rPr>
          <w:rFonts w:hint="eastAsia" w:cs="Times New Roman"/>
          <w:lang w:eastAsia="zh-CN"/>
        </w:rPr>
        <w:t>“</w:t>
      </w:r>
      <w:r>
        <w:rPr>
          <w:rFonts w:hint="eastAsia" w:cs="Times New Roman"/>
          <w:lang w:val="en-US" w:eastAsia="zh-CN"/>
        </w:rPr>
        <w:t>优</w:t>
      </w:r>
      <w:r>
        <w:rPr>
          <w:rFonts w:hint="eastAsia" w:cs="Times New Roman"/>
          <w:lang w:eastAsia="zh-CN"/>
        </w:rPr>
        <w:t>”</w:t>
      </w:r>
      <w:r>
        <w:rPr>
          <w:rStyle w:val="25"/>
          <w:rFonts w:hint="default" w:ascii="Times New Roman" w:hAnsi="Times New Roman" w:cs="Times New Roman"/>
        </w:rPr>
        <w:footnoteReference w:id="0"/>
      </w:r>
      <w:r>
        <w:rPr>
          <w:rFonts w:hint="default" w:ascii="Times New Roman" w:hAnsi="Times New Roman" w:cs="Times New Roman"/>
        </w:rPr>
        <w:t>。具体得分情况见表3-1：</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cs="Times New Roman"/>
          <w:sz w:val="21"/>
          <w:szCs w:val="21"/>
        </w:rPr>
      </w:pPr>
      <w:r>
        <w:rPr>
          <w:rFonts w:hint="default" w:ascii="Times New Roman" w:hAnsi="Times New Roman" w:eastAsia="仿宋_GB2312" w:cs="Times New Roman"/>
          <w:b/>
          <w:bCs w:val="0"/>
          <w:sz w:val="24"/>
          <w:szCs w:val="24"/>
        </w:rPr>
        <w:t xml:space="preserve">表3-1 </w:t>
      </w:r>
      <w:r>
        <w:rPr>
          <w:rFonts w:hint="eastAsia" w:cs="Times New Roman"/>
          <w:b/>
          <w:bCs w:val="0"/>
          <w:sz w:val="24"/>
          <w:szCs w:val="24"/>
          <w:lang w:val="en-US" w:eastAsia="zh-CN"/>
        </w:rPr>
        <w:t>淮滨</w:t>
      </w:r>
      <w:r>
        <w:rPr>
          <w:rFonts w:hint="default" w:ascii="Times New Roman" w:hAnsi="Times New Roman" w:eastAsia="仿宋_GB2312" w:cs="Times New Roman"/>
          <w:b/>
          <w:bCs w:val="0"/>
          <w:sz w:val="24"/>
          <w:szCs w:val="24"/>
          <w:lang w:val="en-US" w:eastAsia="zh-CN"/>
        </w:rPr>
        <w:t>县</w:t>
      </w:r>
      <w:r>
        <w:rPr>
          <w:rFonts w:hint="eastAsia" w:cs="Times New Roman"/>
          <w:b/>
          <w:bCs w:val="0"/>
          <w:sz w:val="24"/>
          <w:szCs w:val="24"/>
          <w:lang w:val="en-US" w:eastAsia="zh-CN"/>
        </w:rPr>
        <w:t>2020年赵集镇简老庄村设施蔬菜产业发展项目</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tblCellMar>
            <w:top w:w="0" w:type="dxa"/>
            <w:left w:w="108" w:type="dxa"/>
            <w:bottom w:w="0" w:type="dxa"/>
            <w:right w:w="108" w:type="dxa"/>
          </w:tblCellMar>
        </w:tblPrEx>
        <w:trPr>
          <w:trHeight w:val="23" w:hRule="atLeast"/>
          <w:tblHeader/>
        </w:trPr>
        <w:tc>
          <w:tcPr>
            <w:tcW w:w="233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217" w:name="_Toc23266437"/>
            <w:bookmarkStart w:id="218" w:name="_Toc23264922"/>
            <w:bookmarkStart w:id="219" w:name="_Toc23267048"/>
            <w:bookmarkStart w:id="220" w:name="_Toc9747"/>
            <w:bookmarkStart w:id="221" w:name="_Toc10960"/>
            <w:bookmarkStart w:id="222" w:name="_Toc13818"/>
            <w:bookmarkStart w:id="223" w:name="_Toc3002"/>
            <w:bookmarkStart w:id="224" w:name="_Toc18280"/>
            <w:bookmarkStart w:id="225" w:name="_Toc8972"/>
            <w:bookmarkStart w:id="226" w:name="_Toc13038"/>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78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项目决策</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14.10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项目过程</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21.49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85.96%</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项目产出</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项目效益</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28.80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94.39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94.39%</w:t>
            </w:r>
          </w:p>
        </w:tc>
      </w:tr>
    </w:tbl>
    <w:p>
      <w:pPr>
        <w:pStyle w:val="52"/>
        <w:bidi w:val="0"/>
        <w:rPr>
          <w:rFonts w:hint="default" w:ascii="Times New Roman" w:hAnsi="Times New Roman" w:cs="Times New Roman"/>
          <w:b/>
          <w:bCs/>
          <w:lang w:val="en-US" w:eastAsia="zh-CN"/>
        </w:rPr>
      </w:pPr>
      <w:r>
        <w:rPr>
          <w:rFonts w:hint="default" w:ascii="Times New Roman" w:hAnsi="Times New Roman" w:cs="Times New Roman"/>
          <w:b/>
          <w:bCs/>
        </w:rPr>
        <w:t>2.</w:t>
      </w:r>
      <w:bookmarkEnd w:id="217"/>
      <w:bookmarkEnd w:id="218"/>
      <w:bookmarkEnd w:id="219"/>
      <w:r>
        <w:rPr>
          <w:rFonts w:hint="default" w:ascii="Times New Roman" w:hAnsi="Times New Roman" w:cs="Times New Roman"/>
          <w:b/>
          <w:bCs/>
          <w:lang w:val="en-US" w:eastAsia="zh-CN"/>
        </w:rPr>
        <w:t>总体评价结论</w:t>
      </w:r>
      <w:bookmarkEnd w:id="220"/>
      <w:bookmarkEnd w:id="221"/>
      <w:bookmarkEnd w:id="222"/>
      <w:bookmarkEnd w:id="223"/>
      <w:bookmarkEnd w:id="224"/>
      <w:bookmarkEnd w:id="225"/>
      <w:bookmarkEnd w:id="226"/>
    </w:p>
    <w:p>
      <w:pPr>
        <w:pStyle w:val="6"/>
        <w:jc w:val="both"/>
        <w:rPr>
          <w:rFonts w:hint="default" w:ascii="Times New Roman" w:hAnsi="Times New Roman" w:cs="Times New Roman"/>
          <w:b w:val="0"/>
          <w:bCs w:val="0"/>
          <w:lang w:val="en-US" w:eastAsia="zh-CN"/>
        </w:rPr>
      </w:pPr>
      <w:r>
        <w:rPr>
          <w:rFonts w:hint="default" w:ascii="Times New Roman" w:hAnsi="Times New Roman" w:cs="Times New Roman"/>
          <w:b/>
          <w:bCs/>
          <w:color w:val="000000" w:themeColor="text1"/>
          <w14:textFill>
            <w14:solidFill>
              <w14:schemeClr w14:val="tx1"/>
            </w14:solidFill>
          </w14:textFill>
        </w:rPr>
        <w:t>总体来看，</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2020年赵集镇简老庄村设施蔬菜产业发展项目</w:t>
      </w:r>
      <w:r>
        <w:rPr>
          <w:rFonts w:hint="default" w:ascii="Times New Roman" w:hAnsi="Times New Roman" w:cs="Times New Roman"/>
          <w:lang w:val="en-US" w:eastAsia="zh-CN"/>
        </w:rPr>
        <w:t>实施取得了一定的成效。</w:t>
      </w:r>
      <w:r>
        <w:rPr>
          <w:rFonts w:hint="default" w:ascii="Times New Roman" w:hAnsi="Times New Roman" w:cs="Times New Roman"/>
          <w:b/>
          <w:bCs/>
          <w:lang w:val="en-US" w:eastAsia="zh-CN"/>
        </w:rPr>
        <w:t>在项目决策方面：</w:t>
      </w:r>
      <w:r>
        <w:rPr>
          <w:rFonts w:hint="default" w:ascii="Times New Roman" w:hAnsi="Times New Roman" w:cs="Times New Roman"/>
          <w:b w:val="0"/>
          <w:bCs w:val="0"/>
          <w:lang w:val="en-US" w:eastAsia="zh-CN"/>
        </w:rPr>
        <w:t>该项目立项依据较为充分，绩效目标设置合理，项目预期产出和效果符合正常水平；项目预算编制合理，预算内容与项目实际内容均相匹配，预算测算额度合理、科学。</w:t>
      </w:r>
      <w:r>
        <w:rPr>
          <w:rFonts w:hint="default" w:ascii="Times New Roman" w:hAnsi="Times New Roman" w:cs="Times New Roman"/>
          <w:b/>
          <w:bCs/>
          <w:lang w:val="en-US" w:eastAsia="zh-CN"/>
        </w:rPr>
        <w:t>在</w:t>
      </w:r>
      <w:r>
        <w:rPr>
          <w:rFonts w:hint="default" w:ascii="Times New Roman" w:hAnsi="Times New Roman" w:cs="Times New Roman"/>
          <w:b/>
          <w:bCs/>
        </w:rPr>
        <w:t>项目</w:t>
      </w:r>
      <w:r>
        <w:rPr>
          <w:rFonts w:hint="default" w:ascii="Times New Roman" w:hAnsi="Times New Roman" w:cs="Times New Roman"/>
          <w:b/>
          <w:bCs/>
          <w:lang w:val="en-US" w:eastAsia="zh-CN"/>
        </w:rPr>
        <w:t>管理方面</w:t>
      </w:r>
      <w:r>
        <w:rPr>
          <w:rFonts w:hint="default" w:ascii="Times New Roman" w:hAnsi="Times New Roman" w:cs="Times New Roman"/>
          <w:lang w:eastAsia="zh-CN"/>
        </w:rPr>
        <w:t>：</w:t>
      </w:r>
      <w:r>
        <w:rPr>
          <w:rFonts w:hint="default" w:ascii="Times New Roman" w:hAnsi="Times New Roman" w:cs="Times New Roman"/>
          <w:lang w:val="en-US" w:eastAsia="zh-CN"/>
        </w:rPr>
        <w:t>该项目</w:t>
      </w:r>
      <w:r>
        <w:rPr>
          <w:rFonts w:hint="eastAsia" w:cs="Times New Roman"/>
          <w:lang w:val="en-US" w:eastAsia="zh-CN"/>
        </w:rPr>
        <w:t>资金拨付</w:t>
      </w:r>
      <w:r>
        <w:rPr>
          <w:rFonts w:hint="default" w:ascii="Times New Roman" w:hAnsi="Times New Roman" w:cs="Times New Roman"/>
          <w:lang w:val="en-US" w:eastAsia="zh-CN"/>
        </w:rPr>
        <w:t>情况较好。项目财务管理制度健全、资金使用合规。项目库建设及管理、政府采购较为规范。项目管理实施规范</w:t>
      </w:r>
      <w:r>
        <w:rPr>
          <w:rFonts w:hint="eastAsia" w:cs="Times New Roman"/>
          <w:lang w:val="en-US" w:eastAsia="zh-CN"/>
        </w:rPr>
        <w:t>，</w:t>
      </w:r>
      <w:r>
        <w:rPr>
          <w:rFonts w:hint="default" w:ascii="Times New Roman" w:hAnsi="Times New Roman" w:cs="Times New Roman"/>
          <w:lang w:val="en-US" w:eastAsia="zh-CN"/>
        </w:rPr>
        <w:t>项目管理遵守相关法律法规及管理规定</w:t>
      </w:r>
      <w:r>
        <w:rPr>
          <w:rFonts w:hint="eastAsia" w:cs="Times New Roman"/>
          <w:lang w:val="en-US" w:eastAsia="zh-CN"/>
        </w:rPr>
        <w:t>，</w:t>
      </w:r>
      <w:r>
        <w:rPr>
          <w:rFonts w:hint="default" w:ascii="Times New Roman" w:hAnsi="Times New Roman" w:cs="Times New Roman"/>
          <w:lang w:val="en-US" w:eastAsia="zh-CN"/>
        </w:rPr>
        <w:t>实施方案、项目合同书、监理报告、验收报告、报账材料、监督检查报告、扶贫资产台账、资产移交手续等资料齐全等。</w:t>
      </w:r>
      <w:r>
        <w:rPr>
          <w:rFonts w:hint="default" w:ascii="Times New Roman" w:hAnsi="Times New Roman" w:cs="Times New Roman"/>
          <w:b/>
          <w:bCs/>
          <w:lang w:val="en-US" w:eastAsia="zh-CN"/>
        </w:rPr>
        <w:t>在项目产出方面，</w:t>
      </w:r>
      <w:r>
        <w:rPr>
          <w:rFonts w:hint="default" w:ascii="Times New Roman" w:hAnsi="Times New Roman" w:cs="Times New Roman"/>
          <w:b w:val="0"/>
          <w:bCs w:val="0"/>
          <w:lang w:val="en-US" w:eastAsia="zh-CN"/>
        </w:rPr>
        <w:t>该项目产出数量达标，项目建设蔬菜育苗连体大棚3000㎡</w:t>
      </w:r>
      <w:r>
        <w:rPr>
          <w:rFonts w:hint="eastAsia" w:cs="Times New Roman"/>
          <w:b w:val="0"/>
          <w:bCs w:val="0"/>
          <w:lang w:val="en-US" w:eastAsia="zh-CN"/>
        </w:rPr>
        <w:t>：</w:t>
      </w:r>
      <w:r>
        <w:rPr>
          <w:rFonts w:hint="default" w:ascii="Times New Roman" w:hAnsi="Times New Roman" w:cs="Times New Roman"/>
          <w:b w:val="0"/>
          <w:bCs w:val="0"/>
          <w:lang w:val="en-US" w:eastAsia="zh-CN"/>
        </w:rPr>
        <w:t>新建1座400吨蔬菜保鲜库，1条日产5吨脱水蔬菜生产线。项目验收合格</w:t>
      </w:r>
      <w:r>
        <w:rPr>
          <w:rFonts w:hint="eastAsia" w:cs="Times New Roman"/>
          <w:b w:val="0"/>
          <w:bCs w:val="0"/>
          <w:lang w:val="en-US" w:eastAsia="zh-CN"/>
        </w:rPr>
        <w:t>、</w:t>
      </w:r>
      <w:r>
        <w:rPr>
          <w:rFonts w:hint="default" w:ascii="Times New Roman" w:hAnsi="Times New Roman" w:cs="Times New Roman"/>
          <w:b w:val="0"/>
          <w:bCs w:val="0"/>
          <w:lang w:val="en-US" w:eastAsia="zh-CN"/>
        </w:rPr>
        <w:t>项目完工及时。项目成本节约率高，预期建设成本为368.5万元，实际建设成本为367.06万元，实际建设成本小于预期建设成本。</w:t>
      </w:r>
      <w:r>
        <w:rPr>
          <w:rFonts w:hint="default" w:ascii="Times New Roman" w:hAnsi="Times New Roman" w:cs="Times New Roman"/>
          <w:b/>
          <w:bCs/>
          <w:lang w:val="en-US" w:eastAsia="zh-CN"/>
        </w:rPr>
        <w:t>在项目效益方面</w:t>
      </w:r>
      <w:r>
        <w:rPr>
          <w:rFonts w:hint="eastAsia" w:cs="Times New Roman"/>
          <w:b/>
          <w:bCs/>
          <w:lang w:val="en-US" w:eastAsia="zh-CN"/>
        </w:rPr>
        <w:t>：</w:t>
      </w:r>
      <w:r>
        <w:rPr>
          <w:rFonts w:hint="default" w:ascii="Times New Roman" w:hAnsi="Times New Roman" w:cs="Times New Roman"/>
          <w:b w:val="0"/>
          <w:bCs w:val="0"/>
          <w:lang w:val="en-US" w:eastAsia="zh-CN"/>
        </w:rPr>
        <w:t>该项目经济效益和社会效益较为显著。项目实施后，村集体经济预计年收入为29.5万元，带动贫困人口年收入预计达到12万元，带动脱贫户10户（人）。项目带来可持续影响，2020年该项目实施后预计持续发挥作用年限达到目标值15年</w:t>
      </w:r>
      <w:r>
        <w:rPr>
          <w:rFonts w:hint="eastAsia" w:cs="Times New Roman"/>
          <w:b w:val="0"/>
          <w:bCs w:val="0"/>
          <w:lang w:val="en-US" w:eastAsia="zh-CN"/>
        </w:rPr>
        <w:t>。受益贫困人口满意度较高，通过对项目区受益贫困人口群众进行问卷调查，满意度达到92%。</w:t>
      </w:r>
    </w:p>
    <w:p>
      <w:pPr>
        <w:pStyle w:val="6"/>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但该项目绩效指标设置总体较为笼统、模糊，不够清晰明确</w:t>
      </w:r>
      <w:r>
        <w:rPr>
          <w:rFonts w:hint="eastAsia" w:cs="Times New Roman"/>
          <w:b w:val="0"/>
          <w:bCs w:val="0"/>
          <w:lang w:val="en-US" w:eastAsia="zh-CN"/>
        </w:rPr>
        <w:t>，且</w:t>
      </w:r>
      <w:r>
        <w:rPr>
          <w:rFonts w:hint="default" w:ascii="Times New Roman" w:hAnsi="Times New Roman" w:cs="Times New Roman"/>
          <w:b w:val="0"/>
          <w:bCs w:val="0"/>
          <w:lang w:val="en-US" w:eastAsia="zh-CN"/>
        </w:rPr>
        <w:t>财务监控有效性有待提高。截止评价结束，有相应的扶贫资金财政监督检查制度，但没有相关审计制度建设，未明确体现或阐述完工后的具体审计工作开展等方面的实施规范，不利于以制度的形式对项目审计进行监督检查。项目利益联结机制、信息公开和公告公示制度执行不够有效，项目利益联结机制包含联结主体、联结模式等方面，但是部分利益联结机制描述过于简单，如村集体经济年收入、带动贫困人口年收入情况和分配方式没有具体说明，公示内容不够完整。</w:t>
      </w:r>
    </w:p>
    <w:p>
      <w:pPr>
        <w:pStyle w:val="29"/>
        <w:ind w:firstLine="562"/>
        <w:rPr>
          <w:rFonts w:hint="default" w:ascii="Times New Roman" w:hAnsi="Times New Roman" w:eastAsia="楷体" w:cs="Times New Roman"/>
          <w:sz w:val="32"/>
          <w:szCs w:val="32"/>
        </w:rPr>
      </w:pPr>
      <w:bookmarkStart w:id="227" w:name="_Toc24830"/>
      <w:bookmarkStart w:id="228" w:name="_Toc11112"/>
      <w:bookmarkStart w:id="229" w:name="_Toc5660"/>
      <w:bookmarkStart w:id="230" w:name="_Toc3118"/>
      <w:bookmarkStart w:id="231" w:name="_Toc23266438"/>
      <w:bookmarkStart w:id="232" w:name="_Toc23264923"/>
      <w:bookmarkStart w:id="233" w:name="_Toc14553"/>
      <w:bookmarkStart w:id="234" w:name="_Toc28847"/>
      <w:bookmarkStart w:id="235" w:name="_Toc14403"/>
      <w:bookmarkStart w:id="236" w:name="_Toc26249"/>
      <w:r>
        <w:rPr>
          <w:rFonts w:hint="default" w:ascii="Times New Roman" w:hAnsi="Times New Roman" w:eastAsia="楷体" w:cs="Times New Roman"/>
          <w:sz w:val="32"/>
          <w:szCs w:val="32"/>
        </w:rPr>
        <w:t>（二）指标分析</w:t>
      </w:r>
      <w:bookmarkEnd w:id="227"/>
      <w:bookmarkEnd w:id="228"/>
      <w:bookmarkEnd w:id="229"/>
      <w:bookmarkEnd w:id="230"/>
      <w:bookmarkEnd w:id="231"/>
      <w:bookmarkEnd w:id="232"/>
      <w:bookmarkEnd w:id="233"/>
      <w:bookmarkEnd w:id="234"/>
      <w:bookmarkEnd w:id="235"/>
      <w:bookmarkEnd w:id="236"/>
    </w:p>
    <w:p>
      <w:pPr>
        <w:pStyle w:val="52"/>
        <w:bidi w:val="0"/>
        <w:rPr>
          <w:rFonts w:hint="default" w:ascii="Times New Roman" w:hAnsi="Times New Roman" w:cs="Times New Roman"/>
          <w:b/>
          <w:bCs/>
        </w:rPr>
      </w:pPr>
      <w:bookmarkStart w:id="237" w:name="_Toc28549"/>
      <w:bookmarkStart w:id="238" w:name="_Toc29284"/>
      <w:bookmarkStart w:id="239" w:name="_Toc23267050"/>
      <w:bookmarkStart w:id="240" w:name="_Toc18214"/>
      <w:bookmarkStart w:id="241" w:name="_Toc23264924"/>
      <w:bookmarkStart w:id="242" w:name="_Toc23266439"/>
      <w:bookmarkStart w:id="243" w:name="_Toc26537"/>
      <w:bookmarkStart w:id="244" w:name="_Toc9801"/>
      <w:bookmarkStart w:id="245" w:name="_Toc22334"/>
      <w:bookmarkStart w:id="246" w:name="_Toc12190"/>
      <w:r>
        <w:rPr>
          <w:rFonts w:hint="default" w:ascii="Times New Roman" w:hAnsi="Times New Roman" w:cs="Times New Roman"/>
          <w:b/>
          <w:bCs/>
        </w:rPr>
        <w:t>1.项目决策</w:t>
      </w:r>
      <w:bookmarkEnd w:id="237"/>
      <w:bookmarkEnd w:id="238"/>
      <w:bookmarkEnd w:id="239"/>
      <w:bookmarkEnd w:id="240"/>
      <w:bookmarkEnd w:id="241"/>
      <w:bookmarkEnd w:id="242"/>
      <w:bookmarkEnd w:id="243"/>
      <w:bookmarkEnd w:id="244"/>
      <w:bookmarkEnd w:id="245"/>
      <w:bookmarkEnd w:id="246"/>
    </w:p>
    <w:p>
      <w:pPr>
        <w:pStyle w:val="6"/>
        <w:rPr>
          <w:rFonts w:hint="default" w:ascii="Times New Roman" w:hAnsi="Times New Roman" w:cs="Times New Roman"/>
        </w:rPr>
      </w:pPr>
      <w:r>
        <w:rPr>
          <w:rFonts w:hint="default" w:ascii="Times New Roman" w:hAnsi="Times New Roman" w:cs="Times New Roman"/>
        </w:rPr>
        <w:t>项目决策指标包含</w:t>
      </w:r>
      <w:r>
        <w:rPr>
          <w:rFonts w:hint="default" w:ascii="Times New Roman" w:hAnsi="Times New Roman" w:cs="Times New Roman"/>
          <w:lang w:val="en-US" w:eastAsia="zh-CN"/>
        </w:rPr>
        <w:t>3</w:t>
      </w:r>
      <w:r>
        <w:rPr>
          <w:rFonts w:hint="default" w:ascii="Times New Roman" w:hAnsi="Times New Roman" w:cs="Times New Roman"/>
        </w:rPr>
        <w:t>个二级指标</w:t>
      </w:r>
      <w:r>
        <w:rPr>
          <w:rFonts w:hint="default" w:ascii="Times New Roman" w:hAnsi="Times New Roman" w:cs="Times New Roman"/>
          <w:lang w:val="en-US" w:eastAsia="zh-CN"/>
        </w:rPr>
        <w:t>5</w:t>
      </w:r>
      <w:r>
        <w:rPr>
          <w:rFonts w:hint="default" w:ascii="Times New Roman" w:hAnsi="Times New Roman" w:cs="Times New Roman"/>
        </w:rPr>
        <w:t>个三级指标，权重为</w:t>
      </w:r>
      <w:r>
        <w:rPr>
          <w:rFonts w:hint="default" w:ascii="Times New Roman" w:hAnsi="Times New Roman" w:cs="Times New Roman"/>
          <w:lang w:val="en-US" w:eastAsia="zh-CN"/>
        </w:rPr>
        <w:t>15</w:t>
      </w:r>
      <w:r>
        <w:rPr>
          <w:rFonts w:hint="default" w:ascii="Times New Roman" w:hAnsi="Times New Roman" w:cs="Times New Roman"/>
        </w:rPr>
        <w:t>分，该项得分</w:t>
      </w:r>
      <w:r>
        <w:rPr>
          <w:rFonts w:hint="default" w:ascii="Times New Roman" w:hAnsi="Times New Roman" w:cs="Times New Roman"/>
          <w:lang w:val="en-US" w:eastAsia="zh-CN"/>
        </w:rPr>
        <w:t>1</w:t>
      </w:r>
      <w:r>
        <w:rPr>
          <w:rFonts w:hint="eastAsia" w:cs="Times New Roman"/>
          <w:lang w:val="en-US" w:eastAsia="zh-CN"/>
        </w:rPr>
        <w:t>4.10</w:t>
      </w:r>
      <w:r>
        <w:rPr>
          <w:rFonts w:hint="default" w:ascii="Times New Roman" w:hAnsi="Times New Roman" w:cs="Times New Roman"/>
        </w:rPr>
        <w:t>分，得分率</w:t>
      </w:r>
      <w:r>
        <w:rPr>
          <w:rFonts w:hint="eastAsia" w:cs="Times New Roman"/>
          <w:lang w:val="en-US" w:eastAsia="zh-CN"/>
        </w:rPr>
        <w:t>94</w:t>
      </w:r>
      <w:r>
        <w:rPr>
          <w:rFonts w:hint="default" w:ascii="Times New Roman" w:hAnsi="Times New Roman" w:cs="Times New Roman"/>
          <w:lang w:val="en-US" w:eastAsia="zh-CN"/>
        </w:rPr>
        <w:t>.00</w:t>
      </w:r>
      <w:r>
        <w:rPr>
          <w:rFonts w:hint="default" w:ascii="Times New Roman" w:hAnsi="Times New Roman" w:cs="Times New Roman"/>
        </w:rPr>
        <w:t>%。</w:t>
      </w:r>
      <w:r>
        <w:rPr>
          <w:rFonts w:hint="eastAsia" w:cs="Times New Roman"/>
          <w:lang w:val="en-US" w:eastAsia="zh-CN"/>
        </w:rPr>
        <w:t>主要扣分项为绩效目标明确性。</w:t>
      </w:r>
      <w:r>
        <w:rPr>
          <w:rFonts w:hint="default" w:ascii="Times New Roman" w:hAnsi="Times New Roman" w:cs="Times New Roman"/>
        </w:rPr>
        <w:t>项</w:t>
      </w:r>
      <w:r>
        <w:rPr>
          <w:rFonts w:hint="eastAsia" w:cs="Times New Roman"/>
          <w:lang w:val="en-US" w:eastAsia="zh-CN"/>
        </w:rPr>
        <w:t>目</w:t>
      </w:r>
      <w:r>
        <w:rPr>
          <w:rFonts w:hint="default" w:ascii="Times New Roman" w:hAnsi="Times New Roman" w:cs="Times New Roman"/>
        </w:rPr>
        <w:t>各指标得分情况如表3-2：</w:t>
      </w:r>
    </w:p>
    <w:p>
      <w:pPr>
        <w:pStyle w:val="31"/>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sz w:val="21"/>
          <w:szCs w:val="21"/>
        </w:rPr>
      </w:pPr>
      <w:r>
        <w:rPr>
          <w:rFonts w:hint="default" w:ascii="Times New Roman" w:hAnsi="Times New Roman" w:eastAsia="仿宋_GB2312" w:cs="Times New Roman"/>
          <w:sz w:val="24"/>
          <w:szCs w:val="24"/>
        </w:rPr>
        <w:t>表3-2 项目决策指标得分情况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A1 </w:t>
            </w:r>
            <w:r>
              <w:rPr>
                <w:rFonts w:hint="eastAsia" w:ascii="仿宋_GB2312" w:hAnsi="Times New Roman" w:eastAsia="仿宋_GB2312" w:cs="仿宋_GB2312"/>
                <w:b/>
                <w:bCs/>
                <w:i w:val="0"/>
                <w:iCs w:val="0"/>
                <w:color w:val="000000"/>
                <w:kern w:val="0"/>
                <w:sz w:val="22"/>
                <w:szCs w:val="22"/>
                <w:u w:val="none"/>
                <w:lang w:val="en-US" w:eastAsia="zh-CN" w:bidi="ar"/>
              </w:rPr>
              <w:t>项目立项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A2</w:t>
            </w:r>
            <w:r>
              <w:rPr>
                <w:rFonts w:hint="eastAsia" w:ascii="仿宋_GB2312" w:hAnsi="Times New Roman" w:eastAsia="仿宋_GB2312" w:cs="仿宋_GB2312"/>
                <w:b/>
                <w:bCs/>
                <w:i w:val="0"/>
                <w:iCs w:val="0"/>
                <w:color w:val="000000"/>
                <w:kern w:val="0"/>
                <w:sz w:val="22"/>
                <w:szCs w:val="22"/>
                <w:u w:val="none"/>
                <w:lang w:val="en-US" w:eastAsia="zh-CN" w:bidi="ar"/>
              </w:rPr>
              <w:t>绩效目标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5.10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85.00%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A3</w:t>
            </w:r>
            <w:r>
              <w:rPr>
                <w:rFonts w:hint="eastAsia" w:ascii="仿宋_GB2312" w:hAnsi="Times New Roman" w:eastAsia="仿宋_GB2312" w:cs="仿宋_GB2312"/>
                <w:b/>
                <w:bCs/>
                <w:i w:val="0"/>
                <w:iCs w:val="0"/>
                <w:color w:val="000000"/>
                <w:kern w:val="0"/>
                <w:sz w:val="22"/>
                <w:szCs w:val="22"/>
                <w:u w:val="none"/>
                <w:lang w:val="en-US" w:eastAsia="zh-CN" w:bidi="ar"/>
              </w:rPr>
              <w:t>资金安排</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14.10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94.00%</w:t>
            </w:r>
          </w:p>
        </w:tc>
      </w:tr>
    </w:tbl>
    <w:p>
      <w:pPr>
        <w:pStyle w:val="6"/>
        <w:tabs>
          <w:tab w:val="left" w:pos="6948"/>
        </w:tabs>
        <w:spacing w:before="120" w:after="60"/>
        <w:ind w:firstLine="562"/>
        <w:rPr>
          <w:rFonts w:hint="default" w:ascii="Times New Roman" w:hAnsi="Times New Roman" w:eastAsia="仿宋_GB2312" w:cs="Times New Roman"/>
          <w:lang w:val="en-US" w:eastAsia="zh-CN"/>
        </w:rPr>
      </w:pPr>
      <w:r>
        <w:rPr>
          <w:rFonts w:hint="eastAsia" w:ascii="Times New Roman" w:hAnsi="Times New Roman" w:cs="Times New Roman"/>
          <w:lang w:val="en-US" w:eastAsia="zh-CN"/>
        </w:rPr>
        <w:t>该</w:t>
      </w:r>
      <w:r>
        <w:rPr>
          <w:rFonts w:hint="default" w:ascii="Times New Roman" w:hAnsi="Times New Roman" w:cs="Times New Roman"/>
          <w:lang w:val="en-US" w:eastAsia="zh-CN"/>
        </w:rPr>
        <w:t>项目立项依据较为充分，立项过程按文件规定执行；项目均设置绩效目标，绩效目标合理</w:t>
      </w:r>
      <w:r>
        <w:rPr>
          <w:rFonts w:hint="eastAsia" w:cs="Times New Roman"/>
          <w:lang w:val="en-US" w:eastAsia="zh-CN"/>
        </w:rPr>
        <w:t>，且将绩效目标分解为具体的绩效指标，项目预期产出和效果均符合正常水平；项目</w:t>
      </w:r>
      <w:r>
        <w:rPr>
          <w:rFonts w:hint="default" w:ascii="Times New Roman" w:hAnsi="Times New Roman" w:cs="Times New Roman"/>
          <w:lang w:val="en-US" w:eastAsia="zh-CN"/>
        </w:rPr>
        <w:t>预算编制合理</w:t>
      </w:r>
      <w:r>
        <w:rPr>
          <w:rFonts w:hint="eastAsia" w:cs="Times New Roman"/>
          <w:lang w:val="en-US" w:eastAsia="zh-CN"/>
        </w:rPr>
        <w:t>，</w:t>
      </w:r>
      <w:r>
        <w:rPr>
          <w:rFonts w:hint="default" w:ascii="Times New Roman" w:hAnsi="Times New Roman" w:cs="Times New Roman"/>
          <w:lang w:val="en-US" w:eastAsia="zh-CN"/>
        </w:rPr>
        <w:t>预算内容与项目实际内容均相匹配，预算测算额度合理、科学。但</w:t>
      </w:r>
      <w:r>
        <w:rPr>
          <w:rFonts w:hint="eastAsia" w:cs="Times New Roman"/>
          <w:lang w:val="en-US" w:eastAsia="zh-CN"/>
        </w:rPr>
        <w:t>该项目</w:t>
      </w:r>
      <w:r>
        <w:rPr>
          <w:rFonts w:hint="default" w:ascii="Times New Roman" w:hAnsi="Times New Roman" w:cs="Times New Roman"/>
          <w:lang w:val="en-US" w:eastAsia="zh-CN"/>
        </w:rPr>
        <w:t>绩效指标设置总体较为笼统、模糊，不够清晰明确</w:t>
      </w:r>
      <w:r>
        <w:rPr>
          <w:rFonts w:hint="eastAsia" w:cs="Times New Roman"/>
          <w:lang w:val="en-US" w:eastAsia="zh-CN"/>
        </w:rPr>
        <w:t>。</w:t>
      </w:r>
    </w:p>
    <w:p>
      <w:pPr>
        <w:pStyle w:val="52"/>
        <w:bidi w:val="0"/>
        <w:rPr>
          <w:rFonts w:hint="default" w:ascii="Times New Roman" w:hAnsi="Times New Roman" w:cs="Times New Roman"/>
          <w:b/>
          <w:bCs/>
        </w:rPr>
      </w:pPr>
      <w:bookmarkStart w:id="247" w:name="_Toc28835"/>
      <w:bookmarkStart w:id="248" w:name="_Toc31513"/>
      <w:bookmarkStart w:id="249" w:name="_Toc18423"/>
      <w:bookmarkStart w:id="250" w:name="_Toc23267051"/>
      <w:bookmarkStart w:id="251" w:name="_Toc14678"/>
      <w:bookmarkStart w:id="252" w:name="_Toc23264925"/>
      <w:bookmarkStart w:id="253" w:name="_Toc86"/>
      <w:bookmarkStart w:id="254" w:name="_Toc23266440"/>
      <w:bookmarkStart w:id="255" w:name="_Toc19191"/>
      <w:bookmarkStart w:id="256" w:name="_Toc29399"/>
      <w:r>
        <w:rPr>
          <w:rFonts w:hint="default" w:ascii="Times New Roman" w:hAnsi="Times New Roman" w:cs="Times New Roman"/>
          <w:b/>
          <w:bCs/>
        </w:rPr>
        <w:t>2.项目管理</w:t>
      </w:r>
      <w:bookmarkEnd w:id="247"/>
      <w:bookmarkEnd w:id="248"/>
      <w:bookmarkEnd w:id="249"/>
      <w:bookmarkEnd w:id="250"/>
      <w:bookmarkEnd w:id="251"/>
      <w:bookmarkEnd w:id="252"/>
      <w:bookmarkEnd w:id="253"/>
      <w:bookmarkEnd w:id="254"/>
      <w:bookmarkEnd w:id="255"/>
      <w:bookmarkEnd w:id="256"/>
    </w:p>
    <w:p>
      <w:pPr>
        <w:pStyle w:val="31"/>
        <w:keepNext w:val="0"/>
        <w:keepLines w:val="0"/>
        <w:pageBreakBefore w:val="0"/>
        <w:widowControl w:val="0"/>
        <w:kinsoku/>
        <w:wordWrap/>
        <w:overflowPunct/>
        <w:topLinePunct w:val="0"/>
        <w:autoSpaceDE/>
        <w:autoSpaceDN/>
        <w:bidi w:val="0"/>
        <w:adjustRightInd/>
        <w:snapToGrid/>
        <w:spacing w:line="500" w:lineRule="exact"/>
        <w:ind w:firstLine="561"/>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b w:val="0"/>
          <w:kern w:val="2"/>
          <w:sz w:val="32"/>
          <w:szCs w:val="32"/>
          <w:lang w:val="en-US" w:eastAsia="zh-CN" w:bidi="ar-SA"/>
        </w:rPr>
        <w:t>项目管理指标包含2个二级指标10个三级指标，权重为25分，该项得分2</w:t>
      </w:r>
      <w:r>
        <w:rPr>
          <w:rFonts w:hint="eastAsia" w:eastAsia="仿宋" w:cs="Times New Roman"/>
          <w:b w:val="0"/>
          <w:kern w:val="2"/>
          <w:sz w:val="32"/>
          <w:szCs w:val="32"/>
          <w:lang w:val="en-US" w:eastAsia="zh-CN" w:bidi="ar-SA"/>
        </w:rPr>
        <w:t>1</w:t>
      </w:r>
      <w:r>
        <w:rPr>
          <w:rFonts w:hint="default" w:ascii="Times New Roman" w:hAnsi="Times New Roman" w:eastAsia="仿宋" w:cs="Times New Roman"/>
          <w:b w:val="0"/>
          <w:kern w:val="2"/>
          <w:sz w:val="32"/>
          <w:szCs w:val="32"/>
          <w:lang w:val="en-US" w:eastAsia="zh-CN" w:bidi="ar-SA"/>
        </w:rPr>
        <w:t>.</w:t>
      </w:r>
      <w:r>
        <w:rPr>
          <w:rFonts w:hint="eastAsia" w:eastAsia="仿宋" w:cs="Times New Roman"/>
          <w:b w:val="0"/>
          <w:kern w:val="2"/>
          <w:sz w:val="32"/>
          <w:szCs w:val="32"/>
          <w:lang w:val="en-US" w:eastAsia="zh-CN" w:bidi="ar-SA"/>
        </w:rPr>
        <w:t>49</w:t>
      </w:r>
      <w:r>
        <w:rPr>
          <w:rFonts w:hint="default" w:ascii="Times New Roman" w:hAnsi="Times New Roman" w:eastAsia="仿宋" w:cs="Times New Roman"/>
          <w:b w:val="0"/>
          <w:kern w:val="2"/>
          <w:sz w:val="32"/>
          <w:szCs w:val="32"/>
          <w:lang w:val="en-US" w:eastAsia="zh-CN" w:bidi="ar-SA"/>
        </w:rPr>
        <w:t>分，得分率</w:t>
      </w:r>
      <w:r>
        <w:rPr>
          <w:rFonts w:hint="eastAsia" w:eastAsia="仿宋" w:cs="Times New Roman"/>
          <w:b w:val="0"/>
          <w:kern w:val="2"/>
          <w:sz w:val="32"/>
          <w:szCs w:val="32"/>
          <w:lang w:val="en-US" w:eastAsia="zh-CN" w:bidi="ar-SA"/>
        </w:rPr>
        <w:t>85.97</w:t>
      </w:r>
      <w:r>
        <w:rPr>
          <w:rFonts w:hint="default" w:ascii="Times New Roman" w:hAnsi="Times New Roman" w:eastAsia="仿宋" w:cs="Times New Roman"/>
          <w:b w:val="0"/>
          <w:kern w:val="2"/>
          <w:sz w:val="32"/>
          <w:szCs w:val="32"/>
          <w:lang w:val="en-US" w:eastAsia="zh-CN" w:bidi="ar-SA"/>
        </w:rPr>
        <w:t>%。主要扣分指标为资金到位及时率</w:t>
      </w:r>
      <w:r>
        <w:rPr>
          <w:rFonts w:hint="eastAsia" w:eastAsia="仿宋" w:cs="Times New Roman"/>
          <w:b w:val="0"/>
          <w:kern w:val="2"/>
          <w:sz w:val="32"/>
          <w:szCs w:val="32"/>
          <w:lang w:val="en-US" w:eastAsia="zh-CN" w:bidi="ar-SA"/>
        </w:rPr>
        <w:t>、财务监控有效性、</w:t>
      </w:r>
      <w:r>
        <w:rPr>
          <w:rFonts w:hint="default" w:ascii="Times New Roman" w:hAnsi="Times New Roman" w:eastAsia="仿宋" w:cs="Times New Roman"/>
          <w:b w:val="0"/>
          <w:kern w:val="2"/>
          <w:sz w:val="32"/>
          <w:szCs w:val="32"/>
          <w:lang w:val="en-US" w:eastAsia="zh-CN" w:bidi="ar-SA"/>
        </w:rPr>
        <w:t>利益联结机制有效性</w:t>
      </w:r>
      <w:r>
        <w:rPr>
          <w:rFonts w:hint="eastAsia" w:eastAsia="仿宋" w:cs="Times New Roman"/>
          <w:b w:val="0"/>
          <w:kern w:val="2"/>
          <w:sz w:val="32"/>
          <w:szCs w:val="32"/>
          <w:lang w:val="en-US" w:eastAsia="zh-CN" w:bidi="ar-SA"/>
        </w:rPr>
        <w:t>、信息公开和公告公示制度执行有效性。</w:t>
      </w:r>
      <w:r>
        <w:rPr>
          <w:rFonts w:hint="default" w:ascii="Times New Roman" w:hAnsi="Times New Roman" w:eastAsia="仿宋" w:cs="Times New Roman"/>
          <w:b w:val="0"/>
          <w:kern w:val="2"/>
          <w:sz w:val="32"/>
          <w:szCs w:val="32"/>
          <w:lang w:val="en-US" w:eastAsia="zh-CN" w:bidi="ar-SA"/>
        </w:rPr>
        <w:t>各指标得分情况如表3-3：</w:t>
      </w:r>
    </w:p>
    <w:p>
      <w:pPr>
        <w:pStyle w:val="31"/>
        <w:keepNext w:val="0"/>
        <w:keepLines w:val="0"/>
        <w:pageBreakBefore w:val="0"/>
        <w:widowControl w:val="0"/>
        <w:kinsoku/>
        <w:wordWrap/>
        <w:overflowPunct/>
        <w:topLinePunct w:val="0"/>
        <w:autoSpaceDE/>
        <w:autoSpaceDN/>
        <w:bidi w:val="0"/>
        <w:adjustRightInd/>
        <w:snapToGrid/>
        <w:spacing w:before="60" w:after="60"/>
        <w:ind w:firstLine="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表3-3 项目管理指标得分情况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4578"/>
        <w:gridCol w:w="1030"/>
        <w:gridCol w:w="1308"/>
        <w:gridCol w:w="1609"/>
      </w:tblGrid>
      <w:tr>
        <w:tblPrEx>
          <w:shd w:val="clear" w:color="auto" w:fill="auto"/>
          <w:tblCellMar>
            <w:top w:w="0" w:type="dxa"/>
            <w:left w:w="108" w:type="dxa"/>
            <w:bottom w:w="0" w:type="dxa"/>
            <w:right w:w="108" w:type="dxa"/>
          </w:tblCellMar>
        </w:tblPrEx>
        <w:trPr>
          <w:trHeight w:val="113" w:hRule="atLeast"/>
          <w:tblHeader/>
        </w:trPr>
        <w:tc>
          <w:tcPr>
            <w:tcW w:w="2684"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604"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67"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943"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B1</w:t>
            </w:r>
            <w:r>
              <w:rPr>
                <w:rFonts w:hint="eastAsia" w:ascii="仿宋_GB2312" w:hAnsi="Times New Roman" w:eastAsia="仿宋_GB2312" w:cs="仿宋_GB2312"/>
                <w:b/>
                <w:bCs/>
                <w:i w:val="0"/>
                <w:iCs w:val="0"/>
                <w:color w:val="000000"/>
                <w:kern w:val="0"/>
                <w:sz w:val="22"/>
                <w:szCs w:val="22"/>
                <w:u w:val="none"/>
                <w:lang w:val="en-US" w:eastAsia="zh-CN" w:bidi="ar"/>
              </w:rPr>
              <w:t>资金管理</w:t>
            </w: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12</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10.99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91.60%</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1.99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99.61%</w:t>
            </w:r>
          </w:p>
        </w:tc>
      </w:tr>
      <w:tr>
        <w:tblPrEx>
          <w:shd w:val="clear" w:color="auto" w:fill="auto"/>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Times New Roman" w:eastAsia="仿宋_GB2312" w:cs="仿宋_GB2312"/>
                <w:i w:val="0"/>
                <w:iCs w:val="0"/>
                <w:color w:val="000000"/>
                <w:kern w:val="0"/>
                <w:sz w:val="22"/>
                <w:szCs w:val="22"/>
                <w:u w:val="none"/>
                <w:lang w:val="en-US" w:eastAsia="zh-CN" w:bidi="ar"/>
              </w:rPr>
              <w:t>资金拨付率</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66.66%</w:t>
            </w:r>
          </w:p>
        </w:tc>
      </w:tr>
      <w:tr>
        <w:tblPrEx>
          <w:shd w:val="clear" w:color="auto" w:fill="auto"/>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B2</w:t>
            </w:r>
            <w:r>
              <w:rPr>
                <w:rFonts w:hint="eastAsia" w:ascii="仿宋_GB2312" w:hAnsi="Times New Roman" w:eastAsia="仿宋_GB2312" w:cs="仿宋_GB2312"/>
                <w:b/>
                <w:bCs/>
                <w:i w:val="0"/>
                <w:iCs w:val="0"/>
                <w:color w:val="000000"/>
                <w:kern w:val="0"/>
                <w:sz w:val="22"/>
                <w:szCs w:val="22"/>
                <w:u w:val="none"/>
                <w:lang w:val="en-US" w:eastAsia="zh-CN" w:bidi="ar"/>
              </w:rPr>
              <w:t>项目管理</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13</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10.50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80.77%</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tblCellMar>
            <w:top w:w="0" w:type="dxa"/>
            <w:left w:w="108" w:type="dxa"/>
            <w:bottom w:w="0" w:type="dxa"/>
            <w:right w:w="108" w:type="dxa"/>
          </w:tblCellMar>
        </w:tblPrEx>
        <w:trPr>
          <w:trHeight w:val="113" w:hRule="atLeast"/>
        </w:trPr>
        <w:tc>
          <w:tcPr>
            <w:tcW w:w="26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25</w:t>
            </w:r>
          </w:p>
        </w:tc>
        <w:tc>
          <w:tcPr>
            <w:tcW w:w="7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21.49 </w:t>
            </w:r>
          </w:p>
        </w:tc>
        <w:tc>
          <w:tcPr>
            <w:tcW w:w="9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85.97%</w:t>
            </w:r>
          </w:p>
        </w:tc>
      </w:tr>
    </w:tbl>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eastAsia="仿宋" w:cs="Times New Roman"/>
          <w:b w:val="0"/>
          <w:bCs/>
          <w:sz w:val="32"/>
          <w:szCs w:val="32"/>
          <w:lang w:val="en-US" w:eastAsia="zh-CN"/>
        </w:rPr>
      </w:pPr>
      <w:r>
        <w:rPr>
          <w:rFonts w:hint="eastAsia" w:eastAsia="仿宋" w:cs="Times New Roman"/>
          <w:b w:val="0"/>
          <w:bCs/>
          <w:sz w:val="32"/>
          <w:szCs w:val="32"/>
          <w:lang w:val="en-US" w:eastAsia="zh-CN"/>
        </w:rPr>
        <w:t>该项目资金拨付情况较好。项目实际到位资金367.06万元，截至2020年12月31日，资金已全部拨付（预留3%工程质保金），资金拨付率为100%。项目财务管理制度健全、资金使用合规。资金支出符合国家财经法规和财务管理制度，项目支出符合项目预算批复用途及合同规定用途。项目库建设及管理、政府采购较为规范。淮滨县建立有2020年脱贫攻坚项目库和项目库管理制度，入库项目均经过充分论证，入库项目内容完整；政府采购均按照相关限额标准采用合适采购方式，采购合同内容全面，合同签订过程中审批程序、签订形式规范，严格依据合同条例执行合同管理。项目管理实施规范。项目管理遵守相关法律法规及管理规定，调整及支出调整手续完备，实施方案、项目合同书、监理报告、验收报告、报账材料、监督检查报告、扶贫资产台账、资产移交手续等资料齐全等。</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 w:cs="Times New Roman"/>
          <w:b w:val="0"/>
          <w:bCs/>
          <w:sz w:val="32"/>
          <w:szCs w:val="32"/>
          <w:lang w:val="en-US" w:eastAsia="zh-CN"/>
        </w:rPr>
      </w:pPr>
      <w:r>
        <w:rPr>
          <w:rFonts w:hint="eastAsia" w:eastAsia="仿宋" w:cs="Times New Roman"/>
          <w:b w:val="0"/>
          <w:bCs/>
          <w:sz w:val="32"/>
          <w:szCs w:val="32"/>
          <w:highlight w:val="none"/>
          <w:lang w:val="en-US" w:eastAsia="zh-CN"/>
        </w:rPr>
        <w:t>但该项目财务监控有效性有待提高。截止评价结束，有相应的扶贫资金财政监督检查制度，但没有相关审计制度建设，未明确体现或阐述完工后的具体审计工作开展等方面的实施规范，不利于以制度的形式对项目审计进行监督检查。项目利</w:t>
      </w:r>
      <w:r>
        <w:rPr>
          <w:rFonts w:hint="eastAsia" w:eastAsia="仿宋" w:cs="Times New Roman"/>
          <w:b w:val="0"/>
          <w:bCs/>
          <w:sz w:val="32"/>
          <w:szCs w:val="32"/>
          <w:lang w:val="en-US" w:eastAsia="zh-CN"/>
        </w:rPr>
        <w:t>益联结机制、信息公开和公告公示制度执行不够有效，项目利益联结机制包含联结主体、联结模式等方面，但是部分利益联结机制描述过于简单，如村集体经济年收入、带动贫困人口年收入情况和分配方式没有具体说明，公示内容不够完整。</w:t>
      </w:r>
    </w:p>
    <w:p>
      <w:pPr>
        <w:pStyle w:val="52"/>
        <w:bidi w:val="0"/>
        <w:rPr>
          <w:rFonts w:hint="default" w:ascii="Times New Roman" w:hAnsi="Times New Roman" w:eastAsia="仿宋" w:cs="Times New Roman"/>
          <w:szCs w:val="32"/>
        </w:rPr>
      </w:pPr>
      <w:bookmarkStart w:id="257" w:name="_Toc23264926"/>
      <w:bookmarkStart w:id="258" w:name="_Toc23267052"/>
      <w:bookmarkStart w:id="259" w:name="_Toc20382"/>
      <w:bookmarkStart w:id="260" w:name="_Toc16175"/>
      <w:bookmarkStart w:id="261" w:name="_Toc16619"/>
      <w:bookmarkStart w:id="262" w:name="_Toc23266441"/>
      <w:bookmarkStart w:id="263" w:name="_Toc31021"/>
      <w:bookmarkStart w:id="264" w:name="_Toc11432"/>
      <w:bookmarkStart w:id="265" w:name="_Toc3988"/>
      <w:bookmarkStart w:id="266" w:name="_Toc5970"/>
      <w:r>
        <w:rPr>
          <w:rFonts w:hint="default" w:ascii="Times New Roman" w:hAnsi="Times New Roman" w:cs="Times New Roman"/>
          <w:b/>
          <w:bCs/>
        </w:rPr>
        <w:t>3.项目产出</w:t>
      </w:r>
      <w:bookmarkEnd w:id="257"/>
      <w:bookmarkEnd w:id="258"/>
      <w:bookmarkEnd w:id="259"/>
      <w:bookmarkEnd w:id="260"/>
      <w:bookmarkEnd w:id="261"/>
      <w:bookmarkEnd w:id="262"/>
      <w:bookmarkEnd w:id="263"/>
      <w:bookmarkEnd w:id="264"/>
      <w:bookmarkEnd w:id="265"/>
      <w:bookmarkEnd w:id="266"/>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b/>
          <w:color w:val="000000"/>
          <w:sz w:val="21"/>
          <w:szCs w:val="21"/>
        </w:rPr>
      </w:pPr>
      <w:r>
        <w:rPr>
          <w:rFonts w:hint="default" w:ascii="Times New Roman" w:hAnsi="Times New Roman" w:eastAsia="仿宋" w:cs="Times New Roman"/>
          <w:color w:val="000000"/>
          <w:sz w:val="32"/>
          <w:szCs w:val="32"/>
        </w:rPr>
        <w:t>项目产出指标包含</w:t>
      </w:r>
      <w:r>
        <w:rPr>
          <w:rFonts w:hint="default" w:ascii="Times New Roman" w:hAnsi="Times New Roman" w:eastAsia="仿宋" w:cs="Times New Roman"/>
          <w:color w:val="000000"/>
          <w:sz w:val="32"/>
          <w:szCs w:val="32"/>
          <w:lang w:val="en-US" w:eastAsia="zh-CN"/>
        </w:rPr>
        <w:t>4</w:t>
      </w:r>
      <w:r>
        <w:rPr>
          <w:rFonts w:hint="default" w:ascii="Times New Roman" w:hAnsi="Times New Roman" w:eastAsia="仿宋" w:cs="Times New Roman"/>
          <w:color w:val="000000"/>
          <w:sz w:val="32"/>
          <w:szCs w:val="32"/>
        </w:rPr>
        <w:t>个二级指标</w:t>
      </w:r>
      <w:r>
        <w:rPr>
          <w:rFonts w:hint="eastAsia" w:cs="Times New Roman"/>
          <w:color w:val="000000"/>
          <w:sz w:val="32"/>
          <w:szCs w:val="32"/>
          <w:lang w:val="en-US" w:eastAsia="zh-CN"/>
        </w:rPr>
        <w:t>6</w:t>
      </w:r>
      <w:r>
        <w:rPr>
          <w:rFonts w:hint="default" w:ascii="Times New Roman" w:hAnsi="Times New Roman" w:eastAsia="仿宋" w:cs="Times New Roman"/>
          <w:color w:val="000000"/>
          <w:sz w:val="32"/>
          <w:szCs w:val="32"/>
        </w:rPr>
        <w:t>个三级指标，权重为</w:t>
      </w:r>
      <w:r>
        <w:rPr>
          <w:rFonts w:hint="default" w:ascii="Times New Roman" w:hAnsi="Times New Roman" w:eastAsia="仿宋" w:cs="Times New Roman"/>
          <w:color w:val="000000"/>
          <w:sz w:val="32"/>
          <w:szCs w:val="32"/>
          <w:lang w:val="en-US" w:eastAsia="zh-CN"/>
        </w:rPr>
        <w:t>30</w:t>
      </w:r>
      <w:r>
        <w:rPr>
          <w:rFonts w:hint="default" w:ascii="Times New Roman" w:hAnsi="Times New Roman" w:eastAsia="仿宋" w:cs="Times New Roman"/>
          <w:color w:val="000000"/>
          <w:sz w:val="32"/>
          <w:szCs w:val="32"/>
        </w:rPr>
        <w:t>分，该项得分</w:t>
      </w:r>
      <w:r>
        <w:rPr>
          <w:rFonts w:hint="eastAsia" w:cs="Times New Roman"/>
          <w:color w:val="000000" w:themeColor="text1"/>
          <w:sz w:val="32"/>
          <w:szCs w:val="32"/>
          <w:lang w:val="en-US" w:eastAsia="zh-CN"/>
          <w14:textFill>
            <w14:solidFill>
              <w14:schemeClr w14:val="tx1"/>
            </w14:solidFill>
          </w14:textFill>
        </w:rPr>
        <w:t>30</w:t>
      </w:r>
      <w:r>
        <w:rPr>
          <w:rFonts w:hint="default" w:ascii="Times New Roman" w:hAnsi="Times New Roman" w:eastAsia="仿宋" w:cs="Times New Roman"/>
          <w:color w:val="000000"/>
          <w:sz w:val="32"/>
          <w:szCs w:val="32"/>
        </w:rPr>
        <w:t>分，得分率</w:t>
      </w:r>
      <w:r>
        <w:rPr>
          <w:rFonts w:hint="eastAsia"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 w:cs="Times New Roman"/>
          <w:color w:val="000000"/>
          <w:sz w:val="32"/>
          <w:szCs w:val="32"/>
        </w:rPr>
        <w:t>。各指标得分情况如表3-4：</w:t>
      </w:r>
    </w:p>
    <w:p>
      <w:pPr>
        <w:pStyle w:val="6"/>
        <w:keepNext w:val="0"/>
        <w:keepLines w:val="0"/>
        <w:pageBreakBefore w:val="0"/>
        <w:widowControl w:val="0"/>
        <w:tabs>
          <w:tab w:val="left" w:pos="6948"/>
        </w:tabs>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cs="Times New Roman"/>
          <w:b/>
          <w:color w:val="000000"/>
          <w:sz w:val="21"/>
          <w:szCs w:val="21"/>
        </w:rPr>
      </w:pPr>
      <w:r>
        <w:rPr>
          <w:rFonts w:hint="default" w:ascii="Times New Roman" w:hAnsi="Times New Roman" w:eastAsia="仿宋_GB2312" w:cs="Times New Roman"/>
          <w:b/>
          <w:color w:val="000000"/>
          <w:sz w:val="24"/>
          <w:szCs w:val="24"/>
        </w:rPr>
        <w:t>表3-4 项目产出指标得分情况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shd w:val="clear" w:color="auto" w:fill="auto"/>
          <w:tblCellMar>
            <w:top w:w="0" w:type="dxa"/>
            <w:left w:w="108" w:type="dxa"/>
            <w:bottom w:w="0" w:type="dxa"/>
            <w:right w:w="108" w:type="dxa"/>
          </w:tblCellMar>
        </w:tblPrEx>
        <w:trPr>
          <w:trHeight w:val="23" w:hRule="atLeast"/>
          <w:tblHeader/>
        </w:trPr>
        <w:tc>
          <w:tcPr>
            <w:tcW w:w="233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C1</w:t>
            </w:r>
            <w:r>
              <w:rPr>
                <w:rFonts w:hint="eastAsia" w:ascii="仿宋_GB2312" w:hAnsi="Times New Roman" w:eastAsia="仿宋_GB2312" w:cs="仿宋_GB2312"/>
                <w:b/>
                <w:bCs/>
                <w:i w:val="0"/>
                <w:iCs w:val="0"/>
                <w:color w:val="000000"/>
                <w:kern w:val="0"/>
                <w:sz w:val="22"/>
                <w:szCs w:val="22"/>
                <w:u w:val="none"/>
                <w:lang w:val="en-US" w:eastAsia="zh-CN" w:bidi="ar"/>
              </w:rPr>
              <w:t>产出数量</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15.00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hint="eastAsia" w:ascii="仿宋_GB2312" w:hAnsi="Times New Roman" w:eastAsia="仿宋_GB2312" w:cs="仿宋_GB2312"/>
                <w:i w:val="0"/>
                <w:iCs w:val="0"/>
                <w:color w:val="000000"/>
                <w:kern w:val="0"/>
                <w:sz w:val="22"/>
                <w:szCs w:val="22"/>
                <w:u w:val="none"/>
                <w:lang w:val="en-US" w:eastAsia="zh-CN" w:bidi="ar"/>
              </w:rPr>
              <w:t>新建蔬菜育苗连体大棚</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Times New Roman" w:hAnsi="Times New Roman" w:eastAsia="宋体" w:cs="Times New Roman"/>
                <w:i w:val="0"/>
                <w:iCs w:val="0"/>
                <w:color w:val="000000"/>
                <w:kern w:val="0"/>
                <w:sz w:val="22"/>
                <w:szCs w:val="22"/>
                <w:u w:val="none"/>
                <w:lang w:val="en-US" w:eastAsia="zh-CN" w:bidi="ar"/>
              </w:rPr>
              <w:t>.00</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hint="eastAsia" w:ascii="仿宋_GB2312" w:hAnsi="Times New Roman" w:eastAsia="仿宋_GB2312" w:cs="仿宋_GB2312"/>
                <w:i w:val="0"/>
                <w:iCs w:val="0"/>
                <w:color w:val="000000"/>
                <w:kern w:val="0"/>
                <w:sz w:val="22"/>
                <w:szCs w:val="22"/>
                <w:u w:val="none"/>
                <w:lang w:val="en-US" w:eastAsia="zh-CN" w:bidi="ar"/>
              </w:rPr>
              <w:t>新建</w:t>
            </w:r>
            <w:r>
              <w:rPr>
                <w:rFonts w:hint="default" w:ascii="Times New Roman" w:hAnsi="Times New Roman" w:eastAsia="宋体" w:cs="Times New Roman"/>
                <w:i w:val="0"/>
                <w:iCs w:val="0"/>
                <w:color w:val="000000"/>
                <w:kern w:val="0"/>
                <w:sz w:val="22"/>
                <w:szCs w:val="22"/>
                <w:u w:val="none"/>
                <w:lang w:val="en-US" w:eastAsia="zh-CN" w:bidi="ar"/>
              </w:rPr>
              <w:t>400</w:t>
            </w:r>
            <w:r>
              <w:rPr>
                <w:rFonts w:hint="eastAsia" w:ascii="仿宋_GB2312" w:hAnsi="Times New Roman" w:eastAsia="仿宋_GB2312" w:cs="仿宋_GB2312"/>
                <w:i w:val="0"/>
                <w:iCs w:val="0"/>
                <w:color w:val="000000"/>
                <w:kern w:val="0"/>
                <w:sz w:val="22"/>
                <w:szCs w:val="22"/>
                <w:u w:val="none"/>
                <w:lang w:val="en-US" w:eastAsia="zh-CN" w:bidi="ar"/>
              </w:rPr>
              <w:t>吨蔬菜保鲜库</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Times New Roman" w:hAnsi="Times New Roman" w:eastAsia="宋体" w:cs="Times New Roman"/>
                <w:i w:val="0"/>
                <w:iCs w:val="0"/>
                <w:color w:val="000000"/>
                <w:kern w:val="0"/>
                <w:sz w:val="22"/>
                <w:szCs w:val="22"/>
                <w:u w:val="none"/>
                <w:lang w:val="en-US" w:eastAsia="zh-CN" w:bidi="ar"/>
              </w:rPr>
              <w:t>.00</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hint="eastAsia" w:ascii="仿宋_GB2312" w:hAnsi="Times New Roman" w:eastAsia="仿宋_GB2312" w:cs="仿宋_GB2312"/>
                <w:i w:val="0"/>
                <w:iCs w:val="0"/>
                <w:color w:val="000000"/>
                <w:kern w:val="0"/>
                <w:sz w:val="22"/>
                <w:szCs w:val="22"/>
                <w:u w:val="none"/>
                <w:lang w:val="en-US" w:eastAsia="zh-CN" w:bidi="ar"/>
              </w:rPr>
              <w:t>新建日产</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吨脱水蔬菜生产线</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Times New Roman" w:hAnsi="Times New Roman" w:eastAsia="宋体" w:cs="Times New Roman"/>
                <w:i w:val="0"/>
                <w:iCs w:val="0"/>
                <w:color w:val="000000"/>
                <w:kern w:val="0"/>
                <w:sz w:val="22"/>
                <w:szCs w:val="22"/>
                <w:u w:val="none"/>
                <w:lang w:val="en-US" w:eastAsia="zh-CN" w:bidi="ar"/>
              </w:rPr>
              <w:t>.00</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C2</w:t>
            </w:r>
            <w:r>
              <w:rPr>
                <w:rFonts w:hint="eastAsia" w:ascii="仿宋_GB2312" w:hAnsi="Times New Roman" w:eastAsia="仿宋_GB2312" w:cs="仿宋_GB2312"/>
                <w:b/>
                <w:bCs/>
                <w:i w:val="0"/>
                <w:iCs w:val="0"/>
                <w:color w:val="000000"/>
                <w:kern w:val="0"/>
                <w:sz w:val="22"/>
                <w:szCs w:val="22"/>
                <w:u w:val="none"/>
                <w:lang w:val="en-US" w:eastAsia="zh-CN" w:bidi="ar"/>
              </w:rPr>
              <w:t>产出质量</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Times New Roman" w:hAnsi="Times New Roman" w:eastAsia="宋体" w:cs="Times New Roman"/>
                <w:i w:val="0"/>
                <w:iCs w:val="0"/>
                <w:color w:val="000000"/>
                <w:kern w:val="0"/>
                <w:sz w:val="22"/>
                <w:szCs w:val="22"/>
                <w:u w:val="none"/>
                <w:lang w:val="en-US" w:eastAsia="zh-CN" w:bidi="ar"/>
              </w:rPr>
              <w:t>.00</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C3</w:t>
            </w:r>
            <w:r>
              <w:rPr>
                <w:rFonts w:hint="eastAsia" w:ascii="仿宋_GB2312" w:hAnsi="Times New Roman" w:eastAsia="仿宋_GB2312" w:cs="仿宋_GB2312"/>
                <w:b/>
                <w:bCs/>
                <w:i w:val="0"/>
                <w:iCs w:val="0"/>
                <w:color w:val="000000"/>
                <w:kern w:val="0"/>
                <w:sz w:val="22"/>
                <w:szCs w:val="22"/>
                <w:u w:val="none"/>
                <w:lang w:val="en-US" w:eastAsia="zh-CN" w:bidi="ar"/>
              </w:rPr>
              <w:t>产出时效</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Times New Roman" w:hAnsi="Times New Roman" w:eastAsia="宋体" w:cs="Times New Roman"/>
                <w:i w:val="0"/>
                <w:iCs w:val="0"/>
                <w:color w:val="000000"/>
                <w:kern w:val="0"/>
                <w:sz w:val="22"/>
                <w:szCs w:val="22"/>
                <w:u w:val="none"/>
                <w:lang w:val="en-US" w:eastAsia="zh-CN" w:bidi="ar"/>
              </w:rPr>
              <w:t>.00</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C4</w:t>
            </w:r>
            <w:r>
              <w:rPr>
                <w:rFonts w:hint="eastAsia" w:ascii="仿宋_GB2312" w:hAnsi="Times New Roman" w:eastAsia="仿宋_GB2312" w:cs="仿宋_GB2312"/>
                <w:b/>
                <w:bCs/>
                <w:i w:val="0"/>
                <w:iCs w:val="0"/>
                <w:color w:val="000000"/>
                <w:kern w:val="0"/>
                <w:sz w:val="22"/>
                <w:szCs w:val="22"/>
                <w:u w:val="none"/>
                <w:lang w:val="en-US" w:eastAsia="zh-CN" w:bidi="ar"/>
              </w:rPr>
              <w:t>产出成本</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成本节约率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Times New Roman" w:hAnsi="Times New Roman" w:eastAsia="宋体" w:cs="Times New Roman"/>
                <w:i w:val="0"/>
                <w:iCs w:val="0"/>
                <w:color w:val="000000"/>
                <w:kern w:val="0"/>
                <w:sz w:val="22"/>
                <w:szCs w:val="22"/>
                <w:u w:val="none"/>
                <w:lang w:val="en-US" w:eastAsia="zh-CN" w:bidi="ar"/>
              </w:rPr>
              <w:t>.00</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bl>
    <w:p>
      <w:pPr>
        <w:pStyle w:val="6"/>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ascii="Times New Roman" w:hAnsi="Times New Roman" w:cs="Times New Roman"/>
          <w:color w:val="000000"/>
          <w:szCs w:val="21"/>
          <w:lang w:val="en-US" w:eastAsia="zh-CN"/>
        </w:rPr>
      </w:pPr>
      <w:r>
        <w:rPr>
          <w:rFonts w:hint="eastAsia" w:cs="Times New Roman"/>
          <w:color w:val="000000"/>
          <w:szCs w:val="21"/>
          <w:lang w:val="en-US" w:eastAsia="zh-CN"/>
        </w:rPr>
        <w:t>该项目产出数量达标，项目建设蔬菜育苗连体大棚3000㎡，新建1座400吨蔬菜保鲜库，1条日产5吨脱水蔬菜生产线。项目验收合格，工程设计及施工符合现行的国家有关建筑设计规范和行业标准。项目完工及时，项目工期于2020年6月开工，于2020年10月完工，按计划进度完成施工任务。项目成本节约率高，预期建设成本为368.5万元，实际项目建设成本为367.06万元，项目实际建设成本小于预期建设成本。</w:t>
      </w:r>
    </w:p>
    <w:p>
      <w:pPr>
        <w:pStyle w:val="52"/>
        <w:bidi w:val="0"/>
        <w:rPr>
          <w:rFonts w:hint="eastAsia" w:ascii="Times New Roman" w:hAnsi="Times New Roman" w:eastAsia="仿宋" w:cs="Times New Roman"/>
          <w:b/>
          <w:bCs/>
          <w:lang w:eastAsia="zh-CN"/>
        </w:rPr>
      </w:pPr>
      <w:bookmarkStart w:id="267" w:name="_Toc14003"/>
      <w:bookmarkStart w:id="268" w:name="_Toc15345"/>
      <w:bookmarkStart w:id="269" w:name="_Toc23267053"/>
      <w:bookmarkStart w:id="270" w:name="_Toc23266442"/>
      <w:bookmarkStart w:id="271" w:name="_Toc15403"/>
      <w:bookmarkStart w:id="272" w:name="_Toc14144"/>
      <w:bookmarkStart w:id="273" w:name="_Toc23264927"/>
      <w:bookmarkStart w:id="274" w:name="_Toc18499"/>
      <w:bookmarkStart w:id="275" w:name="_Toc12091"/>
      <w:bookmarkStart w:id="276" w:name="_Toc6774"/>
      <w:r>
        <w:rPr>
          <w:rFonts w:hint="default" w:ascii="Times New Roman" w:hAnsi="Times New Roman" w:cs="Times New Roman"/>
          <w:b/>
          <w:bCs/>
        </w:rPr>
        <w:t>4.项目效</w:t>
      </w:r>
      <w:bookmarkEnd w:id="267"/>
      <w:bookmarkEnd w:id="268"/>
      <w:bookmarkEnd w:id="269"/>
      <w:bookmarkEnd w:id="270"/>
      <w:bookmarkEnd w:id="271"/>
      <w:bookmarkEnd w:id="272"/>
      <w:bookmarkEnd w:id="273"/>
      <w:bookmarkEnd w:id="274"/>
      <w:bookmarkEnd w:id="275"/>
      <w:bookmarkEnd w:id="276"/>
      <w:r>
        <w:rPr>
          <w:rFonts w:hint="eastAsia" w:cs="Times New Roman"/>
          <w:b/>
          <w:bCs/>
          <w:lang w:val="en-US" w:eastAsia="zh-CN"/>
        </w:rPr>
        <w:t>益</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项目效</w:t>
      </w:r>
      <w:r>
        <w:rPr>
          <w:rFonts w:hint="eastAsia" w:cs="Times New Roman"/>
          <w:color w:val="000000"/>
          <w:szCs w:val="21"/>
          <w:lang w:val="en-US" w:eastAsia="zh-CN"/>
        </w:rPr>
        <w:t>益</w:t>
      </w:r>
      <w:r>
        <w:rPr>
          <w:rFonts w:hint="default" w:ascii="Times New Roman" w:hAnsi="Times New Roman" w:cs="Times New Roman"/>
          <w:color w:val="000000"/>
          <w:szCs w:val="21"/>
        </w:rPr>
        <w:t>指标包含</w:t>
      </w:r>
      <w:r>
        <w:rPr>
          <w:rFonts w:hint="eastAsia" w:cs="Times New Roman"/>
          <w:color w:val="000000"/>
          <w:szCs w:val="21"/>
          <w:lang w:val="en-US" w:eastAsia="zh-CN"/>
        </w:rPr>
        <w:t>4</w:t>
      </w:r>
      <w:r>
        <w:rPr>
          <w:rFonts w:hint="default" w:ascii="Times New Roman" w:hAnsi="Times New Roman" w:cs="Times New Roman"/>
          <w:color w:val="000000"/>
          <w:szCs w:val="21"/>
        </w:rPr>
        <w:t>个二级指标</w:t>
      </w:r>
      <w:r>
        <w:rPr>
          <w:rFonts w:hint="eastAsia" w:cs="Times New Roman"/>
          <w:color w:val="000000"/>
          <w:szCs w:val="21"/>
          <w:lang w:val="en-US" w:eastAsia="zh-CN"/>
        </w:rPr>
        <w:t>5</w:t>
      </w:r>
      <w:r>
        <w:rPr>
          <w:rFonts w:hint="default" w:ascii="Times New Roman" w:hAnsi="Times New Roman" w:cs="Times New Roman"/>
          <w:color w:val="000000"/>
          <w:szCs w:val="21"/>
        </w:rPr>
        <w:t>个三级指标，权重为</w:t>
      </w:r>
      <w:r>
        <w:rPr>
          <w:rFonts w:hint="default" w:ascii="Times New Roman" w:hAnsi="Times New Roman" w:cs="Times New Roman"/>
          <w:color w:val="000000"/>
          <w:szCs w:val="21"/>
          <w:lang w:val="en-US" w:eastAsia="zh-CN"/>
        </w:rPr>
        <w:t>30</w:t>
      </w:r>
      <w:r>
        <w:rPr>
          <w:rFonts w:hint="default" w:ascii="Times New Roman" w:hAnsi="Times New Roman" w:cs="Times New Roman"/>
          <w:color w:val="000000"/>
          <w:szCs w:val="21"/>
        </w:rPr>
        <w:t>分，该项得分</w:t>
      </w:r>
      <w:r>
        <w:rPr>
          <w:rFonts w:hint="eastAsia" w:cs="Times New Roman"/>
          <w:color w:val="000000"/>
          <w:szCs w:val="21"/>
          <w:lang w:val="en-US" w:eastAsia="zh-CN"/>
        </w:rPr>
        <w:t>28.80</w:t>
      </w:r>
      <w:r>
        <w:rPr>
          <w:rFonts w:hint="default" w:ascii="Times New Roman" w:hAnsi="Times New Roman" w:cs="Times New Roman"/>
          <w:color w:val="000000"/>
          <w:szCs w:val="21"/>
        </w:rPr>
        <w:t>分，得分率</w:t>
      </w:r>
      <w:r>
        <w:rPr>
          <w:rFonts w:hint="eastAsia" w:cs="Times New Roman"/>
          <w:color w:val="000000" w:themeColor="text1"/>
          <w:szCs w:val="21"/>
          <w:lang w:val="en-US" w:eastAsia="zh-CN"/>
          <w14:textFill>
            <w14:solidFill>
              <w14:schemeClr w14:val="tx1"/>
            </w14:solidFill>
          </w14:textFill>
        </w:rPr>
        <w:t>96</w:t>
      </w:r>
      <w:r>
        <w:rPr>
          <w:rFonts w:hint="default" w:ascii="Times New Roman" w:hAnsi="Times New Roman" w:cs="Times New Roman"/>
          <w:color w:val="000000" w:themeColor="text1"/>
          <w:szCs w:val="21"/>
          <w:lang w:val="en-US" w:eastAsia="zh-CN"/>
          <w14:textFill>
            <w14:solidFill>
              <w14:schemeClr w14:val="tx1"/>
            </w14:solidFill>
          </w14:textFill>
        </w:rPr>
        <w:t>%</w:t>
      </w:r>
      <w:r>
        <w:rPr>
          <w:rFonts w:hint="default" w:ascii="Times New Roman" w:hAnsi="Times New Roman" w:cs="Times New Roman"/>
          <w:color w:val="000000"/>
          <w:szCs w:val="21"/>
        </w:rPr>
        <w:t>。主要扣分指标为受益贫困人口满意度</w:t>
      </w:r>
      <w:r>
        <w:rPr>
          <w:rFonts w:hint="eastAsia" w:cs="Times New Roman"/>
          <w:color w:val="000000"/>
          <w:szCs w:val="21"/>
          <w:lang w:eastAsia="zh-CN"/>
        </w:rPr>
        <w:t>。</w:t>
      </w:r>
      <w:r>
        <w:rPr>
          <w:rFonts w:hint="default" w:ascii="Times New Roman" w:hAnsi="Times New Roman" w:cs="Times New Roman"/>
          <w:color w:val="000000"/>
          <w:szCs w:val="21"/>
        </w:rPr>
        <w:t xml:space="preserve">各指标得分情况如表3-5： </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表3-5 项目效</w:t>
      </w:r>
      <w:r>
        <w:rPr>
          <w:rFonts w:hint="eastAsia" w:cs="Times New Roman"/>
          <w:sz w:val="24"/>
          <w:szCs w:val="24"/>
          <w:lang w:val="en-US" w:eastAsia="zh-CN"/>
        </w:rPr>
        <w:t>益</w:t>
      </w:r>
      <w:r>
        <w:rPr>
          <w:rFonts w:hint="default" w:ascii="Times New Roman" w:hAnsi="Times New Roman" w:eastAsia="仿宋_GB2312" w:cs="Times New Roman"/>
          <w:sz w:val="24"/>
          <w:szCs w:val="24"/>
        </w:rPr>
        <w:t>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D1</w:t>
            </w:r>
            <w:r>
              <w:rPr>
                <w:rFonts w:hint="eastAsia" w:ascii="仿宋_GB2312" w:hAnsi="Times New Roman" w:eastAsia="仿宋_GB2312" w:cs="仿宋_GB2312"/>
                <w:b/>
                <w:bCs/>
                <w:i w:val="0"/>
                <w:iCs w:val="0"/>
                <w:color w:val="000000"/>
                <w:kern w:val="0"/>
                <w:sz w:val="22"/>
                <w:szCs w:val="22"/>
                <w:u w:val="none"/>
                <w:lang w:val="en-US" w:eastAsia="zh-CN" w:bidi="ar"/>
              </w:rPr>
              <w:t>经济效益</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hint="eastAsia" w:ascii="仿宋_GB2312" w:hAnsi="Times New Roman" w:eastAsia="仿宋_GB2312" w:cs="仿宋_GB2312"/>
                <w:i w:val="0"/>
                <w:iCs w:val="0"/>
                <w:color w:val="000000"/>
                <w:kern w:val="0"/>
                <w:sz w:val="22"/>
                <w:szCs w:val="22"/>
                <w:u w:val="none"/>
                <w:lang w:val="en-US" w:eastAsia="zh-CN" w:bidi="ar"/>
              </w:rPr>
              <w:t>村集体经济年收入</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hint="eastAsia" w:ascii="仿宋_GB2312" w:hAnsi="Times New Roman" w:eastAsia="仿宋_GB2312" w:cs="仿宋_GB2312"/>
                <w:i w:val="0"/>
                <w:iCs w:val="0"/>
                <w:color w:val="000000"/>
                <w:kern w:val="0"/>
                <w:sz w:val="22"/>
                <w:szCs w:val="22"/>
                <w:u w:val="none"/>
                <w:lang w:val="en-US" w:eastAsia="zh-CN" w:bidi="ar"/>
              </w:rPr>
              <w:t>带动贫困人口年收入</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D2</w:t>
            </w:r>
            <w:r>
              <w:rPr>
                <w:rFonts w:hint="eastAsia" w:ascii="仿宋_GB2312" w:hAnsi="Times New Roman" w:eastAsia="仿宋_GB2312" w:cs="仿宋_GB2312"/>
                <w:b/>
                <w:bCs/>
                <w:i w:val="0"/>
                <w:iCs w:val="0"/>
                <w:color w:val="000000"/>
                <w:kern w:val="0"/>
                <w:sz w:val="22"/>
                <w:szCs w:val="22"/>
                <w:u w:val="none"/>
                <w:lang w:val="en-US" w:eastAsia="zh-CN" w:bidi="ar"/>
              </w:rPr>
              <w:t>社会效益</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D204</w:t>
            </w: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D3</w:t>
            </w:r>
            <w:r>
              <w:rPr>
                <w:rFonts w:hint="eastAsia" w:ascii="仿宋_GB2312" w:hAnsi="Times New Roman" w:eastAsia="仿宋_GB2312" w:cs="仿宋_GB2312"/>
                <w:b/>
                <w:bCs/>
                <w:i w:val="0"/>
                <w:iCs w:val="0"/>
                <w:color w:val="000000"/>
                <w:kern w:val="0"/>
                <w:sz w:val="22"/>
                <w:szCs w:val="22"/>
                <w:u w:val="none"/>
                <w:lang w:val="en-US" w:eastAsia="zh-CN" w:bidi="ar"/>
              </w:rPr>
              <w:t>可持续影响</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D4</w:t>
            </w:r>
            <w:r>
              <w:rPr>
                <w:rFonts w:hint="eastAsia" w:ascii="仿宋_GB2312" w:hAnsi="Times New Roman" w:eastAsia="仿宋_GB2312" w:cs="仿宋_GB2312"/>
                <w:b/>
                <w:bCs/>
                <w:i w:val="0"/>
                <w:iCs w:val="0"/>
                <w:color w:val="000000"/>
                <w:kern w:val="0"/>
                <w:sz w:val="22"/>
                <w:szCs w:val="22"/>
                <w:u w:val="none"/>
                <w:lang w:val="en-US" w:eastAsia="zh-CN" w:bidi="ar"/>
              </w:rPr>
              <w:t>服务对象满意度</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4.80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28.80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96.00%</w:t>
            </w:r>
          </w:p>
        </w:tc>
      </w:tr>
    </w:tbl>
    <w:p>
      <w:pPr>
        <w:pStyle w:val="6"/>
        <w:spacing w:line="560" w:lineRule="exact"/>
        <w:ind w:firstLine="640" w:firstLineChars="200"/>
        <w:rPr>
          <w:rFonts w:hint="eastAsia" w:cs="Times New Roman"/>
          <w:lang w:val="en-US" w:eastAsia="zh-CN"/>
        </w:rPr>
      </w:pPr>
      <w:r>
        <w:rPr>
          <w:rFonts w:hint="eastAsia" w:cs="Times New Roman"/>
          <w:lang w:val="en-US" w:eastAsia="zh-CN"/>
        </w:rPr>
        <w:t>该项目经济效益和社会效益较为显著。淮滨县2020年赵集镇简老庄村设施蔬菜产业发展项目实施后，村集体经济预计年收入为29.5万元，带动贫困人口年收入预计达到12万元，当年未完成该绩效指标，原因为当年建设，次年见效；带动脱贫户10户（人），受益建档立卡贫困人口数为10人。项目带来可持续影响，2020年该项目实施后预计持续发挥作用年限达到目标值15年。受益贫困人口满意度较高，通过对项目区受益贫困人口群众进行问卷调查，满意度达到92%。</w:t>
      </w:r>
    </w:p>
    <w:p>
      <w:pPr>
        <w:pStyle w:val="4"/>
        <w:ind w:firstLine="640"/>
        <w:rPr>
          <w:rFonts w:hint="default" w:ascii="Times New Roman" w:hAnsi="Times New Roman" w:cs="Times New Roman"/>
          <w:color w:val="000000"/>
          <w:szCs w:val="21"/>
        </w:rPr>
      </w:pPr>
      <w:bookmarkStart w:id="277" w:name="_Toc26503"/>
      <w:bookmarkStart w:id="278" w:name="_Toc30943"/>
      <w:bookmarkStart w:id="279" w:name="_Toc23266443"/>
      <w:bookmarkStart w:id="280" w:name="_Toc27138"/>
      <w:bookmarkStart w:id="281" w:name="_Toc30997"/>
      <w:bookmarkStart w:id="282" w:name="_Toc4088"/>
      <w:bookmarkStart w:id="283" w:name="_Toc1990"/>
      <w:bookmarkStart w:id="284" w:name="_Toc7121"/>
      <w:bookmarkStart w:id="285" w:name="_Toc23264928"/>
      <w:bookmarkStart w:id="286" w:name="_Toc27661"/>
      <w:bookmarkStart w:id="287" w:name="_Toc8392"/>
      <w:bookmarkStart w:id="288" w:name="_Toc7477"/>
      <w:bookmarkStart w:id="289" w:name="_Toc8668"/>
      <w:bookmarkStart w:id="290" w:name="_Toc28960"/>
      <w:bookmarkStart w:id="291" w:name="_Toc1964"/>
      <w:bookmarkStart w:id="292" w:name="_Toc3616"/>
      <w:bookmarkStart w:id="293" w:name="_Toc23264937"/>
      <w:bookmarkStart w:id="294" w:name="_Toc4985"/>
      <w:bookmarkStart w:id="295" w:name="_Toc21071"/>
      <w:bookmarkStart w:id="296" w:name="_Toc23266449"/>
      <w:bookmarkStart w:id="297" w:name="_Toc24315"/>
      <w:r>
        <w:rPr>
          <w:rFonts w:hint="default" w:ascii="Times New Roman" w:hAnsi="Times New Roman" w:cs="Times New Roman"/>
          <w:b/>
          <w:bCs w:val="0"/>
          <w:szCs w:val="32"/>
          <w:highlight w:val="none"/>
        </w:rPr>
        <w:t>四、项目主要成绩和经验做法</w:t>
      </w:r>
      <w:bookmarkEnd w:id="277"/>
      <w:bookmarkEnd w:id="278"/>
      <w:bookmarkEnd w:id="279"/>
      <w:bookmarkEnd w:id="280"/>
      <w:bookmarkEnd w:id="281"/>
      <w:bookmarkEnd w:id="282"/>
      <w:bookmarkEnd w:id="283"/>
      <w:bookmarkEnd w:id="284"/>
      <w:bookmarkEnd w:id="285"/>
      <w:bookmarkEnd w:id="286"/>
      <w:bookmarkEnd w:id="287"/>
      <w:bookmarkEnd w:id="288"/>
      <w:bookmarkStart w:id="298" w:name="_Toc23264930"/>
      <w:bookmarkStart w:id="299" w:name="_Toc23266445"/>
    </w:p>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default" w:ascii="Times New Roman" w:hAnsi="Times New Roman" w:eastAsia="楷体" w:cstheme="majorBidi"/>
          <w:b/>
          <w:bCs/>
          <w:kern w:val="2"/>
          <w:sz w:val="32"/>
          <w:szCs w:val="22"/>
          <w:lang w:val="en-US" w:eastAsia="zh-CN" w:bidi="ar-SA"/>
        </w:rPr>
      </w:pPr>
      <w:bookmarkStart w:id="300" w:name="_Toc21035"/>
      <w:bookmarkStart w:id="301" w:name="_Toc18345"/>
      <w:bookmarkStart w:id="302" w:name="_Toc21989"/>
      <w:bookmarkStart w:id="303" w:name="_Toc8858"/>
      <w:r>
        <w:rPr>
          <w:rFonts w:hint="default" w:ascii="Times New Roman" w:hAnsi="Times New Roman" w:eastAsia="楷体" w:cstheme="majorBidi"/>
          <w:b/>
          <w:bCs/>
          <w:kern w:val="2"/>
          <w:sz w:val="32"/>
          <w:szCs w:val="22"/>
          <w:lang w:val="en-US" w:eastAsia="zh-CN" w:bidi="ar-SA"/>
        </w:rPr>
        <w:t>（</w:t>
      </w:r>
      <w:r>
        <w:rPr>
          <w:rFonts w:hint="eastAsia" w:ascii="Times New Roman" w:hAnsi="Times New Roman" w:eastAsia="楷体" w:cstheme="majorBidi"/>
          <w:b/>
          <w:bCs/>
          <w:kern w:val="2"/>
          <w:sz w:val="32"/>
          <w:szCs w:val="22"/>
          <w:lang w:val="en-US" w:eastAsia="zh-CN" w:bidi="ar-SA"/>
        </w:rPr>
        <w:t>一</w:t>
      </w:r>
      <w:r>
        <w:rPr>
          <w:rFonts w:hint="default" w:ascii="Times New Roman" w:hAnsi="Times New Roman" w:eastAsia="楷体" w:cstheme="majorBidi"/>
          <w:b/>
          <w:bCs/>
          <w:kern w:val="2"/>
          <w:sz w:val="32"/>
          <w:szCs w:val="22"/>
          <w:lang w:val="en-US" w:eastAsia="zh-CN" w:bidi="ar-SA"/>
        </w:rPr>
        <w:t>）</w:t>
      </w:r>
      <w:bookmarkEnd w:id="300"/>
      <w:bookmarkEnd w:id="301"/>
      <w:bookmarkEnd w:id="302"/>
      <w:r>
        <w:rPr>
          <w:rFonts w:hint="eastAsia" w:ascii="Times New Roman" w:hAnsi="Times New Roman" w:eastAsia="楷体" w:cstheme="majorBidi"/>
          <w:b/>
          <w:bCs/>
          <w:kern w:val="2"/>
          <w:sz w:val="32"/>
          <w:szCs w:val="22"/>
          <w:lang w:val="en-US" w:eastAsia="zh-CN" w:bidi="ar-SA"/>
        </w:rPr>
        <w:t>产业</w:t>
      </w:r>
      <w:r>
        <w:rPr>
          <w:rFonts w:hint="default" w:ascii="Times New Roman" w:hAnsi="Times New Roman" w:eastAsia="楷体" w:cstheme="majorBidi"/>
          <w:b/>
          <w:bCs/>
          <w:kern w:val="2"/>
          <w:sz w:val="32"/>
          <w:szCs w:val="22"/>
          <w:lang w:val="en-US" w:eastAsia="zh-CN" w:bidi="ar-SA"/>
        </w:rPr>
        <w:t>类扶贫项目建设实施完成情况较好</w:t>
      </w:r>
      <w:bookmarkEnd w:id="303"/>
    </w:p>
    <w:p>
      <w:pPr>
        <w:widowControl w:val="0"/>
        <w:bidi w:val="0"/>
        <w:spacing w:line="560" w:lineRule="exact"/>
        <w:ind w:firstLine="640" w:firstLineChars="200"/>
        <w:jc w:val="both"/>
        <w:rPr>
          <w:rFonts w:hint="default"/>
          <w:lang w:val="en-US" w:eastAsia="zh-CN"/>
        </w:rPr>
      </w:pPr>
      <w:r>
        <w:rPr>
          <w:rFonts w:hint="eastAsia" w:ascii="Times New Roman" w:hAnsi="Times New Roman" w:eastAsia="仿宋" w:cs="Times New Roman"/>
          <w:color w:val="auto"/>
          <w:kern w:val="2"/>
          <w:sz w:val="32"/>
          <w:szCs w:val="32"/>
          <w:lang w:val="en-US" w:eastAsia="zh-CN" w:bidi="ar-SA"/>
        </w:rPr>
        <w:t>为推动扶贫工作的有序开展，淮滨县专门成立脱贫攻坚工作领导小组，集中统筹全县的扶贫、脱贫工作。制定科学合理的帮扶计划以及扶贫实施方案，明确帮扶责任单位、帮扶人员，项目有效推进。截止评价组调研结束，该项目建设完成率已达100%，项目一次验收合格率达到100%，设施完成相对比较及时。项目通过对特色种植、特色养殖产业发展，完成产业扶贫基地建设项目，带动贫困户通过种植、养殖、务工等模式实现增收，最大发挥了扶贫资金的使用效益。</w:t>
      </w:r>
    </w:p>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default" w:ascii="Times New Roman" w:hAnsi="Times New Roman" w:eastAsia="楷体" w:cstheme="majorBidi"/>
          <w:b/>
          <w:bCs/>
          <w:kern w:val="2"/>
          <w:sz w:val="32"/>
          <w:szCs w:val="22"/>
          <w:lang w:val="en-US" w:eastAsia="zh-CN" w:bidi="ar-SA"/>
        </w:rPr>
      </w:pPr>
      <w:bookmarkStart w:id="304" w:name="_Toc10600"/>
      <w:bookmarkStart w:id="305" w:name="_Toc12424"/>
      <w:bookmarkStart w:id="306" w:name="_Toc8715"/>
      <w:bookmarkStart w:id="307" w:name="_Toc13027"/>
      <w:bookmarkStart w:id="308" w:name="_Toc7134"/>
      <w:bookmarkStart w:id="309" w:name="_Toc27031"/>
      <w:r>
        <w:rPr>
          <w:rFonts w:hint="eastAsia" w:ascii="Times New Roman" w:hAnsi="Times New Roman" w:eastAsia="楷体" w:cstheme="majorBidi"/>
          <w:b/>
          <w:bCs/>
          <w:kern w:val="2"/>
          <w:sz w:val="32"/>
          <w:szCs w:val="22"/>
          <w:lang w:val="en-US" w:eastAsia="zh-CN" w:bidi="ar-SA"/>
        </w:rPr>
        <w:t>（二）</w:t>
      </w:r>
      <w:r>
        <w:rPr>
          <w:rFonts w:hint="default" w:ascii="Times New Roman" w:hAnsi="Times New Roman" w:eastAsia="楷体" w:cstheme="majorBidi"/>
          <w:b/>
          <w:bCs/>
          <w:kern w:val="2"/>
          <w:sz w:val="32"/>
          <w:szCs w:val="22"/>
          <w:lang w:val="en-US" w:eastAsia="zh-CN" w:bidi="ar-SA"/>
        </w:rPr>
        <w:t>实施全流程管理，严把项目入库关、规范项目监督检查及验收工作</w:t>
      </w:r>
      <w:bookmarkEnd w:id="304"/>
    </w:p>
    <w:p>
      <w:pPr>
        <w:widowControl w:val="0"/>
        <w:bidi w:val="0"/>
        <w:spacing w:line="560" w:lineRule="exact"/>
        <w:ind w:firstLine="640" w:firstLineChars="200"/>
        <w:jc w:val="both"/>
        <w:rPr>
          <w:rFonts w:hint="default" w:ascii="Times New Roman" w:hAnsi="Times New Roman" w:eastAsia="仿宋" w:cs="Times New Roman"/>
          <w:color w:val="auto"/>
          <w:kern w:val="2"/>
          <w:sz w:val="32"/>
          <w:szCs w:val="32"/>
          <w:lang w:val="en-US" w:eastAsia="zh-CN" w:bidi="ar-SA"/>
        </w:rPr>
      </w:pPr>
      <w:r>
        <w:rPr>
          <w:rFonts w:hint="default" w:ascii="Times New Roman" w:hAnsi="Times New Roman" w:eastAsia="仿宋" w:cs="Times New Roman"/>
          <w:color w:val="auto"/>
          <w:kern w:val="2"/>
          <w:sz w:val="32"/>
          <w:szCs w:val="32"/>
          <w:lang w:val="en-US" w:eastAsia="zh-CN" w:bidi="ar-SA"/>
        </w:rPr>
        <w:t>项目立项入库阶段：各贫困村申报项目，乡镇对项目实施方案进行审核、完善后由</w:t>
      </w:r>
      <w:r>
        <w:rPr>
          <w:rFonts w:hint="eastAsia" w:ascii="Times New Roman" w:hAnsi="Times New Roman" w:eastAsia="仿宋" w:cs="Times New Roman"/>
          <w:color w:val="auto"/>
          <w:kern w:val="2"/>
          <w:sz w:val="32"/>
          <w:szCs w:val="32"/>
          <w:lang w:val="en-US" w:eastAsia="zh-CN" w:bidi="ar-SA"/>
        </w:rPr>
        <w:t>淮滨</w:t>
      </w:r>
      <w:r>
        <w:rPr>
          <w:rFonts w:hint="default" w:ascii="Times New Roman" w:hAnsi="Times New Roman" w:eastAsia="仿宋" w:cs="Times New Roman"/>
          <w:color w:val="auto"/>
          <w:kern w:val="2"/>
          <w:sz w:val="32"/>
          <w:szCs w:val="32"/>
          <w:lang w:val="en-US" w:eastAsia="zh-CN" w:bidi="ar-SA"/>
        </w:rPr>
        <w:t>县脱贫攻坚领导小组组织行业主管部门或行业专家进行现场勘测、论证、评审等工作，并出具相关项目的论证报告，以充分保障入库项目的可行性与规范性。同时，按要求对村级项目库的项目数量进行适当控制，确保项目的合理转化。</w:t>
      </w:r>
    </w:p>
    <w:p>
      <w:pPr>
        <w:widowControl w:val="0"/>
        <w:bidi w:val="0"/>
        <w:spacing w:line="560" w:lineRule="exact"/>
        <w:ind w:firstLine="640" w:firstLineChars="200"/>
        <w:jc w:val="both"/>
        <w:rPr>
          <w:rFonts w:hint="default" w:ascii="Times New Roman" w:hAnsi="Times New Roman" w:eastAsia="仿宋" w:cs="Times New Roman"/>
          <w:b w:val="0"/>
          <w:bCs w:val="0"/>
          <w:color w:val="auto"/>
          <w:kern w:val="2"/>
          <w:sz w:val="32"/>
          <w:szCs w:val="32"/>
          <w:lang w:val="en-US" w:eastAsia="zh-CN" w:bidi="ar-SA"/>
        </w:rPr>
      </w:pPr>
      <w:r>
        <w:rPr>
          <w:rFonts w:hint="default" w:ascii="Times New Roman" w:hAnsi="Times New Roman" w:eastAsia="仿宋" w:cs="Times New Roman"/>
          <w:b w:val="0"/>
          <w:bCs w:val="0"/>
          <w:color w:val="auto"/>
          <w:kern w:val="2"/>
          <w:sz w:val="32"/>
          <w:szCs w:val="32"/>
          <w:lang w:val="en-US" w:eastAsia="zh-CN" w:bidi="ar-SA"/>
        </w:rPr>
        <w:t>项目实施阶段：监理公司进场开展监理工作，并通过监理日志的形式对施工情况进行</w:t>
      </w:r>
      <w:r>
        <w:rPr>
          <w:rFonts w:hint="eastAsia" w:ascii="Times New Roman" w:hAnsi="Times New Roman" w:eastAsia="仿宋" w:cs="Times New Roman"/>
          <w:b w:val="0"/>
          <w:bCs w:val="0"/>
          <w:color w:val="auto"/>
          <w:kern w:val="2"/>
          <w:sz w:val="32"/>
          <w:szCs w:val="32"/>
          <w:lang w:val="en-US" w:eastAsia="zh-CN" w:bidi="ar-SA"/>
        </w:rPr>
        <w:t>“</w:t>
      </w:r>
      <w:r>
        <w:rPr>
          <w:rFonts w:hint="default" w:ascii="Times New Roman" w:hAnsi="Times New Roman" w:eastAsia="仿宋" w:cs="Times New Roman"/>
          <w:b w:val="0"/>
          <w:bCs w:val="0"/>
          <w:color w:val="auto"/>
          <w:kern w:val="2"/>
          <w:sz w:val="32"/>
          <w:szCs w:val="32"/>
          <w:lang w:val="en-US" w:eastAsia="zh-CN" w:bidi="ar-SA"/>
        </w:rPr>
        <w:t>一天一记</w:t>
      </w:r>
      <w:r>
        <w:rPr>
          <w:rFonts w:hint="eastAsia" w:ascii="Times New Roman" w:hAnsi="Times New Roman" w:eastAsia="仿宋" w:cs="Times New Roman"/>
          <w:b w:val="0"/>
          <w:bCs w:val="0"/>
          <w:color w:val="auto"/>
          <w:kern w:val="2"/>
          <w:sz w:val="32"/>
          <w:szCs w:val="32"/>
          <w:lang w:val="en-US" w:eastAsia="zh-CN" w:bidi="ar-SA"/>
        </w:rPr>
        <w:t>”</w:t>
      </w:r>
      <w:r>
        <w:rPr>
          <w:rFonts w:hint="default" w:ascii="Times New Roman" w:hAnsi="Times New Roman" w:eastAsia="仿宋" w:cs="Times New Roman"/>
          <w:b w:val="0"/>
          <w:bCs w:val="0"/>
          <w:color w:val="auto"/>
          <w:kern w:val="2"/>
          <w:sz w:val="32"/>
          <w:szCs w:val="32"/>
          <w:lang w:val="en-US" w:eastAsia="zh-CN" w:bidi="ar-SA"/>
        </w:rPr>
        <w:t>，合理把控项目进度。出具阶段性监理报告和阶段性验收报告，保障项目进度和质量</w:t>
      </w:r>
      <w:r>
        <w:rPr>
          <w:rFonts w:hint="eastAsia" w:ascii="Times New Roman" w:hAnsi="Times New Roman" w:eastAsia="仿宋" w:cs="Times New Roman"/>
          <w:b w:val="0"/>
          <w:bCs w:val="0"/>
          <w:color w:val="auto"/>
          <w:kern w:val="2"/>
          <w:sz w:val="32"/>
          <w:szCs w:val="32"/>
          <w:lang w:val="en-US" w:eastAsia="zh-CN" w:bidi="ar-SA"/>
        </w:rPr>
        <w:t>。</w:t>
      </w:r>
    </w:p>
    <w:bookmarkEnd w:id="298"/>
    <w:bookmarkEnd w:id="299"/>
    <w:bookmarkEnd w:id="305"/>
    <w:bookmarkEnd w:id="306"/>
    <w:bookmarkEnd w:id="307"/>
    <w:bookmarkEnd w:id="308"/>
    <w:bookmarkEnd w:id="309"/>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heme="majorBidi"/>
          <w:b/>
          <w:bCs/>
          <w:kern w:val="2"/>
          <w:sz w:val="32"/>
          <w:szCs w:val="22"/>
          <w:lang w:val="en-US" w:eastAsia="zh-CN" w:bidi="ar-SA"/>
        </w:rPr>
      </w:pPr>
      <w:bookmarkStart w:id="310" w:name="_Toc22113"/>
      <w:bookmarkStart w:id="311" w:name="_Toc3672"/>
      <w:bookmarkStart w:id="312" w:name="_Toc19694"/>
      <w:bookmarkStart w:id="313" w:name="_Toc14149"/>
      <w:bookmarkStart w:id="314" w:name="_Toc30892"/>
      <w:bookmarkStart w:id="315" w:name="_Toc19712"/>
      <w:r>
        <w:rPr>
          <w:rFonts w:hint="eastAsia" w:ascii="Times New Roman" w:hAnsi="Times New Roman" w:eastAsia="楷体" w:cstheme="majorBidi"/>
          <w:b/>
          <w:bCs/>
          <w:kern w:val="2"/>
          <w:sz w:val="32"/>
          <w:szCs w:val="22"/>
          <w:lang w:val="en-US" w:eastAsia="zh-CN" w:bidi="ar-SA"/>
        </w:rPr>
        <w:t>（三）受扶持贫困村村民整体满意度较高</w:t>
      </w:r>
      <w:bookmarkEnd w:id="310"/>
    </w:p>
    <w:p>
      <w:pPr>
        <w:pStyle w:val="6"/>
        <w:ind w:firstLine="560"/>
        <w:rPr>
          <w:rFonts w:hint="eastAsia" w:eastAsia="仿宋"/>
          <w:lang w:eastAsia="zh-CN"/>
        </w:rPr>
      </w:pPr>
      <w:r>
        <w:rPr>
          <w:rFonts w:hint="eastAsia"/>
        </w:rPr>
        <w:t>通过对</w:t>
      </w:r>
      <w:r>
        <w:rPr>
          <w:rFonts w:hint="eastAsia"/>
          <w:lang w:val="en-US" w:eastAsia="zh-CN"/>
        </w:rPr>
        <w:t>淮滨</w:t>
      </w:r>
      <w:r>
        <w:rPr>
          <w:rFonts w:hint="eastAsia"/>
        </w:rPr>
        <w:t>县受扶持贫困村村民进行满意度调查，受扶持贫困村村民整体满意度为9</w:t>
      </w:r>
      <w:r>
        <w:rPr>
          <w:rFonts w:hint="eastAsia"/>
          <w:lang w:val="en-US" w:eastAsia="zh-CN"/>
        </w:rPr>
        <w:t>2</w:t>
      </w:r>
      <w:r>
        <w:rPr>
          <w:rFonts w:hint="eastAsia"/>
        </w:rPr>
        <w:t>%，处于相对较高水平。其中，受益村民对扶贫项目实施过程满意度达到9</w:t>
      </w:r>
      <w:r>
        <w:rPr>
          <w:rFonts w:hint="eastAsia"/>
          <w:lang w:val="en-US" w:eastAsia="zh-CN"/>
        </w:rPr>
        <w:t>0</w:t>
      </w:r>
      <w:r>
        <w:rPr>
          <w:rFonts w:hint="eastAsia"/>
        </w:rPr>
        <w:t>%，对各级政府扶贫人员工作态度和能力的满意度为</w:t>
      </w:r>
      <w:r>
        <w:rPr>
          <w:rFonts w:hint="eastAsia"/>
          <w:lang w:val="en-US" w:eastAsia="zh-CN"/>
        </w:rPr>
        <w:t>94</w:t>
      </w:r>
      <w:r>
        <w:rPr>
          <w:rFonts w:hint="eastAsia"/>
        </w:rPr>
        <w:t>%，对扶贫项目改善其所在村的产业情况及生产设施情况的满意度为</w:t>
      </w:r>
      <w:r>
        <w:rPr>
          <w:rFonts w:hint="eastAsia"/>
          <w:lang w:val="en-US" w:eastAsia="zh-CN"/>
        </w:rPr>
        <w:t>92</w:t>
      </w:r>
      <w:r>
        <w:rPr>
          <w:rFonts w:hint="eastAsia"/>
        </w:rPr>
        <w:t>%，</w:t>
      </w:r>
      <w:r>
        <w:rPr>
          <w:rFonts w:hint="eastAsia"/>
          <w:lang w:val="en-US" w:eastAsia="zh-CN"/>
        </w:rPr>
        <w:t>淮滨</w:t>
      </w:r>
      <w:r>
        <w:rPr>
          <w:rFonts w:hint="eastAsia"/>
        </w:rPr>
        <w:t>县扶贫工作在一定程度上得到了贫困村村民的认可</w:t>
      </w:r>
      <w:r>
        <w:rPr>
          <w:rFonts w:hint="eastAsia"/>
          <w:lang w:eastAsia="zh-CN"/>
        </w:rPr>
        <w:t>。</w:t>
      </w:r>
    </w:p>
    <w:p>
      <w:pPr>
        <w:pStyle w:val="4"/>
        <w:bidi w:val="0"/>
        <w:rPr>
          <w:rFonts w:hint="default" w:ascii="Times New Roman" w:hAnsi="Times New Roman" w:cs="Times New Roman"/>
        </w:rPr>
      </w:pPr>
      <w:bookmarkStart w:id="316" w:name="_Toc6328"/>
      <w:r>
        <w:rPr>
          <w:rFonts w:hint="default" w:ascii="Times New Roman" w:hAnsi="Times New Roman" w:cs="Times New Roman"/>
        </w:rPr>
        <w:t>五、存在的主要问题</w:t>
      </w:r>
      <w:bookmarkEnd w:id="289"/>
      <w:bookmarkEnd w:id="290"/>
      <w:bookmarkEnd w:id="291"/>
      <w:bookmarkEnd w:id="292"/>
      <w:bookmarkEnd w:id="311"/>
      <w:bookmarkEnd w:id="312"/>
      <w:bookmarkEnd w:id="313"/>
      <w:bookmarkEnd w:id="314"/>
      <w:bookmarkEnd w:id="315"/>
      <w:bookmarkEnd w:id="316"/>
    </w:p>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imes New Roman"/>
          <w:b/>
          <w:bCs/>
          <w:kern w:val="2"/>
          <w:sz w:val="32"/>
          <w:szCs w:val="32"/>
          <w:lang w:val="en-US" w:eastAsia="zh-CN" w:bidi="ar-SA"/>
        </w:rPr>
      </w:pPr>
      <w:bookmarkStart w:id="317" w:name="_Toc3486"/>
      <w:bookmarkStart w:id="318" w:name="_Toc25037"/>
      <w:bookmarkStart w:id="319" w:name="_Toc19101"/>
      <w:r>
        <w:rPr>
          <w:rFonts w:hint="eastAsia" w:ascii="Times New Roman" w:hAnsi="Times New Roman" w:eastAsia="楷体" w:cs="Times New Roman"/>
          <w:b/>
          <w:bCs/>
          <w:kern w:val="2"/>
          <w:sz w:val="32"/>
          <w:szCs w:val="32"/>
          <w:lang w:val="en-US" w:eastAsia="zh-CN" w:bidi="ar-SA"/>
        </w:rPr>
        <w:t>（一）绩效目标设置相对较为笼统</w:t>
      </w:r>
      <w:bookmarkEnd w:id="3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heme="minorBidi"/>
          <w:kern w:val="2"/>
          <w:sz w:val="32"/>
          <w:szCs w:val="32"/>
          <w:lang w:val="en-US" w:eastAsia="zh-CN" w:bidi="ar-SA"/>
        </w:rPr>
      </w:pPr>
      <w:r>
        <w:rPr>
          <w:rFonts w:hint="eastAsia" w:ascii="Times New Roman" w:hAnsi="Times New Roman" w:eastAsia="仿宋" w:cstheme="minorBidi"/>
          <w:kern w:val="2"/>
          <w:sz w:val="32"/>
          <w:szCs w:val="32"/>
          <w:lang w:val="en-US" w:eastAsia="zh-CN" w:bidi="ar-SA"/>
        </w:rPr>
        <w:t>根据预算绩效目标填报要求，预算单位在填报《绩效目标申报表》时应当确保绩效目标满足明确性、可衡量、时效性等相关要求。评价组通过查阅项目的建设实施方案发现，其项目绩效目标设置总体较为笼统、模糊，不够清晰明确。部分项目绩效目标未分解为具体、可衡量的绩效指标，不满足明确性、相关性等绩效目标设置原则，无法体现项目预期产出（项目数量、项目质量、项目时效等内容）和效果，未对带贫减贫模式进行详细描述，未对收益分配方案进行规定。</w:t>
      </w:r>
    </w:p>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imes New Roman"/>
          <w:b/>
          <w:bCs/>
          <w:kern w:val="2"/>
          <w:sz w:val="32"/>
          <w:szCs w:val="32"/>
          <w:lang w:val="en-US" w:eastAsia="zh-CN" w:bidi="ar-SA"/>
        </w:rPr>
      </w:pPr>
      <w:bookmarkStart w:id="320" w:name="_Toc29728"/>
      <w:r>
        <w:rPr>
          <w:rFonts w:hint="eastAsia" w:ascii="Times New Roman" w:hAnsi="Times New Roman" w:eastAsia="楷体" w:cs="Times New Roman"/>
          <w:b/>
          <w:bCs/>
          <w:kern w:val="2"/>
          <w:sz w:val="32"/>
          <w:szCs w:val="32"/>
          <w:lang w:val="en-US" w:eastAsia="zh-CN" w:bidi="ar-SA"/>
        </w:rPr>
        <w:t>（二）项目管理制度不够健全、完善</w:t>
      </w:r>
      <w:bookmarkEnd w:id="3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heme="minorBidi"/>
          <w:kern w:val="2"/>
          <w:sz w:val="32"/>
          <w:szCs w:val="32"/>
          <w:lang w:val="en-US" w:eastAsia="zh-CN" w:bidi="ar-SA"/>
        </w:rPr>
      </w:pPr>
      <w:r>
        <w:rPr>
          <w:rFonts w:hint="eastAsia" w:ascii="Times New Roman" w:hAnsi="Times New Roman" w:eastAsia="仿宋" w:cstheme="minorBidi"/>
          <w:kern w:val="2"/>
          <w:sz w:val="32"/>
          <w:szCs w:val="32"/>
          <w:lang w:val="en-US" w:eastAsia="zh-CN" w:bidi="ar-SA"/>
        </w:rPr>
        <w:t>为深入贯彻河南省扶贫办、河南省财政厅《关于规范2019-2020年县级脱贫攻坚项目库建设工作的意见》，淮滨县脱贫攻坚领导小组制定出台《淮滨县财政扶贫资金管理监督办法》《淮滨县加强扶贫资金管理办法》。上述管理办法和制度文件包含了部门职责、资金管理、项目管理、项目验收、项目报账等重点环节的重要工作，但未明确体现或阐述资金支付进度、完工后的具体审计工作开展等方面的实施规范，不利于以制度的形式对资金支付进度、项目审计进行监督检查。</w:t>
      </w:r>
      <w:bookmarkEnd w:id="318"/>
      <w:bookmarkEnd w:id="319"/>
    </w:p>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default" w:ascii="Times New Roman" w:hAnsi="Times New Roman" w:eastAsia="楷体" w:cs="Times New Roman"/>
          <w:b/>
          <w:bCs/>
          <w:kern w:val="2"/>
          <w:sz w:val="32"/>
          <w:szCs w:val="32"/>
          <w:lang w:val="en-US" w:eastAsia="zh-CN" w:bidi="ar-SA"/>
        </w:rPr>
      </w:pPr>
      <w:bookmarkStart w:id="321" w:name="_Toc17966"/>
      <w:r>
        <w:rPr>
          <w:rFonts w:hint="eastAsia" w:ascii="Times New Roman" w:hAnsi="Times New Roman" w:eastAsia="楷体" w:cs="Times New Roman"/>
          <w:b/>
          <w:bCs/>
          <w:kern w:val="2"/>
          <w:sz w:val="32"/>
          <w:szCs w:val="32"/>
          <w:lang w:val="en-US" w:eastAsia="zh-CN" w:bidi="ar-SA"/>
        </w:rPr>
        <w:t>（三）</w:t>
      </w:r>
      <w:r>
        <w:rPr>
          <w:rFonts w:hint="default" w:ascii="Times New Roman" w:hAnsi="Times New Roman" w:eastAsia="楷体" w:cs="Times New Roman"/>
          <w:b/>
          <w:bCs/>
          <w:kern w:val="2"/>
          <w:sz w:val="32"/>
          <w:szCs w:val="32"/>
          <w:lang w:val="en-US" w:eastAsia="zh-CN" w:bidi="ar-SA"/>
        </w:rPr>
        <w:t>绩效管理基础薄弱，需进一步加强全流程指导与监督</w:t>
      </w:r>
      <w:bookmarkEnd w:id="321"/>
      <w:r>
        <w:rPr>
          <w:rFonts w:hint="default" w:ascii="Times New Roman" w:hAnsi="Times New Roman" w:eastAsia="楷体" w:cs="Times New Roman"/>
          <w:b/>
          <w:bCs/>
          <w:kern w:val="2"/>
          <w:sz w:val="32"/>
          <w:szCs w:val="32"/>
          <w:lang w:val="en-US" w:eastAsia="zh-CN" w:bidi="ar-SA"/>
        </w:rPr>
        <w:t xml:space="preserve"> </w:t>
      </w:r>
    </w:p>
    <w:p>
      <w:pPr>
        <w:pStyle w:val="6"/>
        <w:tabs>
          <w:tab w:val="left" w:pos="6948"/>
        </w:tabs>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实施绩效管理的目的在于督促各级单位严格组织实施，强化成果运用，发挥正向激励作用，优化扶贫资金分配机制，提高扶贫资金配置效率，但评价组通过核查项目绩效自评表发现，</w:t>
      </w:r>
      <w:r>
        <w:rPr>
          <w:rFonts w:hint="eastAsia" w:cs="Times New Roman"/>
          <w:b w:val="0"/>
          <w:bCs w:val="0"/>
          <w:lang w:val="en-US" w:eastAsia="zh-CN"/>
        </w:rPr>
        <w:t>淮滨</w:t>
      </w:r>
      <w:r>
        <w:rPr>
          <w:rFonts w:hint="default" w:ascii="Times New Roman" w:hAnsi="Times New Roman" w:cs="Times New Roman"/>
          <w:b w:val="0"/>
          <w:bCs w:val="0"/>
          <w:lang w:val="en-US" w:eastAsia="zh-CN"/>
        </w:rPr>
        <w:t>县项目绩效管理基础薄弱，项目责任单位在指标设计、指标评价、撰写绩效评价报告等环节存在不足，具体情况如下：在指标设计环节，多是参考其他单位的指标内容，未根据各自项目实际情况设置指标；在指标评价环节，自评结果与实际完成情况存在偏差</w:t>
      </w:r>
      <w:r>
        <w:rPr>
          <w:rFonts w:hint="eastAsia" w:cs="Times New Roman"/>
          <w:b w:val="0"/>
          <w:bCs w:val="0"/>
          <w:lang w:val="en-US" w:eastAsia="zh-CN"/>
        </w:rPr>
        <w:t>，自评</w:t>
      </w:r>
      <w:r>
        <w:rPr>
          <w:rFonts w:hint="default" w:ascii="Times New Roman" w:hAnsi="Times New Roman" w:cs="Times New Roman"/>
          <w:b w:val="0"/>
          <w:bCs w:val="0"/>
          <w:lang w:val="en-US" w:eastAsia="zh-CN"/>
        </w:rPr>
        <w:t>报告内容简单、浅显，未根据项目绩效实际完成情况深入分析，总结经验、发现问题、明确优化思路。</w:t>
      </w:r>
    </w:p>
    <w:p>
      <w:pPr>
        <w:pStyle w:val="4"/>
        <w:bidi w:val="0"/>
        <w:rPr>
          <w:rFonts w:hint="default" w:ascii="Times New Roman" w:hAnsi="Times New Roman" w:cs="Times New Roman"/>
        </w:rPr>
      </w:pPr>
      <w:bookmarkStart w:id="322" w:name="_Toc23264936"/>
      <w:bookmarkStart w:id="323" w:name="_Toc12935"/>
      <w:bookmarkStart w:id="324" w:name="_Toc13360"/>
      <w:bookmarkStart w:id="325" w:name="_Toc19449"/>
      <w:bookmarkStart w:id="326" w:name="_Toc19617"/>
      <w:bookmarkStart w:id="327" w:name="_Toc26691"/>
      <w:bookmarkStart w:id="328" w:name="_Toc23266448"/>
      <w:bookmarkStart w:id="329" w:name="_Toc9655"/>
      <w:bookmarkStart w:id="330" w:name="_Toc32691"/>
      <w:bookmarkStart w:id="331" w:name="_Toc14572"/>
      <w:r>
        <w:rPr>
          <w:rFonts w:hint="default" w:ascii="Times New Roman" w:hAnsi="Times New Roman" w:cs="Times New Roman"/>
          <w:lang w:val="en-US" w:eastAsia="zh-CN"/>
        </w:rPr>
        <w:t>六、</w:t>
      </w:r>
      <w:r>
        <w:rPr>
          <w:rFonts w:hint="default" w:ascii="Times New Roman" w:hAnsi="Times New Roman" w:cs="Times New Roman"/>
        </w:rPr>
        <w:t>有关建议</w:t>
      </w:r>
      <w:bookmarkEnd w:id="322"/>
      <w:bookmarkEnd w:id="323"/>
      <w:bookmarkEnd w:id="324"/>
      <w:bookmarkEnd w:id="325"/>
      <w:bookmarkEnd w:id="326"/>
      <w:bookmarkEnd w:id="327"/>
      <w:bookmarkEnd w:id="328"/>
      <w:bookmarkEnd w:id="329"/>
      <w:bookmarkEnd w:id="330"/>
      <w:bookmarkEnd w:id="331"/>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cs="Times New Roman"/>
          <w:b w:val="0"/>
          <w:bCs w:val="0"/>
          <w:color w:val="000000"/>
          <w:kern w:val="2"/>
          <w:sz w:val="32"/>
          <w:szCs w:val="21"/>
          <w:lang w:val="en-US" w:eastAsia="zh-CN" w:bidi="ar-SA"/>
        </w:rPr>
      </w:pPr>
      <w:r>
        <w:rPr>
          <w:rFonts w:hint="default" w:cs="Times New Roman"/>
          <w:b/>
          <w:bCs/>
          <w:color w:val="000000"/>
          <w:kern w:val="2"/>
          <w:sz w:val="32"/>
          <w:szCs w:val="21"/>
          <w:lang w:val="en-US" w:eastAsia="zh-CN" w:bidi="ar-SA"/>
        </w:rPr>
        <w:t>一是加强绩效管理知识培训，转变认知，增强意识。</w:t>
      </w:r>
      <w:r>
        <w:rPr>
          <w:rFonts w:hint="default" w:cs="Times New Roman"/>
          <w:b w:val="0"/>
          <w:bCs w:val="0"/>
          <w:color w:val="000000"/>
          <w:kern w:val="2"/>
          <w:sz w:val="32"/>
          <w:szCs w:val="21"/>
          <w:lang w:val="en-US" w:eastAsia="zh-CN" w:bidi="ar-SA"/>
        </w:rPr>
        <w:t>制定绩效管理工作责任人员培训计划，从绩效管理的理念、发展、价值、应用等多角度进行全面的培训指导，转变</w:t>
      </w:r>
      <w:r>
        <w:rPr>
          <w:rFonts w:hint="eastAsia" w:cs="Times New Roman"/>
          <w:b w:val="0"/>
          <w:bCs w:val="0"/>
          <w:color w:val="000000"/>
          <w:kern w:val="2"/>
          <w:sz w:val="32"/>
          <w:szCs w:val="21"/>
          <w:lang w:val="en-US" w:eastAsia="zh-CN" w:bidi="ar-SA"/>
        </w:rPr>
        <w:t>“</w:t>
      </w:r>
      <w:r>
        <w:rPr>
          <w:rFonts w:hint="default" w:cs="Times New Roman"/>
          <w:b w:val="0"/>
          <w:bCs w:val="0"/>
          <w:color w:val="000000"/>
          <w:kern w:val="2"/>
          <w:sz w:val="32"/>
          <w:szCs w:val="21"/>
          <w:lang w:val="en-US" w:eastAsia="zh-CN" w:bidi="ar-SA"/>
        </w:rPr>
        <w:t>绩效管理=绩效考核</w:t>
      </w:r>
      <w:r>
        <w:rPr>
          <w:rFonts w:hint="eastAsia" w:cs="Times New Roman"/>
          <w:b w:val="0"/>
          <w:bCs w:val="0"/>
          <w:color w:val="000000"/>
          <w:kern w:val="2"/>
          <w:sz w:val="32"/>
          <w:szCs w:val="21"/>
          <w:lang w:val="en-US" w:eastAsia="zh-CN" w:bidi="ar-SA"/>
        </w:rPr>
        <w:t>”</w:t>
      </w:r>
      <w:r>
        <w:rPr>
          <w:rFonts w:hint="default" w:cs="Times New Roman"/>
          <w:b w:val="0"/>
          <w:bCs w:val="0"/>
          <w:color w:val="000000"/>
          <w:kern w:val="2"/>
          <w:sz w:val="32"/>
          <w:szCs w:val="21"/>
          <w:lang w:val="en-US" w:eastAsia="zh-CN" w:bidi="ar-SA"/>
        </w:rPr>
        <w:t>片面认知，增强绩效管理意识，提高重视程度</w:t>
      </w:r>
      <w:r>
        <w:rPr>
          <w:rFonts w:hint="eastAsia" w:cs="Times New Roman"/>
          <w:b w:val="0"/>
          <w:bCs w:val="0"/>
          <w:color w:val="000000"/>
          <w:kern w:val="2"/>
          <w:sz w:val="32"/>
          <w:szCs w:val="21"/>
          <w:lang w:val="en-US" w:eastAsia="zh-CN" w:bidi="ar-SA"/>
        </w:rPr>
        <w:t>。</w:t>
      </w:r>
      <w:r>
        <w:rPr>
          <w:rFonts w:hint="default" w:cs="Times New Roman"/>
          <w:b w:val="0"/>
          <w:bCs w:val="0"/>
          <w:color w:val="000000"/>
          <w:kern w:val="2"/>
          <w:sz w:val="32"/>
          <w:szCs w:val="21"/>
          <w:lang w:val="en-US" w:eastAsia="zh-CN" w:bidi="ar-SA"/>
        </w:rPr>
        <w:t>加强绩效管理全过程的协调沟通，保证绩效管理顺利、有效地执行。</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cs="Times New Roman"/>
          <w:b w:val="0"/>
          <w:bCs w:val="0"/>
          <w:color w:val="000000"/>
          <w:kern w:val="2"/>
          <w:sz w:val="32"/>
          <w:szCs w:val="21"/>
          <w:lang w:val="en-US" w:eastAsia="zh-CN" w:bidi="ar-SA"/>
        </w:rPr>
      </w:pPr>
      <w:r>
        <w:rPr>
          <w:rFonts w:hint="default" w:cs="Times New Roman"/>
          <w:b/>
          <w:bCs/>
          <w:color w:val="000000"/>
          <w:kern w:val="2"/>
          <w:sz w:val="32"/>
          <w:szCs w:val="21"/>
          <w:lang w:val="en-US" w:eastAsia="zh-CN" w:bidi="ar-SA"/>
        </w:rPr>
        <w:t>二是加强绩效管理全过程的协调沟通，对于执行过程中的偏差与问题及时沟通指导。</w:t>
      </w:r>
      <w:r>
        <w:rPr>
          <w:rFonts w:hint="default" w:cs="Times New Roman"/>
          <w:b w:val="0"/>
          <w:bCs w:val="0"/>
          <w:color w:val="000000"/>
          <w:kern w:val="2"/>
          <w:sz w:val="32"/>
          <w:szCs w:val="21"/>
          <w:lang w:val="en-US" w:eastAsia="zh-CN" w:bidi="ar-SA"/>
        </w:rPr>
        <w:t>为保障绩效管理工作的顺利开展，要健立完善的管理制度和顺畅的沟通机制。在绩效工作开展之前，对绩效工作的整体要求及实施意见进行宣导，包括工作目标、内容、考核方法、注意事项及结果应用等；在指标设计阶段，审核各单位提交的绩效目标申报表与项目内容匹配性，目标的合理性，业绩指标的可衡量性；在评价环节，组织指导各级单位进行绩效自评，对于自评结果的真实性、数据来源的可靠性进行审核；在绩效评价报告撰写阶段，指导相关责任人对绩效完成情况进行深入分析，发现成绩、总结不足、明确改善路径。</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cs="Times New Roman"/>
          <w:b w:val="0"/>
          <w:bCs w:val="0"/>
          <w:color w:val="000000"/>
          <w:kern w:val="2"/>
          <w:sz w:val="32"/>
          <w:szCs w:val="21"/>
          <w:lang w:val="en-US" w:eastAsia="zh-CN" w:bidi="ar-SA"/>
        </w:rPr>
      </w:pPr>
      <w:r>
        <w:rPr>
          <w:rFonts w:hint="eastAsia" w:cs="Times New Roman"/>
          <w:b/>
          <w:bCs/>
          <w:color w:val="000000"/>
          <w:kern w:val="2"/>
          <w:sz w:val="32"/>
          <w:szCs w:val="21"/>
          <w:lang w:val="en-US" w:eastAsia="zh-CN" w:bidi="ar-SA"/>
        </w:rPr>
        <w:t>三是</w:t>
      </w:r>
      <w:r>
        <w:rPr>
          <w:rFonts w:hint="default" w:cs="Times New Roman"/>
          <w:b/>
          <w:bCs/>
          <w:color w:val="000000"/>
          <w:kern w:val="2"/>
          <w:sz w:val="32"/>
          <w:szCs w:val="21"/>
          <w:lang w:val="en-US" w:eastAsia="zh-CN" w:bidi="ar-SA"/>
        </w:rPr>
        <w:t>细化项目全流程管理制度</w:t>
      </w:r>
      <w:r>
        <w:rPr>
          <w:rFonts w:hint="eastAsia" w:cs="Times New Roman"/>
          <w:b/>
          <w:bCs/>
          <w:color w:val="000000"/>
          <w:kern w:val="2"/>
          <w:sz w:val="32"/>
          <w:szCs w:val="21"/>
          <w:lang w:val="en-US" w:eastAsia="zh-CN" w:bidi="ar-SA"/>
        </w:rPr>
        <w:t>。</w:t>
      </w:r>
      <w:r>
        <w:rPr>
          <w:rFonts w:hint="default" w:cs="Times New Roman"/>
          <w:b w:val="0"/>
          <w:bCs w:val="0"/>
          <w:color w:val="000000"/>
          <w:kern w:val="2"/>
          <w:sz w:val="32"/>
          <w:szCs w:val="21"/>
          <w:lang w:val="en-US" w:eastAsia="zh-CN" w:bidi="ar-SA"/>
        </w:rPr>
        <w:t>建议核查</w:t>
      </w:r>
      <w:r>
        <w:rPr>
          <w:rFonts w:hint="eastAsia" w:cs="Times New Roman"/>
          <w:b w:val="0"/>
          <w:bCs w:val="0"/>
          <w:color w:val="000000"/>
          <w:kern w:val="2"/>
          <w:sz w:val="32"/>
          <w:szCs w:val="21"/>
          <w:lang w:val="en-US" w:eastAsia="zh-CN" w:bidi="ar-SA"/>
        </w:rPr>
        <w:t>淮滨</w:t>
      </w:r>
      <w:r>
        <w:rPr>
          <w:rFonts w:hint="default" w:cs="Times New Roman"/>
          <w:b w:val="0"/>
          <w:bCs w:val="0"/>
          <w:color w:val="000000"/>
          <w:kern w:val="2"/>
          <w:sz w:val="32"/>
          <w:szCs w:val="21"/>
          <w:lang w:val="en-US" w:eastAsia="zh-CN" w:bidi="ar-SA"/>
        </w:rPr>
        <w:t>县对于全流程管理进行梳理，根据项目立项、招投标、项目验收、项目监理、项目资金支付等关键环节以及项目总体实施期限来确定具体的各时间节点间隔，明确各环节的预期完成时限（细化至X个工作日内）、授权签字人（按岗位落实）、预期完成成果的标准等，对于项目更改以及支出调整相关审批手续及流程做出具体规定，同时规范建设单位和监理单位的具体操作要求，保障项目建设实施效果。</w:t>
      </w:r>
    </w:p>
    <w:p>
      <w:pPr>
        <w:pStyle w:val="6"/>
        <w:tabs>
          <w:tab w:val="left" w:pos="6948"/>
        </w:tabs>
        <w:spacing w:before="120" w:after="60"/>
        <w:outlineLvl w:val="0"/>
        <w:rPr>
          <w:rFonts w:hint="default" w:ascii="Times New Roman" w:hAnsi="Times New Roman" w:cs="Times New Roman"/>
        </w:rPr>
      </w:pPr>
      <w:bookmarkStart w:id="332" w:name="_Toc23332"/>
      <w:bookmarkStart w:id="333" w:name="_Toc17093"/>
      <w:bookmarkStart w:id="334" w:name="_Toc12201"/>
      <w:bookmarkStart w:id="335" w:name="_Toc9169"/>
      <w:bookmarkStart w:id="336" w:name="_Toc3059"/>
      <w:bookmarkStart w:id="337" w:name="_Toc24811"/>
      <w:bookmarkStart w:id="338" w:name="_Toc24730"/>
      <w:bookmarkStart w:id="339" w:name="_Toc11115"/>
      <w:bookmarkStart w:id="340" w:name="_Toc31088"/>
      <w:r>
        <w:rPr>
          <w:rFonts w:hint="eastAsia" w:eastAsia="黑体" w:cs="Times New Roman"/>
          <w:b/>
          <w:bCs/>
          <w:kern w:val="44"/>
          <w:sz w:val="32"/>
          <w:szCs w:val="44"/>
          <w:lang w:val="en-US" w:eastAsia="zh-CN" w:bidi="ar-SA"/>
        </w:rPr>
        <w:t>七</w:t>
      </w:r>
      <w:r>
        <w:rPr>
          <w:rFonts w:hint="default" w:ascii="Times New Roman" w:hAnsi="Times New Roman" w:eastAsia="黑体" w:cs="Times New Roman"/>
          <w:b/>
          <w:bCs/>
          <w:kern w:val="44"/>
          <w:sz w:val="32"/>
          <w:szCs w:val="44"/>
          <w:lang w:val="en-US" w:eastAsia="zh-CN" w:bidi="ar-SA"/>
        </w:rPr>
        <w:t>、绩效评价结果应用建议</w:t>
      </w:r>
      <w:bookmarkEnd w:id="332"/>
      <w:bookmarkEnd w:id="333"/>
      <w:bookmarkEnd w:id="334"/>
      <w:bookmarkEnd w:id="335"/>
      <w:bookmarkEnd w:id="336"/>
      <w:bookmarkEnd w:id="337"/>
      <w:bookmarkEnd w:id="338"/>
      <w:bookmarkEnd w:id="339"/>
      <w:bookmarkEnd w:id="340"/>
    </w:p>
    <w:p>
      <w:pPr>
        <w:pStyle w:val="6"/>
        <w:bidi w:val="0"/>
        <w:rPr>
          <w:rFonts w:hint="default" w:ascii="Times New Roman" w:hAnsi="Times New Roman" w:cs="Times New Roman"/>
        </w:rPr>
      </w:pPr>
      <w:r>
        <w:rPr>
          <w:rFonts w:hint="default" w:ascii="Times New Roman" w:hAnsi="Times New Roman" w:cs="Times New Roman"/>
        </w:rPr>
        <w:t>（一）把绩效评价结果作为财政部门每年安排部门预算的重要依据，为预算编制提供参考，加强项目预算准确性，尽快实现预算与绩效管理一体化。</w:t>
      </w:r>
    </w:p>
    <w:p>
      <w:pPr>
        <w:pStyle w:val="6"/>
        <w:bidi w:val="0"/>
        <w:rPr>
          <w:rFonts w:hint="default" w:ascii="Times New Roman" w:hAnsi="Times New Roman" w:cs="Times New Roman"/>
        </w:rPr>
      </w:pPr>
      <w:r>
        <w:rPr>
          <w:rFonts w:hint="default" w:ascii="Times New Roman" w:hAnsi="Times New Roman" w:cs="Times New Roman"/>
        </w:rPr>
        <w:t>（二）利用绩效监督结果，促进主管部门增强责任和效益观念，提高财政资金支出决策水平、管理水平和资金使用效果，完善长效管理制度</w:t>
      </w:r>
      <w:r>
        <w:rPr>
          <w:rFonts w:hint="default" w:ascii="Times New Roman" w:hAnsi="Times New Roman" w:cs="Times New Roman"/>
          <w:lang w:eastAsia="zh-CN"/>
        </w:rPr>
        <w:t>。</w:t>
      </w:r>
      <w:r>
        <w:rPr>
          <w:rFonts w:hint="default" w:ascii="Times New Roman" w:hAnsi="Times New Roman" w:cs="Times New Roman"/>
        </w:rPr>
        <w:t>硬化绩效约束</w:t>
      </w:r>
      <w:r>
        <w:rPr>
          <w:rFonts w:hint="default" w:ascii="Times New Roman" w:hAnsi="Times New Roman" w:cs="Times New Roman"/>
          <w:lang w:eastAsia="zh-CN"/>
        </w:rPr>
        <w:t>，</w:t>
      </w:r>
      <w:r>
        <w:rPr>
          <w:rFonts w:hint="default" w:ascii="Times New Roman" w:hAnsi="Times New Roman" w:cs="Times New Roman"/>
        </w:rPr>
        <w:t>在提高预算绩效约束力方面，深入贯彻绩效评价结果，按照规定作为改进管理和编制以后年度预算的依据，落实责任，实现绩效约束提升项目产出和效益的目的。</w:t>
      </w:r>
    </w:p>
    <w:p>
      <w:pPr>
        <w:pStyle w:val="6"/>
        <w:bidi w:val="0"/>
        <w:rPr>
          <w:rFonts w:hint="default" w:ascii="Times New Roman" w:hAnsi="Times New Roman" w:cs="Times New Roman"/>
        </w:rPr>
      </w:pPr>
      <w:r>
        <w:rPr>
          <w:rFonts w:hint="default" w:ascii="Times New Roman" w:hAnsi="Times New Roman" w:cs="Times New Roman"/>
        </w:rPr>
        <w:t>（三）公开年度预算安排和评价结果，搭建社会公众参与绩效管理的途径和平台，自觉接受社会各界监督，完善压力传导机制，落实主体责任。</w:t>
      </w:r>
    </w:p>
    <w:p>
      <w:pPr>
        <w:pStyle w:val="6"/>
        <w:bidi w:val="0"/>
        <w:rPr>
          <w:rFonts w:hint="default" w:ascii="Times New Roman" w:hAnsi="Times New Roman" w:cs="Times New Roman"/>
        </w:rPr>
      </w:pPr>
      <w:bookmarkStart w:id="341" w:name="_Toc13331"/>
      <w:bookmarkStart w:id="342" w:name="_Toc11235"/>
      <w:r>
        <w:rPr>
          <w:rFonts w:hint="default" w:ascii="Times New Roman" w:hAnsi="Times New Roman" w:cs="Times New Roman"/>
        </w:rPr>
        <w:t>（四）在落实主体责任过程中逐渐加强对预算绩效管理的组织领导，切实转变思想观念，牢固树立绩效意识，完善相关政策约束，加强预算绩效管理力量，充实预算绩效管理人员，督促指导有关政策措施落实。针对预算执行率较低的问题，落实主体责任，合理分析原因并进行整改完善，总结经验教训且在下年度预算安排中应用执行。</w:t>
      </w:r>
      <w:bookmarkEnd w:id="341"/>
      <w:bookmarkEnd w:id="342"/>
    </w:p>
    <w:p>
      <w:pPr>
        <w:pStyle w:val="6"/>
        <w:tabs>
          <w:tab w:val="left" w:pos="6948"/>
        </w:tabs>
        <w:spacing w:before="120" w:after="60"/>
        <w:outlineLvl w:val="0"/>
        <w:rPr>
          <w:rFonts w:hint="default" w:ascii="Times New Roman" w:hAnsi="Times New Roman" w:eastAsia="黑体" w:cs="Times New Roman"/>
          <w:b/>
          <w:bCs/>
          <w:kern w:val="44"/>
          <w:sz w:val="32"/>
          <w:szCs w:val="44"/>
          <w:lang w:val="en-US" w:eastAsia="zh-CN" w:bidi="ar-SA"/>
        </w:rPr>
      </w:pPr>
      <w:bookmarkStart w:id="343" w:name="_Toc6639"/>
      <w:bookmarkStart w:id="344" w:name="_Toc30560"/>
      <w:bookmarkStart w:id="345" w:name="_Toc13276"/>
      <w:bookmarkStart w:id="346" w:name="_Toc17071"/>
      <w:bookmarkStart w:id="347" w:name="_Toc28317"/>
      <w:bookmarkStart w:id="348" w:name="_Toc3589"/>
      <w:r>
        <w:rPr>
          <w:rFonts w:hint="eastAsia" w:eastAsia="黑体" w:cs="Times New Roman"/>
          <w:b/>
          <w:bCs/>
          <w:kern w:val="44"/>
          <w:sz w:val="32"/>
          <w:szCs w:val="44"/>
          <w:lang w:val="en-US" w:eastAsia="zh-CN" w:bidi="ar-SA"/>
        </w:rPr>
        <w:t>八</w:t>
      </w:r>
      <w:r>
        <w:rPr>
          <w:rFonts w:hint="default" w:ascii="Times New Roman" w:hAnsi="Times New Roman" w:eastAsia="黑体" w:cs="Times New Roman"/>
          <w:b/>
          <w:bCs/>
          <w:kern w:val="44"/>
          <w:sz w:val="32"/>
          <w:szCs w:val="44"/>
          <w:lang w:val="en-US" w:eastAsia="zh-CN" w:bidi="ar-SA"/>
        </w:rPr>
        <w:t>、其他需要说明的问题</w:t>
      </w:r>
      <w:bookmarkEnd w:id="293"/>
      <w:bookmarkEnd w:id="294"/>
      <w:bookmarkEnd w:id="295"/>
      <w:bookmarkEnd w:id="296"/>
      <w:bookmarkEnd w:id="297"/>
      <w:bookmarkEnd w:id="343"/>
      <w:bookmarkEnd w:id="344"/>
      <w:bookmarkEnd w:id="345"/>
      <w:bookmarkEnd w:id="346"/>
      <w:bookmarkEnd w:id="347"/>
      <w:bookmarkEnd w:id="348"/>
    </w:p>
    <w:p>
      <w:pPr>
        <w:pStyle w:val="6"/>
        <w:tabs>
          <w:tab w:val="left" w:pos="6948"/>
        </w:tabs>
        <w:spacing w:before="120" w:after="60"/>
        <w:rPr>
          <w:rFonts w:hint="default" w:ascii="Times New Roman" w:hAnsi="Times New Roman" w:cs="Times New Roman"/>
          <w:lang w:val="en-US" w:eastAsia="zh-CN"/>
        </w:rPr>
      </w:pPr>
      <w:r>
        <w:rPr>
          <w:rFonts w:hint="default" w:ascii="Times New Roman" w:hAnsi="Times New Roman" w:cs="Times New Roman"/>
          <w:lang w:val="en-US" w:eastAsia="zh-CN"/>
        </w:rPr>
        <w:t>无。</w:t>
      </w:r>
    </w:p>
    <w:p>
      <w:pPr>
        <w:pStyle w:val="6"/>
        <w:tabs>
          <w:tab w:val="left" w:pos="6948"/>
        </w:tabs>
        <w:spacing w:before="120" w:after="60"/>
        <w:rPr>
          <w:rFonts w:hint="eastAsia" w:ascii="Times New Roman" w:hAnsi="Times New Roman" w:cs="Times New Roman"/>
          <w:lang w:val="en-US" w:eastAsia="zh-CN"/>
        </w:rPr>
        <w:sectPr>
          <w:footerReference r:id="rId7" w:type="default"/>
          <w:pgSz w:w="11906" w:h="16838"/>
          <w:pgMar w:top="1440" w:right="1797" w:bottom="1440" w:left="1797" w:header="851" w:footer="992" w:gutter="0"/>
          <w:pgNumType w:fmt="decimal" w:start="1"/>
          <w:cols w:space="425" w:num="1"/>
          <w:docGrid w:linePitch="312" w:charSpace="0"/>
        </w:sectPr>
      </w:pPr>
      <w:r>
        <w:rPr>
          <w:rFonts w:hint="eastAsia" w:ascii="Times New Roman" w:hAnsi="Times New Roman" w:cs="Times New Roman"/>
          <w:lang w:val="en-US" w:eastAsia="zh-CN"/>
        </w:rPr>
        <w:t>附件 综合评分表</w:t>
      </w:r>
    </w:p>
    <w:p>
      <w:pPr>
        <w:pStyle w:val="6"/>
        <w:tabs>
          <w:tab w:val="left" w:pos="6948"/>
        </w:tabs>
        <w:spacing w:before="120" w:after="60"/>
        <w:outlineLvl w:val="0"/>
        <w:rPr>
          <w:rFonts w:hint="eastAsia" w:eastAsia="黑体" w:cs="Times New Roman"/>
          <w:b/>
          <w:bCs/>
          <w:kern w:val="44"/>
          <w:sz w:val="32"/>
          <w:szCs w:val="44"/>
          <w:lang w:val="en-US" w:eastAsia="zh-CN" w:bidi="ar-SA"/>
        </w:rPr>
      </w:pPr>
      <w:bookmarkStart w:id="349" w:name="_Toc24"/>
      <w:r>
        <w:rPr>
          <w:rFonts w:hint="eastAsia" w:eastAsia="黑体" w:cs="Times New Roman"/>
          <w:b/>
          <w:bCs/>
          <w:kern w:val="44"/>
          <w:sz w:val="32"/>
          <w:szCs w:val="44"/>
          <w:lang w:val="en-US" w:eastAsia="zh-CN" w:bidi="ar-SA"/>
        </w:rPr>
        <w:t>附件一 综合评分表</w:t>
      </w:r>
      <w:bookmarkEnd w:id="349"/>
    </w:p>
    <w:tbl>
      <w:tblPr>
        <w:tblStyle w:val="19"/>
        <w:tblW w:w="5000" w:type="pct"/>
        <w:tblInd w:w="0" w:type="dxa"/>
        <w:shd w:val="clear" w:color="auto" w:fill="auto"/>
        <w:tblLayout w:type="fixed"/>
        <w:tblCellMar>
          <w:top w:w="0" w:type="dxa"/>
          <w:left w:w="108" w:type="dxa"/>
          <w:bottom w:w="0" w:type="dxa"/>
          <w:right w:w="108" w:type="dxa"/>
        </w:tblCellMar>
      </w:tblPr>
      <w:tblGrid>
        <w:gridCol w:w="757"/>
        <w:gridCol w:w="866"/>
        <w:gridCol w:w="866"/>
        <w:gridCol w:w="852"/>
        <w:gridCol w:w="1173"/>
        <w:gridCol w:w="1002"/>
        <w:gridCol w:w="2919"/>
        <w:gridCol w:w="3815"/>
        <w:gridCol w:w="771"/>
        <w:gridCol w:w="1153"/>
      </w:tblGrid>
      <w:tr>
        <w:tblPrEx>
          <w:tblCellMar>
            <w:top w:w="0" w:type="dxa"/>
            <w:left w:w="108" w:type="dxa"/>
            <w:bottom w:w="0" w:type="dxa"/>
            <w:right w:w="108" w:type="dxa"/>
          </w:tblCellMar>
        </w:tblPrEx>
        <w:trPr>
          <w:trHeight w:val="23" w:hRule="atLeast"/>
        </w:trPr>
        <w:tc>
          <w:tcPr>
            <w:tcW w:w="267"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305"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305"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30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41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指标解释</w:t>
            </w:r>
          </w:p>
        </w:tc>
        <w:tc>
          <w:tcPr>
            <w:tcW w:w="35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目标值</w:t>
            </w:r>
          </w:p>
        </w:tc>
        <w:tc>
          <w:tcPr>
            <w:tcW w:w="1029"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评分标准</w:t>
            </w:r>
          </w:p>
        </w:tc>
        <w:tc>
          <w:tcPr>
            <w:tcW w:w="1345"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评分过程</w:t>
            </w:r>
          </w:p>
        </w:tc>
        <w:tc>
          <w:tcPr>
            <w:tcW w:w="271"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406"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2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w:t>
            </w:r>
            <w:r>
              <w:rPr>
                <w:rFonts w:hint="eastAsia" w:ascii="仿宋_GB2312" w:hAnsi="Times New Roman" w:eastAsia="仿宋_GB2312" w:cs="仿宋_GB2312"/>
                <w:i w:val="0"/>
                <w:iCs w:val="0"/>
                <w:color w:val="000000"/>
                <w:kern w:val="0"/>
                <w:sz w:val="22"/>
                <w:szCs w:val="22"/>
                <w:u w:val="none"/>
                <w:lang w:val="en-US" w:eastAsia="zh-CN" w:bidi="ar"/>
              </w:rPr>
              <w:t>项目决策（</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w:t>
            </w:r>
            <w:r>
              <w:rPr>
                <w:rFonts w:hint="eastAsia" w:ascii="仿宋_GB2312" w:hAnsi="Times New Roman" w:eastAsia="仿宋_GB2312" w:cs="仿宋_GB2312"/>
                <w:i w:val="0"/>
                <w:iCs w:val="0"/>
                <w:color w:val="000000"/>
                <w:kern w:val="0"/>
                <w:sz w:val="22"/>
                <w:szCs w:val="22"/>
                <w:u w:val="none"/>
                <w:lang w:val="en-US" w:eastAsia="zh-CN" w:bidi="ar"/>
              </w:rPr>
              <w:t>项目立项（</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项目立项符合法律法规、相关政策、发展规划以及部门职责，用以反映和考核项目立项依据情况。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充分</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①项目立项符合国家法律法规、省市国民经济</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十三五发展规划</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；②项目立项符合国家、省市相关政策要求；③项目立项与淮滨县农业农村局部门职责范围相符，属于部门履职所需；④项目属于公共财政支持范围，符合中央、地方事权支出责任划分原则。以上各项各占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年赵集镇简老庄村设施蔬菜产业发展项目立项符合国家法律法规及河南省、信阳市</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发展规划，该要素得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权重分；②淮滨县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年赵集镇简老庄村设施蔬菜产业发展项目立项均符合国家、省市相关政策要求，该要素得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权重分；③淮滨县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年赵集镇简老庄村设施蔬菜产业发展项目立项均在淮滨县农业农村局及各行业主管单位职责范围之内，属于部门履职所需，该要素得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权重分；④项目均属于公共财政支持范围，符合中央、地方事权支出责任划分原则，该要素得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权重分；⑤项目与相关部门同类项目均无重复，该要素得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项目的申请、设立过程符合相关要求，用以反映和考核项目立项的规范情况。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①项目按照规定的程序申请设立；②审批文件、材料符合相关要求；③事前已经过必要的可行性研究、专家论证、风险评估、集体决策，</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四议</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（即村党支部会提议、村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会商议、党员大会审议、村民代表会议或村民会议决议）和</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两公开</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（即决议公开、实施结果公开）等。其中①②各占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根据淮滨县农业农村局提供资料，经评价组实地核查：①项目立项经过规定程序申请，入库手续完备；得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权重分；②项目审批文件符合河南省关于扶贫项目申报的相关要求，得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权重分；③项目立项前经过行业主管部门组织相关专家进行论证，出具有可行性研究报告，村级申报四议两公开程序规范，得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w:t>
            </w:r>
            <w:r>
              <w:rPr>
                <w:rFonts w:hint="eastAsia" w:ascii="仿宋_GB2312" w:hAnsi="Times New Roman" w:eastAsia="仿宋_GB2312" w:cs="仿宋_GB2312"/>
                <w:i w:val="0"/>
                <w:iCs w:val="0"/>
                <w:color w:val="000000"/>
                <w:kern w:val="0"/>
                <w:sz w:val="22"/>
                <w:szCs w:val="22"/>
                <w:u w:val="none"/>
                <w:lang w:val="en-US" w:eastAsia="zh-CN" w:bidi="ar"/>
              </w:rPr>
              <w:t>绩效目标（</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项目所设定的绩效目标符合实际、切实可行，用以反映和考核项目绩效目标与项目实施的相符情况。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①项目有绩效目标；②项目绩效目标与实际工作内容具有相关性；③项目预期产出和效果符合正常的水平。具备要素①，得到指标分值的</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；如不具备，该指标分值为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。具备要素②③，分别得到指标分值的</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根据淮滨县农业农村局提供资料，经评价组实地核查：①该项目设置有绩效目标，得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权重分；②该项目绩效目标与实际工作内容具有较强的相关性，得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权重分；③该项目预期产出和效果均符合正常水平，得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依据绩效目标设定的绩效指标清晰、细化、可衡量等，用以反映和考核项目绩效目标的明细化情况。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明确</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①将项目绩效目标细化分解为具体的绩效指标；②通过清晰、可衡量的指标值予以体现；③与项目目标任务数或计划数相对应。其中①占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权重分，②③各占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根据淮滨县农业农村局提供资料，经评价组实地核查：①该项目将绩效目标分解为具体的绩效指标，得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权重分；②但绩效指标设置总体较为笼统、模糊，不够清晰明确，不得分；③该项目绩效目标设置与计划任务数匹配，该要素得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70%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w:t>
            </w:r>
            <w:r>
              <w:rPr>
                <w:rFonts w:hint="eastAsia" w:ascii="仿宋_GB2312" w:hAnsi="Times New Roman" w:eastAsia="仿宋_GB2312" w:cs="仿宋_GB2312"/>
                <w:i w:val="0"/>
                <w:iCs w:val="0"/>
                <w:color w:val="000000"/>
                <w:kern w:val="0"/>
                <w:sz w:val="22"/>
                <w:szCs w:val="22"/>
                <w:u w:val="none"/>
                <w:lang w:val="en-US" w:eastAsia="zh-CN" w:bidi="ar"/>
              </w:rPr>
              <w:t>资金安排（</w:t>
            </w: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项目预算编制经过科学论证、有明确标准，资金额度与年度目标相适应，用以反映和考核项目预算编制的科学性、合理性情况。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①项目预算内容与项目实际内容匹配；②预算额度测算依据充分。以上要素各占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根据淮滨县农业农村局提供资料，经评价组实地核查：该项目预算内容与项目实际内容均相匹配，得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权重分；②项目预算额度测算依据充分。综上所述，依据评分标准，该项指标得满分权重分。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25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w:t>
            </w:r>
            <w:r>
              <w:rPr>
                <w:rFonts w:hint="eastAsia" w:ascii="仿宋_GB2312" w:hAnsi="Times New Roman" w:eastAsia="仿宋_GB2312" w:cs="仿宋_GB2312"/>
                <w:i w:val="0"/>
                <w:iCs w:val="0"/>
                <w:color w:val="000000"/>
                <w:kern w:val="0"/>
                <w:sz w:val="22"/>
                <w:szCs w:val="22"/>
                <w:u w:val="none"/>
                <w:lang w:val="en-US" w:eastAsia="zh-CN" w:bidi="ar"/>
              </w:rPr>
              <w:t>资金管理（</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实际到位资金与预算资金的比率，用以反映和考核专项资金的到位情况。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02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资金到位率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财政批复资金）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实际到位资金：一定时期（本年度或项目期）内落实到具体项目的资金。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预算资金：一定时期（本年度或项目期）内预算安排到具体项目的资金。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，且未对项目开展造成不良影响，得分等于指标分值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资金到位率；资金到位率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，且对项目开展造成不良影响，得分等于</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3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年赵集镇简老庄村设施蔬菜产业发展项目预算资金</w:t>
            </w:r>
            <w:r>
              <w:rPr>
                <w:rFonts w:hint="default" w:ascii="Times New Roman" w:hAnsi="Times New Roman" w:eastAsia="仿宋_GB2312" w:cs="Times New Roman"/>
                <w:i w:val="0"/>
                <w:iCs w:val="0"/>
                <w:color w:val="000000"/>
                <w:kern w:val="0"/>
                <w:sz w:val="22"/>
                <w:szCs w:val="22"/>
                <w:u w:val="none"/>
                <w:lang w:val="en-US" w:eastAsia="zh-CN" w:bidi="ar"/>
              </w:rPr>
              <w:t>368. 5</w:t>
            </w:r>
            <w:r>
              <w:rPr>
                <w:rFonts w:hint="eastAsia" w:ascii="仿宋_GB2312" w:hAnsi="宋体" w:eastAsia="仿宋_GB2312" w:cs="仿宋_GB2312"/>
                <w:i w:val="0"/>
                <w:iCs w:val="0"/>
                <w:color w:val="000000"/>
                <w:kern w:val="0"/>
                <w:sz w:val="22"/>
                <w:szCs w:val="22"/>
                <w:u w:val="none"/>
                <w:lang w:val="en-US" w:eastAsia="zh-CN" w:bidi="ar"/>
              </w:rPr>
              <w:t>万元，实际到位资金</w:t>
            </w:r>
            <w:r>
              <w:rPr>
                <w:rFonts w:hint="default" w:ascii="Times New Roman" w:hAnsi="Times New Roman" w:eastAsia="仿宋_GB2312" w:cs="Times New Roman"/>
                <w:i w:val="0"/>
                <w:iCs w:val="0"/>
                <w:color w:val="000000"/>
                <w:kern w:val="0"/>
                <w:sz w:val="22"/>
                <w:szCs w:val="22"/>
                <w:u w:val="none"/>
                <w:lang w:val="en-US" w:eastAsia="zh-CN" w:bidi="ar"/>
              </w:rPr>
              <w:t>367.06</w:t>
            </w:r>
            <w:r>
              <w:rPr>
                <w:rFonts w:hint="eastAsia" w:ascii="仿宋_GB2312" w:hAnsi="宋体" w:eastAsia="仿宋_GB2312" w:cs="仿宋_GB2312"/>
                <w:i w:val="0"/>
                <w:iCs w:val="0"/>
                <w:color w:val="000000"/>
                <w:kern w:val="0"/>
                <w:sz w:val="22"/>
                <w:szCs w:val="22"/>
                <w:u w:val="none"/>
                <w:lang w:val="en-US" w:eastAsia="zh-CN" w:bidi="ar"/>
              </w:rPr>
              <w:t>万元，资金到位率为</w:t>
            </w:r>
            <w:r>
              <w:rPr>
                <w:rFonts w:hint="default" w:ascii="Times New Roman" w:hAnsi="Times New Roman" w:eastAsia="仿宋_GB2312" w:cs="Times New Roman"/>
                <w:i w:val="0"/>
                <w:iCs w:val="0"/>
                <w:color w:val="000000"/>
                <w:kern w:val="0"/>
                <w:sz w:val="22"/>
                <w:szCs w:val="22"/>
                <w:u w:val="none"/>
                <w:lang w:val="en-US" w:eastAsia="zh-CN" w:bidi="ar"/>
              </w:rPr>
              <w:t>99.61%</w:t>
            </w:r>
            <w:r>
              <w:rPr>
                <w:rFonts w:hint="eastAsia" w:ascii="仿宋_GB2312" w:hAnsi="宋体" w:eastAsia="仿宋_GB2312" w:cs="仿宋_GB2312"/>
                <w:i w:val="0"/>
                <w:iCs w:val="0"/>
                <w:color w:val="000000"/>
                <w:kern w:val="0"/>
                <w:sz w:val="22"/>
                <w:szCs w:val="22"/>
                <w:u w:val="none"/>
                <w:lang w:val="en-US" w:eastAsia="zh-CN" w:bidi="ar"/>
              </w:rPr>
              <w:t>，依据评分标准，该项指标得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99.61%</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1.99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99.61%</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Times New Roman" w:eastAsia="仿宋_GB2312" w:cs="仿宋_GB2312"/>
                <w:i w:val="0"/>
                <w:iCs w:val="0"/>
                <w:color w:val="000000"/>
                <w:kern w:val="0"/>
                <w:sz w:val="22"/>
                <w:szCs w:val="22"/>
                <w:u w:val="none"/>
                <w:lang w:val="en-US" w:eastAsia="zh-CN" w:bidi="ar"/>
              </w:rPr>
              <w:t>资金拨付率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项目预算资金按照计划执行，用以反映或考核项目预算执行情况。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资金拨付率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（实际支出资金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。①实际支出资金：一定时期（本年度或项目期）内项目实际拨付的资金；②实际到位资金：一定时期（本年度或项目期）内实际落实到具体项目的资金。得分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预算执行率。</w:t>
            </w:r>
          </w:p>
        </w:tc>
        <w:tc>
          <w:tcPr>
            <w:tcW w:w="13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年赵集镇简老庄村设施蔬菜产业发展项目实际到位资金</w:t>
            </w:r>
            <w:r>
              <w:rPr>
                <w:rFonts w:hint="default" w:ascii="Times New Roman" w:hAnsi="Times New Roman" w:eastAsia="仿宋_GB2312" w:cs="Times New Roman"/>
                <w:i w:val="0"/>
                <w:iCs w:val="0"/>
                <w:color w:val="000000"/>
                <w:kern w:val="0"/>
                <w:sz w:val="22"/>
                <w:szCs w:val="22"/>
                <w:u w:val="none"/>
                <w:lang w:val="en-US" w:eastAsia="zh-CN" w:bidi="ar"/>
              </w:rPr>
              <w:t>367.06</w:t>
            </w:r>
            <w:r>
              <w:rPr>
                <w:rFonts w:hint="eastAsia" w:ascii="仿宋_GB2312" w:hAnsi="宋体" w:eastAsia="仿宋_GB2312" w:cs="仿宋_GB2312"/>
                <w:i w:val="0"/>
                <w:iCs w:val="0"/>
                <w:color w:val="000000"/>
                <w:kern w:val="0"/>
                <w:sz w:val="22"/>
                <w:szCs w:val="22"/>
                <w:u w:val="none"/>
                <w:lang w:val="en-US" w:eastAsia="zh-CN" w:bidi="ar"/>
              </w:rPr>
              <w:t>万元，截至</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12</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31</w:t>
            </w:r>
            <w:r>
              <w:rPr>
                <w:rFonts w:hint="eastAsia" w:ascii="仿宋_GB2312" w:hAnsi="宋体" w:eastAsia="仿宋_GB2312" w:cs="仿宋_GB2312"/>
                <w:i w:val="0"/>
                <w:iCs w:val="0"/>
                <w:color w:val="000000"/>
                <w:kern w:val="0"/>
                <w:sz w:val="22"/>
                <w:szCs w:val="22"/>
                <w:u w:val="none"/>
                <w:lang w:val="en-US" w:eastAsia="zh-CN" w:bidi="ar"/>
              </w:rPr>
              <w:t>日，资金已全部拨付（预留</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工程质保金），资金拨付率为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项目财务制度健全，用以反映和考核财务管理制度对资金规范、安全运行的保障情况。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健全</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①已制定或具有相应的项目资金管理办法；②项目资金管理办法符合相关财务会计制度的规定。以上要素各占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根据淮滨县农业农村局提供资料，经评价组实地核查：①淮滨县有相应的财政扶贫资金管理办法，对预算安排与项目分配，资金支出与下达范围等方面进行了明确规定，得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权重分；②项目资金管理办法符合相关会计制度的规定与要求，得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项目资金使用符合相关的财务管理制度规定，用以反映和考核项目资金的规范运行情况。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合规</w:t>
            </w:r>
          </w:p>
        </w:tc>
        <w:tc>
          <w:tcPr>
            <w:tcW w:w="102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①符合国家财经法规和财务管理制度以及有关专项资金管理办法的规定；</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②资金的拨付有完整的审批程序和手续；</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③项目开支符合政府采购管理要求；</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④符合项目预算批复或合同规定的用途；</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⑤不存在截留、挤占、挪用、虚列支出等情况。</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具备一个得分要素，得到指标分值的</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。但如缺少要素④或⑤指标得分为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年赵集镇简老庄村设施蔬菜产业发展项目资金支出符合国家财经法规和财务管理制度，得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权重分；②项目资金拨付有完善的审批程序，报账资料齐全，得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权重分；③项目开支符合政府采购要求，得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权重分；④项目支出符合项目预算批复用途及合同规定用途，得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权重分；⑤不存在截留、挤占、挪用，得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项目实施单位为保障资金的安全、规范运行而采取了必要的监控措施，用以反映和考核项目实施单位对资金运行的控制情况。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①制定或具有相应的扶贫资金财政监督检查和审计制度建设；②组织开展财政监督检查和审计，出具检查和审计成果；③对于检查发现的问题整改到位；以上要素各占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截止评价结束，有相应的扶贫资金财政监督检查制度，但没有相关审计制度建设，未明确体现或阐述完工后的具体审计工作开展等方面的实施规范，不利于以制度的形式对项目审计进行监督检查。故该要素不得分；②出具有审计报告，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权重分；③对于检查发现的问题整改到位，故指标</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66.66%</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13</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考察与项目库直接相关的管理规范，用以项目管理的规范情况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102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建立项目库；②项目库管理制度健全，项目动态调整、滚动管理机制；③具备入库项目经过充分论证、择优遴选、突出支持重点；④核查入库项目内容完整，描述准确。应包括项目名称、项目类型、建设性质、实施地点、时间进度、责任单位、建设任务、资金规模和筹资方式、受益对象、绩效目标、群众参与和带贫减贫机制等；⑤入库项目范围合理，两不愁三保障无关的项目原则上不允许纳入脱贫攻坚项目库（如县乡道路，大中型水利工程，大中型污水处理设施等）。以上要素各占</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权重分，符合得分；实施项目中发现一例非入库项目，扣除</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根据淮滨县农业农村局提供资料，经评价组实地核查：①淮滨县建立有</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年脱贫攻坚项目库，得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权重分；②淮滨县建立有项目库管理制度，包含有动态调整、滚动管理机制，得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权重分；③项目入库均经过充分论证，得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权重分；④入库项目内容完整，描述准确，包括项目名称、项目类型、建设性质、实施地点等内容，得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权重分；⑤入库项目范围合理，无超出范围、无负面清单项目，得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考察项目采购流程合规，合同签订内容、签订流程等相关内容规范、合理。</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采购活动按照政府采购相关限额标准采用合适采购方式；②合同内容全面，对实施期限、实施内容、双方职责等内容进行了明确规定；③合同签订过程中审批程序、签订形式规范，及时完成合同的签订，严格依据合同条例执行合同管理。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年赵集镇简老庄村设施蔬菜产业发展项目政府采购均按照相关限额标准采用合适采购方式，得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权重分；②合同内容全面，对实施期限、实施内容、双方职责等方面进行了明确规定，得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权重分；③合同签订过程中审批程序、签订形式规范，及时完成合同的签订，严格依据合同条例执行合同管理，得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评价组织实施符合相关业务管理规定，用以反映和考核业务管理制度的有效执行情况。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遵守相关法律法规和相关管理规定；②项目调整及支出调整手续完备；③项目建设实施方案、项目合同书、施工日志、监理报告、验收报告、技术鉴定、报账材料、监督检查审计报告、台账等资料齐全并及时归档；④项目实施的人员条件、场地设备、信息支撑等落实到位。以上要素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根据淮滨县农业农村局提供资料，经评价组实地核查：①淮滨县农业农村局对项目管理遵守相关法律法规及管理规定，得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权重分；②项目调整及支出调整手续完备，得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权重分；③项目建设实施方案、项目合同书、监理报告、验收报告、报账材料、监督检查报告、扶贫资产台账、资产移交手续等资料齐全，得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权重分；④项目实施的人员条件、场地设备、信息支撑等落实到位。综上所述，该该项指标得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考察项目利益联结机制合理可行与执行效果，用以反映和考核利益联结机制的有效性。</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①项目实施方案中包含有利益联结机制相关内容；②项目利益联结机制包含利益联结主体、联结模式，描述清晰、完整、可行性较高。以上各要素各占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权重分，①若不符合，该项指标不得分，②中缺任一要素扣</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13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根据淮滨县农业农村局提供资料，经评价组实地核查：①项目实施方案中包含利益联结机制相关内容，得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利益联结机制包含联结主体、联结模式等方面，但是部分利益联结机制描述过于简单，如村集体经济年收入、带动贫困人口年收入情况和分配方式没有具体说明，故该要素不得分。综上所述，该指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考察淮滨县扶贫资金信息公开和公告公示制度建设与执行情况。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102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①县级信息公开和公告公示制度建设和执行；其中出台了公告公示相关制度占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权重分，公告公示内容完整（</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央、省、市、县级财政专项扶贫资金分配结果、精准扶贫贷款安排使用情况、行业扶贫相关财政资金使用情况、脱贫攻坚规划、县级脱贫攻坚项目库、年度扶贫资金项目计划安排情况、年度扶贫资金项目计划完成情况、项目实施情况、受理方式和举报办理结果</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中需公告公示内容</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②乡村信息公开和公告公示制度建设规范：用固定公告公示专栏（公告公示牌）进行公告公示且无明显新粘贴且无法提供以前公告公示相关证明材料的占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公示公告内容完整占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权重分（要有县里扶贫资金项目公告公示制度（或实施细则）、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年扶贫资金项目安排计划、</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年扶贫资金项目计划完成情况、</w:t>
            </w:r>
            <w:r>
              <w:rPr>
                <w:rFonts w:hint="default" w:ascii="Times New Roman" w:hAnsi="Times New Roman" w:eastAsia="仿宋_GB2312" w:cs="Times New Roman"/>
                <w:i w:val="0"/>
                <w:iCs w:val="0"/>
                <w:color w:val="000000"/>
                <w:kern w:val="0"/>
                <w:sz w:val="22"/>
                <w:szCs w:val="22"/>
                <w:u w:val="none"/>
                <w:lang w:val="en-US" w:eastAsia="zh-CN" w:bidi="ar"/>
              </w:rPr>
              <w:t>2019-2020</w:t>
            </w:r>
            <w:r>
              <w:rPr>
                <w:rFonts w:hint="eastAsia" w:ascii="仿宋_GB2312" w:hAnsi="宋体" w:eastAsia="仿宋_GB2312" w:cs="仿宋_GB2312"/>
                <w:i w:val="0"/>
                <w:iCs w:val="0"/>
                <w:color w:val="000000"/>
                <w:kern w:val="0"/>
                <w:sz w:val="22"/>
                <w:szCs w:val="22"/>
                <w:u w:val="none"/>
                <w:lang w:val="en-US" w:eastAsia="zh-CN" w:bidi="ar"/>
              </w:rPr>
              <w:t>年脱贫攻坚项目库</w:t>
            </w:r>
            <w:r>
              <w:rPr>
                <w:rFonts w:hint="default" w:ascii="Times New Roman" w:hAnsi="Times New Roman" w:eastAsia="仿宋_GB2312" w:cs="Times New Roman"/>
                <w:i w:val="0"/>
                <w:iCs w:val="0"/>
                <w:color w:val="000000"/>
                <w:kern w:val="0"/>
                <w:sz w:val="22"/>
                <w:szCs w:val="22"/>
                <w:u w:val="none"/>
                <w:lang w:val="en-US" w:eastAsia="zh-CN" w:bidi="ar"/>
              </w:rPr>
              <w:t>4</w:t>
            </w:r>
            <w:r>
              <w:rPr>
                <w:rFonts w:hint="eastAsia" w:ascii="仿宋_GB2312" w:hAnsi="宋体" w:eastAsia="仿宋_GB2312" w:cs="仿宋_GB2312"/>
                <w:i w:val="0"/>
                <w:iCs w:val="0"/>
                <w:color w:val="000000"/>
                <w:kern w:val="0"/>
                <w:sz w:val="22"/>
                <w:szCs w:val="22"/>
                <w:u w:val="none"/>
                <w:lang w:val="en-US" w:eastAsia="zh-CN" w:bidi="ar"/>
              </w:rPr>
              <w:t>项）。以上各要素符合得分，不符合相应扣分。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根据淮滨县农业农村局提供资料，经评价组实地核查：①《关于完善扶贫资金项目公告公示制度的指导意见》的通知》对项目公告公示作了明确要求，得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权重分；项目公告公示均留有影像资料，公告公示内容完整，得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权重分；②乡村信息公开和公告公示制度建设规范：用固定公告公示专栏（公告公示牌）进行公告公示且无明显新粘贴且无法提供以前公告公示相关证明材料，该要素得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权重分；公示内容不够完整，该要素不得分。综上，本项指标得</w:t>
            </w:r>
            <w:r>
              <w:rPr>
                <w:rFonts w:hint="default" w:ascii="Times New Roman" w:hAnsi="Times New Roman" w:eastAsia="仿宋_GB2312" w:cs="Times New Roman"/>
                <w:i w:val="0"/>
                <w:iCs w:val="0"/>
                <w:color w:val="000000"/>
                <w:kern w:val="0"/>
                <w:sz w:val="22"/>
                <w:szCs w:val="22"/>
                <w:u w:val="none"/>
                <w:lang w:val="en-US" w:eastAsia="zh-CN" w:bidi="ar"/>
              </w:rPr>
              <w:t>75%</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shd w:val="clear" w:color="auto" w:fill="auto"/>
          <w:tblCellMar>
            <w:top w:w="0" w:type="dxa"/>
            <w:left w:w="108" w:type="dxa"/>
            <w:bottom w:w="0" w:type="dxa"/>
            <w:right w:w="108" w:type="dxa"/>
          </w:tblCellMar>
        </w:tblPrEx>
        <w:trPr>
          <w:trHeight w:val="2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w:t>
            </w:r>
            <w:r>
              <w:rPr>
                <w:rFonts w:hint="eastAsia" w:ascii="仿宋_GB2312" w:hAnsi="Times New Roman" w:eastAsia="仿宋_GB2312" w:cs="仿宋_GB2312"/>
                <w:i w:val="0"/>
                <w:iCs w:val="0"/>
                <w:color w:val="000000"/>
                <w:kern w:val="0"/>
                <w:sz w:val="22"/>
                <w:szCs w:val="22"/>
                <w:u w:val="none"/>
                <w:lang w:val="en-US" w:eastAsia="zh-CN" w:bidi="ar"/>
              </w:rPr>
              <w:t>产出（</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w:t>
            </w:r>
            <w:r>
              <w:rPr>
                <w:rFonts w:hint="eastAsia" w:ascii="仿宋_GB2312" w:hAnsi="Times New Roman" w:eastAsia="仿宋_GB2312" w:cs="仿宋_GB2312"/>
                <w:i w:val="0"/>
                <w:iCs w:val="0"/>
                <w:color w:val="000000"/>
                <w:kern w:val="0"/>
                <w:sz w:val="22"/>
                <w:szCs w:val="22"/>
                <w:u w:val="none"/>
                <w:lang w:val="en-US" w:eastAsia="zh-CN" w:bidi="ar"/>
              </w:rPr>
              <w:t>产出数量（</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hint="eastAsia" w:ascii="仿宋_GB2312" w:hAnsi="Times New Roman" w:eastAsia="仿宋_GB2312" w:cs="仿宋_GB2312"/>
                <w:i w:val="0"/>
                <w:iCs w:val="0"/>
                <w:color w:val="000000"/>
                <w:kern w:val="0"/>
                <w:sz w:val="22"/>
                <w:szCs w:val="22"/>
                <w:u w:val="none"/>
                <w:lang w:val="en-US" w:eastAsia="zh-CN" w:bidi="ar"/>
              </w:rPr>
              <w:t>新建蔬菜育苗连体大棚</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年赵集镇简老庄村设施蔬菜产业发展项目新建蔬菜育苗连体大棚完成情况。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3000</w:t>
            </w:r>
            <w:r>
              <w:rPr>
                <w:rFonts w:hint="eastAsia" w:ascii="宋体" w:hAnsi="宋体" w:eastAsia="宋体" w:cs="宋体"/>
                <w:i w:val="0"/>
                <w:iCs w:val="0"/>
                <w:color w:val="000000"/>
                <w:kern w:val="0"/>
                <w:sz w:val="22"/>
                <w:szCs w:val="22"/>
                <w:u w:val="none"/>
                <w:lang w:val="en-US" w:eastAsia="zh-CN" w:bidi="ar"/>
              </w:rPr>
              <w:t>㎡</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新建蔬菜育苗连体大棚完成率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（实际新建蔬菜育苗连体大棚面积</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计划新建蔬菜育苗连体大棚面积）</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，赵集镇简老庄村设施蔬菜产业发展项目建设项目完成率达到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年淮滨县计划新建蔬菜育苗连体大棚面积</w:t>
            </w:r>
            <w:r>
              <w:rPr>
                <w:rFonts w:hint="default" w:ascii="Times New Roman" w:hAnsi="Times New Roman" w:eastAsia="仿宋_GB2312" w:cs="Times New Roman"/>
                <w:i w:val="0"/>
                <w:iCs w:val="0"/>
                <w:color w:val="000000"/>
                <w:kern w:val="0"/>
                <w:sz w:val="22"/>
                <w:szCs w:val="22"/>
                <w:u w:val="none"/>
                <w:lang w:val="en-US" w:eastAsia="zh-CN" w:bidi="ar"/>
              </w:rPr>
              <w:t>3000</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，实际建设蔬菜育苗连体大棚面积</w:t>
            </w:r>
            <w:r>
              <w:rPr>
                <w:rFonts w:hint="default" w:ascii="Times New Roman" w:hAnsi="Times New Roman" w:eastAsia="仿宋_GB2312" w:cs="Times New Roman"/>
                <w:i w:val="0"/>
                <w:iCs w:val="0"/>
                <w:color w:val="000000"/>
                <w:kern w:val="0"/>
                <w:sz w:val="22"/>
                <w:szCs w:val="22"/>
                <w:u w:val="none"/>
                <w:lang w:val="en-US" w:eastAsia="zh-CN" w:bidi="ar"/>
              </w:rPr>
              <w:t>3000</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hint="eastAsia" w:ascii="仿宋_GB2312" w:hAnsi="Times New Roman" w:eastAsia="仿宋_GB2312" w:cs="仿宋_GB2312"/>
                <w:i w:val="0"/>
                <w:iCs w:val="0"/>
                <w:color w:val="000000"/>
                <w:kern w:val="0"/>
                <w:sz w:val="22"/>
                <w:szCs w:val="22"/>
                <w:u w:val="none"/>
                <w:lang w:val="en-US" w:eastAsia="zh-CN" w:bidi="ar"/>
              </w:rPr>
              <w:t>新建</w:t>
            </w:r>
            <w:r>
              <w:rPr>
                <w:rFonts w:hint="default" w:ascii="Times New Roman" w:hAnsi="Times New Roman" w:eastAsia="宋体" w:cs="Times New Roman"/>
                <w:i w:val="0"/>
                <w:iCs w:val="0"/>
                <w:color w:val="000000"/>
                <w:kern w:val="0"/>
                <w:sz w:val="22"/>
                <w:szCs w:val="22"/>
                <w:u w:val="none"/>
                <w:lang w:val="en-US" w:eastAsia="zh-CN" w:bidi="ar"/>
              </w:rPr>
              <w:t>400</w:t>
            </w:r>
            <w:r>
              <w:rPr>
                <w:rFonts w:hint="eastAsia" w:ascii="仿宋_GB2312" w:hAnsi="Times New Roman" w:eastAsia="仿宋_GB2312" w:cs="仿宋_GB2312"/>
                <w:i w:val="0"/>
                <w:iCs w:val="0"/>
                <w:color w:val="000000"/>
                <w:kern w:val="0"/>
                <w:sz w:val="22"/>
                <w:szCs w:val="22"/>
                <w:u w:val="none"/>
                <w:lang w:val="en-US" w:eastAsia="zh-CN" w:bidi="ar"/>
              </w:rPr>
              <w:t>吨蔬菜保鲜库</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年赵集镇简老庄村设施蔬菜产业发展项目新建</w:t>
            </w:r>
            <w:r>
              <w:rPr>
                <w:rFonts w:hint="default" w:ascii="Times New Roman" w:hAnsi="Times New Roman" w:eastAsia="仿宋_GB2312" w:cs="Times New Roman"/>
                <w:i w:val="0"/>
                <w:iCs w:val="0"/>
                <w:color w:val="000000"/>
                <w:kern w:val="0"/>
                <w:sz w:val="22"/>
                <w:szCs w:val="22"/>
                <w:u w:val="none"/>
                <w:lang w:val="en-US" w:eastAsia="zh-CN" w:bidi="ar"/>
              </w:rPr>
              <w:t>400</w:t>
            </w:r>
            <w:r>
              <w:rPr>
                <w:rFonts w:hint="eastAsia" w:ascii="仿宋_GB2312" w:hAnsi="宋体" w:eastAsia="仿宋_GB2312" w:cs="仿宋_GB2312"/>
                <w:i w:val="0"/>
                <w:iCs w:val="0"/>
                <w:color w:val="000000"/>
                <w:kern w:val="0"/>
                <w:sz w:val="22"/>
                <w:szCs w:val="22"/>
                <w:u w:val="none"/>
                <w:lang w:val="en-US" w:eastAsia="zh-CN" w:bidi="ar"/>
              </w:rPr>
              <w:t>吨蔬菜保鲜库完成情况。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座</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新建蔬菜保鲜库完成率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（实际新建蔬菜保鲜库数量</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计划新建蔬菜保鲜库数量）</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，赵集镇简老庄村设施蔬菜产业发展项目完成率达到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年赵集镇简老庄村设施蔬菜产业发展项目计划新建</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座</w:t>
            </w:r>
            <w:r>
              <w:rPr>
                <w:rFonts w:hint="default" w:ascii="Times New Roman" w:hAnsi="Times New Roman" w:eastAsia="仿宋_GB2312" w:cs="Times New Roman"/>
                <w:i w:val="0"/>
                <w:iCs w:val="0"/>
                <w:color w:val="000000"/>
                <w:kern w:val="0"/>
                <w:sz w:val="22"/>
                <w:szCs w:val="22"/>
                <w:u w:val="none"/>
                <w:lang w:val="en-US" w:eastAsia="zh-CN" w:bidi="ar"/>
              </w:rPr>
              <w:t>4000</w:t>
            </w:r>
            <w:r>
              <w:rPr>
                <w:rFonts w:hint="eastAsia" w:ascii="仿宋_GB2312" w:hAnsi="宋体" w:eastAsia="仿宋_GB2312" w:cs="仿宋_GB2312"/>
                <w:i w:val="0"/>
                <w:iCs w:val="0"/>
                <w:color w:val="000000"/>
                <w:kern w:val="0"/>
                <w:sz w:val="22"/>
                <w:szCs w:val="22"/>
                <w:u w:val="none"/>
                <w:lang w:val="en-US" w:eastAsia="zh-CN" w:bidi="ar"/>
              </w:rPr>
              <w:t>吨蔬菜保鲜库，实际建设完成</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座</w:t>
            </w:r>
            <w:r>
              <w:rPr>
                <w:rFonts w:hint="default" w:ascii="Times New Roman" w:hAnsi="Times New Roman" w:eastAsia="仿宋_GB2312" w:cs="Times New Roman"/>
                <w:i w:val="0"/>
                <w:iCs w:val="0"/>
                <w:color w:val="000000"/>
                <w:kern w:val="0"/>
                <w:sz w:val="22"/>
                <w:szCs w:val="22"/>
                <w:u w:val="none"/>
                <w:lang w:val="en-US" w:eastAsia="zh-CN" w:bidi="ar"/>
              </w:rPr>
              <w:t>4000</w:t>
            </w:r>
            <w:r>
              <w:rPr>
                <w:rFonts w:hint="eastAsia" w:ascii="仿宋_GB2312" w:hAnsi="宋体" w:eastAsia="仿宋_GB2312" w:cs="仿宋_GB2312"/>
                <w:i w:val="0"/>
                <w:iCs w:val="0"/>
                <w:color w:val="000000"/>
                <w:kern w:val="0"/>
                <w:sz w:val="22"/>
                <w:szCs w:val="22"/>
                <w:u w:val="none"/>
                <w:lang w:val="en-US" w:eastAsia="zh-CN" w:bidi="ar"/>
              </w:rPr>
              <w:t>吨蔬菜保鲜库，完成率为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hint="eastAsia" w:ascii="仿宋_GB2312" w:hAnsi="Times New Roman" w:eastAsia="仿宋_GB2312" w:cs="仿宋_GB2312"/>
                <w:i w:val="0"/>
                <w:iCs w:val="0"/>
                <w:color w:val="000000"/>
                <w:kern w:val="0"/>
                <w:sz w:val="22"/>
                <w:szCs w:val="22"/>
                <w:u w:val="none"/>
                <w:lang w:val="en-US" w:eastAsia="zh-CN" w:bidi="ar"/>
              </w:rPr>
              <w:t>新建日产</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吨脱水蔬菜生产线</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年赵集镇简老庄村设施蔬菜产业发展项目新建脱水蔬菜生产线情况。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条</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新建脱水蔬菜生产线完成率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（实际新建脱水蔬菜生产线</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计划新建脱水蔬菜生产线）</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年赵集镇简老庄村设施蔬菜产业发展项目计划新建</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条日产</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吨脱水蔬菜生产线，实际新建</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条日产</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吨脱水蔬菜生产线，完成率为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w:t>
            </w:r>
            <w:r>
              <w:rPr>
                <w:rFonts w:hint="eastAsia" w:ascii="仿宋_GB2312" w:hAnsi="Times New Roman" w:eastAsia="仿宋_GB2312" w:cs="仿宋_GB2312"/>
                <w:i w:val="0"/>
                <w:iCs w:val="0"/>
                <w:color w:val="000000"/>
                <w:kern w:val="0"/>
                <w:sz w:val="22"/>
                <w:szCs w:val="22"/>
                <w:u w:val="none"/>
                <w:lang w:val="en-US" w:eastAsia="zh-CN" w:bidi="ar"/>
              </w:rPr>
              <w:t>产出质量（</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年赵集镇简老庄村设施蔬菜产业发展项目验收合格情况。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w:t>
            </w:r>
            <w:r>
              <w:rPr>
                <w:rFonts w:hint="eastAsia" w:ascii="仿宋_GB2312" w:hAnsi="Times New Roman" w:eastAsia="仿宋_GB2312" w:cs="仿宋_GB2312"/>
                <w:i w:val="0"/>
                <w:iCs w:val="0"/>
                <w:color w:val="000000"/>
                <w:kern w:val="0"/>
                <w:sz w:val="22"/>
                <w:szCs w:val="22"/>
                <w:u w:val="none"/>
                <w:lang w:val="en-US" w:eastAsia="zh-CN" w:bidi="ar"/>
              </w:rPr>
              <w:t>产出时效（</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年赵集镇简老庄村设施蔬菜产业发展项目完工时间与计划完工时间的比较，用以反映和考核项目完工及时程度。</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项目实际完工时间与计划完工时间对比，符合完工时间得满分，否则不得分。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根据项目单位提供的项目合同、工程复验表和基础数据表等相关材料；项目工期为</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6</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月，项目已按期完成施工任务，完工及时率</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。综上所述，该项指标得满分。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w:t>
            </w:r>
            <w:r>
              <w:rPr>
                <w:rFonts w:hint="eastAsia" w:ascii="仿宋_GB2312" w:hAnsi="Times New Roman" w:eastAsia="仿宋_GB2312" w:cs="仿宋_GB2312"/>
                <w:i w:val="0"/>
                <w:iCs w:val="0"/>
                <w:color w:val="000000"/>
                <w:kern w:val="0"/>
                <w:sz w:val="22"/>
                <w:szCs w:val="22"/>
                <w:u w:val="none"/>
                <w:lang w:val="en-US" w:eastAsia="zh-CN" w:bidi="ar"/>
              </w:rPr>
              <w:t>产出成本（</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成本节约率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≤368.5</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102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计划建设成本，得满分，否则每偏离预期建设成本标准</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根据项目单位提供的实施方案，工作总结和基础数据表等相关材料；预期项目建设成本为</w:t>
            </w:r>
            <w:r>
              <w:rPr>
                <w:rFonts w:hint="default" w:ascii="Times New Roman" w:hAnsi="Times New Roman" w:eastAsia="仿宋_GB2312" w:cs="Times New Roman"/>
                <w:i w:val="0"/>
                <w:iCs w:val="0"/>
                <w:color w:val="000000"/>
                <w:kern w:val="0"/>
                <w:sz w:val="22"/>
                <w:szCs w:val="22"/>
                <w:u w:val="none"/>
                <w:lang w:val="en-US" w:eastAsia="zh-CN" w:bidi="ar"/>
              </w:rPr>
              <w:t>368.5</w:t>
            </w:r>
            <w:r>
              <w:rPr>
                <w:rFonts w:hint="eastAsia" w:ascii="仿宋_GB2312" w:hAnsi="宋体" w:eastAsia="仿宋_GB2312" w:cs="仿宋_GB2312"/>
                <w:i w:val="0"/>
                <w:iCs w:val="0"/>
                <w:color w:val="000000"/>
                <w:kern w:val="0"/>
                <w:sz w:val="22"/>
                <w:szCs w:val="22"/>
                <w:u w:val="none"/>
                <w:lang w:val="en-US" w:eastAsia="zh-CN" w:bidi="ar"/>
              </w:rPr>
              <w:t>万元，实际项目建设成本为</w:t>
            </w:r>
            <w:r>
              <w:rPr>
                <w:rFonts w:hint="default" w:ascii="Times New Roman" w:hAnsi="Times New Roman" w:eastAsia="仿宋_GB2312" w:cs="Times New Roman"/>
                <w:i w:val="0"/>
                <w:iCs w:val="0"/>
                <w:color w:val="000000"/>
                <w:kern w:val="0"/>
                <w:sz w:val="22"/>
                <w:szCs w:val="22"/>
                <w:u w:val="none"/>
                <w:lang w:val="en-US" w:eastAsia="zh-CN" w:bidi="ar"/>
              </w:rPr>
              <w:t>367.06</w:t>
            </w:r>
            <w:r>
              <w:rPr>
                <w:rFonts w:hint="eastAsia" w:ascii="仿宋_GB2312" w:hAnsi="宋体" w:eastAsia="仿宋_GB2312" w:cs="仿宋_GB2312"/>
                <w:i w:val="0"/>
                <w:iCs w:val="0"/>
                <w:color w:val="000000"/>
                <w:kern w:val="0"/>
                <w:sz w:val="22"/>
                <w:szCs w:val="22"/>
                <w:u w:val="none"/>
                <w:lang w:val="en-US" w:eastAsia="zh-CN" w:bidi="ar"/>
              </w:rPr>
              <w:t>万元，实际项目建设成本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预期项目建设成本，成本节约情况较好，得满权重分。综上，该指标得满分。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w:t>
            </w:r>
            <w:r>
              <w:rPr>
                <w:rFonts w:hint="eastAsia" w:ascii="仿宋_GB2312" w:hAnsi="Times New Roman" w:eastAsia="仿宋_GB2312" w:cs="仿宋_GB2312"/>
                <w:i w:val="0"/>
                <w:iCs w:val="0"/>
                <w:color w:val="000000"/>
                <w:kern w:val="0"/>
                <w:sz w:val="22"/>
                <w:szCs w:val="22"/>
                <w:u w:val="none"/>
                <w:lang w:val="en-US" w:eastAsia="zh-CN" w:bidi="ar"/>
              </w:rPr>
              <w:t>项目效果（</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w:t>
            </w:r>
            <w:r>
              <w:rPr>
                <w:rFonts w:hint="eastAsia" w:ascii="仿宋_GB2312" w:hAnsi="Times New Roman" w:eastAsia="仿宋_GB2312" w:cs="仿宋_GB2312"/>
                <w:i w:val="0"/>
                <w:iCs w:val="0"/>
                <w:color w:val="000000"/>
                <w:kern w:val="0"/>
                <w:sz w:val="22"/>
                <w:szCs w:val="22"/>
                <w:u w:val="none"/>
                <w:lang w:val="en-US" w:eastAsia="zh-CN" w:bidi="ar"/>
              </w:rPr>
              <w:t>经济效益（</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hint="eastAsia" w:ascii="仿宋_GB2312" w:hAnsi="Times New Roman" w:eastAsia="仿宋_GB2312" w:cs="仿宋_GB2312"/>
                <w:i w:val="0"/>
                <w:iCs w:val="0"/>
                <w:color w:val="000000"/>
                <w:kern w:val="0"/>
                <w:sz w:val="22"/>
                <w:szCs w:val="22"/>
                <w:u w:val="none"/>
                <w:lang w:val="en-US" w:eastAsia="zh-CN" w:bidi="ar"/>
              </w:rPr>
              <w:t>村集体经济年收入</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考察项目实施后，村集体经济年收入情况。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29. 5</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项目实施后，村集体经济年收入达到</w:t>
            </w:r>
            <w:r>
              <w:rPr>
                <w:rFonts w:hint="default" w:ascii="Times New Roman" w:hAnsi="Times New Roman" w:eastAsia="仿宋_GB2312" w:cs="Times New Roman"/>
                <w:i w:val="0"/>
                <w:iCs w:val="0"/>
                <w:color w:val="000000"/>
                <w:kern w:val="0"/>
                <w:sz w:val="22"/>
                <w:szCs w:val="22"/>
                <w:u w:val="none"/>
                <w:lang w:val="en-US" w:eastAsia="zh-CN" w:bidi="ar"/>
              </w:rPr>
              <w:t>29.5</w:t>
            </w:r>
            <w:r>
              <w:rPr>
                <w:rFonts w:hint="eastAsia" w:ascii="仿宋_GB2312" w:hAnsi="宋体" w:eastAsia="仿宋_GB2312" w:cs="仿宋_GB2312"/>
                <w:i w:val="0"/>
                <w:iCs w:val="0"/>
                <w:color w:val="000000"/>
                <w:kern w:val="0"/>
                <w:sz w:val="22"/>
                <w:szCs w:val="22"/>
                <w:u w:val="none"/>
                <w:lang w:val="en-US" w:eastAsia="zh-CN" w:bidi="ar"/>
              </w:rPr>
              <w:t>万元，得满分权重分；否则不得分。</w:t>
            </w:r>
          </w:p>
        </w:tc>
        <w:tc>
          <w:tcPr>
            <w:tcW w:w="13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根据项目单位提供的实施方案，工作总结和基础数据表等相关材料；项目实施后，村集体经济预计年收入为</w:t>
            </w:r>
            <w:r>
              <w:rPr>
                <w:rFonts w:hint="default" w:ascii="Times New Roman" w:hAnsi="Times New Roman" w:eastAsia="仿宋_GB2312" w:cs="Times New Roman"/>
                <w:i w:val="0"/>
                <w:iCs w:val="0"/>
                <w:color w:val="000000"/>
                <w:kern w:val="0"/>
                <w:sz w:val="22"/>
                <w:szCs w:val="22"/>
                <w:u w:val="none"/>
                <w:lang w:val="en-US" w:eastAsia="zh-CN" w:bidi="ar"/>
              </w:rPr>
              <w:t>29.5</w:t>
            </w:r>
            <w:r>
              <w:rPr>
                <w:rFonts w:hint="eastAsia" w:ascii="仿宋_GB2312" w:hAnsi="宋体" w:eastAsia="仿宋_GB2312" w:cs="仿宋_GB2312"/>
                <w:i w:val="0"/>
                <w:iCs w:val="0"/>
                <w:color w:val="000000"/>
                <w:kern w:val="0"/>
                <w:sz w:val="22"/>
                <w:szCs w:val="22"/>
                <w:u w:val="none"/>
                <w:lang w:val="en-US" w:eastAsia="zh-CN" w:bidi="ar"/>
              </w:rPr>
              <w:t>万元，当年未完成该绩效指标，原因为当年建设，次年见效。综上所述，该项指标得满分权重分。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hint="eastAsia" w:ascii="仿宋_GB2312" w:hAnsi="Times New Roman" w:eastAsia="仿宋_GB2312" w:cs="仿宋_GB2312"/>
                <w:i w:val="0"/>
                <w:iCs w:val="0"/>
                <w:color w:val="000000"/>
                <w:kern w:val="0"/>
                <w:sz w:val="22"/>
                <w:szCs w:val="22"/>
                <w:u w:val="none"/>
                <w:lang w:val="en-US" w:eastAsia="zh-CN" w:bidi="ar"/>
              </w:rPr>
              <w:t>带动贫困人口年收入</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考察项目实施后，带动贫困人口年收入情况。</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项目实施后，带动贫困人口年收入达到</w:t>
            </w:r>
            <w:r>
              <w:rPr>
                <w:rFonts w:hint="default" w:ascii="Times New Roman" w:hAnsi="Times New Roman" w:eastAsia="仿宋_GB2312" w:cs="Times New Roman"/>
                <w:i w:val="0"/>
                <w:iCs w:val="0"/>
                <w:color w:val="000000"/>
                <w:kern w:val="0"/>
                <w:sz w:val="22"/>
                <w:szCs w:val="22"/>
                <w:u w:val="none"/>
                <w:lang w:val="en-US" w:eastAsia="zh-CN" w:bidi="ar"/>
              </w:rPr>
              <w:t>12</w:t>
            </w:r>
            <w:r>
              <w:rPr>
                <w:rFonts w:hint="eastAsia" w:ascii="仿宋_GB2312" w:hAnsi="宋体" w:eastAsia="仿宋_GB2312" w:cs="仿宋_GB2312"/>
                <w:i w:val="0"/>
                <w:iCs w:val="0"/>
                <w:color w:val="000000"/>
                <w:kern w:val="0"/>
                <w:sz w:val="22"/>
                <w:szCs w:val="22"/>
                <w:u w:val="none"/>
                <w:lang w:val="en-US" w:eastAsia="zh-CN" w:bidi="ar"/>
              </w:rPr>
              <w:t>万元，得满分，否则不得分。</w:t>
            </w:r>
          </w:p>
        </w:tc>
        <w:tc>
          <w:tcPr>
            <w:tcW w:w="13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根据项目单位提供的实施方案，工作总结和基础数据表等相关材料；项目实施后，带动贫困人口年收入预计达到</w:t>
            </w:r>
            <w:r>
              <w:rPr>
                <w:rFonts w:hint="default" w:ascii="Times New Roman" w:hAnsi="Times New Roman" w:eastAsia="仿宋_GB2312" w:cs="Times New Roman"/>
                <w:i w:val="0"/>
                <w:iCs w:val="0"/>
                <w:color w:val="000000"/>
                <w:kern w:val="0"/>
                <w:sz w:val="22"/>
                <w:szCs w:val="22"/>
                <w:u w:val="none"/>
                <w:lang w:val="en-US" w:eastAsia="zh-CN" w:bidi="ar"/>
              </w:rPr>
              <w:t>12</w:t>
            </w:r>
            <w:r>
              <w:rPr>
                <w:rFonts w:hint="eastAsia" w:ascii="仿宋_GB2312" w:hAnsi="宋体" w:eastAsia="仿宋_GB2312" w:cs="仿宋_GB2312"/>
                <w:i w:val="0"/>
                <w:iCs w:val="0"/>
                <w:color w:val="000000"/>
                <w:kern w:val="0"/>
                <w:sz w:val="22"/>
                <w:szCs w:val="22"/>
                <w:u w:val="none"/>
                <w:lang w:val="en-US" w:eastAsia="zh-CN" w:bidi="ar"/>
              </w:rPr>
              <w:t>万元，当年未完成该绩效指标，原因为当年建设，次年见效。综上所述，该项指标得满分权重分。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r>
              <w:rPr>
                <w:rFonts w:hint="eastAsia" w:ascii="仿宋_GB2312" w:hAnsi="Times New Roman" w:eastAsia="仿宋_GB2312" w:cs="仿宋_GB2312"/>
                <w:i w:val="0"/>
                <w:iCs w:val="0"/>
                <w:color w:val="000000"/>
                <w:kern w:val="0"/>
                <w:sz w:val="22"/>
                <w:szCs w:val="22"/>
                <w:u w:val="none"/>
                <w:lang w:val="en-US" w:eastAsia="zh-CN" w:bidi="ar"/>
              </w:rPr>
              <w:t>社会效益（</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D204</w:t>
            </w: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考察项目实施后，受益建档立卡贫困人口数。</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r>
              <w:rPr>
                <w:rFonts w:hint="eastAsia" w:ascii="仿宋_GB2312" w:hAnsi="Times New Roman" w:eastAsia="仿宋_GB2312" w:cs="仿宋_GB2312"/>
                <w:i w:val="0"/>
                <w:iCs w:val="0"/>
                <w:color w:val="000000"/>
                <w:kern w:val="0"/>
                <w:sz w:val="22"/>
                <w:szCs w:val="22"/>
                <w:u w:val="none"/>
                <w:lang w:val="en-US" w:eastAsia="zh-CN" w:bidi="ar"/>
              </w:rPr>
              <w:t>人</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项目实施后，受益建档立卡贫困人口数达到目标值</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人，得满分；否则每低于目标值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根据项目单位提供的实施方案，工作总结和基础数据表等相关材料；项目实施后，带动脱贫户</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户（人），受益建档立卡贫困人口数为</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人，达到目标值，得满分。综上所述，依据评分标准，该项指标得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w:t>
            </w:r>
            <w:r>
              <w:rPr>
                <w:rFonts w:hint="eastAsia" w:ascii="仿宋_GB2312" w:hAnsi="Times New Roman" w:eastAsia="仿宋_GB2312" w:cs="仿宋_GB2312"/>
                <w:i w:val="0"/>
                <w:iCs w:val="0"/>
                <w:color w:val="000000"/>
                <w:kern w:val="0"/>
                <w:sz w:val="22"/>
                <w:szCs w:val="22"/>
                <w:u w:val="none"/>
                <w:lang w:val="en-US" w:eastAsia="zh-CN" w:bidi="ar"/>
              </w:rPr>
              <w:t>可持续影响（</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考察该项目实施预计持续发挥作用。</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年</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该项目持续发挥作用年限达到目标值得满分权重分，否则不得分。</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年该项目实施预计持续发挥作用为</w:t>
            </w:r>
            <w:r>
              <w:rPr>
                <w:rFonts w:hint="default" w:ascii="Times New Roman" w:hAnsi="Times New Roman" w:eastAsia="仿宋_GB2312" w:cs="Times New Roman"/>
                <w:i w:val="0"/>
                <w:iCs w:val="0"/>
                <w:color w:val="000000"/>
                <w:kern w:val="0"/>
                <w:sz w:val="22"/>
                <w:szCs w:val="22"/>
                <w:u w:val="none"/>
                <w:lang w:val="en-US" w:eastAsia="zh-CN" w:bidi="ar"/>
              </w:rPr>
              <w:t>15</w:t>
            </w:r>
            <w:r>
              <w:rPr>
                <w:rFonts w:hint="eastAsia" w:ascii="仿宋_GB2312" w:hAnsi="宋体" w:eastAsia="仿宋_GB2312" w:cs="仿宋_GB2312"/>
                <w:i w:val="0"/>
                <w:iCs w:val="0"/>
                <w:color w:val="000000"/>
                <w:kern w:val="0"/>
                <w:sz w:val="22"/>
                <w:szCs w:val="22"/>
                <w:u w:val="none"/>
                <w:lang w:val="en-US" w:eastAsia="zh-CN" w:bidi="ar"/>
              </w:rPr>
              <w:t>年，持续发挥作用年限达到目标值。综上所述，依据评分标准，该项指标得满分权重分。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w:t>
            </w:r>
            <w:r>
              <w:rPr>
                <w:rFonts w:hint="eastAsia" w:ascii="仿宋_GB2312" w:hAnsi="Times New Roman" w:eastAsia="仿宋_GB2312" w:cs="仿宋_GB2312"/>
                <w:i w:val="0"/>
                <w:iCs w:val="0"/>
                <w:color w:val="000000"/>
                <w:kern w:val="0"/>
                <w:sz w:val="22"/>
                <w:szCs w:val="22"/>
                <w:u w:val="none"/>
                <w:lang w:val="en-US" w:eastAsia="zh-CN" w:bidi="ar"/>
              </w:rPr>
              <w:t>服务对象满意度（</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考察项目区受益贫困人口对淮滨县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年赵集镇简老庄村设施蔬菜产业发展项目的满意度。</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10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对项目区受益贫困人口进行问卷调查，满意度达到目标值得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年对项目区受益贫困人口群众进行问卷调查，满意度达到</w:t>
            </w:r>
            <w:r>
              <w:rPr>
                <w:rFonts w:hint="default" w:ascii="Times New Roman" w:hAnsi="Times New Roman" w:eastAsia="仿宋_GB2312" w:cs="Times New Roman"/>
                <w:i w:val="0"/>
                <w:iCs w:val="0"/>
                <w:color w:val="000000"/>
                <w:kern w:val="0"/>
                <w:sz w:val="22"/>
                <w:szCs w:val="22"/>
                <w:u w:val="none"/>
                <w:lang w:val="en-US" w:eastAsia="zh-CN" w:bidi="ar"/>
              </w:rPr>
              <w:t>92%</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w:t>
            </w:r>
            <w:r>
              <w:rPr>
                <w:rFonts w:hint="default" w:ascii="Times New Roman" w:hAnsi="Times New Roman" w:eastAsia="仿宋_GB2312" w:cs="Times New Roman"/>
                <w:i w:val="0"/>
                <w:iCs w:val="0"/>
                <w:color w:val="000000"/>
                <w:kern w:val="0"/>
                <w:sz w:val="22"/>
                <w:szCs w:val="22"/>
                <w:u w:val="none"/>
                <w:lang w:val="en-US" w:eastAsia="zh-CN" w:bidi="ar"/>
              </w:rPr>
              <w:t>80%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4.80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80.00%</w:t>
            </w:r>
          </w:p>
        </w:tc>
      </w:tr>
      <w:tr>
        <w:tblPrEx>
          <w:tblCellMar>
            <w:top w:w="0" w:type="dxa"/>
            <w:left w:w="108" w:type="dxa"/>
            <w:bottom w:w="0" w:type="dxa"/>
            <w:right w:w="108" w:type="dxa"/>
          </w:tblCellMar>
        </w:tblPrEx>
        <w:trPr>
          <w:trHeight w:val="23"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10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1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94.39 </w:t>
            </w:r>
          </w:p>
        </w:tc>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b/>
                <w:bCs/>
                <w:i w:val="0"/>
                <w:iCs w:val="0"/>
                <w:color w:val="000000"/>
                <w:sz w:val="22"/>
                <w:szCs w:val="22"/>
                <w:u w:val="none"/>
              </w:rPr>
            </w:pPr>
          </w:p>
        </w:tc>
      </w:tr>
    </w:tbl>
    <w:p>
      <w:pPr>
        <w:pStyle w:val="6"/>
        <w:tabs>
          <w:tab w:val="left" w:pos="6948"/>
        </w:tabs>
        <w:spacing w:before="120" w:after="60"/>
        <w:outlineLvl w:val="0"/>
        <w:rPr>
          <w:rFonts w:hint="default" w:eastAsia="黑体" w:cs="Times New Roman"/>
          <w:b/>
          <w:bCs/>
          <w:kern w:val="44"/>
          <w:sz w:val="32"/>
          <w:szCs w:val="44"/>
          <w:lang w:val="en-US" w:eastAsia="zh-CN" w:bidi="ar-SA"/>
        </w:rPr>
      </w:pPr>
    </w:p>
    <w:sectPr>
      <w:pgSz w:w="16838" w:h="11906" w:orient="landscape"/>
      <w:pgMar w:top="1797" w:right="1440" w:bottom="1797" w:left="1440"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34361970"/>
                            <w:docPartObj>
                              <w:docPartGallery w:val="autotext"/>
                            </w:docPartObj>
                          </w:sdtPr>
                          <w:sdtContent>
                            <w:p>
                              <w:pPr>
                                <w:pStyle w:val="12"/>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134361970"/>
                      <w:docPartObj>
                        <w:docPartGallery w:val="autotext"/>
                      </w:docPartObj>
                    </w:sdtPr>
                    <w:sdtContent>
                      <w:p>
                        <w:pPr>
                          <w:pStyle w:val="12"/>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6"/>
                    </w:pP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8</w:t>
                    </w:r>
                    <w:r>
                      <w:fldChar w:fldCharType="end"/>
                    </w:r>
                  </w:p>
                </w:txbxContent>
              </v:textbox>
            </v:shape>
          </w:pict>
        </mc:Fallback>
      </mc:AlternateContent>
    </w:r>
  </w:p>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5"/>
      </w:pPr>
      <w:r>
        <w:rPr>
          <w:rStyle w:val="25"/>
        </w:rPr>
        <w:footnoteRef/>
      </w:r>
      <w:r>
        <w:t xml:space="preserve"> </w:t>
      </w:r>
      <w:r>
        <w:rPr>
          <w:rFonts w:hint="default" w:ascii="Times New Roman" w:hAnsi="Times New Roman" w:eastAsia="仿宋_GB2312" w:cs="Times New Roman"/>
        </w:rPr>
        <w:t>根据《河南省财政扶贫资金绩效评价管理办法》（</w:t>
      </w:r>
      <w:r>
        <w:rPr>
          <w:rFonts w:hint="default" w:ascii="Times New Roman" w:hAnsi="Times New Roman" w:eastAsia="仿宋_GB2312" w:cs="Times New Roman"/>
          <w:lang w:val="en-US" w:eastAsia="zh-CN"/>
        </w:rPr>
        <w:t>豫财农</w:t>
      </w: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17</w:t>
      </w:r>
      <w:r>
        <w:rPr>
          <w:rFonts w:hint="default" w:ascii="Times New Roman" w:hAnsi="Times New Roman" w:eastAsia="仿宋_GB2312" w:cs="Times New Roman"/>
        </w:rPr>
        <w:t>〕1</w:t>
      </w:r>
      <w:r>
        <w:rPr>
          <w:rFonts w:hint="default" w:ascii="Times New Roman" w:hAnsi="Times New Roman" w:eastAsia="仿宋_GB2312" w:cs="Times New Roman"/>
          <w:lang w:val="en-US" w:eastAsia="zh-CN"/>
        </w:rPr>
        <w:t>82</w:t>
      </w:r>
      <w:r>
        <w:rPr>
          <w:rFonts w:hint="default" w:ascii="Times New Roman" w:hAnsi="Times New Roman" w:eastAsia="仿宋_GB2312" w:cs="Times New Roman"/>
        </w:rPr>
        <w:t>号）规定，等级一般划分为四档：90（含）-100分为优、80（含）-90分为良、60（含）-80分为中、60分以下为差。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10"/>
      <w:lvlText w:val="第%1章　"/>
      <w:lvlJc w:val="left"/>
      <w:pPr>
        <w:tabs>
          <w:tab w:val="left" w:pos="1440"/>
        </w:tabs>
        <w:ind w:left="720" w:hanging="720"/>
      </w:pPr>
      <w:rPr>
        <w:rFonts w:hint="eastAsia" w:cs="Times New Roman"/>
        <w:sz w:val="32"/>
      </w:rPr>
    </w:lvl>
    <w:lvl w:ilvl="1" w:tentative="0">
      <w:start w:val="1"/>
      <w:numFmt w:val="lowerRoman"/>
      <w:lvlText w:val="(%2)"/>
      <w:lvlJc w:val="left"/>
      <w:pPr>
        <w:tabs>
          <w:tab w:val="left" w:pos="861"/>
        </w:tabs>
        <w:ind w:left="861" w:hanging="720"/>
      </w:pPr>
      <w:rPr>
        <w:rFonts w:hint="eastAsia" w:cs="Times New Roman"/>
      </w:rPr>
    </w:lvl>
    <w:lvl w:ilvl="2" w:tentative="0">
      <w:start w:val="1"/>
      <w:numFmt w:val="lowerLetter"/>
      <w:lvlText w:val="(%3)"/>
      <w:lvlJc w:val="left"/>
      <w:pPr>
        <w:tabs>
          <w:tab w:val="left" w:pos="1335"/>
        </w:tabs>
        <w:ind w:left="1335" w:hanging="495"/>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06853"/>
    <w:rsid w:val="00091551"/>
    <w:rsid w:val="003E3919"/>
    <w:rsid w:val="00434E1C"/>
    <w:rsid w:val="008F44A9"/>
    <w:rsid w:val="009D127E"/>
    <w:rsid w:val="00A453C5"/>
    <w:rsid w:val="00AA18B2"/>
    <w:rsid w:val="00AE255D"/>
    <w:rsid w:val="00DA6A5C"/>
    <w:rsid w:val="00F146C7"/>
    <w:rsid w:val="013A08C9"/>
    <w:rsid w:val="01462233"/>
    <w:rsid w:val="01504A4B"/>
    <w:rsid w:val="01540E44"/>
    <w:rsid w:val="016E521A"/>
    <w:rsid w:val="017D00AA"/>
    <w:rsid w:val="01A2681A"/>
    <w:rsid w:val="01A7329D"/>
    <w:rsid w:val="01B05D9E"/>
    <w:rsid w:val="01C44BCE"/>
    <w:rsid w:val="01EC0546"/>
    <w:rsid w:val="01F73F4C"/>
    <w:rsid w:val="01FE7CEE"/>
    <w:rsid w:val="02000C9C"/>
    <w:rsid w:val="02112D77"/>
    <w:rsid w:val="02190EF1"/>
    <w:rsid w:val="023B4130"/>
    <w:rsid w:val="028E7503"/>
    <w:rsid w:val="02AD0C4A"/>
    <w:rsid w:val="02D80697"/>
    <w:rsid w:val="02E06D0E"/>
    <w:rsid w:val="02F42047"/>
    <w:rsid w:val="03076355"/>
    <w:rsid w:val="031D15D6"/>
    <w:rsid w:val="03233C2E"/>
    <w:rsid w:val="032B5687"/>
    <w:rsid w:val="03461137"/>
    <w:rsid w:val="03757CB2"/>
    <w:rsid w:val="038035C9"/>
    <w:rsid w:val="039921B1"/>
    <w:rsid w:val="03B3628E"/>
    <w:rsid w:val="03EA1C88"/>
    <w:rsid w:val="03EB02A6"/>
    <w:rsid w:val="041B106D"/>
    <w:rsid w:val="045C1746"/>
    <w:rsid w:val="04776ADC"/>
    <w:rsid w:val="047B42BF"/>
    <w:rsid w:val="04930E94"/>
    <w:rsid w:val="049F4E80"/>
    <w:rsid w:val="04B23EC1"/>
    <w:rsid w:val="04B96045"/>
    <w:rsid w:val="04CB2A8C"/>
    <w:rsid w:val="04E62674"/>
    <w:rsid w:val="05150363"/>
    <w:rsid w:val="053F1AA4"/>
    <w:rsid w:val="057D06C3"/>
    <w:rsid w:val="05890ACA"/>
    <w:rsid w:val="05B90650"/>
    <w:rsid w:val="05BB426A"/>
    <w:rsid w:val="05D00EC1"/>
    <w:rsid w:val="05EF4864"/>
    <w:rsid w:val="06252CAC"/>
    <w:rsid w:val="062F7FBD"/>
    <w:rsid w:val="064F06A8"/>
    <w:rsid w:val="066124C9"/>
    <w:rsid w:val="066D7CF2"/>
    <w:rsid w:val="0670764A"/>
    <w:rsid w:val="06AD2C63"/>
    <w:rsid w:val="06B17729"/>
    <w:rsid w:val="06B94300"/>
    <w:rsid w:val="06BC7F80"/>
    <w:rsid w:val="06C82E2D"/>
    <w:rsid w:val="06DF16C4"/>
    <w:rsid w:val="06F32850"/>
    <w:rsid w:val="070A002C"/>
    <w:rsid w:val="07515B1D"/>
    <w:rsid w:val="075D1CE7"/>
    <w:rsid w:val="076C4E72"/>
    <w:rsid w:val="077F24C4"/>
    <w:rsid w:val="077F5FE8"/>
    <w:rsid w:val="07B57631"/>
    <w:rsid w:val="07C319BE"/>
    <w:rsid w:val="07C324F8"/>
    <w:rsid w:val="08452F8D"/>
    <w:rsid w:val="08593EB5"/>
    <w:rsid w:val="086075CB"/>
    <w:rsid w:val="08DF44D4"/>
    <w:rsid w:val="08EE595C"/>
    <w:rsid w:val="0923713D"/>
    <w:rsid w:val="09290B67"/>
    <w:rsid w:val="092C2127"/>
    <w:rsid w:val="0950614F"/>
    <w:rsid w:val="09530DF8"/>
    <w:rsid w:val="0966754B"/>
    <w:rsid w:val="097D71C8"/>
    <w:rsid w:val="09A210E1"/>
    <w:rsid w:val="09BD20E4"/>
    <w:rsid w:val="09C21217"/>
    <w:rsid w:val="09C91F8F"/>
    <w:rsid w:val="09DB0BF4"/>
    <w:rsid w:val="09DD79F6"/>
    <w:rsid w:val="09E158C2"/>
    <w:rsid w:val="0A183E10"/>
    <w:rsid w:val="0A4E3E4A"/>
    <w:rsid w:val="0A5159B9"/>
    <w:rsid w:val="0AA72593"/>
    <w:rsid w:val="0AA737D2"/>
    <w:rsid w:val="0AB43ABB"/>
    <w:rsid w:val="0AEE0C76"/>
    <w:rsid w:val="0AF22747"/>
    <w:rsid w:val="0AF91E56"/>
    <w:rsid w:val="0B107663"/>
    <w:rsid w:val="0B2E04C6"/>
    <w:rsid w:val="0B42572F"/>
    <w:rsid w:val="0B570EB7"/>
    <w:rsid w:val="0B6F3488"/>
    <w:rsid w:val="0B72488C"/>
    <w:rsid w:val="0B897192"/>
    <w:rsid w:val="0BA02B02"/>
    <w:rsid w:val="0BB90AEB"/>
    <w:rsid w:val="0C1E18CC"/>
    <w:rsid w:val="0C290F30"/>
    <w:rsid w:val="0C2C2363"/>
    <w:rsid w:val="0C312B32"/>
    <w:rsid w:val="0C370339"/>
    <w:rsid w:val="0C4D15BB"/>
    <w:rsid w:val="0C5F5919"/>
    <w:rsid w:val="0C6C3757"/>
    <w:rsid w:val="0C6F6964"/>
    <w:rsid w:val="0C79111B"/>
    <w:rsid w:val="0C9738CA"/>
    <w:rsid w:val="0CA850E3"/>
    <w:rsid w:val="0CD55C05"/>
    <w:rsid w:val="0CFC477B"/>
    <w:rsid w:val="0D1726F2"/>
    <w:rsid w:val="0D3D683E"/>
    <w:rsid w:val="0D421B39"/>
    <w:rsid w:val="0D4D34A6"/>
    <w:rsid w:val="0D560CA3"/>
    <w:rsid w:val="0D5D1BFA"/>
    <w:rsid w:val="0DB0595D"/>
    <w:rsid w:val="0DB61183"/>
    <w:rsid w:val="0DFF1430"/>
    <w:rsid w:val="0E190F63"/>
    <w:rsid w:val="0E3379FF"/>
    <w:rsid w:val="0E3515EC"/>
    <w:rsid w:val="0E400298"/>
    <w:rsid w:val="0E415DC4"/>
    <w:rsid w:val="0E513220"/>
    <w:rsid w:val="0E5E4E7E"/>
    <w:rsid w:val="0E782678"/>
    <w:rsid w:val="0E9513DF"/>
    <w:rsid w:val="0EA63B8B"/>
    <w:rsid w:val="0F1F1717"/>
    <w:rsid w:val="0F41383F"/>
    <w:rsid w:val="0F5A1F41"/>
    <w:rsid w:val="0F5D69F1"/>
    <w:rsid w:val="0F6D08D0"/>
    <w:rsid w:val="0F9200C5"/>
    <w:rsid w:val="0F9E69B2"/>
    <w:rsid w:val="0FA0012A"/>
    <w:rsid w:val="0FAB7150"/>
    <w:rsid w:val="100A4A15"/>
    <w:rsid w:val="10444967"/>
    <w:rsid w:val="104E64B0"/>
    <w:rsid w:val="10754886"/>
    <w:rsid w:val="107A0A24"/>
    <w:rsid w:val="108032D5"/>
    <w:rsid w:val="10884726"/>
    <w:rsid w:val="109E3737"/>
    <w:rsid w:val="10BE1D8C"/>
    <w:rsid w:val="11071E58"/>
    <w:rsid w:val="11184CB8"/>
    <w:rsid w:val="112F5369"/>
    <w:rsid w:val="1155423D"/>
    <w:rsid w:val="118976FA"/>
    <w:rsid w:val="11C02C09"/>
    <w:rsid w:val="11C83770"/>
    <w:rsid w:val="121A2823"/>
    <w:rsid w:val="126478CA"/>
    <w:rsid w:val="1273044A"/>
    <w:rsid w:val="1294192D"/>
    <w:rsid w:val="12B845FC"/>
    <w:rsid w:val="12DC58EA"/>
    <w:rsid w:val="13264FC5"/>
    <w:rsid w:val="135529E1"/>
    <w:rsid w:val="13A151AF"/>
    <w:rsid w:val="13AF6B86"/>
    <w:rsid w:val="13C27948"/>
    <w:rsid w:val="13CB4C94"/>
    <w:rsid w:val="13DE3A2D"/>
    <w:rsid w:val="13FB0E78"/>
    <w:rsid w:val="14203A15"/>
    <w:rsid w:val="143802CD"/>
    <w:rsid w:val="145F1410"/>
    <w:rsid w:val="14764DCF"/>
    <w:rsid w:val="14860599"/>
    <w:rsid w:val="148B5FDE"/>
    <w:rsid w:val="148E074E"/>
    <w:rsid w:val="14B567CE"/>
    <w:rsid w:val="14BD76E3"/>
    <w:rsid w:val="14D00FE8"/>
    <w:rsid w:val="14D5288B"/>
    <w:rsid w:val="14E80E55"/>
    <w:rsid w:val="14F2638B"/>
    <w:rsid w:val="15711326"/>
    <w:rsid w:val="15922B01"/>
    <w:rsid w:val="15945222"/>
    <w:rsid w:val="15992BC8"/>
    <w:rsid w:val="159964C7"/>
    <w:rsid w:val="15B93746"/>
    <w:rsid w:val="15CA7249"/>
    <w:rsid w:val="15EF34AD"/>
    <w:rsid w:val="16362164"/>
    <w:rsid w:val="16400307"/>
    <w:rsid w:val="164940EB"/>
    <w:rsid w:val="165F674C"/>
    <w:rsid w:val="1664071E"/>
    <w:rsid w:val="168F4D6D"/>
    <w:rsid w:val="16C30F65"/>
    <w:rsid w:val="16C63140"/>
    <w:rsid w:val="16CB4B00"/>
    <w:rsid w:val="16FF498A"/>
    <w:rsid w:val="171B7739"/>
    <w:rsid w:val="173F683A"/>
    <w:rsid w:val="1756460D"/>
    <w:rsid w:val="17646A38"/>
    <w:rsid w:val="177410E6"/>
    <w:rsid w:val="177A1353"/>
    <w:rsid w:val="177C40D2"/>
    <w:rsid w:val="179C2E1D"/>
    <w:rsid w:val="17AD431B"/>
    <w:rsid w:val="17FF0B5A"/>
    <w:rsid w:val="180313CC"/>
    <w:rsid w:val="18082C70"/>
    <w:rsid w:val="1809110D"/>
    <w:rsid w:val="1829167C"/>
    <w:rsid w:val="18570C8C"/>
    <w:rsid w:val="188F1CEE"/>
    <w:rsid w:val="18BA03B4"/>
    <w:rsid w:val="18D26A72"/>
    <w:rsid w:val="190E35A4"/>
    <w:rsid w:val="19151184"/>
    <w:rsid w:val="194234C6"/>
    <w:rsid w:val="19530257"/>
    <w:rsid w:val="19597892"/>
    <w:rsid w:val="19A462C3"/>
    <w:rsid w:val="19B3534D"/>
    <w:rsid w:val="19C11D24"/>
    <w:rsid w:val="19EB3D51"/>
    <w:rsid w:val="1A0C537F"/>
    <w:rsid w:val="1A594F75"/>
    <w:rsid w:val="1A5B3666"/>
    <w:rsid w:val="1A6166F1"/>
    <w:rsid w:val="1A626526"/>
    <w:rsid w:val="1A6929DA"/>
    <w:rsid w:val="1A6F0BA6"/>
    <w:rsid w:val="1A7019F1"/>
    <w:rsid w:val="1A902AFD"/>
    <w:rsid w:val="1A9642BB"/>
    <w:rsid w:val="1A9E4CD5"/>
    <w:rsid w:val="1AC36090"/>
    <w:rsid w:val="1AD32313"/>
    <w:rsid w:val="1B330A41"/>
    <w:rsid w:val="1B3D543B"/>
    <w:rsid w:val="1B605A25"/>
    <w:rsid w:val="1B807A9A"/>
    <w:rsid w:val="1BEE3298"/>
    <w:rsid w:val="1BF6082D"/>
    <w:rsid w:val="1C4C1ECF"/>
    <w:rsid w:val="1C814CC9"/>
    <w:rsid w:val="1C9B3A61"/>
    <w:rsid w:val="1CFF3888"/>
    <w:rsid w:val="1D240F0B"/>
    <w:rsid w:val="1D2C6C08"/>
    <w:rsid w:val="1D305371"/>
    <w:rsid w:val="1D3A5B3A"/>
    <w:rsid w:val="1D6133BB"/>
    <w:rsid w:val="1DD71D58"/>
    <w:rsid w:val="1DEC4FBC"/>
    <w:rsid w:val="1DF6248A"/>
    <w:rsid w:val="1E0F5C0B"/>
    <w:rsid w:val="1E1E5E00"/>
    <w:rsid w:val="1E3145B2"/>
    <w:rsid w:val="1E750710"/>
    <w:rsid w:val="1E8D18F0"/>
    <w:rsid w:val="1E934968"/>
    <w:rsid w:val="1E972809"/>
    <w:rsid w:val="1EB66FCA"/>
    <w:rsid w:val="1EB86320"/>
    <w:rsid w:val="1EC17CEA"/>
    <w:rsid w:val="1F631E41"/>
    <w:rsid w:val="1F68372F"/>
    <w:rsid w:val="1F6E0ABF"/>
    <w:rsid w:val="1F8D031A"/>
    <w:rsid w:val="1FCC114A"/>
    <w:rsid w:val="1FDB52AC"/>
    <w:rsid w:val="1FE27A32"/>
    <w:rsid w:val="1FFB5A71"/>
    <w:rsid w:val="200052BB"/>
    <w:rsid w:val="203A5D12"/>
    <w:rsid w:val="204E10FB"/>
    <w:rsid w:val="20514F91"/>
    <w:rsid w:val="205D0FA8"/>
    <w:rsid w:val="208B4F9A"/>
    <w:rsid w:val="209478E6"/>
    <w:rsid w:val="209E3A45"/>
    <w:rsid w:val="209F237B"/>
    <w:rsid w:val="20C71671"/>
    <w:rsid w:val="21454E36"/>
    <w:rsid w:val="2155010C"/>
    <w:rsid w:val="215A2C99"/>
    <w:rsid w:val="216C4870"/>
    <w:rsid w:val="216D056C"/>
    <w:rsid w:val="21916F3F"/>
    <w:rsid w:val="21940779"/>
    <w:rsid w:val="21B55854"/>
    <w:rsid w:val="21B83ECB"/>
    <w:rsid w:val="21C860B8"/>
    <w:rsid w:val="21D33C42"/>
    <w:rsid w:val="21E30563"/>
    <w:rsid w:val="2239677E"/>
    <w:rsid w:val="228F2EED"/>
    <w:rsid w:val="22A80B5C"/>
    <w:rsid w:val="22DC2FE7"/>
    <w:rsid w:val="22F23B35"/>
    <w:rsid w:val="230B2830"/>
    <w:rsid w:val="231150D9"/>
    <w:rsid w:val="23402107"/>
    <w:rsid w:val="23487F53"/>
    <w:rsid w:val="234E7A8D"/>
    <w:rsid w:val="23B50AAA"/>
    <w:rsid w:val="23B6589D"/>
    <w:rsid w:val="23BF7F35"/>
    <w:rsid w:val="23E022BE"/>
    <w:rsid w:val="23F12340"/>
    <w:rsid w:val="24184423"/>
    <w:rsid w:val="242A039F"/>
    <w:rsid w:val="24436E5A"/>
    <w:rsid w:val="2465770B"/>
    <w:rsid w:val="246C6110"/>
    <w:rsid w:val="24792A56"/>
    <w:rsid w:val="248E3961"/>
    <w:rsid w:val="251A6824"/>
    <w:rsid w:val="25447CD0"/>
    <w:rsid w:val="256701BB"/>
    <w:rsid w:val="257A1D8B"/>
    <w:rsid w:val="25A43D0E"/>
    <w:rsid w:val="25B91F7A"/>
    <w:rsid w:val="25E549B4"/>
    <w:rsid w:val="25E83930"/>
    <w:rsid w:val="26060DF8"/>
    <w:rsid w:val="26116812"/>
    <w:rsid w:val="261D53FE"/>
    <w:rsid w:val="265331AF"/>
    <w:rsid w:val="2653673E"/>
    <w:rsid w:val="26B45E70"/>
    <w:rsid w:val="26B61B66"/>
    <w:rsid w:val="26CA5C43"/>
    <w:rsid w:val="26CD142C"/>
    <w:rsid w:val="26D86833"/>
    <w:rsid w:val="26E27DF5"/>
    <w:rsid w:val="26E408C3"/>
    <w:rsid w:val="26F135DA"/>
    <w:rsid w:val="26F93054"/>
    <w:rsid w:val="271C1125"/>
    <w:rsid w:val="27421A31"/>
    <w:rsid w:val="27895AD5"/>
    <w:rsid w:val="278F776E"/>
    <w:rsid w:val="27937E64"/>
    <w:rsid w:val="2794600C"/>
    <w:rsid w:val="27BF0B4A"/>
    <w:rsid w:val="27C727DC"/>
    <w:rsid w:val="27D778C9"/>
    <w:rsid w:val="27ED6E5D"/>
    <w:rsid w:val="281254A1"/>
    <w:rsid w:val="2826004D"/>
    <w:rsid w:val="2843047B"/>
    <w:rsid w:val="28850D0A"/>
    <w:rsid w:val="28F12A01"/>
    <w:rsid w:val="29482F2F"/>
    <w:rsid w:val="296D6374"/>
    <w:rsid w:val="29B23C13"/>
    <w:rsid w:val="29BD3841"/>
    <w:rsid w:val="29C62FCD"/>
    <w:rsid w:val="29FB6BFF"/>
    <w:rsid w:val="2A1820B8"/>
    <w:rsid w:val="2A195104"/>
    <w:rsid w:val="2A48775D"/>
    <w:rsid w:val="2A494938"/>
    <w:rsid w:val="2A5A4C30"/>
    <w:rsid w:val="2A5A73F8"/>
    <w:rsid w:val="2A5B5AE8"/>
    <w:rsid w:val="2A83614F"/>
    <w:rsid w:val="2A98584E"/>
    <w:rsid w:val="2ABB2C0F"/>
    <w:rsid w:val="2AC118E7"/>
    <w:rsid w:val="2B2F1881"/>
    <w:rsid w:val="2B852BED"/>
    <w:rsid w:val="2BAE2296"/>
    <w:rsid w:val="2BD26FB1"/>
    <w:rsid w:val="2BDF289C"/>
    <w:rsid w:val="2BDF5463"/>
    <w:rsid w:val="2C1F79CB"/>
    <w:rsid w:val="2C3916CB"/>
    <w:rsid w:val="2C9612B5"/>
    <w:rsid w:val="2C971183"/>
    <w:rsid w:val="2CBB1383"/>
    <w:rsid w:val="2CCE1D4C"/>
    <w:rsid w:val="2CCF7AD0"/>
    <w:rsid w:val="2CF24E53"/>
    <w:rsid w:val="2D0624F0"/>
    <w:rsid w:val="2D0E5564"/>
    <w:rsid w:val="2D1174F7"/>
    <w:rsid w:val="2D277212"/>
    <w:rsid w:val="2D690620"/>
    <w:rsid w:val="2D7331C8"/>
    <w:rsid w:val="2D752F3E"/>
    <w:rsid w:val="2D882FC4"/>
    <w:rsid w:val="2DBF76A5"/>
    <w:rsid w:val="2DC07666"/>
    <w:rsid w:val="2DC2528C"/>
    <w:rsid w:val="2DC25790"/>
    <w:rsid w:val="2DC773DC"/>
    <w:rsid w:val="2DD623C0"/>
    <w:rsid w:val="2DE65A42"/>
    <w:rsid w:val="2E134F41"/>
    <w:rsid w:val="2E217DFC"/>
    <w:rsid w:val="2E2254A4"/>
    <w:rsid w:val="2E262BA4"/>
    <w:rsid w:val="2E330E23"/>
    <w:rsid w:val="2E545779"/>
    <w:rsid w:val="2EA87F95"/>
    <w:rsid w:val="2EBB0ABD"/>
    <w:rsid w:val="2EC90F98"/>
    <w:rsid w:val="2ECB2A9D"/>
    <w:rsid w:val="2EDF2B1A"/>
    <w:rsid w:val="2F2400EF"/>
    <w:rsid w:val="2F4F00D5"/>
    <w:rsid w:val="2F667BCF"/>
    <w:rsid w:val="2F8934F2"/>
    <w:rsid w:val="2F955697"/>
    <w:rsid w:val="2F9E7A8A"/>
    <w:rsid w:val="2FAB04F1"/>
    <w:rsid w:val="2FC078D7"/>
    <w:rsid w:val="2FD8091C"/>
    <w:rsid w:val="2FD87E82"/>
    <w:rsid w:val="2FE415DA"/>
    <w:rsid w:val="2FEF56CB"/>
    <w:rsid w:val="2FFA7BA9"/>
    <w:rsid w:val="305741CD"/>
    <w:rsid w:val="30782F9F"/>
    <w:rsid w:val="309A31E0"/>
    <w:rsid w:val="30A249A9"/>
    <w:rsid w:val="30AC6F78"/>
    <w:rsid w:val="30C53ABC"/>
    <w:rsid w:val="30C751BD"/>
    <w:rsid w:val="30CC6B28"/>
    <w:rsid w:val="30D40685"/>
    <w:rsid w:val="310F7756"/>
    <w:rsid w:val="3118232B"/>
    <w:rsid w:val="314F2451"/>
    <w:rsid w:val="315F65DB"/>
    <w:rsid w:val="3163035A"/>
    <w:rsid w:val="31656C0C"/>
    <w:rsid w:val="317A4981"/>
    <w:rsid w:val="317D7FB6"/>
    <w:rsid w:val="3188643A"/>
    <w:rsid w:val="31895814"/>
    <w:rsid w:val="318B4055"/>
    <w:rsid w:val="31A65A9C"/>
    <w:rsid w:val="31A841AC"/>
    <w:rsid w:val="31EF59F9"/>
    <w:rsid w:val="327B6E7E"/>
    <w:rsid w:val="329F6C08"/>
    <w:rsid w:val="32C865F1"/>
    <w:rsid w:val="32D07C41"/>
    <w:rsid w:val="32D616F0"/>
    <w:rsid w:val="335879D5"/>
    <w:rsid w:val="336B6E9F"/>
    <w:rsid w:val="338646AC"/>
    <w:rsid w:val="338E5D63"/>
    <w:rsid w:val="33A23852"/>
    <w:rsid w:val="33A96BFD"/>
    <w:rsid w:val="33D5153E"/>
    <w:rsid w:val="33E3499D"/>
    <w:rsid w:val="33FD7B40"/>
    <w:rsid w:val="34076729"/>
    <w:rsid w:val="34161745"/>
    <w:rsid w:val="34564581"/>
    <w:rsid w:val="346B0233"/>
    <w:rsid w:val="348C7733"/>
    <w:rsid w:val="349659AE"/>
    <w:rsid w:val="34B2163B"/>
    <w:rsid w:val="34C304F2"/>
    <w:rsid w:val="34D96097"/>
    <w:rsid w:val="34E56AAB"/>
    <w:rsid w:val="34EC3934"/>
    <w:rsid w:val="34EF1CD7"/>
    <w:rsid w:val="35036044"/>
    <w:rsid w:val="351A6043"/>
    <w:rsid w:val="35387BD1"/>
    <w:rsid w:val="354633AA"/>
    <w:rsid w:val="35820315"/>
    <w:rsid w:val="35867252"/>
    <w:rsid w:val="35A101E5"/>
    <w:rsid w:val="35C74256"/>
    <w:rsid w:val="35D93577"/>
    <w:rsid w:val="35E274F1"/>
    <w:rsid w:val="35FB10CA"/>
    <w:rsid w:val="36150EBA"/>
    <w:rsid w:val="36176D3C"/>
    <w:rsid w:val="364423D2"/>
    <w:rsid w:val="364B38D1"/>
    <w:rsid w:val="36671C56"/>
    <w:rsid w:val="3698135C"/>
    <w:rsid w:val="36A32606"/>
    <w:rsid w:val="36AF60D5"/>
    <w:rsid w:val="36B2394E"/>
    <w:rsid w:val="36C26DFD"/>
    <w:rsid w:val="36D743BF"/>
    <w:rsid w:val="36EA4470"/>
    <w:rsid w:val="36F51385"/>
    <w:rsid w:val="370362EE"/>
    <w:rsid w:val="371A5D7B"/>
    <w:rsid w:val="37216C4A"/>
    <w:rsid w:val="37351EFA"/>
    <w:rsid w:val="374A0FE4"/>
    <w:rsid w:val="37512229"/>
    <w:rsid w:val="375B2CA4"/>
    <w:rsid w:val="3763045A"/>
    <w:rsid w:val="37642FA4"/>
    <w:rsid w:val="37655492"/>
    <w:rsid w:val="37736F7A"/>
    <w:rsid w:val="378D0FD0"/>
    <w:rsid w:val="37A83FBD"/>
    <w:rsid w:val="37BB3FCF"/>
    <w:rsid w:val="37BD5026"/>
    <w:rsid w:val="37C23280"/>
    <w:rsid w:val="37C64774"/>
    <w:rsid w:val="37DA4631"/>
    <w:rsid w:val="37E82D9E"/>
    <w:rsid w:val="386A4562"/>
    <w:rsid w:val="38733B79"/>
    <w:rsid w:val="38743DD6"/>
    <w:rsid w:val="38941622"/>
    <w:rsid w:val="38C63F2C"/>
    <w:rsid w:val="38C92652"/>
    <w:rsid w:val="38E16B3A"/>
    <w:rsid w:val="391238C4"/>
    <w:rsid w:val="39192799"/>
    <w:rsid w:val="39261FF9"/>
    <w:rsid w:val="393E710C"/>
    <w:rsid w:val="396F5E08"/>
    <w:rsid w:val="39BB48D5"/>
    <w:rsid w:val="39D10AE3"/>
    <w:rsid w:val="39F76AD7"/>
    <w:rsid w:val="39F97E21"/>
    <w:rsid w:val="3A150025"/>
    <w:rsid w:val="3A2D219C"/>
    <w:rsid w:val="3A4A776C"/>
    <w:rsid w:val="3A7759E0"/>
    <w:rsid w:val="3AD231F5"/>
    <w:rsid w:val="3AD619E6"/>
    <w:rsid w:val="3AD61C7C"/>
    <w:rsid w:val="3AD71D1F"/>
    <w:rsid w:val="3AE42123"/>
    <w:rsid w:val="3B296D47"/>
    <w:rsid w:val="3B3636BF"/>
    <w:rsid w:val="3B3831A3"/>
    <w:rsid w:val="3B41084E"/>
    <w:rsid w:val="3B596EC8"/>
    <w:rsid w:val="3B775C50"/>
    <w:rsid w:val="3B843153"/>
    <w:rsid w:val="3B994F7E"/>
    <w:rsid w:val="3BB32566"/>
    <w:rsid w:val="3BC37FA1"/>
    <w:rsid w:val="3BFE3C6E"/>
    <w:rsid w:val="3C075CFD"/>
    <w:rsid w:val="3C152AB5"/>
    <w:rsid w:val="3C886D80"/>
    <w:rsid w:val="3C887131"/>
    <w:rsid w:val="3C9B2186"/>
    <w:rsid w:val="3CB25B38"/>
    <w:rsid w:val="3CC4277C"/>
    <w:rsid w:val="3CC459C0"/>
    <w:rsid w:val="3CCE2892"/>
    <w:rsid w:val="3CEB2198"/>
    <w:rsid w:val="3D0728E1"/>
    <w:rsid w:val="3D0B1620"/>
    <w:rsid w:val="3D122009"/>
    <w:rsid w:val="3D16290A"/>
    <w:rsid w:val="3D4226BA"/>
    <w:rsid w:val="3D42662D"/>
    <w:rsid w:val="3D5B7D17"/>
    <w:rsid w:val="3D5F4753"/>
    <w:rsid w:val="3D7D4A1E"/>
    <w:rsid w:val="3D9A61AA"/>
    <w:rsid w:val="3DBA2669"/>
    <w:rsid w:val="3DCC109A"/>
    <w:rsid w:val="3DF42F70"/>
    <w:rsid w:val="3E051C81"/>
    <w:rsid w:val="3E4337F7"/>
    <w:rsid w:val="3E5C73DF"/>
    <w:rsid w:val="3E5E43B3"/>
    <w:rsid w:val="3E7E531F"/>
    <w:rsid w:val="3EE3428C"/>
    <w:rsid w:val="3F013529"/>
    <w:rsid w:val="3F243D7D"/>
    <w:rsid w:val="3F3F4600"/>
    <w:rsid w:val="3F6752FC"/>
    <w:rsid w:val="3F7D385B"/>
    <w:rsid w:val="3F9D5E74"/>
    <w:rsid w:val="3F9E69B5"/>
    <w:rsid w:val="3FDA18C5"/>
    <w:rsid w:val="3FF4065F"/>
    <w:rsid w:val="3FFB2354"/>
    <w:rsid w:val="40030BF1"/>
    <w:rsid w:val="40111645"/>
    <w:rsid w:val="4028733D"/>
    <w:rsid w:val="40476962"/>
    <w:rsid w:val="408D4195"/>
    <w:rsid w:val="40921178"/>
    <w:rsid w:val="40A73B9C"/>
    <w:rsid w:val="40AC3C6D"/>
    <w:rsid w:val="40B87496"/>
    <w:rsid w:val="41011811"/>
    <w:rsid w:val="412039C4"/>
    <w:rsid w:val="41282B5E"/>
    <w:rsid w:val="41286CD9"/>
    <w:rsid w:val="412C00AB"/>
    <w:rsid w:val="41444BF0"/>
    <w:rsid w:val="414A7CB0"/>
    <w:rsid w:val="4166050E"/>
    <w:rsid w:val="41816021"/>
    <w:rsid w:val="41D1699B"/>
    <w:rsid w:val="41EF2888"/>
    <w:rsid w:val="420F1792"/>
    <w:rsid w:val="42835BD3"/>
    <w:rsid w:val="42AF57D0"/>
    <w:rsid w:val="42B36353"/>
    <w:rsid w:val="42C82BC2"/>
    <w:rsid w:val="43072352"/>
    <w:rsid w:val="431804B3"/>
    <w:rsid w:val="43354680"/>
    <w:rsid w:val="433806C6"/>
    <w:rsid w:val="4364072D"/>
    <w:rsid w:val="439E6D19"/>
    <w:rsid w:val="43AE5C97"/>
    <w:rsid w:val="43D23C1A"/>
    <w:rsid w:val="43D67898"/>
    <w:rsid w:val="43D9557A"/>
    <w:rsid w:val="43DF5EE6"/>
    <w:rsid w:val="4401496A"/>
    <w:rsid w:val="445A685C"/>
    <w:rsid w:val="44A11576"/>
    <w:rsid w:val="44E47BED"/>
    <w:rsid w:val="44EE0712"/>
    <w:rsid w:val="450B39B2"/>
    <w:rsid w:val="45482F3B"/>
    <w:rsid w:val="45507683"/>
    <w:rsid w:val="455634BD"/>
    <w:rsid w:val="45741138"/>
    <w:rsid w:val="457F2372"/>
    <w:rsid w:val="45AD1ED7"/>
    <w:rsid w:val="45E53152"/>
    <w:rsid w:val="45F9325E"/>
    <w:rsid w:val="45FC6198"/>
    <w:rsid w:val="460D7EAC"/>
    <w:rsid w:val="461314CF"/>
    <w:rsid w:val="461D51B4"/>
    <w:rsid w:val="46312B66"/>
    <w:rsid w:val="46661400"/>
    <w:rsid w:val="469E720B"/>
    <w:rsid w:val="46AE00F1"/>
    <w:rsid w:val="46BD311B"/>
    <w:rsid w:val="46CF26B3"/>
    <w:rsid w:val="4702385C"/>
    <w:rsid w:val="474D75BC"/>
    <w:rsid w:val="476A0952"/>
    <w:rsid w:val="4778338A"/>
    <w:rsid w:val="478D4576"/>
    <w:rsid w:val="47C62F5F"/>
    <w:rsid w:val="47DB03C1"/>
    <w:rsid w:val="47DE6C7C"/>
    <w:rsid w:val="47E0602B"/>
    <w:rsid w:val="47F45F98"/>
    <w:rsid w:val="48202184"/>
    <w:rsid w:val="48751B5C"/>
    <w:rsid w:val="48CF3929"/>
    <w:rsid w:val="48D324EE"/>
    <w:rsid w:val="48EE245D"/>
    <w:rsid w:val="490165F6"/>
    <w:rsid w:val="49073753"/>
    <w:rsid w:val="491660AD"/>
    <w:rsid w:val="491D4063"/>
    <w:rsid w:val="49276EF3"/>
    <w:rsid w:val="49301FFC"/>
    <w:rsid w:val="49336474"/>
    <w:rsid w:val="49431834"/>
    <w:rsid w:val="49990AAC"/>
    <w:rsid w:val="499A17A2"/>
    <w:rsid w:val="49BB5973"/>
    <w:rsid w:val="49BB6432"/>
    <w:rsid w:val="49BF1270"/>
    <w:rsid w:val="4A0F2B99"/>
    <w:rsid w:val="4A597E7D"/>
    <w:rsid w:val="4A5A354D"/>
    <w:rsid w:val="4A7F0A88"/>
    <w:rsid w:val="4A8F414A"/>
    <w:rsid w:val="4AC52BCD"/>
    <w:rsid w:val="4ACD4162"/>
    <w:rsid w:val="4ADA2EEC"/>
    <w:rsid w:val="4AE604C5"/>
    <w:rsid w:val="4B664A4D"/>
    <w:rsid w:val="4B700099"/>
    <w:rsid w:val="4B8260C4"/>
    <w:rsid w:val="4B9A5F8D"/>
    <w:rsid w:val="4B9C266D"/>
    <w:rsid w:val="4BB47E43"/>
    <w:rsid w:val="4BBA3C83"/>
    <w:rsid w:val="4BD347BC"/>
    <w:rsid w:val="4BE13106"/>
    <w:rsid w:val="4BE36946"/>
    <w:rsid w:val="4BE40B2D"/>
    <w:rsid w:val="4BF11029"/>
    <w:rsid w:val="4C231E9C"/>
    <w:rsid w:val="4C7B77A2"/>
    <w:rsid w:val="4C8A0332"/>
    <w:rsid w:val="4CAD3CF8"/>
    <w:rsid w:val="4CC70B54"/>
    <w:rsid w:val="4D1A1A0E"/>
    <w:rsid w:val="4D232041"/>
    <w:rsid w:val="4D370C0C"/>
    <w:rsid w:val="4D3C29FB"/>
    <w:rsid w:val="4D690FEF"/>
    <w:rsid w:val="4D7947F3"/>
    <w:rsid w:val="4DA6680E"/>
    <w:rsid w:val="4DF03E0D"/>
    <w:rsid w:val="4E0A50B3"/>
    <w:rsid w:val="4E18350E"/>
    <w:rsid w:val="4E382194"/>
    <w:rsid w:val="4E3D0826"/>
    <w:rsid w:val="4E3D4F02"/>
    <w:rsid w:val="4E5A4559"/>
    <w:rsid w:val="4E6515FF"/>
    <w:rsid w:val="4E694B52"/>
    <w:rsid w:val="4E6F6FC0"/>
    <w:rsid w:val="4E783388"/>
    <w:rsid w:val="4E911E43"/>
    <w:rsid w:val="4E941A7B"/>
    <w:rsid w:val="4E977AE8"/>
    <w:rsid w:val="4E9E16F5"/>
    <w:rsid w:val="4EAB0AB3"/>
    <w:rsid w:val="4EDF3C5E"/>
    <w:rsid w:val="4EE00FE2"/>
    <w:rsid w:val="4F1807A8"/>
    <w:rsid w:val="4F3073BD"/>
    <w:rsid w:val="4F30780A"/>
    <w:rsid w:val="4F34274B"/>
    <w:rsid w:val="4F3A1389"/>
    <w:rsid w:val="4F4965B9"/>
    <w:rsid w:val="4F541A7F"/>
    <w:rsid w:val="4F59796F"/>
    <w:rsid w:val="4F8905D1"/>
    <w:rsid w:val="4F8E615A"/>
    <w:rsid w:val="4FAF1D1C"/>
    <w:rsid w:val="4FC20267"/>
    <w:rsid w:val="4FD17EEE"/>
    <w:rsid w:val="50022732"/>
    <w:rsid w:val="500F6A9C"/>
    <w:rsid w:val="500F7E96"/>
    <w:rsid w:val="501259F3"/>
    <w:rsid w:val="5021177D"/>
    <w:rsid w:val="50372B8C"/>
    <w:rsid w:val="506577CA"/>
    <w:rsid w:val="50850CBB"/>
    <w:rsid w:val="50C56DF8"/>
    <w:rsid w:val="510F4335"/>
    <w:rsid w:val="51194AB5"/>
    <w:rsid w:val="512F3A77"/>
    <w:rsid w:val="51473768"/>
    <w:rsid w:val="514F5604"/>
    <w:rsid w:val="51521011"/>
    <w:rsid w:val="515A127F"/>
    <w:rsid w:val="516471BC"/>
    <w:rsid w:val="519C0CBE"/>
    <w:rsid w:val="51A679C5"/>
    <w:rsid w:val="51AD67FC"/>
    <w:rsid w:val="51D9059C"/>
    <w:rsid w:val="51FB0B5F"/>
    <w:rsid w:val="51FF6A04"/>
    <w:rsid w:val="520B4AC4"/>
    <w:rsid w:val="521725C1"/>
    <w:rsid w:val="521D1287"/>
    <w:rsid w:val="522A3C4E"/>
    <w:rsid w:val="523A1823"/>
    <w:rsid w:val="52450E83"/>
    <w:rsid w:val="527C3783"/>
    <w:rsid w:val="52957B18"/>
    <w:rsid w:val="529E2318"/>
    <w:rsid w:val="52A55A18"/>
    <w:rsid w:val="52FB5CD2"/>
    <w:rsid w:val="532204BC"/>
    <w:rsid w:val="5332243D"/>
    <w:rsid w:val="534D2147"/>
    <w:rsid w:val="536C68B0"/>
    <w:rsid w:val="53874BA1"/>
    <w:rsid w:val="53A96B32"/>
    <w:rsid w:val="53D405E4"/>
    <w:rsid w:val="53ED1974"/>
    <w:rsid w:val="542B5134"/>
    <w:rsid w:val="5443080D"/>
    <w:rsid w:val="544D0F18"/>
    <w:rsid w:val="546E02C5"/>
    <w:rsid w:val="546E66DD"/>
    <w:rsid w:val="5498564D"/>
    <w:rsid w:val="54E335D0"/>
    <w:rsid w:val="54F66242"/>
    <w:rsid w:val="552914ED"/>
    <w:rsid w:val="553416A2"/>
    <w:rsid w:val="555B08F3"/>
    <w:rsid w:val="55735B2B"/>
    <w:rsid w:val="55767B93"/>
    <w:rsid w:val="55A80594"/>
    <w:rsid w:val="55B1438B"/>
    <w:rsid w:val="55D9124D"/>
    <w:rsid w:val="55E550AA"/>
    <w:rsid w:val="55F3456B"/>
    <w:rsid w:val="55F677C6"/>
    <w:rsid w:val="560441A7"/>
    <w:rsid w:val="561923A4"/>
    <w:rsid w:val="561F0D4F"/>
    <w:rsid w:val="562328D4"/>
    <w:rsid w:val="562948F0"/>
    <w:rsid w:val="562E27DB"/>
    <w:rsid w:val="565B0954"/>
    <w:rsid w:val="565D50B2"/>
    <w:rsid w:val="56735F5D"/>
    <w:rsid w:val="567569D4"/>
    <w:rsid w:val="56BC299B"/>
    <w:rsid w:val="56C52961"/>
    <w:rsid w:val="57192C1A"/>
    <w:rsid w:val="573B48A6"/>
    <w:rsid w:val="57553103"/>
    <w:rsid w:val="57681D8B"/>
    <w:rsid w:val="57701F60"/>
    <w:rsid w:val="57770770"/>
    <w:rsid w:val="57A5067B"/>
    <w:rsid w:val="57CD07B0"/>
    <w:rsid w:val="57EF7DCD"/>
    <w:rsid w:val="58092ED6"/>
    <w:rsid w:val="58402E7F"/>
    <w:rsid w:val="58525432"/>
    <w:rsid w:val="58894699"/>
    <w:rsid w:val="589F1922"/>
    <w:rsid w:val="58A741A3"/>
    <w:rsid w:val="58AF3DBA"/>
    <w:rsid w:val="58BA52B4"/>
    <w:rsid w:val="58BC275C"/>
    <w:rsid w:val="58E23B9C"/>
    <w:rsid w:val="58E635F0"/>
    <w:rsid w:val="58E66330"/>
    <w:rsid w:val="59274646"/>
    <w:rsid w:val="59450DC0"/>
    <w:rsid w:val="59664C46"/>
    <w:rsid w:val="5971037A"/>
    <w:rsid w:val="597A11C9"/>
    <w:rsid w:val="59A825BF"/>
    <w:rsid w:val="59C672CD"/>
    <w:rsid w:val="59DF79E5"/>
    <w:rsid w:val="59F15F94"/>
    <w:rsid w:val="5A19036C"/>
    <w:rsid w:val="5A33241A"/>
    <w:rsid w:val="5A435C2F"/>
    <w:rsid w:val="5A6E7FB4"/>
    <w:rsid w:val="5A7960F4"/>
    <w:rsid w:val="5A9F1880"/>
    <w:rsid w:val="5AB3402A"/>
    <w:rsid w:val="5AC4757E"/>
    <w:rsid w:val="5AF12626"/>
    <w:rsid w:val="5B00614E"/>
    <w:rsid w:val="5B157626"/>
    <w:rsid w:val="5B161CF5"/>
    <w:rsid w:val="5B1C44A5"/>
    <w:rsid w:val="5BAF1B40"/>
    <w:rsid w:val="5BAF54C1"/>
    <w:rsid w:val="5BB84A69"/>
    <w:rsid w:val="5BD1633B"/>
    <w:rsid w:val="5C090194"/>
    <w:rsid w:val="5C215BAF"/>
    <w:rsid w:val="5C3D507C"/>
    <w:rsid w:val="5C5330E6"/>
    <w:rsid w:val="5C984DB6"/>
    <w:rsid w:val="5CB632A7"/>
    <w:rsid w:val="5CB876BF"/>
    <w:rsid w:val="5CC2775C"/>
    <w:rsid w:val="5CD1358A"/>
    <w:rsid w:val="5D2C5F4D"/>
    <w:rsid w:val="5D332433"/>
    <w:rsid w:val="5D3834DB"/>
    <w:rsid w:val="5D6310C5"/>
    <w:rsid w:val="5D6C1457"/>
    <w:rsid w:val="5D796CCA"/>
    <w:rsid w:val="5D946C00"/>
    <w:rsid w:val="5DC85047"/>
    <w:rsid w:val="5DD50152"/>
    <w:rsid w:val="5DEA36CE"/>
    <w:rsid w:val="5E2D56E2"/>
    <w:rsid w:val="5E56213C"/>
    <w:rsid w:val="5E762147"/>
    <w:rsid w:val="5E7734DC"/>
    <w:rsid w:val="5E7D1DC4"/>
    <w:rsid w:val="5ED60F44"/>
    <w:rsid w:val="5EDF1C51"/>
    <w:rsid w:val="5EE7554D"/>
    <w:rsid w:val="5EEF4112"/>
    <w:rsid w:val="5EFA0572"/>
    <w:rsid w:val="5F045018"/>
    <w:rsid w:val="5F1452EB"/>
    <w:rsid w:val="5F2024BC"/>
    <w:rsid w:val="5F34068E"/>
    <w:rsid w:val="5FA11098"/>
    <w:rsid w:val="5FAD3283"/>
    <w:rsid w:val="5FC022C8"/>
    <w:rsid w:val="5FCC025E"/>
    <w:rsid w:val="5FD05598"/>
    <w:rsid w:val="600A3CAB"/>
    <w:rsid w:val="600C5E87"/>
    <w:rsid w:val="600C6F69"/>
    <w:rsid w:val="601363B7"/>
    <w:rsid w:val="601B0049"/>
    <w:rsid w:val="601D7464"/>
    <w:rsid w:val="603F7723"/>
    <w:rsid w:val="60607F2B"/>
    <w:rsid w:val="609A1EB5"/>
    <w:rsid w:val="609A615F"/>
    <w:rsid w:val="60B0327F"/>
    <w:rsid w:val="60ED5906"/>
    <w:rsid w:val="60FC3003"/>
    <w:rsid w:val="612111B1"/>
    <w:rsid w:val="61373002"/>
    <w:rsid w:val="613E7627"/>
    <w:rsid w:val="61655B3C"/>
    <w:rsid w:val="61674430"/>
    <w:rsid w:val="61794A7E"/>
    <w:rsid w:val="618D4835"/>
    <w:rsid w:val="61AF5DA9"/>
    <w:rsid w:val="61B40D69"/>
    <w:rsid w:val="61CB0674"/>
    <w:rsid w:val="61DD28BF"/>
    <w:rsid w:val="61E3003C"/>
    <w:rsid w:val="61F908AA"/>
    <w:rsid w:val="621D60B5"/>
    <w:rsid w:val="62463EAF"/>
    <w:rsid w:val="62563CF6"/>
    <w:rsid w:val="626E360C"/>
    <w:rsid w:val="62864DD1"/>
    <w:rsid w:val="62A342A5"/>
    <w:rsid w:val="62BF13C0"/>
    <w:rsid w:val="62C64CE3"/>
    <w:rsid w:val="62D17E32"/>
    <w:rsid w:val="63087DED"/>
    <w:rsid w:val="6311541F"/>
    <w:rsid w:val="63125BA6"/>
    <w:rsid w:val="631877CD"/>
    <w:rsid w:val="634D5949"/>
    <w:rsid w:val="6351223C"/>
    <w:rsid w:val="63733BAC"/>
    <w:rsid w:val="637B58C2"/>
    <w:rsid w:val="638674BB"/>
    <w:rsid w:val="639D7490"/>
    <w:rsid w:val="63AC2B84"/>
    <w:rsid w:val="63C04DBB"/>
    <w:rsid w:val="641033D8"/>
    <w:rsid w:val="64195B09"/>
    <w:rsid w:val="64266B7F"/>
    <w:rsid w:val="642E37DE"/>
    <w:rsid w:val="643F7CC1"/>
    <w:rsid w:val="644571B0"/>
    <w:rsid w:val="64491311"/>
    <w:rsid w:val="64536AE8"/>
    <w:rsid w:val="645C2587"/>
    <w:rsid w:val="64851FD7"/>
    <w:rsid w:val="649D3394"/>
    <w:rsid w:val="64DB53F2"/>
    <w:rsid w:val="65172AAA"/>
    <w:rsid w:val="6527773F"/>
    <w:rsid w:val="6532656E"/>
    <w:rsid w:val="653F29E0"/>
    <w:rsid w:val="655B4EE3"/>
    <w:rsid w:val="6569288B"/>
    <w:rsid w:val="6589334C"/>
    <w:rsid w:val="659B2AF8"/>
    <w:rsid w:val="65B1678B"/>
    <w:rsid w:val="65BD1124"/>
    <w:rsid w:val="65C321A3"/>
    <w:rsid w:val="65E86BC7"/>
    <w:rsid w:val="661F7E3D"/>
    <w:rsid w:val="6625263F"/>
    <w:rsid w:val="662F27BE"/>
    <w:rsid w:val="66373CEB"/>
    <w:rsid w:val="66413E29"/>
    <w:rsid w:val="664A7A69"/>
    <w:rsid w:val="665C16B4"/>
    <w:rsid w:val="66643EEF"/>
    <w:rsid w:val="66880D2D"/>
    <w:rsid w:val="66A86405"/>
    <w:rsid w:val="66AF4AFB"/>
    <w:rsid w:val="66BC24BC"/>
    <w:rsid w:val="66C46EA8"/>
    <w:rsid w:val="66D107C6"/>
    <w:rsid w:val="66F87369"/>
    <w:rsid w:val="672B2AF4"/>
    <w:rsid w:val="675A5933"/>
    <w:rsid w:val="67931A11"/>
    <w:rsid w:val="679E2209"/>
    <w:rsid w:val="67F6200D"/>
    <w:rsid w:val="685A1834"/>
    <w:rsid w:val="686909FE"/>
    <w:rsid w:val="686D24B7"/>
    <w:rsid w:val="686E28A5"/>
    <w:rsid w:val="68A15DF6"/>
    <w:rsid w:val="68B71ECC"/>
    <w:rsid w:val="68BE109E"/>
    <w:rsid w:val="68D365BE"/>
    <w:rsid w:val="68ED56F9"/>
    <w:rsid w:val="69490070"/>
    <w:rsid w:val="695F17F4"/>
    <w:rsid w:val="6978619E"/>
    <w:rsid w:val="69956533"/>
    <w:rsid w:val="69AC4978"/>
    <w:rsid w:val="69B7686A"/>
    <w:rsid w:val="69CE65D5"/>
    <w:rsid w:val="69DC04BA"/>
    <w:rsid w:val="69E37C74"/>
    <w:rsid w:val="69F1797B"/>
    <w:rsid w:val="69F73693"/>
    <w:rsid w:val="69FA2C05"/>
    <w:rsid w:val="6A0C2905"/>
    <w:rsid w:val="6A28620A"/>
    <w:rsid w:val="6A4A1A4B"/>
    <w:rsid w:val="6A51067D"/>
    <w:rsid w:val="6A680CB4"/>
    <w:rsid w:val="6A895852"/>
    <w:rsid w:val="6A9366A6"/>
    <w:rsid w:val="6AB436EF"/>
    <w:rsid w:val="6AC11411"/>
    <w:rsid w:val="6AE46928"/>
    <w:rsid w:val="6AF82514"/>
    <w:rsid w:val="6B0D4D34"/>
    <w:rsid w:val="6B652A79"/>
    <w:rsid w:val="6B9A4F0B"/>
    <w:rsid w:val="6BC94CF2"/>
    <w:rsid w:val="6BCB11D0"/>
    <w:rsid w:val="6BF80282"/>
    <w:rsid w:val="6BF90550"/>
    <w:rsid w:val="6C074421"/>
    <w:rsid w:val="6C2C105C"/>
    <w:rsid w:val="6C314414"/>
    <w:rsid w:val="6C447C0E"/>
    <w:rsid w:val="6C607350"/>
    <w:rsid w:val="6C671836"/>
    <w:rsid w:val="6C6C6864"/>
    <w:rsid w:val="6C793AD4"/>
    <w:rsid w:val="6C7F64CB"/>
    <w:rsid w:val="6C8D5649"/>
    <w:rsid w:val="6C99531B"/>
    <w:rsid w:val="6CB70771"/>
    <w:rsid w:val="6CC00B39"/>
    <w:rsid w:val="6CCF09C1"/>
    <w:rsid w:val="6CD25D40"/>
    <w:rsid w:val="6CF125AB"/>
    <w:rsid w:val="6D043232"/>
    <w:rsid w:val="6D3C5A82"/>
    <w:rsid w:val="6D520E9E"/>
    <w:rsid w:val="6D675B5E"/>
    <w:rsid w:val="6D9B49E3"/>
    <w:rsid w:val="6DA8526C"/>
    <w:rsid w:val="6DB70237"/>
    <w:rsid w:val="6DD011F2"/>
    <w:rsid w:val="6DDE7C08"/>
    <w:rsid w:val="6DF22FA7"/>
    <w:rsid w:val="6DF878D2"/>
    <w:rsid w:val="6E1626B6"/>
    <w:rsid w:val="6E6E727E"/>
    <w:rsid w:val="6E817DA2"/>
    <w:rsid w:val="6E851C97"/>
    <w:rsid w:val="6E872CFF"/>
    <w:rsid w:val="6E9C322B"/>
    <w:rsid w:val="6EB942BD"/>
    <w:rsid w:val="6EDD43E3"/>
    <w:rsid w:val="6F2F71CB"/>
    <w:rsid w:val="6F527881"/>
    <w:rsid w:val="6F73043B"/>
    <w:rsid w:val="6F7F678B"/>
    <w:rsid w:val="6F806A78"/>
    <w:rsid w:val="6FA37D6B"/>
    <w:rsid w:val="6FD13FFF"/>
    <w:rsid w:val="6FEF04EA"/>
    <w:rsid w:val="700258CB"/>
    <w:rsid w:val="70193087"/>
    <w:rsid w:val="70451230"/>
    <w:rsid w:val="705364B2"/>
    <w:rsid w:val="705C1C45"/>
    <w:rsid w:val="70B07941"/>
    <w:rsid w:val="70B432B2"/>
    <w:rsid w:val="70E46CF0"/>
    <w:rsid w:val="70F278A3"/>
    <w:rsid w:val="70F46F5F"/>
    <w:rsid w:val="70F74859"/>
    <w:rsid w:val="712A15F7"/>
    <w:rsid w:val="712F1454"/>
    <w:rsid w:val="713835D6"/>
    <w:rsid w:val="71605D69"/>
    <w:rsid w:val="71893E88"/>
    <w:rsid w:val="719738E4"/>
    <w:rsid w:val="719D57D2"/>
    <w:rsid w:val="71AB04ED"/>
    <w:rsid w:val="71B1181A"/>
    <w:rsid w:val="71C3307F"/>
    <w:rsid w:val="71EA0F13"/>
    <w:rsid w:val="71F34A63"/>
    <w:rsid w:val="71FF4214"/>
    <w:rsid w:val="72050F65"/>
    <w:rsid w:val="72140FD6"/>
    <w:rsid w:val="72360B5C"/>
    <w:rsid w:val="724B73AE"/>
    <w:rsid w:val="72595636"/>
    <w:rsid w:val="72636ACB"/>
    <w:rsid w:val="72687616"/>
    <w:rsid w:val="728B1F62"/>
    <w:rsid w:val="72E20AD3"/>
    <w:rsid w:val="72FC7004"/>
    <w:rsid w:val="72FD07A2"/>
    <w:rsid w:val="72FD17EB"/>
    <w:rsid w:val="730658A1"/>
    <w:rsid w:val="73216974"/>
    <w:rsid w:val="732461C7"/>
    <w:rsid w:val="73295A78"/>
    <w:rsid w:val="73474398"/>
    <w:rsid w:val="7355062B"/>
    <w:rsid w:val="738E5067"/>
    <w:rsid w:val="73976F6E"/>
    <w:rsid w:val="73AD45CA"/>
    <w:rsid w:val="73CC64F4"/>
    <w:rsid w:val="73DA7046"/>
    <w:rsid w:val="73DC5438"/>
    <w:rsid w:val="73FC7F4B"/>
    <w:rsid w:val="740356EE"/>
    <w:rsid w:val="740D5D98"/>
    <w:rsid w:val="7426104D"/>
    <w:rsid w:val="7429723E"/>
    <w:rsid w:val="745A5C43"/>
    <w:rsid w:val="747E2931"/>
    <w:rsid w:val="74812D72"/>
    <w:rsid w:val="7487512E"/>
    <w:rsid w:val="74B13C76"/>
    <w:rsid w:val="74C04E15"/>
    <w:rsid w:val="74D42DEA"/>
    <w:rsid w:val="74EB71A2"/>
    <w:rsid w:val="753D0601"/>
    <w:rsid w:val="754D24F7"/>
    <w:rsid w:val="757D3B46"/>
    <w:rsid w:val="75A736B7"/>
    <w:rsid w:val="75D105E5"/>
    <w:rsid w:val="75D733B1"/>
    <w:rsid w:val="75E31865"/>
    <w:rsid w:val="75F67229"/>
    <w:rsid w:val="75FD3D03"/>
    <w:rsid w:val="75FE2FE4"/>
    <w:rsid w:val="761E1692"/>
    <w:rsid w:val="768C0C69"/>
    <w:rsid w:val="76951892"/>
    <w:rsid w:val="76E52649"/>
    <w:rsid w:val="76E8457D"/>
    <w:rsid w:val="76F211D6"/>
    <w:rsid w:val="76F45002"/>
    <w:rsid w:val="7716563E"/>
    <w:rsid w:val="771B3E92"/>
    <w:rsid w:val="77257F51"/>
    <w:rsid w:val="77406F21"/>
    <w:rsid w:val="77680AB2"/>
    <w:rsid w:val="77862806"/>
    <w:rsid w:val="779301D4"/>
    <w:rsid w:val="7793201A"/>
    <w:rsid w:val="77F3110D"/>
    <w:rsid w:val="77FA6D4C"/>
    <w:rsid w:val="7803662B"/>
    <w:rsid w:val="781D30D1"/>
    <w:rsid w:val="78287917"/>
    <w:rsid w:val="783A16F2"/>
    <w:rsid w:val="78493ADE"/>
    <w:rsid w:val="78516DAC"/>
    <w:rsid w:val="78587AA0"/>
    <w:rsid w:val="785C4CAC"/>
    <w:rsid w:val="78AA00E8"/>
    <w:rsid w:val="78C61C68"/>
    <w:rsid w:val="78E94B01"/>
    <w:rsid w:val="78F06843"/>
    <w:rsid w:val="79071883"/>
    <w:rsid w:val="790E5EF4"/>
    <w:rsid w:val="79234029"/>
    <w:rsid w:val="792D7B2F"/>
    <w:rsid w:val="792F6418"/>
    <w:rsid w:val="794D320F"/>
    <w:rsid w:val="79761E77"/>
    <w:rsid w:val="79AC331B"/>
    <w:rsid w:val="79B84414"/>
    <w:rsid w:val="79BE64B8"/>
    <w:rsid w:val="79DB7C29"/>
    <w:rsid w:val="79EC4872"/>
    <w:rsid w:val="79EE545A"/>
    <w:rsid w:val="7A22359A"/>
    <w:rsid w:val="7A4B2973"/>
    <w:rsid w:val="7A6325BC"/>
    <w:rsid w:val="7A8A7190"/>
    <w:rsid w:val="7AB57A6E"/>
    <w:rsid w:val="7AB770E5"/>
    <w:rsid w:val="7AC11632"/>
    <w:rsid w:val="7ADD76F1"/>
    <w:rsid w:val="7AE0143D"/>
    <w:rsid w:val="7AE13EC2"/>
    <w:rsid w:val="7AEB368F"/>
    <w:rsid w:val="7AFC2C62"/>
    <w:rsid w:val="7B1A6D5D"/>
    <w:rsid w:val="7B1D233E"/>
    <w:rsid w:val="7B427EE6"/>
    <w:rsid w:val="7B473252"/>
    <w:rsid w:val="7B53208F"/>
    <w:rsid w:val="7B867E41"/>
    <w:rsid w:val="7B905839"/>
    <w:rsid w:val="7BB35E76"/>
    <w:rsid w:val="7BCE1A96"/>
    <w:rsid w:val="7BD33E23"/>
    <w:rsid w:val="7BD719D9"/>
    <w:rsid w:val="7BDC72C6"/>
    <w:rsid w:val="7BE357FE"/>
    <w:rsid w:val="7BF4151D"/>
    <w:rsid w:val="7BFA33EE"/>
    <w:rsid w:val="7BFB4DCC"/>
    <w:rsid w:val="7C1D25DF"/>
    <w:rsid w:val="7C743F4E"/>
    <w:rsid w:val="7C79557C"/>
    <w:rsid w:val="7C7D7589"/>
    <w:rsid w:val="7C8204E9"/>
    <w:rsid w:val="7CAE2911"/>
    <w:rsid w:val="7CC44AEA"/>
    <w:rsid w:val="7CD7627E"/>
    <w:rsid w:val="7CE811FB"/>
    <w:rsid w:val="7D142A3E"/>
    <w:rsid w:val="7D270DBA"/>
    <w:rsid w:val="7D3231D7"/>
    <w:rsid w:val="7D341FBD"/>
    <w:rsid w:val="7D3835D4"/>
    <w:rsid w:val="7D430F8F"/>
    <w:rsid w:val="7D6307A9"/>
    <w:rsid w:val="7D6A54B5"/>
    <w:rsid w:val="7D8F0ED7"/>
    <w:rsid w:val="7DFD5140"/>
    <w:rsid w:val="7E1F56B0"/>
    <w:rsid w:val="7E295DAB"/>
    <w:rsid w:val="7E3338EE"/>
    <w:rsid w:val="7E4F4D3E"/>
    <w:rsid w:val="7E825360"/>
    <w:rsid w:val="7E8E5A6F"/>
    <w:rsid w:val="7E8F33C7"/>
    <w:rsid w:val="7E9D4FE2"/>
    <w:rsid w:val="7EDC2EBA"/>
    <w:rsid w:val="7F016C5C"/>
    <w:rsid w:val="7F023B57"/>
    <w:rsid w:val="7F224932"/>
    <w:rsid w:val="7F6418B1"/>
    <w:rsid w:val="7F9D3C6D"/>
    <w:rsid w:val="7FBD2408"/>
    <w:rsid w:val="7FE31753"/>
    <w:rsid w:val="7FF65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
    <w:pPr>
      <w:keepNext/>
      <w:keepLines/>
      <w:spacing w:line="560" w:lineRule="exact"/>
      <w:ind w:firstLine="200" w:firstLineChars="200"/>
      <w:jc w:val="left"/>
      <w:outlineLvl w:val="0"/>
    </w:pPr>
    <w:rPr>
      <w:rFonts w:eastAsia="黑体"/>
      <w:b/>
      <w:bCs/>
      <w:kern w:val="44"/>
      <w:sz w:val="32"/>
      <w:szCs w:val="44"/>
    </w:rPr>
  </w:style>
  <w:style w:type="paragraph" w:styleId="5">
    <w:name w:val="heading 2"/>
    <w:basedOn w:val="6"/>
    <w:next w:val="1"/>
    <w:unhideWhenUsed/>
    <w:qFormat/>
    <w:uiPriority w:val="9"/>
    <w:pPr>
      <w:keepNext/>
      <w:keepLines/>
      <w:spacing w:line="560" w:lineRule="exact"/>
      <w:ind w:firstLine="880" w:firstLineChars="200"/>
      <w:outlineLvl w:val="1"/>
    </w:pPr>
    <w:rPr>
      <w:rFonts w:ascii="Times New Roman" w:hAnsi="Times New Roman" w:eastAsia="楷体" w:cstheme="majorBidi"/>
      <w:b/>
      <w:bCs/>
    </w:rPr>
  </w:style>
  <w:style w:type="paragraph" w:styleId="7">
    <w:name w:val="heading 3"/>
    <w:basedOn w:val="1"/>
    <w:next w:val="1"/>
    <w:unhideWhenUsed/>
    <w:qFormat/>
    <w:uiPriority w:val="0"/>
    <w:pPr>
      <w:keepNext/>
      <w:keepLines/>
      <w:spacing w:beforeLines="0" w:beforeAutospacing="0" w:afterLines="0" w:afterAutospacing="0" w:line="560" w:lineRule="exact"/>
      <w:ind w:firstLine="880" w:firstLineChars="200"/>
      <w:outlineLvl w:val="2"/>
    </w:pPr>
    <w:rPr>
      <w:rFonts w:ascii="Times New Roman" w:hAnsi="Times New Roman" w:eastAsia="仿宋"/>
      <w:b/>
      <w:sz w:val="32"/>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3">
    <w:name w:val="Subtitle"/>
    <w:basedOn w:val="1"/>
    <w:next w:val="1"/>
    <w:qFormat/>
    <w:uiPriority w:val="0"/>
    <w:pPr>
      <w:widowControl/>
      <w:wordWrap w:val="0"/>
      <w:spacing w:after="60"/>
      <w:jc w:val="center"/>
    </w:pPr>
    <w:rPr>
      <w:sz w:val="24"/>
    </w:rPr>
  </w:style>
  <w:style w:type="paragraph" w:customStyle="1" w:styleId="6">
    <w:name w:val="闻政正文"/>
    <w:basedOn w:val="1"/>
    <w:link w:val="28"/>
    <w:qFormat/>
    <w:uiPriority w:val="0"/>
    <w:pPr>
      <w:spacing w:line="560" w:lineRule="exact"/>
      <w:ind w:firstLine="560" w:firstLineChars="200"/>
    </w:pPr>
    <w:rPr>
      <w:rFonts w:ascii="Times New Roman" w:hAnsi="Times New Roman" w:eastAsia="仿宋" w:cstheme="minorBidi"/>
      <w:sz w:val="32"/>
      <w:szCs w:val="32"/>
    </w:rPr>
  </w:style>
  <w:style w:type="paragraph" w:styleId="8">
    <w:name w:val="annotation text"/>
    <w:basedOn w:val="1"/>
    <w:qFormat/>
    <w:uiPriority w:val="0"/>
    <w:pPr>
      <w:jc w:val="left"/>
    </w:pPr>
  </w:style>
  <w:style w:type="paragraph" w:styleId="9">
    <w:name w:val="Body Text"/>
    <w:basedOn w:val="1"/>
    <w:next w:val="10"/>
    <w:unhideWhenUsed/>
    <w:qFormat/>
    <w:uiPriority w:val="99"/>
    <w:pPr>
      <w:spacing w:after="120"/>
    </w:pPr>
  </w:style>
  <w:style w:type="paragraph" w:styleId="10">
    <w:name w:val="Body Text 2"/>
    <w:basedOn w:val="1"/>
    <w:next w:val="9"/>
    <w:unhideWhenUsed/>
    <w:qFormat/>
    <w:uiPriority w:val="99"/>
    <w:pPr>
      <w:widowControl/>
      <w:numPr>
        <w:ilvl w:val="0"/>
        <w:numId w:val="1"/>
      </w:numPr>
      <w:spacing w:before="156" w:beforeLines="50" w:line="336" w:lineRule="auto"/>
      <w:ind w:left="0" w:firstLine="0"/>
    </w:pPr>
    <w:rPr>
      <w:rFonts w:ascii="Times New Roman" w:hAnsi="Times New Roman" w:eastAsia="黑体"/>
      <w:szCs w:val="20"/>
    </w:rPr>
  </w:style>
  <w:style w:type="paragraph" w:styleId="11">
    <w:name w:val="Body Text Indent"/>
    <w:basedOn w:val="1"/>
    <w:unhideWhenUsed/>
    <w:qFormat/>
    <w:uiPriority w:val="99"/>
    <w:pPr>
      <w:spacing w:line="560" w:lineRule="exact"/>
      <w:ind w:firstLine="567"/>
    </w:pPr>
    <w:rPr>
      <w:rFonts w:cs="Times New Roman"/>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spacing w:line="500" w:lineRule="exact"/>
    </w:pPr>
    <w:rPr>
      <w:rFonts w:ascii="Times New Roman" w:hAnsi="Times New Roman" w:eastAsia="仿宋_GB2312"/>
      <w:b/>
      <w:sz w:val="28"/>
      <w:szCs w:val="28"/>
    </w:rPr>
  </w:style>
  <w:style w:type="paragraph" w:styleId="15">
    <w:name w:val="footnote text"/>
    <w:basedOn w:val="1"/>
    <w:semiHidden/>
    <w:unhideWhenUsed/>
    <w:qFormat/>
    <w:uiPriority w:val="99"/>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Body Text First Indent"/>
    <w:basedOn w:val="9"/>
    <w:next w:val="18"/>
    <w:unhideWhenUsed/>
    <w:qFormat/>
    <w:uiPriority w:val="99"/>
    <w:pPr>
      <w:ind w:firstLine="976" w:firstLineChars="200"/>
    </w:pPr>
  </w:style>
  <w:style w:type="paragraph" w:styleId="18">
    <w:name w:val="Body Text First Indent 2"/>
    <w:basedOn w:val="11"/>
    <w:unhideWhenUsed/>
    <w:qFormat/>
    <w:uiPriority w:val="99"/>
    <w:pPr>
      <w:spacing w:after="120" w:line="360" w:lineRule="auto"/>
      <w:ind w:left="420" w:leftChars="200" w:firstLine="420"/>
    </w:pPr>
    <w:rPr>
      <w:szCs w:val="22"/>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0"/>
    <w:rPr>
      <w:b/>
    </w:rPr>
  </w:style>
  <w:style w:type="character" w:styleId="23">
    <w:name w:val="Emphasis"/>
    <w:basedOn w:val="21"/>
    <w:qFormat/>
    <w:uiPriority w:val="20"/>
    <w:rPr>
      <w:i/>
      <w:iCs/>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footnote reference"/>
    <w:basedOn w:val="21"/>
    <w:semiHidden/>
    <w:unhideWhenUsed/>
    <w:qFormat/>
    <w:uiPriority w:val="99"/>
    <w:rPr>
      <w:vertAlign w:val="superscript"/>
    </w:rPr>
  </w:style>
  <w:style w:type="paragraph" w:customStyle="1" w:styleId="26">
    <w:name w:val="正文文本 21"/>
    <w:qFormat/>
    <w:uiPriority w:val="0"/>
    <w:pPr>
      <w:widowControl w:val="0"/>
      <w:spacing w:line="480" w:lineRule="auto"/>
      <w:jc w:val="both"/>
    </w:pPr>
    <w:rPr>
      <w:rFonts w:ascii="Calibri" w:hAnsi="Calibri" w:eastAsia="宋体" w:cs="Times New Roman"/>
      <w:kern w:val="2"/>
      <w:sz w:val="21"/>
      <w:szCs w:val="24"/>
      <w:lang w:val="en-US" w:eastAsia="zh-CN" w:bidi="ar-SA"/>
    </w:rPr>
  </w:style>
  <w:style w:type="table" w:customStyle="1" w:styleId="27">
    <w:name w:val="wz表内容1"/>
    <w:basedOn w:val="19"/>
    <w:qFormat/>
    <w:uiPriority w:val="99"/>
    <w:pPr>
      <w:spacing w:line="300" w:lineRule="exact"/>
      <w:jc w:val="center"/>
    </w:pPr>
    <w:rPr>
      <w:rFonts w:ascii="Times New Roman" w:hAnsi="Times New Roman" w:eastAsia="仿宋_GB231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customStyle="1" w:styleId="28">
    <w:name w:val="闻政正文 Char"/>
    <w:link w:val="6"/>
    <w:qFormat/>
    <w:uiPriority w:val="0"/>
    <w:rPr>
      <w:rFonts w:ascii="Times New Roman" w:hAnsi="Times New Roman" w:eastAsia="仿宋" w:cstheme="minorBidi"/>
      <w:sz w:val="32"/>
      <w:szCs w:val="32"/>
    </w:rPr>
  </w:style>
  <w:style w:type="paragraph" w:customStyle="1" w:styleId="29">
    <w:name w:val="闻政标题4"/>
    <w:basedOn w:val="5"/>
    <w:qFormat/>
    <w:uiPriority w:val="0"/>
    <w:pPr>
      <w:spacing w:before="120" w:after="60" w:line="500" w:lineRule="exact"/>
      <w:ind w:firstLine="200" w:firstLineChars="200"/>
      <w:jc w:val="left"/>
    </w:pPr>
    <w:rPr>
      <w:rFonts w:ascii="Times New Roman" w:hAnsi="Times New Roman" w:eastAsia="仿宋_GB2312" w:cs="Times New Roman"/>
      <w:kern w:val="0"/>
      <w:sz w:val="28"/>
    </w:rPr>
  </w:style>
  <w:style w:type="paragraph" w:customStyle="1" w:styleId="30">
    <w:name w:val="闻政标题5"/>
    <w:basedOn w:val="1"/>
    <w:qFormat/>
    <w:uiPriority w:val="0"/>
    <w:pPr>
      <w:spacing w:before="120" w:after="60" w:line="500" w:lineRule="exact"/>
      <w:ind w:firstLine="200" w:firstLineChars="200"/>
    </w:pPr>
    <w:rPr>
      <w:rFonts w:ascii="Times New Roman" w:hAnsi="Times New Roman" w:eastAsia="仿宋_GB2312"/>
      <w:b/>
      <w:kern w:val="0"/>
      <w:sz w:val="28"/>
      <w:szCs w:val="28"/>
    </w:rPr>
  </w:style>
  <w:style w:type="paragraph" w:customStyle="1" w:styleId="31">
    <w:name w:val="闻政表"/>
    <w:basedOn w:val="1"/>
    <w:qFormat/>
    <w:uiPriority w:val="0"/>
    <w:pPr>
      <w:spacing w:before="60" w:after="60"/>
      <w:jc w:val="center"/>
    </w:pPr>
    <w:rPr>
      <w:rFonts w:ascii="Times New Roman" w:hAnsi="Times New Roman" w:eastAsia="仿宋_GB2312"/>
      <w:b/>
      <w:kern w:val="0"/>
      <w:sz w:val="24"/>
      <w:szCs w:val="28"/>
      <w:lang w:val="zh-CN"/>
    </w:rPr>
  </w:style>
  <w:style w:type="character" w:customStyle="1" w:styleId="32">
    <w:name w:val="font141"/>
    <w:basedOn w:val="21"/>
    <w:qFormat/>
    <w:uiPriority w:val="0"/>
    <w:rPr>
      <w:rFonts w:hint="eastAsia" w:ascii="仿宋_GB2312" w:eastAsia="仿宋_GB2312" w:cs="仿宋_GB2312"/>
      <w:color w:val="000000"/>
      <w:sz w:val="20"/>
      <w:szCs w:val="20"/>
      <w:u w:val="none"/>
    </w:rPr>
  </w:style>
  <w:style w:type="character" w:customStyle="1" w:styleId="33">
    <w:name w:val="font101"/>
    <w:basedOn w:val="21"/>
    <w:qFormat/>
    <w:uiPriority w:val="0"/>
    <w:rPr>
      <w:rFonts w:hint="eastAsia" w:ascii="仿宋_GB2312" w:eastAsia="仿宋_GB2312" w:cs="仿宋_GB2312"/>
      <w:color w:val="000000"/>
      <w:sz w:val="22"/>
      <w:szCs w:val="22"/>
      <w:u w:val="none"/>
    </w:rPr>
  </w:style>
  <w:style w:type="character" w:customStyle="1" w:styleId="34">
    <w:name w:val="font131"/>
    <w:basedOn w:val="21"/>
    <w:qFormat/>
    <w:uiPriority w:val="0"/>
    <w:rPr>
      <w:rFonts w:hint="eastAsia" w:ascii="仿宋_GB2312" w:eastAsia="仿宋_GB2312" w:cs="仿宋_GB2312"/>
      <w:color w:val="000000"/>
      <w:sz w:val="20"/>
      <w:szCs w:val="20"/>
      <w:u w:val="none"/>
    </w:rPr>
  </w:style>
  <w:style w:type="character" w:customStyle="1" w:styleId="35">
    <w:name w:val="font41"/>
    <w:basedOn w:val="21"/>
    <w:qFormat/>
    <w:uiPriority w:val="0"/>
    <w:rPr>
      <w:rFonts w:hint="default" w:ascii="Times New Roman" w:hAnsi="Times New Roman" w:cs="Times New Roman"/>
      <w:color w:val="000000"/>
      <w:sz w:val="20"/>
      <w:szCs w:val="20"/>
      <w:u w:val="none"/>
    </w:rPr>
  </w:style>
  <w:style w:type="character" w:customStyle="1" w:styleId="36">
    <w:name w:val="font112"/>
    <w:basedOn w:val="21"/>
    <w:qFormat/>
    <w:uiPriority w:val="0"/>
    <w:rPr>
      <w:rFonts w:hint="eastAsia" w:ascii="仿宋_GB2312" w:eastAsia="仿宋_GB2312" w:cs="仿宋_GB2312"/>
      <w:color w:val="000000"/>
      <w:sz w:val="22"/>
      <w:szCs w:val="22"/>
      <w:u w:val="none"/>
    </w:rPr>
  </w:style>
  <w:style w:type="character" w:customStyle="1" w:styleId="37">
    <w:name w:val="font31"/>
    <w:basedOn w:val="21"/>
    <w:qFormat/>
    <w:uiPriority w:val="0"/>
    <w:rPr>
      <w:rFonts w:hint="default" w:ascii="Times New Roman" w:hAnsi="Times New Roman" w:cs="Times New Roman"/>
      <w:color w:val="000000"/>
      <w:sz w:val="20"/>
      <w:szCs w:val="20"/>
      <w:u w:val="none"/>
    </w:rPr>
  </w:style>
  <w:style w:type="character" w:customStyle="1" w:styleId="38">
    <w:name w:val="font11"/>
    <w:basedOn w:val="21"/>
    <w:qFormat/>
    <w:uiPriority w:val="0"/>
    <w:rPr>
      <w:rFonts w:hint="default" w:ascii="Times New Roman" w:hAnsi="Times New Roman" w:cs="Times New Roman"/>
      <w:color w:val="000000"/>
      <w:sz w:val="22"/>
      <w:szCs w:val="22"/>
      <w:u w:val="none"/>
    </w:rPr>
  </w:style>
  <w:style w:type="character" w:customStyle="1" w:styleId="39">
    <w:name w:val="font51"/>
    <w:basedOn w:val="21"/>
    <w:qFormat/>
    <w:uiPriority w:val="0"/>
    <w:rPr>
      <w:rFonts w:hint="eastAsia" w:ascii="仿宋_GB2312" w:eastAsia="仿宋_GB2312" w:cs="仿宋_GB2312"/>
      <w:color w:val="000000"/>
      <w:sz w:val="22"/>
      <w:szCs w:val="22"/>
      <w:u w:val="none"/>
    </w:rPr>
  </w:style>
  <w:style w:type="character" w:customStyle="1" w:styleId="40">
    <w:name w:val="font61"/>
    <w:basedOn w:val="21"/>
    <w:qFormat/>
    <w:uiPriority w:val="0"/>
    <w:rPr>
      <w:rFonts w:hint="eastAsia" w:ascii="仿宋_GB2312" w:eastAsia="仿宋_GB2312" w:cs="仿宋_GB2312"/>
      <w:color w:val="000000"/>
      <w:sz w:val="22"/>
      <w:szCs w:val="22"/>
      <w:u w:val="none"/>
    </w:rPr>
  </w:style>
  <w:style w:type="character" w:customStyle="1" w:styleId="41">
    <w:name w:val="font01"/>
    <w:basedOn w:val="21"/>
    <w:qFormat/>
    <w:uiPriority w:val="0"/>
    <w:rPr>
      <w:rFonts w:hint="default" w:ascii="Times New Roman" w:hAnsi="Times New Roman" w:cs="Times New Roman"/>
      <w:color w:val="000000"/>
      <w:sz w:val="22"/>
      <w:szCs w:val="22"/>
      <w:u w:val="none"/>
    </w:rPr>
  </w:style>
  <w:style w:type="character" w:customStyle="1" w:styleId="42">
    <w:name w:val="font81"/>
    <w:basedOn w:val="21"/>
    <w:qFormat/>
    <w:uiPriority w:val="0"/>
    <w:rPr>
      <w:rFonts w:hint="eastAsia" w:ascii="仿宋_GB2312" w:eastAsia="仿宋_GB2312" w:cs="仿宋_GB2312"/>
      <w:color w:val="000000"/>
      <w:sz w:val="22"/>
      <w:szCs w:val="22"/>
      <w:u w:val="none"/>
    </w:rPr>
  </w:style>
  <w:style w:type="character" w:customStyle="1" w:styleId="43">
    <w:name w:val="font121"/>
    <w:basedOn w:val="21"/>
    <w:qFormat/>
    <w:uiPriority w:val="0"/>
    <w:rPr>
      <w:rFonts w:hint="default" w:ascii="Times New Roman" w:hAnsi="Times New Roman" w:cs="Times New Roman"/>
      <w:color w:val="000000"/>
      <w:sz w:val="22"/>
      <w:szCs w:val="22"/>
      <w:u w:val="none"/>
    </w:rPr>
  </w:style>
  <w:style w:type="character" w:customStyle="1" w:styleId="44">
    <w:name w:val="font71"/>
    <w:basedOn w:val="21"/>
    <w:qFormat/>
    <w:uiPriority w:val="0"/>
    <w:rPr>
      <w:rFonts w:hint="eastAsia" w:ascii="仿宋_GB2312" w:eastAsia="仿宋_GB2312" w:cs="仿宋_GB2312"/>
      <w:color w:val="000000"/>
      <w:sz w:val="22"/>
      <w:szCs w:val="22"/>
      <w:u w:val="none"/>
    </w:rPr>
  </w:style>
  <w:style w:type="character" w:customStyle="1" w:styleId="45">
    <w:name w:val="font91"/>
    <w:basedOn w:val="21"/>
    <w:qFormat/>
    <w:uiPriority w:val="0"/>
    <w:rPr>
      <w:rFonts w:hint="default" w:ascii="Times New Roman" w:hAnsi="Times New Roman" w:cs="Times New Roman"/>
      <w:color w:val="000000"/>
      <w:sz w:val="22"/>
      <w:szCs w:val="22"/>
      <w:u w:val="none"/>
    </w:rPr>
  </w:style>
  <w:style w:type="character" w:customStyle="1" w:styleId="46">
    <w:name w:val="font21"/>
    <w:basedOn w:val="21"/>
    <w:qFormat/>
    <w:uiPriority w:val="0"/>
    <w:rPr>
      <w:rFonts w:hint="eastAsia" w:ascii="仿宋_GB2312" w:eastAsia="仿宋_GB2312" w:cs="仿宋_GB2312"/>
      <w:b/>
      <w:color w:val="000000"/>
      <w:sz w:val="22"/>
      <w:szCs w:val="22"/>
      <w:u w:val="none"/>
    </w:rPr>
  </w:style>
  <w:style w:type="paragraph" w:customStyle="1" w:styleId="47">
    <w:name w:val="表格小字体"/>
    <w:basedOn w:val="6"/>
    <w:qFormat/>
    <w:uiPriority w:val="0"/>
    <w:pPr>
      <w:widowControl/>
      <w:spacing w:line="240" w:lineRule="auto"/>
      <w:ind w:firstLine="0" w:firstLineChars="0"/>
      <w:jc w:val="center"/>
      <w:textAlignment w:val="center"/>
    </w:pPr>
    <w:rPr>
      <w:rFonts w:hint="eastAsia" w:ascii="Times New Roman" w:hAnsi="Times New Roman" w:eastAsia="仿宋_GB2312" w:cs="Times New Roman"/>
      <w:bCs/>
      <w:color w:val="000000"/>
      <w:sz w:val="22"/>
      <w:u w:val="none"/>
      <w:lang w:bidi="ar"/>
    </w:rPr>
  </w:style>
  <w:style w:type="character" w:customStyle="1" w:styleId="48">
    <w:name w:val="font111"/>
    <w:basedOn w:val="21"/>
    <w:qFormat/>
    <w:uiPriority w:val="0"/>
    <w:rPr>
      <w:rFonts w:hint="eastAsia" w:ascii="仿宋_GB2312" w:eastAsia="仿宋_GB2312" w:cs="仿宋_GB2312"/>
      <w:color w:val="000000"/>
      <w:sz w:val="24"/>
      <w:szCs w:val="24"/>
      <w:u w:val="none"/>
    </w:rPr>
  </w:style>
  <w:style w:type="character" w:customStyle="1" w:styleId="49">
    <w:name w:val="font122"/>
    <w:basedOn w:val="21"/>
    <w:qFormat/>
    <w:uiPriority w:val="0"/>
    <w:rPr>
      <w:rFonts w:hint="eastAsia" w:ascii="仿宋_GB2312" w:eastAsia="仿宋_GB2312" w:cs="仿宋_GB2312"/>
      <w:color w:val="000000"/>
      <w:sz w:val="22"/>
      <w:szCs w:val="22"/>
      <w:u w:val="none"/>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 w:type="paragraph" w:customStyle="1" w:styleId="52">
    <w:name w:val="安策正文"/>
    <w:basedOn w:val="1"/>
    <w:link w:val="53"/>
    <w:qFormat/>
    <w:uiPriority w:val="0"/>
    <w:pPr>
      <w:spacing w:line="560" w:lineRule="exact"/>
      <w:ind w:firstLine="640" w:firstLineChars="200"/>
    </w:pPr>
    <w:rPr>
      <w:rFonts w:ascii="Times New Roman" w:hAnsi="Times New Roman" w:eastAsia="仿宋"/>
      <w:sz w:val="32"/>
      <w:szCs w:val="32"/>
    </w:rPr>
  </w:style>
  <w:style w:type="character" w:customStyle="1" w:styleId="53">
    <w:name w:val="安策正文 Char"/>
    <w:link w:val="52"/>
    <w:qFormat/>
    <w:uiPriority w:val="0"/>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2020-10-30T02:56:00Z</dcterms:created>
  <dc:creator>Administrator</dc:creator>
  <cp:lastModifiedBy>李闪闪</cp:lastModifiedBy>
  <dcterms:modified xsi:type="dcterms:W3CDTF">2022-02-25T03:27:29Z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93B812A005FA4EB2B07E680D9021EE77</vt:lpwstr>
  </property>
</Properties>
</file>