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jc w:val="center"/>
        <w:rPr>
          <w:rFonts w:ascii="Helvetica" w:hAnsi="Helvetica" w:eastAsia="Helvetica" w:cs="Helvetica"/>
          <w:i w:val="0"/>
          <w:caps w:val="0"/>
          <w:color w:val="000000"/>
          <w:spacing w:val="0"/>
        </w:rPr>
      </w:pPr>
      <w:r>
        <w:rPr>
          <w:rFonts w:hint="default" w:ascii="Helvetica" w:hAnsi="Helvetica" w:eastAsia="Helvetica" w:cs="Helvetica"/>
          <w:i w:val="0"/>
          <w:caps w:val="0"/>
          <w:color w:val="000000"/>
          <w:spacing w:val="0"/>
          <w:bdr w:val="none" w:color="auto" w:sz="0" w:space="0"/>
        </w:rPr>
        <w:t>王家岗乡2021年政府信息公开工作年度报告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ind w:left="0" w:right="0"/>
        <w:rPr>
          <w:b/>
          <w:sz w:val="24"/>
          <w:szCs w:val="24"/>
        </w:rPr>
      </w:pPr>
      <w:r>
        <w:rPr>
          <w:b/>
          <w:i w:val="0"/>
          <w:caps w:val="0"/>
          <w:color w:val="000000"/>
          <w:spacing w:val="0"/>
          <w:sz w:val="24"/>
          <w:szCs w:val="24"/>
          <w:bdr w:val="none" w:color="auto" w:sz="0" w:space="0"/>
        </w:rPr>
        <w:t>一、总体情况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       今年以来，王家岗乡政府紧紧围绕单位职责，在县委、县政府的正确领导下，认真贯彻落实党中央关于政务服务和数据管理工作的方针政策和决策部署，在“放管服”改革工作推进中，始终把民生、百姓放在首要位置，本着以转变政府职能、方便百姓办事的总原则，提高政府工作的透明度，建设法治政府，充分发挥政府信息对人民群众生产、生活和经济社会活动的服务作用。在工作中认真学习贯彻《中华人民共和国政府信息公开条例》，以《条例》指导日常的政府信息公开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       因我乡各项工作都在积极推进和逐步完善，在对政府信息管理、平台建设、监督保障等方面的工作也在积极推进。我乡未收到和处理政府信息公开申请，也未因政府信息公开工作被申请行政复议、提起行政诉讼。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r>
        <w:rPr>
          <w:rFonts w:hint="default" w:ascii="Helvetica" w:hAnsi="Helvetica" w:eastAsia="Helvetica" w:cs="Helvetica"/>
          <w:b/>
          <w:i w:val="0"/>
          <w:caps w:val="0"/>
          <w:color w:val="000000"/>
          <w:spacing w:val="0"/>
          <w:sz w:val="24"/>
          <w:szCs w:val="24"/>
        </w:rPr>
        <w:t>二、主动公开政府信息情况</w:t>
      </w:r>
    </w:p>
    <w:tbl>
      <w:tblPr>
        <w:tblStyle w:val="5"/>
        <w:tblW w:w="9770" w:type="dxa"/>
        <w:tblInd w:w="-533" w:type="dxa"/>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664"/>
        <w:gridCol w:w="2391"/>
        <w:gridCol w:w="3120"/>
        <w:gridCol w:w="2595"/>
      </w:tblGrid>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第二十条第（一）项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本年制发件数</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本年废止件数</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现行有效件数</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规章</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行政规范性文件</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第二十条第（五）项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本年处理决定数量</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行政许可</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第二十条第（六）项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本年处理决定数量</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行政处罚</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行政强制</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第二十条第（八）项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本年收费金额（单位：万元，保留4位小数）</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行政事业性收费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default" w:ascii="Helvetica" w:hAnsi="Helvetica" w:eastAsia="Helvetica" w:cs="Helvetica"/>
          <w:b/>
          <w:i w:val="0"/>
          <w:caps w:val="0"/>
          <w:color w:val="000000"/>
          <w:spacing w:val="0"/>
          <w:sz w:val="24"/>
          <w:szCs w:val="24"/>
          <w:lang w:val="en-US" w:eastAsia="zh-CN"/>
        </w:rPr>
      </w:pPr>
      <w:r>
        <w:rPr>
          <w:rFonts w:hint="default" w:ascii="Helvetica" w:hAnsi="Helvetica" w:eastAsia="Helvetica" w:cs="Helvetica"/>
          <w:b/>
          <w:i w:val="0"/>
          <w:caps w:val="0"/>
          <w:color w:val="000000"/>
          <w:spacing w:val="0"/>
          <w:sz w:val="24"/>
          <w:szCs w:val="24"/>
          <w:lang w:val="en-US" w:eastAsia="zh-CN"/>
        </w:rPr>
        <w:t>三、收到和处理政府信息公开申请情况</w:t>
      </w:r>
    </w:p>
    <w:tbl>
      <w:tblPr>
        <w:tblStyle w:val="5"/>
        <w:tblW w:w="9267" w:type="dxa"/>
        <w:tblInd w:w="0" w:type="dxa"/>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50"/>
        <w:gridCol w:w="1777"/>
        <w:gridCol w:w="1740"/>
        <w:gridCol w:w="405"/>
        <w:gridCol w:w="630"/>
        <w:gridCol w:w="690"/>
        <w:gridCol w:w="915"/>
        <w:gridCol w:w="570"/>
        <w:gridCol w:w="405"/>
        <w:gridCol w:w="585"/>
      </w:tblGrid>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67" w:type="dxa"/>
            <w:gridSpan w:val="3"/>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（本列数据的勾稽关系为：第一项加第二项之和，</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等于第三项加第四项之和）</w:t>
            </w:r>
          </w:p>
        </w:tc>
        <w:tc>
          <w:tcPr>
            <w:tcW w:w="4200" w:type="dxa"/>
            <w:gridSpan w:val="7"/>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申请人情况</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405"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自然人</w:t>
            </w:r>
          </w:p>
        </w:tc>
        <w:tc>
          <w:tcPr>
            <w:tcW w:w="3210" w:type="dxa"/>
            <w:gridSpan w:val="5"/>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法人或其他组织</w:t>
            </w:r>
          </w:p>
        </w:tc>
        <w:tc>
          <w:tcPr>
            <w:tcW w:w="585"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总计</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405"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商业</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企业</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科研</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机构</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社会公</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益组织</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法律服</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务机构</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其他</w:t>
            </w:r>
          </w:p>
        </w:tc>
        <w:tc>
          <w:tcPr>
            <w:tcW w:w="585"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一、本年新收政府信息公开申请数量</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lang w:val="en-US"/>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eastAsia" w:ascii="Helvetica" w:hAnsi="Helvetica" w:eastAsia="宋体" w:cs="Helvetica"/>
                <w:b w:val="0"/>
                <w:i w:val="0"/>
                <w:caps w:val="0"/>
                <w:color w:val="000000"/>
                <w:spacing w:val="0"/>
                <w:sz w:val="21"/>
                <w:szCs w:val="21"/>
                <w:lang w:val="en-US" w:eastAsia="zh-CN"/>
              </w:rPr>
            </w:pPr>
            <w:r>
              <w:rPr>
                <w:rFonts w:hint="eastAsia" w:ascii="Helvetica" w:hAnsi="Helvetica" w:eastAsia="宋体" w:cs="Helvetica"/>
                <w:b w:val="0"/>
                <w:i w:val="0"/>
                <w:caps w:val="0"/>
                <w:color w:val="000000"/>
                <w:spacing w:val="0"/>
                <w:sz w:val="21"/>
                <w:szCs w:val="21"/>
                <w:lang w:val="en-US" w:eastAsia="zh-CN"/>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二、上年结转政府信息公开申请数量</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三、本年度办理结果</w:t>
            </w: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（一）予以公开</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（二）部分公开（区分处理的，</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只计这一情形，不计其他情形）</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（三）不予公开</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1.属于国家秘密</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2.其他法律行政法规禁止公开</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3.危及“三安全一稳定”</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4.保护第三方合法权益</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5.属于三类内部事务信息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6.属于四类过程性信息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7.属于行政执法案卷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lang w:val="en-US"/>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eastAsia" w:ascii="Helvetica" w:hAnsi="Helvetica" w:eastAsia="宋体" w:cs="Helvetica"/>
                <w:b w:val="0"/>
                <w:i w:val="0"/>
                <w:caps w:val="0"/>
                <w:color w:val="000000"/>
                <w:spacing w:val="0"/>
                <w:sz w:val="21"/>
                <w:szCs w:val="21"/>
                <w:lang w:val="en-US" w:eastAsia="zh-CN"/>
              </w:rPr>
            </w:pPr>
            <w:r>
              <w:rPr>
                <w:rFonts w:hint="eastAsia" w:ascii="Helvetica" w:hAnsi="Helvetica" w:eastAsia="宋体" w:cs="Helvetica"/>
                <w:b w:val="0"/>
                <w:i w:val="0"/>
                <w:caps w:val="0"/>
                <w:color w:val="000000"/>
                <w:spacing w:val="0"/>
                <w:sz w:val="21"/>
                <w:szCs w:val="21"/>
                <w:lang w:val="en-US" w:eastAsia="zh-CN"/>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8.属于行政查询事项</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（四）无法提供</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1.本机关不掌握相关政府信息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2.没有现成信息需要另行制作</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3.补正后申请内容仍不明确</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（五）不予处理</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1.信访举报投诉类申请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2.重复申请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3.要求提供公开出版物</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4.无正当理由大量反复申请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5.要求行政机关确认或重新出具已获取信息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（六）其他处理</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1.申请人无正当理由逾期不补正、行政机关不再处理其政府信息公开申请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2.申请人逾期未按收费通知要求缴纳费用、行政机关不再处理其政府信息公开申请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3.其他</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（七）总计</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四、结转下年度继续办理</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bl>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default" w:ascii="黑体" w:hAnsi="黑体" w:eastAsia="黑体" w:cs="黑体"/>
          <w:b/>
          <w:i w:val="0"/>
          <w:caps w:val="0"/>
          <w:color w:val="000000"/>
          <w:spacing w:val="0"/>
          <w:kern w:val="2"/>
          <w:sz w:val="32"/>
          <w:szCs w:val="32"/>
          <w:lang w:val="en-US" w:eastAsia="zh-CN" w:bidi="ar-SA"/>
        </w:rPr>
      </w:pPr>
      <w:r>
        <w:rPr>
          <w:rFonts w:hint="default" w:ascii="Helvetica" w:hAnsi="Helvetica" w:eastAsia="Helvetica" w:cs="Helvetica"/>
          <w:b/>
          <w:i w:val="0"/>
          <w:caps w:val="0"/>
          <w:color w:val="000000"/>
          <w:spacing w:val="0"/>
          <w:sz w:val="24"/>
          <w:szCs w:val="24"/>
          <w:lang w:val="en-US" w:eastAsia="zh-CN"/>
        </w:rPr>
        <w:t>政府信息公开行政复议、行政诉讼情况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568"/>
        <w:gridCol w:w="568"/>
        <w:gridCol w:w="568"/>
        <w:gridCol w:w="568"/>
        <w:gridCol w:w="568"/>
        <w:gridCol w:w="568"/>
        <w:gridCol w:w="568"/>
        <w:gridCol w:w="568"/>
        <w:gridCol w:w="568"/>
        <w:gridCol w:w="568"/>
        <w:gridCol w:w="568"/>
        <w:gridCol w:w="568"/>
        <w:gridCol w:w="569"/>
        <w:gridCol w:w="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5"/>
          </w:tcPr>
          <w:p>
            <w:pPr>
              <w:numPr>
                <w:ilvl w:val="0"/>
                <w:numId w:val="0"/>
              </w:numPr>
              <w:ind w:firstLine="516" w:firstLineChars="0"/>
              <w:rPr>
                <w:rFonts w:hint="eastAsia" w:eastAsiaTheme="minorEastAsia"/>
                <w:vertAlign w:val="baseline"/>
                <w:lang w:val="en-US" w:eastAsia="zh-CN"/>
              </w:rPr>
            </w:pPr>
            <w:r>
              <w:rPr>
                <w:rFonts w:hint="eastAsia"/>
                <w:vertAlign w:val="baseline"/>
                <w:lang w:val="en-US" w:eastAsia="zh-CN"/>
              </w:rPr>
              <w:t>行政复议</w:t>
            </w:r>
          </w:p>
        </w:tc>
        <w:tc>
          <w:tcPr>
            <w:tcW w:w="5682" w:type="dxa"/>
            <w:gridSpan w:val="10"/>
          </w:tcPr>
          <w:p>
            <w:pPr>
              <w:numPr>
                <w:ilvl w:val="0"/>
                <w:numId w:val="0"/>
              </w:numPr>
              <w:jc w:val="center"/>
              <w:rPr>
                <w:rFonts w:hint="eastAsia" w:eastAsiaTheme="minorEastAsia"/>
                <w:vertAlign w:val="baseline"/>
                <w:lang w:eastAsia="zh-CN"/>
              </w:rPr>
            </w:pPr>
            <w:r>
              <w:rPr>
                <w:rFonts w:hint="eastAsia"/>
                <w:vertAlign w:val="baseline"/>
                <w:lang w:eastAsia="zh-CN"/>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结果维持</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结果纠正</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其他结果</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尚未申结</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总计</w:t>
            </w:r>
          </w:p>
        </w:tc>
        <w:tc>
          <w:tcPr>
            <w:tcW w:w="2840" w:type="dxa"/>
            <w:gridSpan w:val="5"/>
          </w:tcPr>
          <w:p>
            <w:pPr>
              <w:numPr>
                <w:ilvl w:val="0"/>
                <w:numId w:val="0"/>
              </w:numPr>
              <w:jc w:val="center"/>
              <w:rPr>
                <w:rFonts w:hint="eastAsia" w:eastAsiaTheme="minorEastAsia"/>
                <w:vertAlign w:val="baseline"/>
                <w:lang w:eastAsia="zh-CN"/>
              </w:rPr>
            </w:pPr>
            <w:r>
              <w:rPr>
                <w:rFonts w:hint="eastAsia"/>
                <w:vertAlign w:val="baseline"/>
                <w:lang w:eastAsia="zh-CN"/>
              </w:rPr>
              <w:t>未经复议直接起诉</w:t>
            </w:r>
          </w:p>
        </w:tc>
        <w:tc>
          <w:tcPr>
            <w:tcW w:w="2842" w:type="dxa"/>
            <w:gridSpan w:val="5"/>
          </w:tcPr>
          <w:p>
            <w:pPr>
              <w:numPr>
                <w:ilvl w:val="0"/>
                <w:numId w:val="0"/>
              </w:numPr>
              <w:jc w:val="center"/>
              <w:rPr>
                <w:rFonts w:hint="eastAsia" w:eastAsiaTheme="minorEastAsia"/>
                <w:vertAlign w:val="baseline"/>
                <w:lang w:eastAsia="zh-CN"/>
              </w:rPr>
            </w:pPr>
            <w:r>
              <w:rPr>
                <w:rFonts w:hint="eastAsia"/>
                <w:vertAlign w:val="baseline"/>
                <w:lang w:eastAsia="zh-CN"/>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结果维持</w:t>
            </w: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结果纠正</w:t>
            </w: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其他结果</w:t>
            </w:r>
          </w:p>
        </w:tc>
        <w:tc>
          <w:tcPr>
            <w:tcW w:w="568" w:type="dxa"/>
          </w:tcPr>
          <w:p>
            <w:pPr>
              <w:numPr>
                <w:ilvl w:val="0"/>
                <w:numId w:val="0"/>
              </w:numPr>
              <w:rPr>
                <w:rFonts w:hint="default"/>
                <w:vertAlign w:val="baseline"/>
              </w:rPr>
            </w:pPr>
            <w:r>
              <w:rPr>
                <w:rFonts w:hint="eastAsia"/>
                <w:vertAlign w:val="baseline"/>
                <w:lang w:eastAsia="zh-CN"/>
              </w:rPr>
              <w:t>尚未申结</w:t>
            </w:r>
          </w:p>
        </w:tc>
        <w:tc>
          <w:tcPr>
            <w:tcW w:w="568" w:type="dxa"/>
          </w:tcPr>
          <w:p>
            <w:pPr>
              <w:numPr>
                <w:ilvl w:val="0"/>
                <w:numId w:val="0"/>
              </w:numPr>
              <w:rPr>
                <w:rFonts w:hint="default"/>
                <w:vertAlign w:val="baseline"/>
              </w:rPr>
            </w:pPr>
            <w:r>
              <w:rPr>
                <w:rFonts w:hint="eastAsia"/>
                <w:vertAlign w:val="baseline"/>
                <w:lang w:eastAsia="zh-CN"/>
              </w:rPr>
              <w:t>总计</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结果维持</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结果纠正</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其他结果</w:t>
            </w:r>
          </w:p>
        </w:tc>
        <w:tc>
          <w:tcPr>
            <w:tcW w:w="569"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尚未申结</w:t>
            </w:r>
          </w:p>
        </w:tc>
        <w:tc>
          <w:tcPr>
            <w:tcW w:w="569"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9"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c>
          <w:tcPr>
            <w:tcW w:w="569"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bookmarkStart w:id="0" w:name="_GoBack"/>
      <w:bookmarkEnd w:id="0"/>
      <w:r>
        <w:rPr>
          <w:rFonts w:hint="default" w:ascii="Helvetica" w:hAnsi="Helvetica" w:eastAsia="Helvetica" w:cs="Helvetica"/>
          <w:b/>
          <w:i w:val="0"/>
          <w:caps w:val="0"/>
          <w:color w:val="000000"/>
          <w:spacing w:val="0"/>
          <w:sz w:val="24"/>
          <w:szCs w:val="24"/>
          <w:bdr w:val="none" w:color="auto" w:sz="0" w:space="0"/>
        </w:rPr>
        <w:t>五、存在的主要问题及改进情况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 一年来，我乡政府信息公开工作虽然取得了一些成绩，但与上级要求和群众期盼相比，还存在着差距和不足。一是政务公开工作还不够规范，还需进一步完善；内容公开不及时或未及时进行更新。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        针对以上存在问题，在今后的工作中，我乡将按照县委、县政府的工作要求，采取有力措施，继续推进政府信息公开工作的落实。一是加强学习，进一步提高对此项工作重要性、必要性的认识；二是加强对政府信息公开工作的督促检查，确保工作落到实处；三是进一步规范和完善政务公开的内容、形式等，对涉及人民群众关心的重大问题、重大决策做到及时公开、及时更新，推进政府信息公开工作再上台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r>
        <w:rPr>
          <w:rFonts w:hint="default" w:ascii="Helvetica" w:hAnsi="Helvetica" w:eastAsia="Helvetica" w:cs="Helvetica"/>
          <w:b/>
          <w:i w:val="0"/>
          <w:caps w:val="0"/>
          <w:color w:val="000000"/>
          <w:spacing w:val="0"/>
          <w:sz w:val="24"/>
          <w:szCs w:val="24"/>
          <w:bdr w:val="none" w:color="auto" w:sz="0" w:space="0"/>
        </w:rPr>
        <w:t>六、其他需要报告的事项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24C4B2"/>
    <w:multiLevelType w:val="singleLevel"/>
    <w:tmpl w:val="E824C4B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8C125E"/>
    <w:rsid w:val="7B8C1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2022-02-17T02:41:00Z</dcterms:created>
  <dc:creator>一米阳光几度温暖</dc:creator>
  <cp:lastModifiedBy>一米阳光几度温暖</cp:lastModifiedBy>
  <dcterms:modified xsi:type="dcterms:W3CDTF">2022-02-17T02:42:09Z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