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eastAsia="zh-CN"/>
        </w:rPr>
        <w:t>赵集镇</w:t>
      </w:r>
      <w:r>
        <w:rPr>
          <w:rFonts w:hint="eastAsia" w:ascii="黑体" w:hAnsi="黑体" w:eastAsia="黑体" w:cs="黑体"/>
          <w:b/>
          <w:bCs/>
          <w:sz w:val="44"/>
          <w:szCs w:val="44"/>
          <w:lang w:val="en-US" w:eastAsia="zh-CN"/>
        </w:rPr>
        <w:t>财政所</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eastAsia="zh-CN"/>
        </w:rPr>
        <w:t>赵集镇财政所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djustRightInd w:val="0"/>
        <w:snapToGrid w:val="0"/>
        <w:spacing w:line="360" w:lineRule="auto"/>
        <w:ind w:right="51" w:firstLine="320" w:firstLineChars="100"/>
        <w:jc w:val="left"/>
        <w:rPr>
          <w:rFonts w:hint="eastAsia" w:ascii="仿宋" w:hAnsi="仿宋" w:eastAsia="仿宋" w:cs="仿宋"/>
          <w:sz w:val="32"/>
          <w:szCs w:val="32"/>
        </w:rPr>
      </w:pPr>
      <w:r>
        <w:rPr>
          <w:rFonts w:hint="eastAsia" w:ascii="仿宋" w:hAnsi="仿宋" w:eastAsia="仿宋" w:cs="仿宋"/>
          <w:sz w:val="32"/>
          <w:szCs w:val="32"/>
        </w:rPr>
        <w:t>二、内设机构设置情况</w:t>
      </w:r>
    </w:p>
    <w:p>
      <w:pPr>
        <w:kinsoku w:val="0"/>
        <w:overflowPunct w:val="0"/>
        <w:adjustRightInd w:val="0"/>
        <w:snapToGrid w:val="0"/>
        <w:spacing w:line="360" w:lineRule="auto"/>
        <w:ind w:right="51" w:firstLine="320" w:firstLineChars="100"/>
        <w:jc w:val="left"/>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eastAsia="zh-CN"/>
        </w:rPr>
        <w:t>赵集镇</w:t>
      </w:r>
      <w:r>
        <w:rPr>
          <w:rFonts w:hint="eastAsia" w:ascii="黑体" w:hAnsi="黑体" w:eastAsia="黑体" w:cs="黑体"/>
          <w:spacing w:val="-7"/>
          <w:sz w:val="32"/>
          <w:szCs w:val="32"/>
          <w:lang w:eastAsia="zh-CN"/>
        </w:rPr>
        <w:t>财政所</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eastAsia="zh-CN"/>
        </w:rPr>
        <w:t>赵集镇</w:t>
      </w:r>
      <w:r>
        <w:rPr>
          <w:rFonts w:hint="eastAsia" w:ascii="黑体" w:hAnsi="黑体" w:eastAsia="黑体" w:cs="黑体"/>
          <w:spacing w:val="-7"/>
          <w:sz w:val="32"/>
          <w:szCs w:val="32"/>
          <w:lang w:eastAsia="zh-CN"/>
        </w:rPr>
        <w:t>财政所</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eastAsia="zh-CN"/>
        </w:rPr>
        <w:t>赵集镇财政所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eastAsia="zh-CN"/>
        </w:rPr>
        <w:t>赵集镇财政所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eastAsia="zh-CN"/>
        </w:rPr>
        <w:t>赵集镇财政所</w:t>
      </w:r>
      <w:r>
        <w:rPr>
          <w:rFonts w:ascii="仿宋_GB2312" w:hAnsi="仿宋_GB2312" w:eastAsia="仿宋_GB2312" w:cs="仿宋_GB2312"/>
          <w:bCs/>
          <w:szCs w:val="32"/>
        </w:rPr>
        <w:t>主要职责是：</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1、负责乡镇财政预决算编制、预算执行、预算调整和预算内外收支管理；</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2、负责乡镇政府预算单位的财务管理和核算；</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3、负责村级资金专户存储、核拨和监督管理；</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4、负责在职人员工资发放、五险一金等业务的缴纳及办理、遗嘱定补及离休人员补贴发放；</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5、承办乡镇党委、政府及上级财政部门交办的其他事项。</w:t>
      </w:r>
    </w:p>
    <w:p>
      <w:pPr>
        <w:kinsoku w:val="0"/>
        <w:overflowPunct w:val="0"/>
        <w:adjustRightInd w:val="0"/>
        <w:snapToGrid w:val="0"/>
        <w:spacing w:line="360" w:lineRule="auto"/>
        <w:ind w:right="51" w:firstLine="643" w:firstLineChars="2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b/>
          <w:bCs/>
          <w:color w:val="000000"/>
          <w:sz w:val="32"/>
          <w:szCs w:val="32"/>
          <w:lang w:eastAsia="zh-CN"/>
        </w:rPr>
        <w:t>淮滨县赵集镇财政所</w:t>
      </w:r>
      <w:bookmarkStart w:id="0" w:name="_GoBack"/>
      <w:bookmarkEnd w:id="0"/>
      <w:r>
        <w:rPr>
          <w:rFonts w:hint="eastAsia" w:ascii="仿宋_GB2312" w:hAnsi="仿宋_GB2312" w:eastAsia="仿宋_GB2312" w:cs="仿宋_GB2312"/>
          <w:b/>
          <w:bCs/>
          <w:color w:val="000000"/>
          <w:sz w:val="32"/>
          <w:szCs w:val="32"/>
        </w:rPr>
        <w:t>内设机构设置情况</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bCs/>
          <w:sz w:val="32"/>
          <w:szCs w:val="32"/>
          <w:lang w:eastAsia="zh-CN"/>
        </w:rPr>
        <w:t>赵集镇财政所</w:t>
      </w:r>
      <w:r>
        <w:rPr>
          <w:rFonts w:hint="eastAsia" w:ascii="仿宋" w:hAnsi="仿宋" w:eastAsia="仿宋" w:cs="仿宋"/>
          <w:bCs/>
          <w:sz w:val="32"/>
          <w:szCs w:val="32"/>
          <w:lang w:val="en-US" w:eastAsia="zh-CN"/>
        </w:rPr>
        <w:t>为淮滨县财政局下属的二级机构，无内设机构和下设机构。</w:t>
      </w:r>
    </w:p>
    <w:p>
      <w:pPr>
        <w:pStyle w:val="3"/>
        <w:numPr>
          <w:ilvl w:val="0"/>
          <w:numId w:val="0"/>
        </w:numPr>
        <w:tabs>
          <w:tab w:val="left" w:pos="880"/>
        </w:tabs>
        <w:kinsoku w:val="0"/>
        <w:overflowPunct w:val="0"/>
        <w:spacing w:before="0"/>
        <w:ind w:leftChars="200" w:firstLine="320" w:firstLineChars="10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hint="eastAsia" w:ascii="黑体" w:hAnsi="黑体" w:eastAsia="黑体" w:cs="黑体"/>
          <w:bCs/>
          <w:szCs w:val="32"/>
          <w:lang w:eastAsia="zh-CN"/>
        </w:rPr>
        <w:t>赵集镇财政所</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赵集财税所</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w:t>
      </w:r>
      <w:r>
        <w:rPr>
          <w:rFonts w:hint="eastAsia" w:ascii="仿宋_GB2312" w:hAnsi="仿宋_GB2312" w:eastAsia="仿宋_GB2312" w:cs="仿宋_GB2312"/>
          <w:bCs/>
          <w:sz w:val="32"/>
          <w:szCs w:val="32"/>
          <w:lang w:val="en-US" w:eastAsia="zh-CN"/>
        </w:rPr>
        <w:t>赵集</w:t>
      </w:r>
      <w:r>
        <w:rPr>
          <w:rFonts w:hint="eastAsia" w:ascii="仿宋" w:hAnsi="仿宋" w:eastAsia="仿宋" w:cs="仿宋"/>
          <w:sz w:val="32"/>
          <w:szCs w:val="32"/>
          <w:lang w:eastAsia="zh-CN"/>
        </w:rPr>
        <w:t>镇</w:t>
      </w:r>
      <w:r>
        <w:rPr>
          <w:rFonts w:hint="eastAsia" w:ascii="仿宋_GB2312" w:hAnsi="仿宋_GB2312" w:eastAsia="仿宋_GB2312" w:cs="仿宋_GB2312"/>
          <w:bCs/>
          <w:sz w:val="32"/>
          <w:szCs w:val="32"/>
          <w:lang w:eastAsia="zh-CN"/>
        </w:rPr>
        <w:t>财税所</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，赵集镇财政所为淮滨县财政局二级机构，</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p>
    <w:p>
      <w:pPr>
        <w:jc w:val="both"/>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eastAsia="zh-CN"/>
        </w:rPr>
        <w:t>赵集镇财政所2023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赵集镇财政所2023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56.39</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56.39</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1.29</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2.34</w:t>
      </w:r>
      <w:r>
        <w:rPr>
          <w:rFonts w:hint="eastAsia" w:ascii="仿宋" w:hAnsi="仿宋" w:eastAsia="仿宋" w:cs="仿宋"/>
          <w:sz w:val="32"/>
          <w:szCs w:val="32"/>
        </w:rPr>
        <w:t>%。主要原因是</w:t>
      </w:r>
      <w:r>
        <w:rPr>
          <w:rFonts w:hint="eastAsia" w:ascii="仿宋" w:hAnsi="仿宋" w:eastAsia="仿宋" w:cs="仿宋"/>
          <w:sz w:val="32"/>
          <w:szCs w:val="32"/>
          <w:lang w:eastAsia="zh-CN"/>
        </w:rPr>
        <w:t>人员</w:t>
      </w:r>
      <w:r>
        <w:rPr>
          <w:rFonts w:hint="eastAsia" w:ascii="仿宋" w:hAnsi="仿宋" w:eastAsia="仿宋" w:cs="仿宋"/>
          <w:sz w:val="32"/>
          <w:szCs w:val="32"/>
          <w:lang w:val="en-US" w:eastAsia="zh-CN"/>
        </w:rPr>
        <w:t>经费</w:t>
      </w:r>
      <w:r>
        <w:rPr>
          <w:rFonts w:hint="eastAsia" w:ascii="仿宋" w:hAnsi="仿宋" w:eastAsia="仿宋" w:cs="仿宋"/>
          <w:sz w:val="32"/>
          <w:szCs w:val="32"/>
          <w:lang w:eastAsia="zh-CN"/>
        </w:rPr>
        <w:t>支出增加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赵集镇财政所2023</w:t>
      </w:r>
      <w:r>
        <w:rPr>
          <w:rFonts w:hint="eastAsia" w:ascii="仿宋" w:hAnsi="仿宋" w:eastAsia="仿宋" w:cs="仿宋"/>
          <w:sz w:val="32"/>
        </w:rPr>
        <w:t>年收入合计</w:t>
      </w:r>
      <w:r>
        <w:rPr>
          <w:rFonts w:hint="eastAsia" w:ascii="仿宋" w:hAnsi="仿宋" w:eastAsia="仿宋" w:cs="仿宋"/>
          <w:sz w:val="32"/>
          <w:szCs w:val="32"/>
          <w:lang w:val="en-US" w:eastAsia="zh-CN"/>
        </w:rPr>
        <w:t>56.39</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56.39</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赵集镇财政所2023</w:t>
      </w:r>
      <w:r>
        <w:rPr>
          <w:rFonts w:hint="eastAsia" w:ascii="仿宋" w:hAnsi="仿宋" w:eastAsia="仿宋" w:cs="仿宋"/>
          <w:sz w:val="32"/>
        </w:rPr>
        <w:t>年支出合计</w:t>
      </w:r>
      <w:r>
        <w:rPr>
          <w:rFonts w:hint="eastAsia" w:ascii="仿宋" w:hAnsi="仿宋" w:eastAsia="仿宋" w:cs="仿宋"/>
          <w:sz w:val="32"/>
          <w:lang w:val="en-US" w:eastAsia="zh-CN"/>
        </w:rPr>
        <w:t>56.39</w:t>
      </w:r>
      <w:r>
        <w:rPr>
          <w:rFonts w:hint="eastAsia" w:ascii="仿宋" w:hAnsi="仿宋" w:eastAsia="仿宋" w:cs="仿宋"/>
          <w:sz w:val="32"/>
        </w:rPr>
        <w:t>万元，其中：基本支出</w:t>
      </w:r>
      <w:r>
        <w:rPr>
          <w:rFonts w:hint="eastAsia" w:ascii="仿宋" w:hAnsi="仿宋" w:eastAsia="仿宋" w:cs="仿宋"/>
          <w:sz w:val="32"/>
          <w:lang w:val="en-US" w:eastAsia="zh-CN"/>
        </w:rPr>
        <w:t>56.39</w:t>
      </w:r>
      <w:r>
        <w:rPr>
          <w:rFonts w:hint="eastAsia" w:ascii="仿宋" w:hAnsi="仿宋" w:eastAsia="仿宋" w:cs="仿宋"/>
          <w:sz w:val="32"/>
        </w:rPr>
        <w:t>万元，占</w:t>
      </w:r>
      <w:r>
        <w:rPr>
          <w:rFonts w:hint="eastAsia" w:ascii="仿宋" w:hAnsi="仿宋" w:eastAsia="仿宋" w:cs="仿宋"/>
          <w:sz w:val="32"/>
          <w:lang w:val="en-US" w:eastAsia="zh-CN"/>
        </w:rPr>
        <w:t>100</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rPr>
        <w:t>淮滨县</w:t>
      </w:r>
      <w:r>
        <w:rPr>
          <w:rFonts w:hint="eastAsia" w:ascii="仿宋" w:hAnsi="仿宋" w:eastAsia="仿宋" w:cs="仿宋"/>
          <w:sz w:val="32"/>
          <w:lang w:eastAsia="zh-CN"/>
        </w:rPr>
        <w:t>赵集镇财政所2023</w:t>
      </w:r>
      <w:r>
        <w:rPr>
          <w:rFonts w:hint="eastAsia" w:ascii="仿宋" w:hAnsi="仿宋" w:eastAsia="仿宋" w:cs="仿宋"/>
          <w:sz w:val="32"/>
        </w:rPr>
        <w:t>年一般公共预算收支预</w:t>
      </w:r>
      <w:r>
        <w:rPr>
          <w:rFonts w:hint="eastAsia" w:ascii="仿宋" w:hAnsi="仿宋" w:eastAsia="仿宋" w:cs="仿宋"/>
          <w:sz w:val="32"/>
          <w:szCs w:val="32"/>
          <w:lang w:val="en-US" w:eastAsia="zh-CN"/>
        </w:rPr>
        <w:t>56.39</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1.29</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2.34</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人员变化支出增加</w:t>
      </w:r>
      <w:r>
        <w:rPr>
          <w:rFonts w:hint="eastAsia" w:ascii="仿宋" w:hAnsi="仿宋" w:eastAsia="仿宋" w:cs="仿宋"/>
          <w:sz w:val="32"/>
          <w:szCs w:val="32"/>
        </w:rPr>
        <w:t>。</w:t>
      </w:r>
    </w:p>
    <w:p>
      <w:pPr>
        <w:ind w:firstLine="640" w:firstLineChars="200"/>
        <w:jc w:val="left"/>
        <w:rPr>
          <w:rFonts w:ascii="仿宋" w:hAnsi="仿宋" w:eastAsia="仿宋" w:cs="仿宋"/>
          <w:sz w:val="32"/>
        </w:rPr>
      </w:pP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赵集镇财政所2023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56.39</w:t>
      </w:r>
      <w:r>
        <w:rPr>
          <w:rFonts w:hint="eastAsia" w:ascii="仿宋" w:hAnsi="仿宋" w:eastAsia="仿宋" w:cs="仿宋"/>
          <w:sz w:val="32"/>
        </w:rPr>
        <w:t>万元。其中：基本支出</w:t>
      </w:r>
      <w:r>
        <w:rPr>
          <w:rFonts w:hint="eastAsia" w:ascii="仿宋" w:hAnsi="仿宋" w:eastAsia="仿宋" w:cs="仿宋"/>
          <w:sz w:val="32"/>
          <w:lang w:val="en-US" w:eastAsia="zh-CN"/>
        </w:rPr>
        <w:t>56.39</w:t>
      </w:r>
      <w:r>
        <w:rPr>
          <w:rFonts w:hint="eastAsia" w:ascii="仿宋" w:hAnsi="仿宋" w:eastAsia="仿宋" w:cs="仿宋"/>
          <w:sz w:val="32"/>
        </w:rPr>
        <w:t>万元，占</w:t>
      </w:r>
      <w:r>
        <w:rPr>
          <w:rFonts w:hint="eastAsia" w:ascii="仿宋" w:hAnsi="仿宋" w:eastAsia="仿宋" w:cs="仿宋"/>
          <w:sz w:val="32"/>
          <w:lang w:val="en-US" w:eastAsia="zh-CN"/>
        </w:rPr>
        <w:t>100</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color w:val="000000"/>
          <w:sz w:val="32"/>
          <w:szCs w:val="32"/>
          <w:lang w:eastAsia="zh-CN"/>
        </w:rPr>
        <w:t>赵集镇财政所2023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sz w:val="32"/>
          <w:lang w:val="en-US" w:eastAsia="zh-CN"/>
        </w:rPr>
        <w:t>56.39</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50.18</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89</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6.21</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赵集镇财政所2023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numPr>
          <w:ilvl w:val="0"/>
          <w:numId w:val="0"/>
        </w:numPr>
        <w:ind w:left="630" w:leftChars="0" w:firstLine="640" w:firstLineChars="200"/>
        <w:jc w:val="left"/>
        <w:rPr>
          <w:rFonts w:ascii="仿宋" w:hAnsi="仿宋" w:eastAsia="仿宋" w:cs="仿宋"/>
          <w:sz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年本</w:t>
      </w:r>
      <w:r>
        <w:rPr>
          <w:rFonts w:hint="eastAsia" w:ascii="仿宋_GB2312" w:eastAsia="仿宋_GB2312"/>
          <w:sz w:val="32"/>
          <w:szCs w:val="32"/>
          <w:lang w:eastAsia="zh-CN"/>
        </w:rPr>
        <w:t>单位</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年机构运行经费支出预算</w:t>
      </w:r>
      <w:r>
        <w:rPr>
          <w:rFonts w:hint="eastAsia" w:ascii="仿宋" w:hAnsi="仿宋" w:eastAsia="仿宋" w:cs="仿宋"/>
          <w:sz w:val="32"/>
          <w:lang w:val="en-US" w:eastAsia="zh-CN"/>
        </w:rPr>
        <w:t>5</w:t>
      </w:r>
      <w:r>
        <w:rPr>
          <w:rFonts w:hint="eastAsia" w:ascii="仿宋" w:hAnsi="仿宋" w:eastAsia="仿宋" w:cs="仿宋"/>
          <w:sz w:val="32"/>
        </w:rPr>
        <w:t>万元，</w:t>
      </w:r>
      <w:r>
        <w:rPr>
          <w:rFonts w:hint="eastAsia" w:ascii="仿宋" w:hAnsi="仿宋" w:eastAsia="仿宋" w:cs="仿宋"/>
          <w:sz w:val="32"/>
          <w:lang w:val="en-US" w:eastAsia="zh-CN"/>
        </w:rPr>
        <w:t>数额和2022年预算一致，</w:t>
      </w:r>
      <w:r>
        <w:rPr>
          <w:rFonts w:hint="eastAsia" w:ascii="仿宋" w:hAnsi="仿宋" w:eastAsia="仿宋" w:cs="仿宋"/>
          <w:sz w:val="32"/>
        </w:rPr>
        <w:t>主要保障机构正常运转及正常履职需要，用于购买货物和服务的支出。包括办公及印刷费、邮电费、差旅费、会议费、福利费、日常维修费及一般设备购置费、办公用房水电费、办公用房取暖费、办公用房物业管理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lang w:val="en-US" w:eastAsia="zh-CN"/>
        </w:rPr>
        <w:t>2023年赵集镇财政所部门部门预算金额共计56.39万元，其中项目共0个，金额为0万元。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val="en-US" w:eastAsia="zh-CN"/>
        </w:rPr>
        <w:t>2023年无</w:t>
      </w:r>
      <w:r>
        <w:rPr>
          <w:rFonts w:hint="eastAsia" w:ascii="仿宋" w:hAnsi="仿宋" w:eastAsia="仿宋" w:cs="仿宋"/>
          <w:sz w:val="32"/>
        </w:rPr>
        <w:t>负责管理的专项转移支付项目。</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both"/>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黑体" w:hAnsi="黑体" w:eastAsia="黑体" w:cs="黑体"/>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黑体" w:hAnsi="黑体" w:eastAsia="黑体" w:cs="黑体"/>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960" w:firstLineChars="300"/>
        <w:jc w:val="left"/>
      </w:pPr>
      <w:r>
        <w:rPr>
          <w:rFonts w:hint="eastAsia" w:ascii="黑体" w:hAnsi="黑体" w:eastAsia="黑体" w:cs="黑体"/>
          <w:sz w:val="32"/>
        </w:rPr>
        <w:t>附件：淮滨县</w:t>
      </w:r>
      <w:r>
        <w:rPr>
          <w:rFonts w:hint="eastAsia" w:ascii="黑体" w:hAnsi="黑体" w:eastAsia="黑体" w:cs="黑体"/>
          <w:sz w:val="32"/>
          <w:lang w:eastAsia="zh-CN"/>
        </w:rPr>
        <w:t>赵集镇</w:t>
      </w:r>
      <w:r>
        <w:rPr>
          <w:rFonts w:hint="eastAsia" w:ascii="黑体" w:hAnsi="黑体" w:eastAsia="黑体" w:cs="黑体"/>
          <w:sz w:val="32"/>
          <w:lang w:val="en-US" w:eastAsia="zh-CN"/>
        </w:rPr>
        <w:t>财政所</w:t>
      </w:r>
      <w:r>
        <w:rPr>
          <w:rFonts w:hint="eastAsia" w:ascii="黑体" w:hAnsi="黑体" w:eastAsia="黑体" w:cs="黑体"/>
          <w:sz w:val="32"/>
          <w:lang w:eastAsia="zh-CN"/>
        </w:rPr>
        <w:t>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117866be-555a-412f-9eab-9579b88f76ca"/>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5E6098"/>
    <w:rsid w:val="037B79F7"/>
    <w:rsid w:val="041D2A27"/>
    <w:rsid w:val="05377B18"/>
    <w:rsid w:val="06440A7A"/>
    <w:rsid w:val="071D4AEC"/>
    <w:rsid w:val="07356CA4"/>
    <w:rsid w:val="0781199D"/>
    <w:rsid w:val="084542FA"/>
    <w:rsid w:val="0A6251B2"/>
    <w:rsid w:val="0D0F4ED6"/>
    <w:rsid w:val="0D513137"/>
    <w:rsid w:val="0F78571F"/>
    <w:rsid w:val="10602789"/>
    <w:rsid w:val="123258EF"/>
    <w:rsid w:val="12EF1A32"/>
    <w:rsid w:val="14247D2C"/>
    <w:rsid w:val="144A1E7D"/>
    <w:rsid w:val="15F07B94"/>
    <w:rsid w:val="173B6758"/>
    <w:rsid w:val="191C5F4B"/>
    <w:rsid w:val="1B351FAC"/>
    <w:rsid w:val="1CA53161"/>
    <w:rsid w:val="1D0460DA"/>
    <w:rsid w:val="1D2E3157"/>
    <w:rsid w:val="1F046865"/>
    <w:rsid w:val="1FE67D19"/>
    <w:rsid w:val="228003BD"/>
    <w:rsid w:val="228C104B"/>
    <w:rsid w:val="22B8247C"/>
    <w:rsid w:val="246B28E3"/>
    <w:rsid w:val="24801705"/>
    <w:rsid w:val="24DA1A42"/>
    <w:rsid w:val="274F7F6E"/>
    <w:rsid w:val="279A1B15"/>
    <w:rsid w:val="27A42993"/>
    <w:rsid w:val="28196722"/>
    <w:rsid w:val="28447CD2"/>
    <w:rsid w:val="2AA67AA4"/>
    <w:rsid w:val="2AA8279A"/>
    <w:rsid w:val="2ACE5F14"/>
    <w:rsid w:val="2AD178D7"/>
    <w:rsid w:val="2C081B10"/>
    <w:rsid w:val="2C565EE0"/>
    <w:rsid w:val="2D4A0B6E"/>
    <w:rsid w:val="2F072B71"/>
    <w:rsid w:val="2F8530AA"/>
    <w:rsid w:val="30DA4653"/>
    <w:rsid w:val="3194585B"/>
    <w:rsid w:val="32476D3D"/>
    <w:rsid w:val="33ED121E"/>
    <w:rsid w:val="3402116D"/>
    <w:rsid w:val="34030A42"/>
    <w:rsid w:val="34E010E6"/>
    <w:rsid w:val="358856A2"/>
    <w:rsid w:val="35CD626E"/>
    <w:rsid w:val="36541A28"/>
    <w:rsid w:val="3699743B"/>
    <w:rsid w:val="38237904"/>
    <w:rsid w:val="3872263A"/>
    <w:rsid w:val="39D84127"/>
    <w:rsid w:val="3A2B0CF2"/>
    <w:rsid w:val="3A865F28"/>
    <w:rsid w:val="3C1F6635"/>
    <w:rsid w:val="3C2260E6"/>
    <w:rsid w:val="3E303251"/>
    <w:rsid w:val="3E5A6C85"/>
    <w:rsid w:val="419D0727"/>
    <w:rsid w:val="41FF59D4"/>
    <w:rsid w:val="43572B58"/>
    <w:rsid w:val="437978E2"/>
    <w:rsid w:val="43AB44B3"/>
    <w:rsid w:val="45554E75"/>
    <w:rsid w:val="456A4DC4"/>
    <w:rsid w:val="46547CE7"/>
    <w:rsid w:val="46876615"/>
    <w:rsid w:val="469D4D26"/>
    <w:rsid w:val="46D01A4F"/>
    <w:rsid w:val="483D40CA"/>
    <w:rsid w:val="4A12661D"/>
    <w:rsid w:val="4B86222C"/>
    <w:rsid w:val="4BBC3BEF"/>
    <w:rsid w:val="4CC72AFC"/>
    <w:rsid w:val="4DB75948"/>
    <w:rsid w:val="4E10402F"/>
    <w:rsid w:val="51647204"/>
    <w:rsid w:val="517E6AD4"/>
    <w:rsid w:val="519E1D35"/>
    <w:rsid w:val="51DE22EF"/>
    <w:rsid w:val="56CE6835"/>
    <w:rsid w:val="56E7105D"/>
    <w:rsid w:val="5B0F35FD"/>
    <w:rsid w:val="5BC124A3"/>
    <w:rsid w:val="5D1E4CCA"/>
    <w:rsid w:val="5D616404"/>
    <w:rsid w:val="61F061FA"/>
    <w:rsid w:val="633531D2"/>
    <w:rsid w:val="63514A76"/>
    <w:rsid w:val="647F6552"/>
    <w:rsid w:val="64BB489D"/>
    <w:rsid w:val="65921CF6"/>
    <w:rsid w:val="65DB5214"/>
    <w:rsid w:val="66A82BFF"/>
    <w:rsid w:val="67AE693B"/>
    <w:rsid w:val="67F105D6"/>
    <w:rsid w:val="69F65D89"/>
    <w:rsid w:val="6A1B07AE"/>
    <w:rsid w:val="6AAD2EDA"/>
    <w:rsid w:val="6C715A72"/>
    <w:rsid w:val="6CDD4BE0"/>
    <w:rsid w:val="6DB26D13"/>
    <w:rsid w:val="6EEF1D13"/>
    <w:rsid w:val="70E47362"/>
    <w:rsid w:val="71BD526D"/>
    <w:rsid w:val="737928EB"/>
    <w:rsid w:val="74640D4B"/>
    <w:rsid w:val="746F63D8"/>
    <w:rsid w:val="747B790C"/>
    <w:rsid w:val="75581873"/>
    <w:rsid w:val="75642AF0"/>
    <w:rsid w:val="75A37A3E"/>
    <w:rsid w:val="75E31EA6"/>
    <w:rsid w:val="768A2321"/>
    <w:rsid w:val="76D0242A"/>
    <w:rsid w:val="791401EC"/>
    <w:rsid w:val="792702FB"/>
    <w:rsid w:val="7928307F"/>
    <w:rsid w:val="79D66B57"/>
    <w:rsid w:val="7B506DB9"/>
    <w:rsid w:val="7B6C0247"/>
    <w:rsid w:val="7EA1075C"/>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55.1</c:v>
                </c:pt>
                <c:pt idx="1">
                  <c:v>56.39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55.1</c:v>
                </c:pt>
                <c:pt idx="1">
                  <c:v>56.39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56.39</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55.1</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55.1</c:v>
                </c:pt>
                <c:pt idx="1">
                  <c:v>56.39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55.1</c:v>
                </c:pt>
                <c:pt idx="1">
                  <c:v>56.39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55.1</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50.18</c:v>
                </c:pt>
                <c:pt idx="1">
                  <c:v>6.21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2554</Words>
  <Characters>2755</Characters>
  <Lines>20</Lines>
  <Paragraphs>5</Paragraphs>
  <TotalTime>0</TotalTime>
  <ScaleCrop>false</ScaleCrop>
  <LinksUpToDate>false</LinksUpToDate>
  <CharactersWithSpaces>2783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2023-03-07T14:24:39Z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EFBC8E45B5A2472B8B6E69D0A97EE97B</vt:lpwstr>
  </property>
</Properties>
</file>