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黑体" w:hAnsi="黑体" w:eastAsia="黑体" w:cs="黑体"/>
          <w:b/>
          <w:bCs/>
          <w:sz w:val="44"/>
          <w:szCs w:val="44"/>
          <w:lang w:eastAsia="zh-CN"/>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w:t>
      </w:r>
      <w:r>
        <w:rPr>
          <w:rFonts w:hint="eastAsia" w:ascii="黑体" w:hAnsi="黑体" w:eastAsia="黑体" w:cs="黑体"/>
          <w:b/>
          <w:bCs/>
          <w:sz w:val="44"/>
          <w:szCs w:val="44"/>
        </w:rPr>
        <w:t>年淮滨县</w:t>
      </w:r>
      <w:r>
        <w:rPr>
          <w:rFonts w:hint="eastAsia" w:ascii="黑体" w:hAnsi="黑体" w:eastAsia="黑体" w:cs="黑体"/>
          <w:b/>
          <w:bCs/>
          <w:sz w:val="44"/>
          <w:szCs w:val="44"/>
          <w:lang w:eastAsia="zh-CN"/>
        </w:rPr>
        <w:t>马集镇人民政府</w:t>
      </w:r>
      <w:r>
        <w:rPr>
          <w:rFonts w:hint="eastAsia" w:ascii="黑体" w:hAnsi="黑体" w:eastAsia="黑体" w:cs="黑体"/>
          <w:b/>
          <w:bCs/>
          <w:sz w:val="44"/>
          <w:szCs w:val="44"/>
        </w:rPr>
        <w:t>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w:t>
      </w:r>
      <w:r>
        <w:rPr>
          <w:rFonts w:hint="eastAsia" w:ascii="黑体" w:hAnsi="黑体" w:eastAsia="黑体" w:cs="黑体"/>
          <w:spacing w:val="-7"/>
          <w:sz w:val="32"/>
          <w:szCs w:val="32"/>
          <w:lang w:eastAsia="zh-CN"/>
        </w:rPr>
        <w:t>马集镇人民政府</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hint="eastAsia"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line="560" w:lineRule="exact"/>
        <w:ind w:firstLine="316" w:firstLineChars="100"/>
        <w:rPr>
          <w:rFonts w:hint="eastAsia" w:ascii="仿宋" w:hAnsi="仿宋" w:eastAsia="仿宋" w:cs="仿宋"/>
          <w:w w:val="99"/>
          <w:sz w:val="32"/>
          <w:szCs w:val="32"/>
          <w:lang w:eastAsia="zh-CN"/>
        </w:rPr>
      </w:pPr>
      <w:r>
        <w:rPr>
          <w:rFonts w:hint="eastAsia" w:ascii="仿宋" w:hAnsi="仿宋" w:eastAsia="仿宋" w:cs="Times New Roman"/>
          <w:w w:val="99"/>
          <w:sz w:val="32"/>
          <w:szCs w:val="32"/>
          <w:lang w:eastAsia="zh-CN"/>
        </w:rPr>
        <w:t>二、</w:t>
      </w:r>
      <w:r>
        <w:rPr>
          <w:rFonts w:hint="eastAsia" w:ascii="仿宋" w:hAnsi="仿宋" w:eastAsia="仿宋" w:cs="仿宋"/>
          <w:sz w:val="32"/>
          <w:szCs w:val="32"/>
        </w:rPr>
        <w:t>内设机构设置情况</w:t>
      </w:r>
    </w:p>
    <w:p>
      <w:pPr>
        <w:kinsoku w:val="0"/>
        <w:overflowPunct w:val="0"/>
        <w:autoSpaceDE w:val="0"/>
        <w:autoSpaceDN w:val="0"/>
        <w:adjustRightInd w:val="0"/>
        <w:spacing w:line="560" w:lineRule="exact"/>
        <w:ind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三</w:t>
      </w:r>
      <w:r>
        <w:rPr>
          <w:rFonts w:hint="eastAsia" w:ascii="仿宋" w:hAnsi="仿宋" w:eastAsia="仿宋" w:cs="Times New Roman"/>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w:t>
      </w:r>
      <w:r>
        <w:rPr>
          <w:rFonts w:hint="eastAsia" w:ascii="黑体" w:hAnsi="黑体" w:eastAsia="黑体" w:cs="黑体"/>
          <w:spacing w:val="-7"/>
          <w:sz w:val="32"/>
          <w:szCs w:val="32"/>
          <w:lang w:eastAsia="zh-CN"/>
        </w:rPr>
        <w:t>马集镇人民政府</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lang w:eastAsia="zh-CN"/>
        </w:rPr>
        <w:t>2023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w:t>
      </w:r>
      <w:r>
        <w:rPr>
          <w:rFonts w:hint="eastAsia" w:ascii="黑体" w:hAnsi="黑体" w:eastAsia="黑体" w:cs="黑体"/>
          <w:spacing w:val="-7"/>
          <w:sz w:val="32"/>
          <w:szCs w:val="32"/>
          <w:lang w:eastAsia="zh-CN"/>
        </w:rPr>
        <w:t>马集镇人民政府</w:t>
      </w:r>
      <w:r>
        <w:rPr>
          <w:rFonts w:hint="eastAsia" w:ascii="黑体" w:hAnsi="黑体" w:eastAsia="黑体" w:cs="Times New Roman"/>
          <w:sz w:val="32"/>
          <w:szCs w:val="32"/>
          <w:lang w:eastAsia="zh-CN"/>
        </w:rPr>
        <w:t>2023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ascii="黑体" w:hAnsi="黑体" w:eastAsia="黑体" w:cs="黑体"/>
          <w:b/>
          <w:sz w:val="36"/>
          <w:szCs w:val="36"/>
        </w:rPr>
        <w:t>淮滨县</w:t>
      </w:r>
      <w:r>
        <w:rPr>
          <w:rFonts w:hint="eastAsia" w:ascii="黑体" w:hAnsi="黑体" w:eastAsia="黑体" w:cs="黑体"/>
          <w:b/>
          <w:sz w:val="36"/>
          <w:szCs w:val="36"/>
          <w:lang w:eastAsia="zh-CN"/>
        </w:rPr>
        <w:t>马集镇人民政府</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ascii="黑体" w:hAnsi="黑体" w:eastAsia="黑体" w:cs="黑体"/>
          <w:bCs/>
          <w:szCs w:val="32"/>
        </w:rPr>
        <w:t>淮滨县</w:t>
      </w:r>
      <w:r>
        <w:rPr>
          <w:rFonts w:hint="eastAsia" w:ascii="黑体" w:hAnsi="黑体" w:eastAsia="黑体" w:cs="黑体"/>
          <w:spacing w:val="-7"/>
          <w:sz w:val="32"/>
          <w:szCs w:val="32"/>
          <w:lang w:eastAsia="zh-CN"/>
        </w:rPr>
        <w:t>马集镇人民政府</w:t>
      </w:r>
      <w:r>
        <w:rPr>
          <w:rFonts w:ascii="黑体" w:hAnsi="黑体" w:eastAsia="黑体" w:cs="黑体"/>
          <w:bCs/>
          <w:szCs w:val="32"/>
        </w:rPr>
        <w:t>主要职责</w:t>
      </w:r>
    </w:p>
    <w:p>
      <w:pPr>
        <w:widowControl/>
        <w:spacing w:line="560"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rPr>
        <w:t>淮滨县</w:t>
      </w:r>
      <w:r>
        <w:rPr>
          <w:rFonts w:hint="eastAsia" w:ascii="仿宋" w:hAnsi="仿宋" w:eastAsia="仿宋" w:cs="仿宋"/>
          <w:b w:val="0"/>
          <w:bCs/>
          <w:sz w:val="32"/>
          <w:szCs w:val="32"/>
          <w:lang w:val="en-US" w:eastAsia="zh-CN"/>
        </w:rPr>
        <w:t>马集镇人民政府</w:t>
      </w:r>
      <w:r>
        <w:rPr>
          <w:rFonts w:hint="eastAsia" w:ascii="仿宋" w:hAnsi="仿宋" w:eastAsia="仿宋" w:cs="仿宋"/>
          <w:b w:val="0"/>
          <w:bCs/>
          <w:sz w:val="32"/>
          <w:szCs w:val="32"/>
        </w:rPr>
        <w:t>的主要职责：</w:t>
      </w:r>
    </w:p>
    <w:p>
      <w:pPr>
        <w:widowControl/>
        <w:spacing w:line="560"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lang w:eastAsia="zh-CN"/>
        </w:rPr>
        <w:t>（一）</w:t>
      </w:r>
      <w:r>
        <w:rPr>
          <w:rFonts w:hint="eastAsia" w:ascii="仿宋" w:hAnsi="仿宋" w:eastAsia="仿宋" w:cs="仿宋"/>
          <w:b w:val="0"/>
          <w:bCs/>
          <w:sz w:val="32"/>
          <w:szCs w:val="32"/>
        </w:rPr>
        <w:t>执行本级人民代表大会的决议和上级国家行政机关的决定和命令，发布决定和命令。</w:t>
      </w:r>
    </w:p>
    <w:p>
      <w:pPr>
        <w:widowControl/>
        <w:spacing w:line="560"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lang w:eastAsia="zh-CN"/>
        </w:rPr>
        <w:t>（二）</w:t>
      </w:r>
      <w:r>
        <w:rPr>
          <w:rFonts w:hint="eastAsia" w:ascii="仿宋" w:hAnsi="仿宋" w:eastAsia="仿宋" w:cs="仿宋"/>
          <w:b w:val="0"/>
          <w:bCs/>
          <w:sz w:val="32"/>
          <w:szCs w:val="32"/>
        </w:rPr>
        <w:t>执行本行政区域内的经济和社会发展计划、预算，管理本行政区域内的经济、教育、科学、文化、卫生、体育事业和财政、民政、公安、司法行政、计划生育等行政工作。</w:t>
      </w:r>
    </w:p>
    <w:p>
      <w:pPr>
        <w:widowControl/>
        <w:spacing w:line="560"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lang w:eastAsia="zh-CN"/>
        </w:rPr>
        <w:t>（三）</w:t>
      </w:r>
      <w:r>
        <w:rPr>
          <w:rFonts w:hint="eastAsia" w:ascii="仿宋" w:hAnsi="仿宋" w:eastAsia="仿宋" w:cs="仿宋"/>
          <w:b w:val="0"/>
          <w:bCs/>
          <w:sz w:val="32"/>
          <w:szCs w:val="32"/>
        </w:rPr>
        <w:t>保护社会主义的全民所有的财产和劳动群众集体所有的财产，保护公民私人所有的合法财产，维护社会秩序，保障公民的人身权利、民主权利和其他权利;</w:t>
      </w:r>
    </w:p>
    <w:p>
      <w:pPr>
        <w:widowControl/>
        <w:spacing w:line="560" w:lineRule="exact"/>
        <w:ind w:firstLine="640" w:firstLineChars="200"/>
        <w:jc w:val="left"/>
        <w:rPr>
          <w:rFonts w:hint="eastAsia" w:ascii="仿宋" w:hAnsi="仿宋" w:eastAsia="仿宋" w:cs="仿宋"/>
          <w:b w:val="0"/>
          <w:bCs/>
          <w:sz w:val="32"/>
          <w:szCs w:val="32"/>
        </w:rPr>
      </w:pPr>
      <w:r>
        <w:rPr>
          <w:rFonts w:hint="eastAsia" w:ascii="仿宋" w:hAnsi="仿宋" w:eastAsia="仿宋" w:cs="仿宋"/>
          <w:b w:val="0"/>
          <w:bCs/>
          <w:sz w:val="32"/>
          <w:szCs w:val="32"/>
          <w:lang w:eastAsia="zh-CN"/>
        </w:rPr>
        <w:t>（四）</w:t>
      </w:r>
      <w:r>
        <w:rPr>
          <w:rFonts w:hint="eastAsia" w:ascii="仿宋" w:hAnsi="仿宋" w:eastAsia="仿宋" w:cs="仿宋"/>
          <w:b w:val="0"/>
          <w:bCs/>
          <w:sz w:val="32"/>
          <w:szCs w:val="32"/>
        </w:rPr>
        <w:t>保护各种经济组织的合法权益;</w:t>
      </w:r>
    </w:p>
    <w:p>
      <w:pPr>
        <w:pStyle w:val="3"/>
        <w:numPr>
          <w:ilvl w:val="0"/>
          <w:numId w:val="0"/>
        </w:numPr>
        <w:tabs>
          <w:tab w:val="left" w:pos="880"/>
        </w:tabs>
        <w:kinsoku w:val="0"/>
        <w:overflowPunct w:val="0"/>
        <w:spacing w:before="0"/>
        <w:ind w:leftChars="200"/>
        <w:jc w:val="left"/>
        <w:rPr>
          <w:rFonts w:hint="eastAsia" w:ascii="仿宋" w:hAnsi="仿宋" w:eastAsia="仿宋" w:cs="仿宋"/>
          <w:b w:val="0"/>
          <w:bCs/>
          <w:sz w:val="32"/>
          <w:szCs w:val="32"/>
        </w:rPr>
      </w:pPr>
      <w:r>
        <w:rPr>
          <w:rFonts w:hint="eastAsia" w:ascii="仿宋" w:hAnsi="仿宋" w:eastAsia="仿宋" w:cs="仿宋"/>
          <w:b w:val="0"/>
          <w:bCs/>
          <w:sz w:val="32"/>
          <w:szCs w:val="32"/>
          <w:lang w:eastAsia="zh-CN"/>
        </w:rPr>
        <w:t>（五）</w:t>
      </w:r>
      <w:r>
        <w:rPr>
          <w:rFonts w:hint="eastAsia" w:ascii="仿宋" w:hAnsi="仿宋" w:eastAsia="仿宋" w:cs="仿宋"/>
          <w:b w:val="0"/>
          <w:bCs/>
          <w:sz w:val="32"/>
          <w:szCs w:val="32"/>
        </w:rPr>
        <w:t>办理县委、县政府及上级交办的其他事项。</w:t>
      </w:r>
    </w:p>
    <w:p>
      <w:pPr>
        <w:kinsoku w:val="0"/>
        <w:overflowPunct w:val="0"/>
        <w:adjustRightInd w:val="0"/>
        <w:snapToGrid w:val="0"/>
        <w:spacing w:line="360" w:lineRule="auto"/>
        <w:ind w:right="51" w:firstLine="321" w:firstLineChars="100"/>
        <w:jc w:val="left"/>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w:t>
      </w:r>
      <w:r>
        <w:rPr>
          <w:rFonts w:hint="eastAsia" w:ascii="仿宋_GB2312" w:hAnsi="仿宋_GB2312" w:eastAsia="仿宋_GB2312" w:cs="仿宋_GB2312"/>
          <w:b/>
          <w:bCs/>
          <w:color w:val="000000"/>
          <w:sz w:val="32"/>
          <w:szCs w:val="32"/>
          <w:lang w:eastAsia="zh-CN"/>
        </w:rPr>
        <w:t>淮滨县马集镇政府</w:t>
      </w:r>
      <w:bookmarkStart w:id="0" w:name="_GoBack"/>
      <w:bookmarkEnd w:id="0"/>
      <w:r>
        <w:rPr>
          <w:rFonts w:hint="eastAsia" w:ascii="仿宋_GB2312" w:hAnsi="仿宋_GB2312" w:eastAsia="仿宋_GB2312" w:cs="仿宋_GB2312"/>
          <w:b/>
          <w:bCs/>
          <w:color w:val="000000"/>
          <w:sz w:val="32"/>
          <w:szCs w:val="32"/>
        </w:rPr>
        <w:t>内设机构设置情况</w:t>
      </w:r>
    </w:p>
    <w:p>
      <w:pPr>
        <w:kinsoku w:val="0"/>
        <w:overflowPunct w:val="0"/>
        <w:adjustRightInd w:val="0"/>
        <w:snapToGrid w:val="0"/>
        <w:spacing w:line="360" w:lineRule="auto"/>
        <w:ind w:right="51" w:firstLine="320" w:firstLineChars="100"/>
        <w:jc w:val="left"/>
        <w:rPr>
          <w:rFonts w:hint="eastAsia" w:ascii="仿宋" w:hAnsi="仿宋" w:eastAsia="仿宋" w:cs="仿宋"/>
          <w:b w:val="0"/>
          <w:bCs/>
          <w:sz w:val="32"/>
          <w:szCs w:val="32"/>
        </w:rPr>
      </w:pPr>
      <w:r>
        <w:rPr>
          <w:rFonts w:hint="eastAsia" w:ascii="仿宋_GB2312" w:hAnsi="仿宋_GB2312" w:eastAsia="仿宋_GB2312" w:cs="仿宋_GB2312"/>
          <w:bCs/>
          <w:sz w:val="32"/>
          <w:szCs w:val="32"/>
          <w:lang w:val="en-US" w:eastAsia="zh-CN"/>
        </w:rPr>
        <w:t>马集镇人民政府</w:t>
      </w:r>
      <w:r>
        <w:rPr>
          <w:rFonts w:hint="eastAsia" w:ascii="仿宋_GB2312" w:hAnsi="仿宋_GB2312" w:eastAsia="仿宋_GB2312" w:cs="仿宋_GB2312"/>
          <w:bCs/>
          <w:sz w:val="32"/>
          <w:szCs w:val="32"/>
          <w:lang w:eastAsia="zh-CN"/>
        </w:rPr>
        <w:t>现有马集镇党政办、</w:t>
      </w:r>
      <w:r>
        <w:rPr>
          <w:rFonts w:hint="eastAsia" w:ascii="仿宋_GB2312" w:hAnsi="仿宋_GB2312" w:eastAsia="仿宋_GB2312" w:cs="仿宋_GB2312"/>
          <w:bCs/>
          <w:sz w:val="32"/>
          <w:szCs w:val="32"/>
          <w:lang w:val="en-US" w:eastAsia="zh-CN"/>
        </w:rPr>
        <w:t>马集镇党政便民服务中心、马集镇社会事务服务中心、马集镇城乡建设和生态环境保护中心、马集镇综合行政执法大队、马集镇农业农村服务中心、马集镇退役军人服务中心等7个内设机构，无所属二级机构。</w:t>
      </w:r>
    </w:p>
    <w:p>
      <w:pPr>
        <w:pStyle w:val="3"/>
        <w:numPr>
          <w:ilvl w:val="0"/>
          <w:numId w:val="0"/>
        </w:numPr>
        <w:tabs>
          <w:tab w:val="left" w:pos="880"/>
        </w:tabs>
        <w:kinsoku w:val="0"/>
        <w:overflowPunct w:val="0"/>
        <w:spacing w:before="0"/>
        <w:ind w:leftChars="200"/>
        <w:jc w:val="left"/>
        <w:rPr>
          <w:rFonts w:hint="default" w:ascii="黑体" w:hAnsi="黑体" w:eastAsia="黑体" w:cs="黑体"/>
          <w:bCs/>
          <w:szCs w:val="32"/>
        </w:rPr>
      </w:pPr>
      <w:r>
        <w:rPr>
          <w:rFonts w:hint="eastAsia" w:ascii="黑体" w:hAnsi="黑体" w:eastAsia="黑体" w:cs="黑体"/>
          <w:bCs/>
          <w:szCs w:val="32"/>
          <w:lang w:eastAsia="zh-CN"/>
        </w:rPr>
        <w:t>三、</w:t>
      </w:r>
      <w:r>
        <w:rPr>
          <w:rFonts w:ascii="黑体" w:hAnsi="黑体" w:eastAsia="黑体" w:cs="黑体"/>
          <w:bCs/>
          <w:szCs w:val="32"/>
        </w:rPr>
        <w:t>淮滨县</w:t>
      </w:r>
      <w:r>
        <w:rPr>
          <w:rFonts w:hint="eastAsia" w:ascii="黑体" w:hAnsi="黑体" w:eastAsia="黑体" w:cs="黑体"/>
          <w:bCs/>
          <w:szCs w:val="32"/>
          <w:lang w:eastAsia="zh-CN"/>
        </w:rPr>
        <w:t>马集镇人民政府</w:t>
      </w:r>
      <w:r>
        <w:rPr>
          <w:rFonts w:ascii="黑体" w:hAnsi="黑体" w:eastAsia="黑体" w:cs="黑体"/>
          <w:bCs/>
          <w:szCs w:val="32"/>
        </w:rPr>
        <w:t>预算单位构成情况</w:t>
      </w:r>
    </w:p>
    <w:p>
      <w:pPr>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淮滨县马集镇人民政府2023年部门预算是指马集镇人民政府政府本级预算，无所属二级机构。</w:t>
      </w:r>
    </w:p>
    <w:p>
      <w:pPr>
        <w:ind w:firstLine="640" w:firstLineChars="200"/>
        <w:jc w:val="left"/>
        <w:rPr>
          <w:rFonts w:hint="eastAsia" w:ascii="黑体" w:hAnsi="黑体" w:eastAsia="黑体" w:cs="黑体"/>
          <w:b/>
          <w:bCs/>
          <w:sz w:val="36"/>
          <w:szCs w:val="36"/>
        </w:rPr>
      </w:pPr>
      <w:r>
        <w:rPr>
          <w:rFonts w:hint="eastAsia" w:ascii="仿宋_GB2312" w:hAnsi="仿宋_GB2312" w:eastAsia="仿宋_GB2312" w:cs="仿宋_GB2312"/>
          <w:bCs/>
          <w:sz w:val="32"/>
          <w:szCs w:val="32"/>
          <w:lang w:val="en-US" w:eastAsia="zh-CN"/>
        </w:rPr>
        <w:t>马集镇人民政府</w:t>
      </w:r>
      <w:r>
        <w:rPr>
          <w:rFonts w:hint="eastAsia" w:ascii="仿宋_GB2312" w:hAnsi="仿宋_GB2312" w:eastAsia="仿宋_GB2312" w:cs="仿宋_GB2312"/>
          <w:bCs/>
          <w:sz w:val="32"/>
          <w:szCs w:val="32"/>
        </w:rPr>
        <w:t>本级预算包括：</w:t>
      </w:r>
      <w:r>
        <w:rPr>
          <w:rFonts w:hint="eastAsia" w:ascii="仿宋_GB2312" w:hAnsi="仿宋_GB2312" w:eastAsia="仿宋_GB2312" w:cs="仿宋_GB2312"/>
          <w:bCs/>
          <w:sz w:val="32"/>
          <w:szCs w:val="32"/>
          <w:lang w:val="en-US" w:eastAsia="zh-CN"/>
        </w:rPr>
        <w:t>马集镇党政办、马集镇党政便民服务中心、马集镇社会事务服务中心、马集镇城乡建设和生态环境保护中心、马集镇综合行政执法大队、马集镇农业农村服务中心、马集镇退役军人服务中心</w:t>
      </w:r>
      <w:r>
        <w:rPr>
          <w:rFonts w:hint="eastAsia" w:ascii="仿宋_GB2312" w:hAnsi="仿宋_GB2312" w:eastAsia="仿宋_GB2312" w:cs="仿宋_GB2312"/>
          <w:bCs/>
          <w:sz w:val="32"/>
          <w:szCs w:val="32"/>
        </w:rPr>
        <w:t>的预算。</w:t>
      </w:r>
    </w:p>
    <w:p>
      <w:pPr>
        <w:jc w:val="center"/>
        <w:rPr>
          <w:rFonts w:hint="eastAsia"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w:t>
      </w:r>
      <w:r>
        <w:rPr>
          <w:rFonts w:hint="eastAsia" w:ascii="黑体" w:hAnsi="黑体" w:eastAsia="黑体" w:cs="黑体"/>
          <w:b/>
          <w:bCs/>
          <w:sz w:val="36"/>
          <w:szCs w:val="36"/>
          <w:lang w:eastAsia="zh-CN"/>
        </w:rPr>
        <w:t>马集镇人民政府2023</w:t>
      </w:r>
      <w:r>
        <w:rPr>
          <w:rFonts w:hint="eastAsia" w:ascii="黑体" w:hAnsi="黑体" w:eastAsia="黑体" w:cs="黑体"/>
          <w:b/>
          <w:bCs/>
          <w:sz w:val="36"/>
          <w:szCs w:val="36"/>
        </w:rPr>
        <w:t>年度部门预算情况说明</w:t>
      </w: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szCs w:val="32"/>
          <w:lang w:eastAsia="zh-CN"/>
        </w:rPr>
        <w:t>马集镇人民政府2023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1373.18</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1373.18</w:t>
      </w:r>
      <w:r>
        <w:rPr>
          <w:rFonts w:hint="eastAsia" w:ascii="仿宋" w:hAnsi="仿宋" w:eastAsia="仿宋" w:cs="仿宋"/>
          <w:sz w:val="32"/>
          <w:szCs w:val="32"/>
        </w:rPr>
        <w:t>万元,与</w:t>
      </w:r>
      <w:r>
        <w:rPr>
          <w:rFonts w:hint="eastAsia" w:ascii="仿宋" w:hAnsi="仿宋" w:eastAsia="仿宋" w:cs="仿宋"/>
          <w:sz w:val="32"/>
          <w:szCs w:val="32"/>
          <w:lang w:eastAsia="zh-CN"/>
        </w:rPr>
        <w:t>2022</w:t>
      </w:r>
      <w:r>
        <w:rPr>
          <w:rFonts w:hint="eastAsia" w:ascii="仿宋" w:hAnsi="仿宋" w:eastAsia="仿宋" w:cs="仿宋"/>
          <w:sz w:val="32"/>
          <w:szCs w:val="32"/>
        </w:rPr>
        <w:t>年相比，收、支总计各增加</w:t>
      </w:r>
      <w:r>
        <w:rPr>
          <w:rFonts w:hint="eastAsia" w:ascii="仿宋" w:hAnsi="仿宋" w:eastAsia="仿宋" w:cs="仿宋"/>
          <w:sz w:val="32"/>
          <w:szCs w:val="32"/>
          <w:lang w:val="en-US" w:eastAsia="zh-CN"/>
        </w:rPr>
        <w:t>344.17</w:t>
      </w:r>
      <w:r>
        <w:rPr>
          <w:rFonts w:hint="eastAsia" w:ascii="仿宋" w:hAnsi="仿宋" w:eastAsia="仿宋" w:cs="仿宋"/>
          <w:sz w:val="32"/>
          <w:szCs w:val="32"/>
        </w:rPr>
        <w:t>万元，增长</w:t>
      </w:r>
      <w:r>
        <w:rPr>
          <w:rFonts w:hint="eastAsia" w:ascii="仿宋" w:hAnsi="仿宋" w:eastAsia="仿宋" w:cs="仿宋"/>
          <w:sz w:val="32"/>
          <w:szCs w:val="32"/>
          <w:lang w:val="en-US" w:eastAsia="zh-CN"/>
        </w:rPr>
        <w:t>33.45%</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人员经费支出和</w:t>
      </w:r>
      <w:r>
        <w:rPr>
          <w:rFonts w:hint="eastAsia" w:ascii="仿宋" w:hAnsi="仿宋" w:eastAsia="仿宋" w:cs="仿宋"/>
          <w:sz w:val="32"/>
          <w:szCs w:val="32"/>
          <w:lang w:eastAsia="zh-CN"/>
        </w:rPr>
        <w:t>项目支出增加</w:t>
      </w:r>
      <w:r>
        <w:rPr>
          <w:rFonts w:hint="eastAsia" w:ascii="仿宋" w:hAnsi="仿宋" w:eastAsia="仿宋" w:cs="仿宋"/>
          <w:sz w:val="32"/>
          <w:szCs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eastAsia="zh-CN"/>
        </w:rPr>
        <w:t>马集镇人民政府2023</w:t>
      </w:r>
      <w:r>
        <w:rPr>
          <w:rFonts w:hint="eastAsia" w:ascii="仿宋" w:hAnsi="仿宋" w:eastAsia="仿宋" w:cs="仿宋"/>
          <w:sz w:val="32"/>
        </w:rPr>
        <w:t>年收入合计</w:t>
      </w:r>
      <w:r>
        <w:rPr>
          <w:rFonts w:hint="eastAsia" w:ascii="仿宋" w:hAnsi="仿宋" w:eastAsia="仿宋" w:cs="仿宋"/>
          <w:sz w:val="32"/>
          <w:szCs w:val="32"/>
          <w:lang w:val="en-US" w:eastAsia="zh-CN"/>
        </w:rPr>
        <w:t>1373.18</w:t>
      </w:r>
      <w:r>
        <w:rPr>
          <w:rFonts w:hint="eastAsia" w:ascii="仿宋" w:hAnsi="仿宋" w:eastAsia="仿宋" w:cs="仿宋"/>
          <w:sz w:val="32"/>
        </w:rPr>
        <w:t>万元，其中：一般公共预算收入</w:t>
      </w:r>
      <w:r>
        <w:rPr>
          <w:rFonts w:hint="eastAsia" w:ascii="仿宋" w:hAnsi="仿宋" w:eastAsia="仿宋" w:cs="仿宋"/>
          <w:sz w:val="32"/>
          <w:szCs w:val="32"/>
          <w:lang w:val="en-US" w:eastAsia="zh-CN"/>
        </w:rPr>
        <w:t>1373.18</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eastAsia="zh-CN"/>
        </w:rPr>
        <w:t>马集镇人民政府2023</w:t>
      </w:r>
      <w:r>
        <w:rPr>
          <w:rFonts w:hint="eastAsia" w:ascii="仿宋" w:hAnsi="仿宋" w:eastAsia="仿宋" w:cs="仿宋"/>
          <w:sz w:val="32"/>
        </w:rPr>
        <w:t>年支出合计</w:t>
      </w:r>
      <w:r>
        <w:rPr>
          <w:rFonts w:hint="eastAsia" w:ascii="仿宋" w:hAnsi="仿宋" w:eastAsia="仿宋" w:cs="仿宋"/>
          <w:sz w:val="32"/>
          <w:szCs w:val="32"/>
          <w:lang w:val="en-US" w:eastAsia="zh-CN"/>
        </w:rPr>
        <w:t>1373.18</w:t>
      </w:r>
      <w:r>
        <w:rPr>
          <w:rFonts w:hint="eastAsia" w:ascii="仿宋" w:hAnsi="仿宋" w:eastAsia="仿宋" w:cs="仿宋"/>
          <w:sz w:val="32"/>
        </w:rPr>
        <w:t>万元，其中：基本支出</w:t>
      </w:r>
      <w:r>
        <w:rPr>
          <w:rFonts w:hint="eastAsia" w:ascii="仿宋" w:hAnsi="仿宋" w:eastAsia="仿宋" w:cs="仿宋"/>
          <w:sz w:val="32"/>
          <w:lang w:val="en-US" w:eastAsia="zh-CN"/>
        </w:rPr>
        <w:t>1191.32</w:t>
      </w:r>
      <w:r>
        <w:rPr>
          <w:rFonts w:hint="eastAsia" w:ascii="仿宋" w:hAnsi="仿宋" w:eastAsia="仿宋" w:cs="仿宋"/>
          <w:sz w:val="32"/>
        </w:rPr>
        <w:t>万元，占</w:t>
      </w:r>
      <w:r>
        <w:rPr>
          <w:rFonts w:hint="eastAsia" w:ascii="仿宋" w:hAnsi="仿宋" w:eastAsia="仿宋" w:cs="仿宋"/>
          <w:sz w:val="32"/>
          <w:lang w:val="en-US" w:eastAsia="zh-CN"/>
        </w:rPr>
        <w:t>87</w:t>
      </w:r>
      <w:r>
        <w:rPr>
          <w:rFonts w:hint="eastAsia" w:ascii="仿宋" w:hAnsi="仿宋" w:eastAsia="仿宋" w:cs="仿宋"/>
          <w:sz w:val="32"/>
        </w:rPr>
        <w:t>%；项目支出</w:t>
      </w:r>
      <w:r>
        <w:rPr>
          <w:rFonts w:hint="eastAsia" w:ascii="仿宋" w:hAnsi="仿宋" w:eastAsia="仿宋" w:cs="仿宋"/>
          <w:sz w:val="32"/>
          <w:lang w:val="en-US" w:eastAsia="zh-CN"/>
        </w:rPr>
        <w:t>181.86</w:t>
      </w:r>
      <w:r>
        <w:rPr>
          <w:rFonts w:hint="eastAsia" w:ascii="仿宋" w:hAnsi="仿宋" w:eastAsia="仿宋" w:cs="仿宋"/>
          <w:sz w:val="32"/>
        </w:rPr>
        <w:t>万元，占</w:t>
      </w:r>
      <w:r>
        <w:rPr>
          <w:rFonts w:hint="eastAsia" w:ascii="仿宋" w:hAnsi="仿宋" w:eastAsia="仿宋" w:cs="仿宋"/>
          <w:sz w:val="32"/>
          <w:lang w:val="en-US" w:eastAsia="zh-CN"/>
        </w:rPr>
        <w:t>13</w:t>
      </w:r>
      <w:r>
        <w:rPr>
          <w:rFonts w:hint="eastAsia" w:ascii="仿宋" w:hAnsi="仿宋" w:eastAsia="仿宋" w:cs="仿宋"/>
          <w:sz w:val="32"/>
        </w:rPr>
        <w:t>%。</w:t>
      </w:r>
      <w:r>
        <w:rPr>
          <w:rFonts w:hint="eastAsia" w:ascii="仿宋" w:hAnsi="仿宋" w:eastAsia="仿宋" w:cs="仿宋"/>
          <w:sz w:val="32"/>
        </w:rPr>
        <w:drawing>
          <wp:inline distT="0" distB="0" distL="0" distR="0">
            <wp:extent cx="5184775" cy="3038475"/>
            <wp:effectExtent l="4445" t="4445" r="11430" b="508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eastAsia="zh-CN"/>
        </w:rPr>
        <w:t>马集镇人民政府2023</w:t>
      </w:r>
      <w:r>
        <w:rPr>
          <w:rFonts w:hint="eastAsia" w:ascii="仿宋" w:hAnsi="仿宋" w:eastAsia="仿宋" w:cs="仿宋"/>
          <w:sz w:val="32"/>
        </w:rPr>
        <w:t>年一般公共预算收支预算</w:t>
      </w:r>
      <w:r>
        <w:rPr>
          <w:rFonts w:hint="eastAsia" w:ascii="仿宋" w:hAnsi="仿宋" w:eastAsia="仿宋" w:cs="仿宋"/>
          <w:sz w:val="32"/>
          <w:szCs w:val="32"/>
          <w:lang w:val="en-US" w:eastAsia="zh-CN"/>
        </w:rPr>
        <w:t>1373.18</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w:t>
      </w:r>
      <w:r>
        <w:rPr>
          <w:rFonts w:hint="eastAsia" w:ascii="仿宋" w:hAnsi="仿宋" w:eastAsia="仿宋" w:cs="仿宋"/>
          <w:sz w:val="32"/>
        </w:rPr>
        <w:t>年相比，一般公共预算收支预算增加</w:t>
      </w:r>
      <w:r>
        <w:rPr>
          <w:rFonts w:hint="eastAsia" w:ascii="仿宋" w:hAnsi="仿宋" w:eastAsia="仿宋" w:cs="仿宋"/>
          <w:sz w:val="32"/>
          <w:szCs w:val="32"/>
          <w:lang w:val="en-US" w:eastAsia="zh-CN"/>
        </w:rPr>
        <w:t>344.17</w:t>
      </w:r>
      <w:r>
        <w:rPr>
          <w:rFonts w:hint="eastAsia" w:ascii="仿宋" w:hAnsi="仿宋" w:eastAsia="仿宋" w:cs="仿宋"/>
          <w:sz w:val="32"/>
        </w:rPr>
        <w:t>万元，增长</w:t>
      </w:r>
      <w:r>
        <w:rPr>
          <w:rFonts w:hint="eastAsia" w:ascii="仿宋" w:hAnsi="仿宋" w:eastAsia="仿宋" w:cs="仿宋"/>
          <w:sz w:val="32"/>
          <w:szCs w:val="32"/>
          <w:lang w:val="en-US" w:eastAsia="zh-CN"/>
        </w:rPr>
        <w:t>33.45</w:t>
      </w:r>
      <w:r>
        <w:rPr>
          <w:rFonts w:hint="eastAsia" w:ascii="仿宋" w:hAnsi="仿宋" w:eastAsia="仿宋" w:cs="仿宋"/>
          <w:sz w:val="32"/>
        </w:rPr>
        <w:t>%，主要原因是</w:t>
      </w:r>
      <w:r>
        <w:rPr>
          <w:rFonts w:hint="eastAsia" w:ascii="仿宋" w:hAnsi="仿宋" w:eastAsia="仿宋" w:cs="仿宋"/>
          <w:sz w:val="32"/>
          <w:lang w:val="en-US" w:eastAsia="zh-CN"/>
        </w:rPr>
        <w:t>人员经费支出和</w:t>
      </w:r>
      <w:r>
        <w:rPr>
          <w:rFonts w:hint="eastAsia" w:ascii="仿宋" w:hAnsi="仿宋" w:eastAsia="仿宋" w:cs="仿宋"/>
          <w:sz w:val="32"/>
          <w:lang w:eastAsia="zh-CN"/>
        </w:rPr>
        <w:t>项目支出增加</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lang w:eastAsia="zh-CN"/>
        </w:rPr>
        <w:t>马集镇人民政府2023</w:t>
      </w:r>
      <w:r>
        <w:rPr>
          <w:rFonts w:hint="eastAsia" w:ascii="仿宋" w:hAnsi="仿宋" w:eastAsia="仿宋" w:cs="仿宋"/>
          <w:sz w:val="32"/>
        </w:rPr>
        <w:t>年一般公共预算支出年初预算为</w:t>
      </w:r>
      <w:r>
        <w:rPr>
          <w:rFonts w:hint="eastAsia" w:ascii="仿宋" w:hAnsi="仿宋" w:eastAsia="仿宋" w:cs="仿宋"/>
          <w:sz w:val="32"/>
          <w:szCs w:val="32"/>
          <w:lang w:val="en-US" w:eastAsia="zh-CN"/>
        </w:rPr>
        <w:t>1373.18</w:t>
      </w:r>
      <w:r>
        <w:rPr>
          <w:rFonts w:hint="eastAsia" w:ascii="仿宋" w:hAnsi="仿宋" w:eastAsia="仿宋" w:cs="仿宋"/>
          <w:sz w:val="32"/>
        </w:rPr>
        <w:t>万元。其中：基本支出</w:t>
      </w:r>
      <w:r>
        <w:rPr>
          <w:rFonts w:hint="eastAsia" w:ascii="仿宋" w:hAnsi="仿宋" w:eastAsia="仿宋" w:cs="仿宋"/>
          <w:sz w:val="32"/>
          <w:lang w:val="en-US" w:eastAsia="zh-CN"/>
        </w:rPr>
        <w:t>1191.32</w:t>
      </w:r>
      <w:r>
        <w:rPr>
          <w:rFonts w:hint="eastAsia" w:ascii="仿宋" w:hAnsi="仿宋" w:eastAsia="仿宋" w:cs="仿宋"/>
          <w:sz w:val="32"/>
        </w:rPr>
        <w:t>万元，占</w:t>
      </w:r>
      <w:r>
        <w:rPr>
          <w:rFonts w:hint="eastAsia" w:ascii="仿宋" w:hAnsi="仿宋" w:eastAsia="仿宋" w:cs="仿宋"/>
          <w:sz w:val="32"/>
          <w:lang w:val="en-US" w:eastAsia="zh-CN"/>
        </w:rPr>
        <w:t>87</w:t>
      </w:r>
      <w:r>
        <w:rPr>
          <w:rFonts w:hint="eastAsia" w:ascii="仿宋" w:hAnsi="仿宋" w:eastAsia="仿宋" w:cs="仿宋"/>
          <w:sz w:val="32"/>
        </w:rPr>
        <w:t>%；项目支出</w:t>
      </w:r>
      <w:r>
        <w:rPr>
          <w:rFonts w:hint="eastAsia" w:ascii="仿宋" w:hAnsi="仿宋" w:eastAsia="仿宋" w:cs="仿宋"/>
          <w:sz w:val="32"/>
          <w:lang w:val="en-US" w:eastAsia="zh-CN"/>
        </w:rPr>
        <w:t>181.86</w:t>
      </w:r>
      <w:r>
        <w:rPr>
          <w:rFonts w:hint="eastAsia" w:ascii="仿宋" w:hAnsi="仿宋" w:eastAsia="仿宋" w:cs="仿宋"/>
          <w:sz w:val="32"/>
        </w:rPr>
        <w:t>万元，占</w:t>
      </w:r>
      <w:r>
        <w:rPr>
          <w:rFonts w:hint="eastAsia" w:ascii="仿宋" w:hAnsi="仿宋" w:eastAsia="仿宋" w:cs="仿宋"/>
          <w:sz w:val="32"/>
          <w:lang w:val="en-US" w:eastAsia="zh-CN"/>
        </w:rPr>
        <w:t>13</w:t>
      </w:r>
      <w:r>
        <w:rPr>
          <w:rFonts w:hint="eastAsia" w:ascii="仿宋" w:hAnsi="仿宋" w:eastAsia="仿宋" w:cs="仿宋"/>
          <w:sz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w:t>
      </w:r>
      <w:r>
        <w:rPr>
          <w:rFonts w:hint="eastAsia" w:ascii="仿宋" w:hAnsi="仿宋" w:eastAsia="仿宋" w:cs="仿宋"/>
          <w:sz w:val="32"/>
          <w:lang w:eastAsia="zh-CN"/>
        </w:rPr>
        <w:t>马集镇人民政府</w:t>
      </w:r>
      <w:r>
        <w:rPr>
          <w:rFonts w:hint="eastAsia" w:ascii="仿宋" w:hAnsi="仿宋" w:eastAsia="仿宋" w:cs="仿宋"/>
          <w:color w:val="000000"/>
          <w:sz w:val="32"/>
          <w:szCs w:val="32"/>
          <w:lang w:eastAsia="zh-CN"/>
        </w:rPr>
        <w:t>2023</w:t>
      </w:r>
      <w:r>
        <w:rPr>
          <w:rFonts w:hint="eastAsia" w:ascii="仿宋" w:hAnsi="仿宋" w:eastAsia="仿宋" w:cs="仿宋"/>
          <w:color w:val="000000"/>
          <w:sz w:val="32"/>
          <w:szCs w:val="32"/>
        </w:rPr>
        <w:t>年一般公共预算基本支出年初预算为</w:t>
      </w:r>
      <w:r>
        <w:rPr>
          <w:rFonts w:hint="eastAsia" w:ascii="仿宋" w:hAnsi="仿宋" w:eastAsia="仿宋" w:cs="仿宋"/>
          <w:sz w:val="32"/>
          <w:lang w:val="en-US" w:eastAsia="zh-CN"/>
        </w:rPr>
        <w:t>1191.32</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1165.96</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98</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25.36</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2</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5"/>
        <w:widowControl/>
        <w:spacing w:beforeAutospacing="0" w:afterAutospacing="0" w:line="600" w:lineRule="atLeast"/>
        <w:ind w:firstLine="630"/>
        <w:jc w:val="both"/>
        <w:rPr>
          <w:rFonts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lang w:eastAsia="zh-CN"/>
        </w:rPr>
        <w:t>马集镇人民政府</w:t>
      </w:r>
      <w:r>
        <w:rPr>
          <w:rFonts w:hint="eastAsia" w:ascii="仿宋" w:hAnsi="仿宋" w:eastAsia="仿宋" w:cs="仿宋"/>
          <w:sz w:val="32"/>
          <w:szCs w:val="32"/>
          <w:lang w:eastAsia="zh-CN"/>
        </w:rPr>
        <w:t>2023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11.52</w:t>
      </w:r>
      <w:r>
        <w:rPr>
          <w:rFonts w:hint="eastAsia" w:ascii="仿宋" w:hAnsi="仿宋" w:eastAsia="仿宋" w:cs="仿宋"/>
          <w:sz w:val="32"/>
          <w:szCs w:val="32"/>
        </w:rPr>
        <w:t>万元,</w:t>
      </w:r>
      <w:r>
        <w:rPr>
          <w:rFonts w:hint="eastAsia" w:ascii="仿宋" w:hAnsi="仿宋" w:eastAsia="仿宋" w:cs="仿宋"/>
          <w:sz w:val="32"/>
          <w:szCs w:val="32"/>
          <w:lang w:eastAsia="zh-CN"/>
        </w:rPr>
        <w:t>与2022</w:t>
      </w:r>
      <w:r>
        <w:rPr>
          <w:rFonts w:hint="eastAsia" w:ascii="仿宋" w:hAnsi="仿宋" w:eastAsia="仿宋" w:cs="仿宋"/>
          <w:sz w:val="32"/>
          <w:szCs w:val="32"/>
        </w:rPr>
        <w:t>年</w:t>
      </w:r>
      <w:r>
        <w:rPr>
          <w:rFonts w:hint="eastAsia" w:ascii="仿宋" w:hAnsi="仿宋" w:eastAsia="仿宋" w:cs="仿宋"/>
          <w:sz w:val="32"/>
          <w:szCs w:val="32"/>
          <w:lang w:eastAsia="zh-CN"/>
        </w:rPr>
        <w:t>保持一致</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6.08</w:t>
      </w:r>
      <w:r>
        <w:rPr>
          <w:rFonts w:hint="eastAsia" w:ascii="仿宋" w:hAnsi="仿宋" w:eastAsia="仿宋" w:cs="仿宋"/>
          <w:sz w:val="32"/>
          <w:szCs w:val="32"/>
        </w:rPr>
        <w:t>万元。主要用于按规定开支的各类公务接待支出。预算数</w:t>
      </w:r>
      <w:r>
        <w:rPr>
          <w:rFonts w:hint="eastAsia" w:ascii="仿宋" w:hAnsi="仿宋" w:eastAsia="仿宋" w:cs="仿宋"/>
          <w:sz w:val="32"/>
          <w:szCs w:val="32"/>
          <w:lang w:eastAsia="zh-CN"/>
        </w:rPr>
        <w:t>与2022</w:t>
      </w:r>
      <w:r>
        <w:rPr>
          <w:rFonts w:hint="eastAsia" w:ascii="仿宋" w:hAnsi="仿宋" w:eastAsia="仿宋" w:cs="仿宋"/>
          <w:sz w:val="32"/>
          <w:szCs w:val="32"/>
        </w:rPr>
        <w:t>年</w:t>
      </w:r>
      <w:r>
        <w:rPr>
          <w:rFonts w:hint="eastAsia" w:ascii="仿宋" w:hAnsi="仿宋" w:eastAsia="仿宋" w:cs="仿宋"/>
          <w:sz w:val="32"/>
          <w:szCs w:val="32"/>
          <w:lang w:eastAsia="zh-CN"/>
        </w:rPr>
        <w:t>保持一致</w:t>
      </w:r>
      <w:r>
        <w:rPr>
          <w:rFonts w:hint="eastAsia" w:ascii="仿宋" w:hAnsi="仿宋" w:eastAsia="仿宋" w:cs="仿宋"/>
          <w:sz w:val="32"/>
          <w:szCs w:val="32"/>
        </w:rPr>
        <w:t>。主要原因是:</w:t>
      </w:r>
      <w:r>
        <w:rPr>
          <w:rFonts w:hint="eastAsia" w:ascii="仿宋" w:hAnsi="仿宋" w:eastAsia="仿宋" w:cs="仿宋"/>
          <w:b w:val="0"/>
          <w:bCs w:val="0"/>
          <w:sz w:val="32"/>
          <w:szCs w:val="32"/>
          <w:lang w:val="en-US" w:eastAsia="zh-CN"/>
        </w:rPr>
        <w:t>按照中央国务院八项规定和省县委县政府厉行节约的相关规定要求，严格管控“三公”经费支出</w:t>
      </w:r>
      <w:r>
        <w:rPr>
          <w:rFonts w:ascii="仿宋_GB2312" w:hAnsi="宋体" w:eastAsia="仿宋_GB2312" w:cs="仿宋_GB2312"/>
          <w:color w:val="333333"/>
          <w:sz w:val="31"/>
          <w:szCs w:val="31"/>
        </w:rPr>
        <w:t>。</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5.44</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5.44</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 xml:space="preserve"> 0</w:t>
      </w:r>
      <w:r>
        <w:rPr>
          <w:rFonts w:hint="eastAsia" w:ascii="仿宋" w:hAnsi="仿宋" w:eastAsia="仿宋" w:cs="仿宋"/>
          <w:sz w:val="32"/>
          <w:szCs w:val="32"/>
        </w:rPr>
        <w:t>万元。预算数</w:t>
      </w:r>
      <w:r>
        <w:rPr>
          <w:rFonts w:hint="eastAsia" w:ascii="仿宋" w:hAnsi="仿宋" w:eastAsia="仿宋" w:cs="仿宋"/>
          <w:sz w:val="32"/>
          <w:szCs w:val="32"/>
          <w:lang w:eastAsia="zh-CN"/>
        </w:rPr>
        <w:t>与2022</w:t>
      </w:r>
      <w:r>
        <w:rPr>
          <w:rFonts w:hint="eastAsia" w:ascii="仿宋" w:hAnsi="仿宋" w:eastAsia="仿宋" w:cs="仿宋"/>
          <w:sz w:val="32"/>
          <w:szCs w:val="32"/>
        </w:rPr>
        <w:t>年</w:t>
      </w:r>
      <w:r>
        <w:rPr>
          <w:rFonts w:hint="eastAsia" w:ascii="仿宋" w:hAnsi="仿宋" w:eastAsia="仿宋" w:cs="仿宋"/>
          <w:sz w:val="32"/>
          <w:szCs w:val="32"/>
          <w:lang w:eastAsia="zh-CN"/>
        </w:rPr>
        <w:t>保持一致</w:t>
      </w:r>
      <w:r>
        <w:rPr>
          <w:rFonts w:hint="eastAsia" w:ascii="仿宋" w:hAnsi="仿宋" w:eastAsia="仿宋" w:cs="仿宋"/>
          <w:sz w:val="32"/>
          <w:szCs w:val="32"/>
        </w:rPr>
        <w:t>。主要原因是:</w:t>
      </w:r>
      <w:r>
        <w:rPr>
          <w:rFonts w:hint="eastAsia" w:ascii="仿宋" w:hAnsi="仿宋" w:eastAsia="仿宋" w:cs="仿宋"/>
          <w:b w:val="0"/>
          <w:bCs w:val="0"/>
          <w:sz w:val="32"/>
          <w:szCs w:val="32"/>
          <w:lang w:val="en-US" w:eastAsia="zh-CN"/>
        </w:rPr>
        <w:t>按照中央国务院八项规定和省县委县政府厉行节约的相关规定要求，严格管控“三公”经费支出</w:t>
      </w:r>
      <w:r>
        <w:rPr>
          <w:rFonts w:hint="eastAsia" w:ascii="仿宋" w:hAnsi="仿宋" w:eastAsia="仿宋" w:cs="仿宋"/>
          <w:sz w:val="32"/>
          <w:szCs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w:t>
      </w:r>
      <w:r>
        <w:rPr>
          <w:rFonts w:hint="eastAsia" w:ascii="仿宋_GB2312" w:eastAsia="仿宋_GB2312"/>
          <w:sz w:val="32"/>
          <w:szCs w:val="32"/>
        </w:rPr>
        <w:t>没有政府性基金预算拨款收入，也没有政府性基金预算安排的支出，故无数据情况说明</w:t>
      </w:r>
      <w:r>
        <w:rPr>
          <w:rFonts w:hint="eastAsia" w:ascii="仿宋" w:hAnsi="仿宋" w:eastAsia="仿宋" w:cs="仿宋"/>
          <w:sz w:val="32"/>
        </w:rPr>
        <w:t>。</w:t>
      </w:r>
    </w:p>
    <w:p>
      <w:pPr>
        <w:numPr>
          <w:ilvl w:val="0"/>
          <w:numId w:val="4"/>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年机关运行经费支出预算</w:t>
      </w:r>
      <w:r>
        <w:rPr>
          <w:rFonts w:hint="eastAsia" w:ascii="仿宋" w:hAnsi="仿宋" w:eastAsia="仿宋" w:cs="仿宋"/>
          <w:sz w:val="32"/>
          <w:lang w:val="en-US" w:eastAsia="zh-CN"/>
        </w:rPr>
        <w:t>40</w:t>
      </w:r>
      <w:r>
        <w:rPr>
          <w:rFonts w:hint="eastAsia" w:ascii="仿宋" w:hAnsi="仿宋" w:eastAsia="仿宋" w:cs="仿宋"/>
          <w:sz w:val="32"/>
        </w:rPr>
        <w:t>万元，</w:t>
      </w:r>
      <w:r>
        <w:rPr>
          <w:rFonts w:hint="eastAsia" w:ascii="仿宋" w:hAnsi="仿宋" w:eastAsia="仿宋" w:cs="仿宋"/>
          <w:sz w:val="32"/>
          <w:lang w:val="en-US" w:eastAsia="zh-CN"/>
        </w:rPr>
        <w:t>比2022年增加了5.33万元，增长15%，主要原因是福利费和日常维修费有所增长，</w:t>
      </w:r>
      <w:r>
        <w:rPr>
          <w:rFonts w:hint="eastAsia" w:ascii="仿宋" w:hAnsi="仿宋" w:eastAsia="仿宋" w:cs="仿宋"/>
          <w:sz w:val="32"/>
        </w:rPr>
        <w:t>我单位机关运行经费主要保障机构正常运转及正常履职需要，用于购买货物和服务的支出。包括办公及印刷费、邮电费、差旅费、会议费、福利费、日常维修费及一般设备购置费、办公用房水电费、办公用房取暖费、办公用房物业管理费、公务用车运行维护费以及其他费用。</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年政府采购预算安排</w:t>
      </w:r>
      <w:r>
        <w:rPr>
          <w:rFonts w:hint="eastAsia" w:ascii="仿宋" w:hAnsi="仿宋" w:eastAsia="仿宋" w:cs="仿宋"/>
          <w:sz w:val="32"/>
          <w:lang w:val="en-US" w:eastAsia="zh-CN"/>
        </w:rPr>
        <w:t>0</w:t>
      </w:r>
      <w:r>
        <w:rPr>
          <w:rFonts w:hint="eastAsia" w:ascii="仿宋" w:hAnsi="仿宋" w:eastAsia="仿宋" w:cs="仿宋"/>
          <w:sz w:val="32"/>
        </w:rPr>
        <w:t>万元，其中：货物类采购预算</w:t>
      </w:r>
      <w:r>
        <w:rPr>
          <w:rFonts w:hint="eastAsia" w:ascii="仿宋" w:hAnsi="仿宋" w:eastAsia="仿宋" w:cs="仿宋"/>
          <w:sz w:val="32"/>
          <w:lang w:val="en-US" w:eastAsia="zh-CN"/>
        </w:rPr>
        <w:t>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default" w:ascii="仿宋" w:hAnsi="仿宋" w:eastAsia="仿宋" w:cs="仿宋"/>
          <w:sz w:val="32"/>
          <w:lang w:val="en-US" w:eastAsia="zh-CN"/>
        </w:rPr>
      </w:pPr>
      <w:r>
        <w:rPr>
          <w:rFonts w:hint="eastAsia" w:ascii="仿宋_GB2312" w:hAnsi="仿宋_GB2312" w:eastAsia="仿宋_GB2312" w:cs="仿宋_GB2312"/>
          <w:color w:val="000000"/>
          <w:kern w:val="0"/>
          <w:sz w:val="32"/>
          <w:szCs w:val="32"/>
          <w:lang w:val="en-US" w:eastAsia="zh-CN"/>
        </w:rPr>
        <w:t>2023</w:t>
      </w:r>
      <w:r>
        <w:rPr>
          <w:rFonts w:hint="eastAsia" w:ascii="仿宋_GB2312" w:hAnsi="仿宋_GB2312" w:eastAsia="仿宋_GB2312" w:cs="仿宋_GB2312"/>
          <w:color w:val="000000"/>
          <w:kern w:val="0"/>
          <w:sz w:val="32"/>
          <w:szCs w:val="32"/>
        </w:rPr>
        <w:t>年部门预算金额共计</w:t>
      </w:r>
      <w:r>
        <w:rPr>
          <w:rFonts w:hint="eastAsia" w:ascii="仿宋" w:hAnsi="仿宋" w:eastAsia="仿宋" w:cs="仿宋"/>
          <w:sz w:val="32"/>
          <w:szCs w:val="32"/>
          <w:lang w:val="en-US" w:eastAsia="zh-CN"/>
        </w:rPr>
        <w:t>1373.18</w:t>
      </w:r>
      <w:r>
        <w:rPr>
          <w:rFonts w:hint="eastAsia" w:ascii="仿宋" w:hAnsi="仿宋" w:eastAsia="仿宋" w:cs="仿宋"/>
          <w:sz w:val="32"/>
        </w:rPr>
        <w:t>万元</w:t>
      </w:r>
      <w:r>
        <w:rPr>
          <w:rFonts w:hint="eastAsia" w:ascii="仿宋" w:hAnsi="仿宋" w:eastAsia="仿宋" w:cs="仿宋"/>
          <w:sz w:val="32"/>
          <w:lang w:eastAsia="zh-CN"/>
        </w:rPr>
        <w:t>，其中项目共计</w:t>
      </w:r>
      <w:r>
        <w:rPr>
          <w:rFonts w:hint="eastAsia" w:ascii="仿宋" w:hAnsi="仿宋" w:eastAsia="仿宋" w:cs="仿宋"/>
          <w:sz w:val="32"/>
          <w:lang w:val="en-US" w:eastAsia="zh-CN"/>
        </w:rPr>
        <w:t>4个，金额为181.9万元。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w:t>
      </w:r>
      <w:r>
        <w:rPr>
          <w:rFonts w:hint="eastAsia" w:ascii="仿宋" w:hAnsi="仿宋" w:eastAsia="仿宋" w:cs="仿宋"/>
          <w:sz w:val="32"/>
        </w:rPr>
        <w:t>年期末，我单位共有车辆</w:t>
      </w:r>
      <w:r>
        <w:rPr>
          <w:rFonts w:hint="eastAsia" w:ascii="仿宋" w:hAnsi="仿宋" w:eastAsia="仿宋" w:cs="仿宋"/>
          <w:sz w:val="32"/>
          <w:lang w:val="en-US" w:eastAsia="zh-CN"/>
        </w:rPr>
        <w:t>1</w:t>
      </w:r>
      <w:r>
        <w:rPr>
          <w:rFonts w:hint="eastAsia" w:ascii="仿宋" w:hAnsi="仿宋" w:eastAsia="仿宋" w:cs="仿宋"/>
          <w:sz w:val="32"/>
        </w:rPr>
        <w:t>辆，其中：一般公务用车</w:t>
      </w:r>
      <w:r>
        <w:rPr>
          <w:rFonts w:hint="eastAsia" w:ascii="仿宋" w:hAnsi="仿宋" w:eastAsia="仿宋" w:cs="仿宋"/>
          <w:sz w:val="32"/>
          <w:lang w:val="en-US" w:eastAsia="zh-CN"/>
        </w:rPr>
        <w:t>1</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val="en-US" w:eastAsia="zh-CN"/>
        </w:rPr>
        <w:t>2023年无</w:t>
      </w:r>
      <w:r>
        <w:rPr>
          <w:rFonts w:hint="eastAsia" w:ascii="仿宋" w:hAnsi="仿宋" w:eastAsia="仿宋" w:cs="仿宋"/>
          <w:sz w:val="32"/>
        </w:rPr>
        <w:t>专项转移支付项目。</w:t>
      </w:r>
    </w:p>
    <w:p>
      <w:pPr>
        <w:rPr>
          <w:rFonts w:ascii="黑体" w:hAnsi="黑体" w:eastAsia="黑体"/>
          <w:b/>
          <w:bCs/>
          <w:sz w:val="36"/>
          <w:szCs w:val="36"/>
        </w:rPr>
      </w:pPr>
    </w:p>
    <w:p>
      <w:pPr>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numPr>
          <w:ilvl w:val="0"/>
          <w:numId w:val="6"/>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ascii="黑体" w:hAnsi="黑体" w:eastAsia="黑体" w:cs="黑体"/>
          <w:sz w:val="32"/>
        </w:rPr>
      </w:pPr>
      <w:r>
        <w:rPr>
          <w:rFonts w:hint="eastAsia" w:ascii="黑体" w:hAnsi="黑体" w:eastAsia="黑体" w:cs="黑体"/>
          <w:sz w:val="32"/>
        </w:rPr>
        <w:t>附件：淮滨县</w:t>
      </w:r>
      <w:r>
        <w:rPr>
          <w:rFonts w:hint="eastAsia" w:ascii="黑体" w:hAnsi="黑体" w:eastAsia="黑体" w:cs="黑体"/>
          <w:sz w:val="32"/>
          <w:lang w:eastAsia="zh-CN"/>
        </w:rPr>
        <w:t>马集镇人民政府2023</w:t>
      </w:r>
      <w:r>
        <w:rPr>
          <w:rFonts w:hint="eastAsia" w:ascii="黑体" w:hAnsi="黑体" w:eastAsia="黑体" w:cs="黑体"/>
          <w:sz w:val="32"/>
        </w:rPr>
        <w:t>年部门预算表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wMzNjYjE2Y2Y1ZjI5NTc0YjQ5MGE1MTUyNzVmY2UifQ=="/>
    <w:docVar w:name="KSO_WPS_MARK_KEY" w:val="351d0305-d836-4149-8f7a-4481e304ba77"/>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3237F87"/>
    <w:rsid w:val="037B79F7"/>
    <w:rsid w:val="041D2A27"/>
    <w:rsid w:val="05377B18"/>
    <w:rsid w:val="055C0538"/>
    <w:rsid w:val="06440A7A"/>
    <w:rsid w:val="071D4AEC"/>
    <w:rsid w:val="079E7311"/>
    <w:rsid w:val="084542FA"/>
    <w:rsid w:val="089C1E1D"/>
    <w:rsid w:val="0A6251B2"/>
    <w:rsid w:val="0D0F4ED6"/>
    <w:rsid w:val="0D513137"/>
    <w:rsid w:val="10297E6D"/>
    <w:rsid w:val="10602789"/>
    <w:rsid w:val="123258EF"/>
    <w:rsid w:val="12EF1A32"/>
    <w:rsid w:val="144A1E7D"/>
    <w:rsid w:val="15F07B94"/>
    <w:rsid w:val="173B6758"/>
    <w:rsid w:val="191C5F4B"/>
    <w:rsid w:val="1B351FAC"/>
    <w:rsid w:val="1C325CBF"/>
    <w:rsid w:val="1CA53161"/>
    <w:rsid w:val="1D0460DA"/>
    <w:rsid w:val="1D2E3157"/>
    <w:rsid w:val="1F046865"/>
    <w:rsid w:val="1FE67D19"/>
    <w:rsid w:val="228003BD"/>
    <w:rsid w:val="228C104B"/>
    <w:rsid w:val="22D5211F"/>
    <w:rsid w:val="246B28E3"/>
    <w:rsid w:val="24DA1A42"/>
    <w:rsid w:val="274F7F6E"/>
    <w:rsid w:val="279A1B15"/>
    <w:rsid w:val="27A42993"/>
    <w:rsid w:val="28196722"/>
    <w:rsid w:val="28447CD2"/>
    <w:rsid w:val="29CA6874"/>
    <w:rsid w:val="29D34AA6"/>
    <w:rsid w:val="2A2936F0"/>
    <w:rsid w:val="2AA67AA4"/>
    <w:rsid w:val="2AA8279A"/>
    <w:rsid w:val="2ACE5F14"/>
    <w:rsid w:val="2C081B10"/>
    <w:rsid w:val="2D4A0B6E"/>
    <w:rsid w:val="2F072B71"/>
    <w:rsid w:val="2F8530AA"/>
    <w:rsid w:val="32476D3D"/>
    <w:rsid w:val="338A1B3D"/>
    <w:rsid w:val="33ED121E"/>
    <w:rsid w:val="340208D8"/>
    <w:rsid w:val="3402116D"/>
    <w:rsid w:val="34030A42"/>
    <w:rsid w:val="340B4ECF"/>
    <w:rsid w:val="34E010E6"/>
    <w:rsid w:val="358856A2"/>
    <w:rsid w:val="3699743B"/>
    <w:rsid w:val="380F46CE"/>
    <w:rsid w:val="38237904"/>
    <w:rsid w:val="3872263A"/>
    <w:rsid w:val="39D84127"/>
    <w:rsid w:val="3A2B0CF2"/>
    <w:rsid w:val="3A865F28"/>
    <w:rsid w:val="3C1F6635"/>
    <w:rsid w:val="3E5A6C85"/>
    <w:rsid w:val="419D0727"/>
    <w:rsid w:val="41FF59D4"/>
    <w:rsid w:val="43572B58"/>
    <w:rsid w:val="4398264E"/>
    <w:rsid w:val="450B2291"/>
    <w:rsid w:val="45554E75"/>
    <w:rsid w:val="456A4DC4"/>
    <w:rsid w:val="46046BA0"/>
    <w:rsid w:val="469D4D26"/>
    <w:rsid w:val="46D01A4F"/>
    <w:rsid w:val="483D40CA"/>
    <w:rsid w:val="49425044"/>
    <w:rsid w:val="4B86222C"/>
    <w:rsid w:val="4BBC3BEF"/>
    <w:rsid w:val="4CC72AFC"/>
    <w:rsid w:val="4E0C130E"/>
    <w:rsid w:val="4E10402F"/>
    <w:rsid w:val="4F5445D0"/>
    <w:rsid w:val="519E1D35"/>
    <w:rsid w:val="538147D7"/>
    <w:rsid w:val="53BC628D"/>
    <w:rsid w:val="54564E92"/>
    <w:rsid w:val="554A1339"/>
    <w:rsid w:val="56282D0B"/>
    <w:rsid w:val="56CE6835"/>
    <w:rsid w:val="56E7105D"/>
    <w:rsid w:val="5F49538F"/>
    <w:rsid w:val="61F061FA"/>
    <w:rsid w:val="62705B5D"/>
    <w:rsid w:val="63514A76"/>
    <w:rsid w:val="647F6552"/>
    <w:rsid w:val="64BB489D"/>
    <w:rsid w:val="65921CF6"/>
    <w:rsid w:val="65DB5214"/>
    <w:rsid w:val="66A82BFF"/>
    <w:rsid w:val="67AE693B"/>
    <w:rsid w:val="67F105D6"/>
    <w:rsid w:val="68FF4C46"/>
    <w:rsid w:val="69F65D89"/>
    <w:rsid w:val="6AAD2EDA"/>
    <w:rsid w:val="6C715A72"/>
    <w:rsid w:val="6EEF1D13"/>
    <w:rsid w:val="71BD526D"/>
    <w:rsid w:val="73AA445A"/>
    <w:rsid w:val="746F63D8"/>
    <w:rsid w:val="747B790C"/>
    <w:rsid w:val="75A37A3E"/>
    <w:rsid w:val="75E31EA6"/>
    <w:rsid w:val="768A2321"/>
    <w:rsid w:val="76D0242A"/>
    <w:rsid w:val="77831E5D"/>
    <w:rsid w:val="78426659"/>
    <w:rsid w:val="791401EC"/>
    <w:rsid w:val="792702FB"/>
    <w:rsid w:val="792A7841"/>
    <w:rsid w:val="793F47F4"/>
    <w:rsid w:val="79A86F1C"/>
    <w:rsid w:val="79B16229"/>
    <w:rsid w:val="7AF37E57"/>
    <w:rsid w:val="7B224F04"/>
    <w:rsid w:val="7B6C0247"/>
    <w:rsid w:val="7ED005AF"/>
    <w:rsid w:val="7EE527EB"/>
    <w:rsid w:val="7F5636E8"/>
    <w:rsid w:val="7FFE7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3"/>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2"/>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Theme="minorHAnsi" w:hAnsiTheme="minorHAnsi" w:eastAsiaTheme="minorEastAsia" w:cstheme="minorBidi"/>
      <w:kern w:val="2"/>
      <w:sz w:val="21"/>
      <w:szCs w:val="24"/>
    </w:rPr>
  </w:style>
  <w:style w:type="character" w:customStyle="1" w:styleId="12">
    <w:name w:val="批注主题 字符"/>
    <w:basedOn w:val="11"/>
    <w:link w:val="6"/>
    <w:qFormat/>
    <w:uiPriority w:val="0"/>
    <w:rPr>
      <w:rFonts w:asciiTheme="minorHAnsi" w:hAnsiTheme="minorHAnsi" w:eastAsiaTheme="minorEastAsia" w:cstheme="minorBidi"/>
      <w:b/>
      <w:bCs/>
      <w:kern w:val="2"/>
      <w:sz w:val="21"/>
      <w:szCs w:val="24"/>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1029.01</c:v>
                </c:pt>
                <c:pt idx="1">
                  <c:v>1373.18</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1029.01</c:v>
                </c:pt>
                <c:pt idx="1">
                  <c:v>1373.18</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1373.18</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1191.32</c:v>
                </c:pt>
                <c:pt idx="1">
                  <c:v>181.86</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1029.01</c:v>
                </c:pt>
                <c:pt idx="1">
                  <c:v>1373.18</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1029.01</c:v>
                </c:pt>
                <c:pt idx="1">
                  <c:v>1373.18</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1191.32</c:v>
                </c:pt>
                <c:pt idx="1">
                  <c:v>181.86</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1165.96</c:v>
                </c:pt>
                <c:pt idx="1">
                  <c:v>25.36</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6.08</c:v>
                </c:pt>
                <c:pt idx="1">
                  <c:v>6.08</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5.44</c:v>
                </c:pt>
                <c:pt idx="1">
                  <c:v>5.44</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2994</Words>
  <Characters>3260</Characters>
  <Lines>20</Lines>
  <Paragraphs>5</Paragraphs>
  <TotalTime>2</TotalTime>
  <ScaleCrop>false</ScaleCrop>
  <LinksUpToDate>false</LinksUpToDate>
  <CharactersWithSpaces>3288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dodo9527</cp:lastModifiedBy>
  <dcterms:modified xsi:type="dcterms:W3CDTF">2023-03-07T14:18:41Z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DCB890D908074A0D98216DB7D416902A</vt:lpwstr>
  </property>
</Properties>
</file>