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pStyle w:val="2"/>
        <w:bidi w:val="0"/>
        <w:jc w:val="center"/>
        <w:rPr>
          <w:rFonts w:hint="eastAsia"/>
          <w:lang w:val="en-US" w:eastAsia="zh-CN"/>
        </w:rPr>
      </w:pPr>
      <w:r>
        <w:rPr>
          <w:rFonts w:hint="eastAsia"/>
          <w:lang w:eastAsia="zh-CN"/>
        </w:rPr>
        <w:t>2023</w:t>
      </w:r>
      <w:r>
        <w:rPr>
          <w:rFonts w:hint="eastAsia"/>
        </w:rPr>
        <w:t>年淮滨</w:t>
      </w:r>
      <w:r>
        <w:rPr>
          <w:rFonts w:hint="eastAsia"/>
          <w:lang w:val="en-US" w:eastAsia="zh-CN"/>
        </w:rPr>
        <w:t>县计划生育服务站</w:t>
      </w:r>
    </w:p>
    <w:p>
      <w:pPr>
        <w:pStyle w:val="2"/>
        <w:bidi w:val="0"/>
        <w:ind w:firstLine="2650" w:firstLineChars="600"/>
      </w:pPr>
      <w:r>
        <w:rPr>
          <w:rFonts w:hint="eastAsia"/>
        </w:rPr>
        <w:t>部门预算说明</w:t>
      </w:r>
    </w:p>
    <w:p>
      <w:pPr>
        <w:pStyle w:val="5"/>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w:t>
      </w:r>
      <w:r>
        <w:rPr>
          <w:rFonts w:hint="eastAsia" w:ascii="黑体" w:hAnsi="黑体" w:eastAsia="黑体" w:cs="黑体"/>
          <w:spacing w:val="-7"/>
          <w:sz w:val="32"/>
          <w:szCs w:val="32"/>
          <w:lang w:eastAsia="zh-CN"/>
        </w:rPr>
        <w:t>计划生育服务站</w:t>
      </w:r>
      <w:r>
        <w:rPr>
          <w:rFonts w:hint="eastAsia" w:ascii="黑体" w:hAnsi="黑体" w:eastAsia="黑体" w:cs="黑体"/>
          <w:sz w:val="32"/>
          <w:szCs w:val="32"/>
        </w:rPr>
        <w:t>概况</w:t>
      </w:r>
    </w:p>
    <w:p>
      <w:pPr>
        <w:kinsoku w:val="0"/>
        <w:overflowPunct w:val="0"/>
        <w:autoSpaceDE w:val="0"/>
        <w:autoSpaceDN w:val="0"/>
        <w:adjustRightInd w:val="0"/>
        <w:spacing w:line="560" w:lineRule="exact"/>
        <w:ind w:firstLine="320" w:firstLineChars="100"/>
        <w:rPr>
          <w:rFonts w:ascii="仿宋" w:hAnsi="仿宋" w:eastAsia="仿宋" w:cs="Times New Roman"/>
          <w:w w:val="99"/>
          <w:sz w:val="32"/>
          <w:szCs w:val="32"/>
        </w:rPr>
      </w:pPr>
      <w:r>
        <w:rPr>
          <w:rFonts w:hint="eastAsia" w:ascii="仿宋" w:hAnsi="仿宋" w:eastAsia="仿宋" w:cs="Times New Roman"/>
          <w:sz w:val="32"/>
          <w:szCs w:val="32"/>
        </w:rPr>
        <w:t>一、主要职责</w:t>
      </w:r>
      <w:r>
        <w:rPr>
          <w:rFonts w:hint="eastAsia" w:ascii="仿宋" w:hAnsi="仿宋" w:eastAsia="仿宋" w:cs="Times New Roman"/>
          <w:w w:val="99"/>
          <w:sz w:val="32"/>
          <w:szCs w:val="32"/>
        </w:rPr>
        <w:t xml:space="preserve"> </w:t>
      </w:r>
    </w:p>
    <w:p>
      <w:pPr>
        <w:kinsoku w:val="0"/>
        <w:overflowPunct w:val="0"/>
        <w:autoSpaceDE w:val="0"/>
        <w:autoSpaceDN w:val="0"/>
        <w:adjustRightIn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二、部门所属预算单位构成情况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w:t>
      </w:r>
      <w:r>
        <w:rPr>
          <w:rFonts w:hint="eastAsia" w:ascii="黑体" w:hAnsi="黑体" w:eastAsia="黑体" w:cs="Times New Roman"/>
          <w:spacing w:val="-5"/>
          <w:sz w:val="32"/>
          <w:szCs w:val="32"/>
          <w:lang w:eastAsia="zh-CN"/>
        </w:rPr>
        <w:t>计划生育服务站</w:t>
      </w:r>
      <w:r>
        <w:rPr>
          <w:rFonts w:hint="eastAsia" w:ascii="黑体" w:hAnsi="黑体" w:eastAsia="黑体" w:cs="Times New Roman"/>
          <w:spacing w:val="-84"/>
          <w:sz w:val="32"/>
          <w:szCs w:val="32"/>
        </w:rPr>
        <w:t xml:space="preserve"> </w:t>
      </w:r>
      <w:r>
        <w:rPr>
          <w:rFonts w:hint="eastAsia" w:ascii="黑体" w:hAnsi="黑体" w:eastAsia="黑体" w:cs="Times New Roman"/>
          <w:sz w:val="32"/>
          <w:szCs w:val="32"/>
          <w:lang w:eastAsia="zh-CN"/>
        </w:rPr>
        <w:t>2023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w:t>
      </w:r>
      <w:r>
        <w:rPr>
          <w:rFonts w:hint="eastAsia" w:ascii="黑体" w:hAnsi="黑体" w:eastAsia="黑体" w:cs="Times New Roman"/>
          <w:sz w:val="32"/>
          <w:szCs w:val="32"/>
          <w:lang w:eastAsia="zh-CN"/>
        </w:rPr>
        <w:t>计划生育服务站2023</w:t>
      </w:r>
      <w:r>
        <w:rPr>
          <w:rFonts w:hint="eastAsia" w:ascii="黑体" w:hAnsi="黑体" w:eastAsia="黑体" w:cs="Times New Roman"/>
          <w:sz w:val="32"/>
          <w:szCs w:val="32"/>
        </w:rPr>
        <w:t>年度部门预算表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5"/>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5"/>
        <w:tabs>
          <w:tab w:val="left" w:pos="880"/>
        </w:tabs>
        <w:kinsoku w:val="0"/>
        <w:overflowPunct w:val="0"/>
        <w:spacing w:before="0"/>
        <w:ind w:left="0"/>
        <w:jc w:val="center"/>
        <w:rPr>
          <w:rFonts w:hint="default" w:ascii="黑体" w:hAnsi="黑体" w:eastAsia="黑体" w:cs="黑体"/>
          <w:b/>
          <w:sz w:val="36"/>
          <w:szCs w:val="36"/>
        </w:rPr>
      </w:pPr>
      <w:r>
        <w:rPr>
          <w:rFonts w:ascii="黑体" w:hAnsi="黑体" w:eastAsia="黑体" w:cs="黑体"/>
          <w:b/>
          <w:sz w:val="36"/>
          <w:szCs w:val="36"/>
        </w:rPr>
        <w:t>淮滨县</w:t>
      </w:r>
      <w:r>
        <w:rPr>
          <w:rFonts w:hint="eastAsia" w:ascii="黑体" w:hAnsi="黑体" w:eastAsia="黑体" w:cs="黑体"/>
          <w:b/>
          <w:sz w:val="36"/>
          <w:szCs w:val="36"/>
          <w:lang w:eastAsia="zh-CN"/>
        </w:rPr>
        <w:t>计划生育服务站</w:t>
      </w:r>
      <w:r>
        <w:rPr>
          <w:rFonts w:ascii="黑体" w:hAnsi="黑体" w:eastAsia="黑体" w:cs="黑体"/>
          <w:b/>
          <w:sz w:val="36"/>
          <w:szCs w:val="36"/>
        </w:rPr>
        <w:t>概况</w:t>
      </w:r>
    </w:p>
    <w:p>
      <w:pPr>
        <w:pStyle w:val="5"/>
        <w:tabs>
          <w:tab w:val="left" w:pos="880"/>
        </w:tabs>
        <w:kinsoku w:val="0"/>
        <w:overflowPunct w:val="0"/>
        <w:spacing w:before="0"/>
        <w:ind w:left="0"/>
        <w:jc w:val="center"/>
        <w:rPr>
          <w:rFonts w:hint="default" w:ascii="黑体" w:hAnsi="黑体" w:eastAsia="黑体" w:cs="黑体"/>
          <w:b/>
          <w:sz w:val="36"/>
          <w:szCs w:val="36"/>
        </w:rPr>
      </w:pPr>
    </w:p>
    <w:p>
      <w:pPr>
        <w:pStyle w:val="5"/>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ascii="黑体" w:hAnsi="黑体" w:eastAsia="黑体" w:cs="黑体"/>
          <w:bCs/>
          <w:szCs w:val="32"/>
        </w:rPr>
        <w:t>淮滨县</w:t>
      </w:r>
      <w:r>
        <w:rPr>
          <w:rFonts w:hint="eastAsia" w:ascii="黑体" w:hAnsi="黑体" w:eastAsia="黑体" w:cs="黑体"/>
          <w:bCs/>
          <w:szCs w:val="32"/>
          <w:lang w:eastAsia="zh-CN"/>
        </w:rPr>
        <w:t>计划生育服务站</w:t>
      </w:r>
      <w:r>
        <w:rPr>
          <w:rFonts w:ascii="黑体" w:hAnsi="黑体" w:eastAsia="黑体" w:cs="黑体"/>
          <w:bCs/>
          <w:szCs w:val="32"/>
        </w:rPr>
        <w:t>主要职责</w:t>
      </w:r>
    </w:p>
    <w:p>
      <w:pPr>
        <w:pStyle w:val="5"/>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淮滨县</w:t>
      </w:r>
      <w:r>
        <w:rPr>
          <w:rFonts w:hint="eastAsia" w:ascii="仿宋_GB2312" w:hAnsi="仿宋_GB2312" w:eastAsia="仿宋_GB2312" w:cs="仿宋_GB2312"/>
          <w:bCs/>
          <w:szCs w:val="32"/>
          <w:lang w:eastAsia="zh-CN"/>
        </w:rPr>
        <w:t>计划生育服务站</w:t>
      </w:r>
      <w:r>
        <w:rPr>
          <w:rFonts w:ascii="仿宋_GB2312" w:hAnsi="仿宋_GB2312" w:eastAsia="仿宋_GB2312" w:cs="仿宋_GB2312"/>
          <w:bCs/>
          <w:szCs w:val="32"/>
        </w:rPr>
        <w:t>主要职责是：</w:t>
      </w:r>
    </w:p>
    <w:p>
      <w:pPr>
        <w:pStyle w:val="5"/>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 w:eastAsia="仿宋_GB2312"/>
          <w:b w:val="0"/>
          <w:bCs/>
          <w:sz w:val="32"/>
          <w:szCs w:val="32"/>
          <w:lang w:val="en-US" w:eastAsia="zh-CN"/>
        </w:rPr>
        <w:t>贯彻落实生育政策,组织实施促进全县出生人口性别平衡的政策措施;</w:t>
      </w:r>
    </w:p>
    <w:p>
      <w:pPr>
        <w:pStyle w:val="5"/>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 w:eastAsia="仿宋_GB2312"/>
          <w:b w:val="0"/>
          <w:bCs/>
          <w:sz w:val="32"/>
          <w:szCs w:val="32"/>
          <w:lang w:val="en-US" w:eastAsia="zh-CN"/>
        </w:rPr>
        <w:t>组织监测计划生育发展动态,提出发布计划生育安全预警预报信息建议</w:t>
      </w:r>
      <w:r>
        <w:rPr>
          <w:rFonts w:hint="eastAsia" w:ascii="仿宋_GB2312" w:eastAsia="仿宋_GB2312"/>
          <w:b w:val="0"/>
          <w:bCs/>
          <w:sz w:val="32"/>
          <w:szCs w:val="32"/>
          <w:lang w:val="en-US" w:eastAsia="zh-CN"/>
        </w:rPr>
        <w:t>;</w:t>
      </w:r>
    </w:p>
    <w:p>
      <w:pPr>
        <w:pStyle w:val="5"/>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 w:eastAsia="仿宋_GB2312"/>
          <w:b w:val="0"/>
          <w:bCs/>
          <w:sz w:val="32"/>
          <w:szCs w:val="32"/>
          <w:lang w:val="en-US" w:eastAsia="zh-CN"/>
        </w:rPr>
        <w:t>落实计划生育技术服务管理制度;</w:t>
      </w:r>
    </w:p>
    <w:p>
      <w:pPr>
        <w:pStyle w:val="5"/>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落实计划生育技术服务管理制度;制定优生优育和提高出生人口素质的政策措施并组织实施,推动实施计划生育生殖健康促进计划,降低出生缺陷人口数量。</w:t>
      </w:r>
    </w:p>
    <w:p>
      <w:pPr>
        <w:pStyle w:val="5"/>
        <w:numPr>
          <w:ilvl w:val="0"/>
          <w:numId w:val="3"/>
        </w:numPr>
        <w:tabs>
          <w:tab w:val="left" w:pos="880"/>
        </w:tabs>
        <w:kinsoku w:val="0"/>
        <w:overflowPunct w:val="0"/>
        <w:spacing w:before="0"/>
        <w:ind w:left="620" w:leftChars="0" w:firstLine="640" w:firstLineChars="0"/>
        <w:jc w:val="left"/>
        <w:rPr>
          <w:rFonts w:hint="default" w:ascii="黑体" w:hAnsi="黑体" w:eastAsia="黑体" w:cs="黑体"/>
          <w:bCs/>
          <w:szCs w:val="32"/>
        </w:rPr>
      </w:pPr>
      <w:r>
        <w:rPr>
          <w:rFonts w:hint="eastAsia" w:ascii="黑体" w:hAnsi="黑体" w:eastAsia="黑体" w:cs="黑体"/>
          <w:bCs/>
          <w:szCs w:val="32"/>
          <w:lang w:val="en-US" w:eastAsia="zh-CN"/>
        </w:rPr>
        <w:t>内设机构设置</w:t>
      </w:r>
      <w:r>
        <w:rPr>
          <w:rFonts w:ascii="黑体" w:hAnsi="黑体" w:eastAsia="黑体" w:cs="黑体"/>
          <w:bCs/>
          <w:szCs w:val="32"/>
        </w:rPr>
        <w:t>情况</w:t>
      </w:r>
    </w:p>
    <w:p>
      <w:pPr>
        <w:ind w:firstLine="640" w:firstLineChars="200"/>
        <w:jc w:val="left"/>
        <w:rPr>
          <w:rFonts w:hint="eastAsia" w:ascii="方正仿宋_GB2312" w:hAnsi="方正仿宋_GB2312" w:eastAsia="仿宋_GB2312" w:cs="方正仿宋_GB2312"/>
          <w:bCs/>
          <w:sz w:val="32"/>
          <w:szCs w:val="32"/>
          <w:lang w:eastAsia="zh-CN"/>
        </w:rPr>
      </w:pPr>
      <w:r>
        <w:rPr>
          <w:rFonts w:hint="eastAsia" w:ascii="方正仿宋_GB2312" w:hAnsi="方正仿宋_GB2312" w:eastAsia="方正仿宋_GB2312" w:cs="方正仿宋_GB2312"/>
          <w:bCs/>
          <w:sz w:val="32"/>
          <w:szCs w:val="32"/>
          <w:lang w:val="en-US" w:eastAsia="zh-CN"/>
        </w:rPr>
        <w:t>淮滨县计划生育服务站属公益二类事业单位，现有</w:t>
      </w:r>
      <w:r>
        <w:rPr>
          <w:rFonts w:hint="eastAsia" w:ascii="仿宋_GB2312" w:hAnsi="仿宋_GB2312" w:eastAsia="仿宋_GB2312" w:cs="仿宋_GB2312"/>
          <w:bCs/>
          <w:sz w:val="32"/>
          <w:szCs w:val="32"/>
          <w:lang w:eastAsia="zh-CN"/>
        </w:rPr>
        <w:t>妇科、外科、超声科、检验科、信息科、孕前优生检查科、评估科、两癌筛查科、</w:t>
      </w:r>
      <w:r>
        <w:rPr>
          <w:rFonts w:hint="eastAsia" w:ascii="仿宋_GB2312" w:hAnsi="仿宋_GB2312" w:eastAsia="仿宋_GB2312" w:cs="仿宋_GB2312"/>
          <w:bCs/>
          <w:sz w:val="32"/>
          <w:szCs w:val="32"/>
        </w:rPr>
        <w:t>办公室、</w:t>
      </w:r>
      <w:r>
        <w:rPr>
          <w:rFonts w:hint="eastAsia" w:ascii="仿宋_GB2312" w:hAnsi="仿宋_GB2312" w:eastAsia="仿宋_GB2312" w:cs="仿宋_GB2312"/>
          <w:bCs/>
          <w:sz w:val="32"/>
          <w:szCs w:val="32"/>
          <w:lang w:val="en-US" w:eastAsia="zh-CN"/>
        </w:rPr>
        <w:t>财务</w:t>
      </w:r>
      <w:r>
        <w:rPr>
          <w:rFonts w:hint="eastAsia" w:ascii="仿宋_GB2312" w:hAnsi="仿宋_GB2312" w:eastAsia="仿宋_GB2312" w:cs="仿宋_GB2312"/>
          <w:bCs/>
          <w:sz w:val="32"/>
          <w:szCs w:val="32"/>
        </w:rPr>
        <w:t>室</w:t>
      </w:r>
      <w:r>
        <w:rPr>
          <w:rFonts w:hint="eastAsia" w:ascii="仿宋_GB2312" w:hAnsi="仿宋_GB2312" w:eastAsia="仿宋_GB2312" w:cs="仿宋_GB2312"/>
          <w:bCs/>
          <w:sz w:val="32"/>
          <w:szCs w:val="32"/>
          <w:lang w:val="en-US" w:eastAsia="zh-CN"/>
        </w:rPr>
        <w:t>10个内设科室。</w:t>
      </w:r>
    </w:p>
    <w:p>
      <w:pPr>
        <w:pStyle w:val="5"/>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ascii="黑体" w:hAnsi="黑体" w:eastAsia="黑体" w:cs="黑体"/>
          <w:bCs/>
          <w:szCs w:val="32"/>
        </w:rPr>
        <w:t>淮滨县</w:t>
      </w:r>
      <w:r>
        <w:rPr>
          <w:rFonts w:hint="eastAsia" w:ascii="黑体" w:hAnsi="黑体" w:eastAsia="黑体" w:cs="黑体"/>
          <w:bCs/>
          <w:szCs w:val="32"/>
          <w:lang w:eastAsia="zh-CN"/>
        </w:rPr>
        <w:t>计划生育服务站</w:t>
      </w:r>
      <w:r>
        <w:rPr>
          <w:rFonts w:ascii="黑体" w:hAnsi="黑体" w:eastAsia="黑体" w:cs="黑体"/>
          <w:bCs/>
          <w:szCs w:val="32"/>
        </w:rPr>
        <w:t>预算单位构成情况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w:t>
      </w:r>
      <w:r>
        <w:rPr>
          <w:rFonts w:hint="eastAsia" w:ascii="仿宋_GB2312" w:hAnsi="仿宋_GB2312" w:eastAsia="仿宋_GB2312" w:cs="仿宋_GB2312"/>
          <w:bCs/>
          <w:sz w:val="32"/>
          <w:szCs w:val="32"/>
          <w:lang w:eastAsia="zh-CN"/>
        </w:rPr>
        <w:t>计划生育服务站</w:t>
      </w:r>
      <w:r>
        <w:rPr>
          <w:rFonts w:hint="eastAsia" w:ascii="仿宋_GB2312" w:hAnsi="仿宋_GB2312" w:eastAsia="仿宋_GB2312" w:cs="仿宋_GB2312"/>
          <w:bCs/>
          <w:sz w:val="32"/>
          <w:szCs w:val="32"/>
          <w:lang w:val="en-US" w:eastAsia="zh-CN"/>
        </w:rPr>
        <w:t>2023</w:t>
      </w:r>
      <w:r>
        <w:rPr>
          <w:rFonts w:hint="eastAsia" w:ascii="仿宋_GB2312" w:hAnsi="仿宋_GB2312" w:eastAsia="仿宋_GB2312" w:cs="仿宋_GB2312"/>
          <w:bCs/>
          <w:sz w:val="32"/>
          <w:szCs w:val="32"/>
        </w:rPr>
        <w:t>年部门预算</w:t>
      </w:r>
      <w:r>
        <w:rPr>
          <w:rFonts w:hint="eastAsia" w:ascii="仿宋_GB2312" w:hAnsi="仿宋_GB2312" w:eastAsia="仿宋_GB2312" w:cs="仿宋_GB2312"/>
          <w:bCs/>
          <w:sz w:val="32"/>
          <w:szCs w:val="32"/>
          <w:lang w:val="en-US" w:eastAsia="zh-CN"/>
        </w:rPr>
        <w:t>包括</w:t>
      </w:r>
      <w:r>
        <w:rPr>
          <w:rFonts w:hint="eastAsia" w:ascii="仿宋_GB2312" w:hAnsi="仿宋_GB2312" w:eastAsia="仿宋_GB2312" w:cs="仿宋_GB2312"/>
          <w:bCs/>
          <w:sz w:val="32"/>
          <w:szCs w:val="32"/>
          <w:lang w:eastAsia="zh-CN"/>
        </w:rPr>
        <w:t>计划生育服务站</w:t>
      </w:r>
      <w:r>
        <w:rPr>
          <w:rFonts w:hint="eastAsia" w:ascii="仿宋_GB2312" w:hAnsi="仿宋_GB2312" w:eastAsia="仿宋_GB2312" w:cs="仿宋_GB2312"/>
          <w:bCs/>
          <w:sz w:val="32"/>
          <w:szCs w:val="32"/>
          <w:lang w:val="en-US" w:eastAsia="zh-CN"/>
        </w:rPr>
        <w:t>本</w:t>
      </w:r>
      <w:r>
        <w:rPr>
          <w:rFonts w:hint="eastAsia" w:ascii="仿宋_GB2312" w:hAnsi="仿宋_GB2312" w:eastAsia="仿宋_GB2312" w:cs="仿宋_GB2312"/>
          <w:bCs/>
          <w:sz w:val="32"/>
          <w:szCs w:val="32"/>
        </w:rPr>
        <w:t>单位预算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本单位无所属二级机构预算。</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计划生育服务站</w:t>
      </w:r>
      <w:r>
        <w:rPr>
          <w:rFonts w:hint="eastAsia" w:ascii="仿宋_GB2312" w:hAnsi="仿宋_GB2312" w:eastAsia="仿宋_GB2312" w:cs="仿宋_GB2312"/>
          <w:bCs/>
          <w:sz w:val="32"/>
          <w:szCs w:val="32"/>
        </w:rPr>
        <w:t>预算包括：</w:t>
      </w:r>
      <w:r>
        <w:rPr>
          <w:rFonts w:hint="eastAsia" w:ascii="仿宋_GB2312" w:hAnsi="仿宋_GB2312" w:eastAsia="仿宋_GB2312" w:cs="仿宋_GB2312"/>
          <w:bCs/>
          <w:sz w:val="32"/>
          <w:szCs w:val="32"/>
          <w:lang w:eastAsia="zh-CN"/>
        </w:rPr>
        <w:t>妇科、外科、超声科、检验科、信息科、孕前优生检查科、评估科、两癌筛查科、</w:t>
      </w:r>
      <w:r>
        <w:rPr>
          <w:rFonts w:hint="eastAsia" w:ascii="仿宋_GB2312" w:hAnsi="仿宋_GB2312" w:eastAsia="仿宋_GB2312" w:cs="仿宋_GB2312"/>
          <w:bCs/>
          <w:sz w:val="32"/>
          <w:szCs w:val="32"/>
        </w:rPr>
        <w:t>办公室、</w:t>
      </w:r>
      <w:r>
        <w:rPr>
          <w:rFonts w:hint="eastAsia" w:ascii="仿宋_GB2312" w:hAnsi="仿宋_GB2312" w:eastAsia="仿宋_GB2312" w:cs="仿宋_GB2312"/>
          <w:bCs/>
          <w:sz w:val="32"/>
          <w:szCs w:val="32"/>
          <w:lang w:val="en-US" w:eastAsia="zh-CN"/>
        </w:rPr>
        <w:t>财务</w:t>
      </w:r>
      <w:r>
        <w:rPr>
          <w:rFonts w:hint="eastAsia" w:ascii="仿宋_GB2312" w:hAnsi="仿宋_GB2312" w:eastAsia="仿宋_GB2312" w:cs="仿宋_GB2312"/>
          <w:bCs/>
          <w:sz w:val="32"/>
          <w:szCs w:val="32"/>
        </w:rPr>
        <w:t>室</w:t>
      </w:r>
      <w:r>
        <w:rPr>
          <w:rFonts w:hint="eastAsia" w:ascii="仿宋_GB2312" w:hAnsi="仿宋_GB2312" w:eastAsia="仿宋_GB2312" w:cs="仿宋_GB2312"/>
          <w:bCs/>
          <w:sz w:val="32"/>
          <w:szCs w:val="32"/>
          <w:lang w:val="en-US" w:eastAsia="zh-CN"/>
        </w:rPr>
        <w:t>10个内设科室</w:t>
      </w:r>
      <w:r>
        <w:rPr>
          <w:rFonts w:hint="eastAsia" w:ascii="仿宋_GB2312" w:hAnsi="仿宋_GB2312" w:eastAsia="仿宋_GB2312" w:cs="仿宋_GB2312"/>
          <w:bCs/>
          <w:sz w:val="32"/>
          <w:szCs w:val="32"/>
        </w:rPr>
        <w:t>的预算。</w:t>
      </w: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bookmarkStart w:id="0" w:name="_GoBack"/>
      <w:bookmarkEnd w:id="0"/>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jc w:val="center"/>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淮滨县</w:t>
      </w:r>
      <w:r>
        <w:rPr>
          <w:rFonts w:hint="eastAsia" w:ascii="黑体" w:hAnsi="黑体" w:eastAsia="黑体" w:cs="黑体"/>
          <w:b/>
          <w:bCs/>
          <w:sz w:val="36"/>
          <w:szCs w:val="36"/>
          <w:lang w:eastAsia="zh-CN"/>
        </w:rPr>
        <w:t>计划生育服务站2023</w:t>
      </w:r>
      <w:r>
        <w:rPr>
          <w:rFonts w:hint="eastAsia" w:ascii="黑体" w:hAnsi="黑体" w:eastAsia="黑体" w:cs="黑体"/>
          <w:b/>
          <w:bCs/>
          <w:sz w:val="36"/>
          <w:szCs w:val="36"/>
        </w:rPr>
        <w:t>年度部门预算情况说明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eastAsia" w:ascii="仿宋" w:hAnsi="仿宋" w:eastAsia="仿宋_GB2312" w:cs="仿宋"/>
          <w:sz w:val="32"/>
          <w:szCs w:val="32"/>
          <w:lang w:eastAsia="zh-CN"/>
        </w:rPr>
      </w:pPr>
      <w:r>
        <w:rPr>
          <w:rFonts w:hint="eastAsia" w:ascii="仿宋" w:hAnsi="仿宋" w:eastAsia="仿宋" w:cs="仿宋"/>
          <w:sz w:val="32"/>
          <w:szCs w:val="32"/>
        </w:rPr>
        <w:t>淮滨县</w:t>
      </w:r>
      <w:r>
        <w:rPr>
          <w:rFonts w:hint="eastAsia" w:ascii="仿宋" w:hAnsi="仿宋" w:eastAsia="仿宋" w:cs="仿宋"/>
          <w:sz w:val="32"/>
          <w:szCs w:val="32"/>
          <w:lang w:eastAsia="zh-CN"/>
        </w:rPr>
        <w:t>计划生育服务站2023</w:t>
      </w:r>
      <w:r>
        <w:rPr>
          <w:rFonts w:hint="eastAsia" w:ascii="仿宋" w:hAnsi="仿宋" w:eastAsia="仿宋" w:cs="仿宋"/>
          <w:sz w:val="32"/>
          <w:szCs w:val="32"/>
        </w:rPr>
        <w:t>年收入总计</w:t>
      </w:r>
      <w:r>
        <w:rPr>
          <w:rFonts w:hint="eastAsia" w:ascii="仿宋" w:hAnsi="仿宋" w:eastAsia="仿宋" w:cs="仿宋"/>
          <w:sz w:val="32"/>
          <w:szCs w:val="32"/>
          <w:lang w:val="en-US" w:eastAsia="zh-CN"/>
        </w:rPr>
        <w:t>163.04</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163.04</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w:t>
      </w:r>
      <w:r>
        <w:rPr>
          <w:rFonts w:hint="eastAsia" w:ascii="仿宋" w:hAnsi="仿宋" w:eastAsia="仿宋" w:cs="仿宋"/>
          <w:sz w:val="32"/>
          <w:szCs w:val="32"/>
          <w:lang w:val="en-US" w:eastAsia="zh-CN"/>
        </w:rPr>
        <w:t>减少3.19</w:t>
      </w:r>
      <w:r>
        <w:rPr>
          <w:rFonts w:hint="eastAsia" w:ascii="仿宋" w:hAnsi="仿宋" w:eastAsia="仿宋" w:cs="仿宋"/>
          <w:sz w:val="32"/>
          <w:szCs w:val="32"/>
        </w:rPr>
        <w:t>万元，</w:t>
      </w:r>
      <w:r>
        <w:rPr>
          <w:rFonts w:hint="eastAsia" w:ascii="仿宋" w:hAnsi="仿宋" w:eastAsia="仿宋" w:cs="仿宋"/>
          <w:sz w:val="32"/>
          <w:szCs w:val="32"/>
          <w:lang w:val="en-US" w:eastAsia="zh-CN"/>
        </w:rPr>
        <w:t>减少1.91</w:t>
      </w:r>
      <w:r>
        <w:rPr>
          <w:rFonts w:hint="eastAsia" w:ascii="仿宋" w:hAnsi="仿宋" w:eastAsia="仿宋" w:cs="仿宋"/>
          <w:sz w:val="32"/>
          <w:szCs w:val="32"/>
        </w:rPr>
        <w:t>%。主要原因是</w:t>
      </w:r>
      <w:r>
        <w:rPr>
          <w:rFonts w:hint="eastAsia" w:ascii="仿宋" w:hAnsi="仿宋" w:eastAsia="仿宋" w:cs="仿宋"/>
          <w:sz w:val="32"/>
          <w:szCs w:val="32"/>
          <w:lang w:eastAsia="zh-CN"/>
        </w:rPr>
        <w:t>：</w:t>
      </w:r>
      <w:r>
        <w:rPr>
          <w:rFonts w:hint="eastAsia" w:ascii="仿宋_GB2312" w:hAnsi="宋体" w:eastAsia="仿宋_GB2312" w:cs="仿宋_GB2312"/>
          <w:color w:val="333333"/>
          <w:sz w:val="31"/>
          <w:szCs w:val="31"/>
          <w:lang w:val="en-US" w:eastAsia="zh-CN"/>
        </w:rPr>
        <w:t>在职人员减少</w:t>
      </w:r>
      <w:r>
        <w:rPr>
          <w:rFonts w:hint="eastAsia" w:ascii="仿宋_GB2312" w:hAnsi="宋体" w:eastAsia="仿宋_GB2312" w:cs="仿宋_GB2312"/>
          <w:color w:val="333333"/>
          <w:sz w:val="31"/>
          <w:szCs w:val="31"/>
          <w:lang w:eastAsia="zh-CN"/>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0" t="0" r="12700" b="1397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计划生育服务站2023</w:t>
      </w:r>
      <w:r>
        <w:rPr>
          <w:rFonts w:hint="eastAsia" w:ascii="仿宋" w:hAnsi="仿宋" w:eastAsia="仿宋" w:cs="仿宋"/>
          <w:sz w:val="32"/>
        </w:rPr>
        <w:t>年收入合计</w:t>
      </w:r>
      <w:r>
        <w:rPr>
          <w:rFonts w:hint="eastAsia" w:ascii="仿宋" w:hAnsi="仿宋" w:eastAsia="仿宋" w:cs="仿宋"/>
          <w:sz w:val="32"/>
          <w:szCs w:val="32"/>
          <w:lang w:val="en-US" w:eastAsia="zh-CN"/>
        </w:rPr>
        <w:t>163.04</w:t>
      </w:r>
      <w:r>
        <w:rPr>
          <w:rFonts w:hint="eastAsia" w:ascii="仿宋" w:hAnsi="仿宋" w:eastAsia="仿宋" w:cs="仿宋"/>
          <w:sz w:val="32"/>
        </w:rPr>
        <w:t>万元，其中：一般公共预算收入</w:t>
      </w:r>
      <w:r>
        <w:rPr>
          <w:rFonts w:hint="eastAsia" w:ascii="仿宋" w:hAnsi="仿宋" w:eastAsia="仿宋" w:cs="仿宋"/>
          <w:sz w:val="32"/>
          <w:szCs w:val="32"/>
          <w:lang w:val="en-US" w:eastAsia="zh-CN"/>
        </w:rPr>
        <w:t>163.04</w:t>
      </w:r>
      <w:r>
        <w:rPr>
          <w:rFonts w:hint="eastAsia" w:ascii="仿宋" w:hAnsi="仿宋" w:eastAsia="仿宋" w:cs="仿宋"/>
          <w:sz w:val="32"/>
        </w:rPr>
        <w:t>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0" t="0" r="12700" b="127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计划生育服务站2023</w:t>
      </w:r>
      <w:r>
        <w:rPr>
          <w:rFonts w:hint="eastAsia" w:ascii="仿宋" w:hAnsi="仿宋" w:eastAsia="仿宋" w:cs="仿宋"/>
          <w:sz w:val="32"/>
        </w:rPr>
        <w:t>年支出合计</w:t>
      </w:r>
      <w:r>
        <w:rPr>
          <w:rFonts w:hint="eastAsia" w:ascii="仿宋" w:hAnsi="仿宋" w:eastAsia="仿宋" w:cs="仿宋"/>
          <w:sz w:val="32"/>
          <w:szCs w:val="32"/>
          <w:lang w:val="en-US" w:eastAsia="zh-CN"/>
        </w:rPr>
        <w:t>163.04</w:t>
      </w:r>
      <w:r>
        <w:rPr>
          <w:rFonts w:hint="eastAsia" w:ascii="仿宋" w:hAnsi="仿宋" w:eastAsia="仿宋" w:cs="仿宋"/>
          <w:sz w:val="32"/>
        </w:rPr>
        <w:t>万元，其中：基本支出</w:t>
      </w:r>
      <w:r>
        <w:rPr>
          <w:rFonts w:hint="eastAsia" w:ascii="仿宋" w:hAnsi="仿宋" w:eastAsia="仿宋" w:cs="仿宋"/>
          <w:sz w:val="32"/>
          <w:lang w:val="en-US" w:eastAsia="zh-CN"/>
        </w:rPr>
        <w:t>142.12</w:t>
      </w:r>
      <w:r>
        <w:rPr>
          <w:rFonts w:hint="eastAsia" w:ascii="仿宋" w:hAnsi="仿宋" w:eastAsia="仿宋" w:cs="仿宋"/>
          <w:sz w:val="32"/>
        </w:rPr>
        <w:t>万元，占</w:t>
      </w:r>
      <w:r>
        <w:rPr>
          <w:rFonts w:hint="eastAsia" w:ascii="仿宋" w:hAnsi="仿宋" w:eastAsia="仿宋" w:cs="仿宋"/>
          <w:sz w:val="32"/>
          <w:lang w:val="en-US" w:eastAsia="zh-CN"/>
        </w:rPr>
        <w:t>87.17</w:t>
      </w:r>
      <w:r>
        <w:rPr>
          <w:rFonts w:hint="eastAsia" w:ascii="仿宋" w:hAnsi="仿宋" w:eastAsia="仿宋" w:cs="仿宋"/>
          <w:sz w:val="32"/>
        </w:rPr>
        <w:t>%；项目支出</w:t>
      </w:r>
      <w:r>
        <w:rPr>
          <w:rFonts w:hint="eastAsia" w:ascii="仿宋" w:hAnsi="仿宋" w:eastAsia="仿宋" w:cs="仿宋"/>
          <w:sz w:val="32"/>
          <w:lang w:val="en-US" w:eastAsia="zh-CN"/>
        </w:rPr>
        <w:t>20.92</w:t>
      </w:r>
      <w:r>
        <w:rPr>
          <w:rFonts w:hint="eastAsia" w:ascii="仿宋" w:hAnsi="仿宋" w:eastAsia="仿宋" w:cs="仿宋"/>
          <w:sz w:val="32"/>
        </w:rPr>
        <w:t>万元，占</w:t>
      </w:r>
      <w:r>
        <w:rPr>
          <w:rFonts w:hint="eastAsia" w:ascii="仿宋" w:hAnsi="仿宋" w:eastAsia="仿宋" w:cs="仿宋"/>
          <w:sz w:val="32"/>
          <w:lang w:val="en-US" w:eastAsia="zh-CN"/>
        </w:rPr>
        <w:t>12.83</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196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计划生育服务站2023</w:t>
      </w:r>
      <w:r>
        <w:rPr>
          <w:rFonts w:hint="eastAsia" w:ascii="仿宋" w:hAnsi="仿宋" w:eastAsia="仿宋" w:cs="仿宋"/>
          <w:sz w:val="32"/>
        </w:rPr>
        <w:t>年</w:t>
      </w:r>
      <w:r>
        <w:rPr>
          <w:rFonts w:hint="eastAsia" w:ascii="仿宋" w:hAnsi="仿宋" w:eastAsia="仿宋" w:cs="仿宋"/>
          <w:sz w:val="32"/>
          <w:lang w:val="en-US" w:eastAsia="zh-CN"/>
        </w:rPr>
        <w:t>财政拨款</w:t>
      </w:r>
      <w:r>
        <w:rPr>
          <w:rFonts w:hint="eastAsia" w:ascii="仿宋" w:hAnsi="仿宋" w:eastAsia="仿宋" w:cs="仿宋"/>
          <w:sz w:val="32"/>
        </w:rPr>
        <w:t>收支预算</w:t>
      </w:r>
      <w:r>
        <w:rPr>
          <w:rFonts w:hint="eastAsia" w:ascii="仿宋" w:hAnsi="仿宋" w:eastAsia="仿宋" w:cs="仿宋"/>
          <w:sz w:val="32"/>
          <w:lang w:val="en-US" w:eastAsia="zh-CN"/>
        </w:rPr>
        <w:t>163.04</w:t>
      </w:r>
      <w:r>
        <w:rPr>
          <w:rFonts w:hint="eastAsia" w:ascii="仿宋" w:hAnsi="仿宋" w:eastAsia="仿宋" w:cs="仿宋"/>
          <w:sz w:val="32"/>
        </w:rPr>
        <w:t>万元，无政府性基金预算和国有资本经营预算。与202</w:t>
      </w:r>
      <w:r>
        <w:rPr>
          <w:rFonts w:hint="eastAsia" w:ascii="仿宋" w:hAnsi="仿宋" w:eastAsia="仿宋" w:cs="仿宋"/>
          <w:sz w:val="32"/>
          <w:lang w:val="en-US" w:eastAsia="zh-CN"/>
        </w:rPr>
        <w:t>2</w:t>
      </w:r>
      <w:r>
        <w:rPr>
          <w:rFonts w:hint="eastAsia" w:ascii="仿宋" w:hAnsi="仿宋" w:eastAsia="仿宋" w:cs="仿宋"/>
          <w:sz w:val="32"/>
        </w:rPr>
        <w:t>年相比，</w:t>
      </w:r>
      <w:r>
        <w:rPr>
          <w:rFonts w:hint="eastAsia" w:ascii="仿宋" w:hAnsi="仿宋" w:eastAsia="仿宋" w:cs="仿宋"/>
          <w:sz w:val="32"/>
          <w:lang w:val="en-US" w:eastAsia="zh-CN"/>
        </w:rPr>
        <w:t>财政拨款</w:t>
      </w:r>
      <w:r>
        <w:rPr>
          <w:rFonts w:hint="eastAsia" w:ascii="仿宋" w:hAnsi="仿宋" w:eastAsia="仿宋" w:cs="仿宋"/>
          <w:sz w:val="32"/>
        </w:rPr>
        <w:t>收支预算</w:t>
      </w:r>
      <w:r>
        <w:rPr>
          <w:rFonts w:hint="eastAsia" w:ascii="仿宋" w:hAnsi="仿宋" w:eastAsia="仿宋" w:cs="仿宋"/>
          <w:sz w:val="32"/>
          <w:lang w:val="en-US" w:eastAsia="zh-CN"/>
        </w:rPr>
        <w:t>减少3.19</w:t>
      </w:r>
      <w:r>
        <w:rPr>
          <w:rFonts w:hint="eastAsia" w:ascii="仿宋" w:hAnsi="仿宋" w:eastAsia="仿宋" w:cs="仿宋"/>
          <w:sz w:val="32"/>
        </w:rPr>
        <w:t>万元，</w:t>
      </w:r>
      <w:r>
        <w:rPr>
          <w:rFonts w:hint="eastAsia" w:ascii="仿宋" w:hAnsi="仿宋" w:eastAsia="仿宋" w:cs="仿宋"/>
          <w:sz w:val="32"/>
          <w:szCs w:val="32"/>
          <w:lang w:val="en-US" w:eastAsia="zh-CN"/>
        </w:rPr>
        <w:t>减少1.91</w:t>
      </w:r>
      <w:r>
        <w:rPr>
          <w:rFonts w:hint="eastAsia" w:ascii="仿宋" w:hAnsi="仿宋" w:eastAsia="仿宋" w:cs="仿宋"/>
          <w:sz w:val="32"/>
          <w:szCs w:val="32"/>
        </w:rPr>
        <w:t>%。主要原因是</w:t>
      </w:r>
      <w:r>
        <w:rPr>
          <w:rFonts w:hint="eastAsia" w:ascii="仿宋" w:hAnsi="仿宋" w:eastAsia="仿宋" w:cs="仿宋"/>
          <w:sz w:val="32"/>
          <w:szCs w:val="32"/>
          <w:lang w:eastAsia="zh-CN"/>
        </w:rPr>
        <w:t>：</w:t>
      </w:r>
      <w:r>
        <w:rPr>
          <w:rFonts w:hint="eastAsia" w:ascii="仿宋_GB2312" w:hAnsi="宋体" w:eastAsia="仿宋_GB2312" w:cs="仿宋_GB2312"/>
          <w:color w:val="333333"/>
          <w:sz w:val="31"/>
          <w:szCs w:val="31"/>
          <w:lang w:val="en-US" w:eastAsia="zh-CN"/>
        </w:rPr>
        <w:t>在职人员减少</w:t>
      </w:r>
      <w:r>
        <w:rPr>
          <w:rFonts w:hint="eastAsia" w:ascii="仿宋_GB2312" w:hAnsi="宋体" w:eastAsia="仿宋_GB2312" w:cs="仿宋_GB2312"/>
          <w:color w:val="333333"/>
          <w:sz w:val="31"/>
          <w:szCs w:val="31"/>
          <w:lang w:eastAsia="zh-CN"/>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0" t="0" r="2540" b="1651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计划生育服务站2023</w:t>
      </w:r>
      <w:r>
        <w:rPr>
          <w:rFonts w:hint="eastAsia" w:ascii="仿宋" w:hAnsi="仿宋" w:eastAsia="仿宋" w:cs="仿宋"/>
          <w:sz w:val="32"/>
        </w:rPr>
        <w:t>年一般公共预算支出年初预算为</w:t>
      </w:r>
      <w:r>
        <w:rPr>
          <w:rFonts w:hint="eastAsia" w:ascii="仿宋" w:hAnsi="仿宋" w:eastAsia="仿宋" w:cs="仿宋"/>
          <w:sz w:val="32"/>
          <w:lang w:val="en-US" w:eastAsia="zh-CN"/>
        </w:rPr>
        <w:t>163.04</w:t>
      </w:r>
      <w:r>
        <w:rPr>
          <w:rFonts w:hint="eastAsia" w:ascii="仿宋" w:hAnsi="仿宋" w:eastAsia="仿宋" w:cs="仿宋"/>
          <w:sz w:val="32"/>
        </w:rPr>
        <w:t>万元。其中：基本支出</w:t>
      </w:r>
      <w:r>
        <w:rPr>
          <w:rFonts w:hint="eastAsia" w:ascii="仿宋" w:hAnsi="仿宋" w:eastAsia="仿宋" w:cs="仿宋"/>
          <w:sz w:val="32"/>
          <w:lang w:val="en-US" w:eastAsia="zh-CN"/>
        </w:rPr>
        <w:t>142.12</w:t>
      </w:r>
      <w:r>
        <w:rPr>
          <w:rFonts w:hint="eastAsia" w:ascii="仿宋" w:hAnsi="仿宋" w:eastAsia="仿宋" w:cs="仿宋"/>
          <w:sz w:val="32"/>
        </w:rPr>
        <w:t>万元，占</w:t>
      </w:r>
      <w:r>
        <w:rPr>
          <w:rFonts w:hint="eastAsia" w:ascii="仿宋" w:hAnsi="仿宋" w:eastAsia="仿宋" w:cs="仿宋"/>
          <w:sz w:val="32"/>
          <w:lang w:val="en-US" w:eastAsia="zh-CN"/>
        </w:rPr>
        <w:t>87.17</w:t>
      </w:r>
      <w:r>
        <w:rPr>
          <w:rFonts w:hint="eastAsia" w:ascii="仿宋" w:hAnsi="仿宋" w:eastAsia="仿宋" w:cs="仿宋"/>
          <w:sz w:val="32"/>
        </w:rPr>
        <w:t>%；项目支出</w:t>
      </w:r>
      <w:r>
        <w:rPr>
          <w:rFonts w:hint="eastAsia" w:ascii="仿宋" w:hAnsi="仿宋" w:eastAsia="仿宋" w:cs="仿宋"/>
          <w:sz w:val="32"/>
          <w:lang w:val="en-US" w:eastAsia="zh-CN"/>
        </w:rPr>
        <w:t>20.92</w:t>
      </w:r>
      <w:r>
        <w:rPr>
          <w:rFonts w:hint="eastAsia" w:ascii="仿宋" w:hAnsi="仿宋" w:eastAsia="仿宋" w:cs="仿宋"/>
          <w:sz w:val="32"/>
        </w:rPr>
        <w:t>万元，占</w:t>
      </w:r>
      <w:r>
        <w:rPr>
          <w:rFonts w:hint="eastAsia" w:ascii="仿宋" w:hAnsi="仿宋" w:eastAsia="仿宋" w:cs="仿宋"/>
          <w:sz w:val="32"/>
          <w:lang w:val="en-US" w:eastAsia="zh-CN"/>
        </w:rPr>
        <w:t>12.83</w:t>
      </w:r>
      <w:r>
        <w:rPr>
          <w:rFonts w:hint="eastAsia" w:ascii="仿宋" w:hAnsi="仿宋" w:eastAsia="仿宋" w:cs="仿宋"/>
          <w:sz w:val="32"/>
        </w:rPr>
        <w:t>%。</w:t>
      </w:r>
    </w:p>
    <w:p>
      <w:pPr>
        <w:ind w:firstLine="640" w:firstLineChars="200"/>
        <w:jc w:val="left"/>
        <w:rPr>
          <w:rFonts w:ascii="仿宋" w:hAnsi="仿宋" w:eastAsia="仿宋" w:cs="仿宋"/>
          <w:sz w:val="32"/>
        </w:rPr>
      </w:pP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0" t="0" r="2540" b="952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w:t>
      </w:r>
      <w:r>
        <w:rPr>
          <w:rFonts w:hint="eastAsia" w:ascii="仿宋" w:hAnsi="仿宋" w:eastAsia="仿宋" w:cs="仿宋"/>
          <w:color w:val="000000"/>
          <w:sz w:val="32"/>
          <w:szCs w:val="32"/>
          <w:lang w:eastAsia="zh-CN"/>
        </w:rPr>
        <w:t>计划生育服务站2023</w:t>
      </w:r>
      <w:r>
        <w:rPr>
          <w:rFonts w:hint="eastAsia" w:ascii="仿宋" w:hAnsi="仿宋" w:eastAsia="仿宋" w:cs="仿宋"/>
          <w:color w:val="000000"/>
          <w:sz w:val="32"/>
          <w:szCs w:val="32"/>
        </w:rPr>
        <w:t>年一般公共预算基本支出年初预算为</w:t>
      </w:r>
      <w:r>
        <w:rPr>
          <w:rFonts w:hint="eastAsia" w:ascii="仿宋" w:hAnsi="仿宋" w:eastAsia="仿宋" w:cs="仿宋"/>
          <w:color w:val="000000"/>
          <w:sz w:val="32"/>
          <w:szCs w:val="32"/>
          <w:lang w:val="en-US" w:eastAsia="zh-CN"/>
        </w:rPr>
        <w:t>142.12</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137.04</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96.43</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5.08</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3.57</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7"/>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rPr>
        <w:t>淮滨县</w:t>
      </w:r>
      <w:r>
        <w:rPr>
          <w:rFonts w:hint="eastAsia" w:ascii="仿宋" w:hAnsi="仿宋" w:eastAsia="仿宋" w:cs="仿宋"/>
          <w:sz w:val="32"/>
          <w:szCs w:val="32"/>
          <w:lang w:eastAsia="zh-CN"/>
        </w:rPr>
        <w:t>计划生育服务站2023</w:t>
      </w:r>
      <w:r>
        <w:rPr>
          <w:rFonts w:hint="eastAsia" w:ascii="仿宋" w:hAnsi="仿宋" w:eastAsia="仿宋" w:cs="仿宋"/>
          <w:sz w:val="32"/>
          <w:szCs w:val="32"/>
        </w:rPr>
        <w:t>年“三公”经费支出预算为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ind w:firstLine="643" w:firstLineChars="200"/>
        <w:jc w:val="left"/>
        <w:rPr>
          <w:rFonts w:hint="eastAsia" w:ascii="仿宋" w:hAnsi="仿宋" w:eastAsia="仿宋" w:cs="仿宋"/>
          <w:sz w:val="32"/>
          <w:szCs w:val="32"/>
          <w:lang w:eastAsia="zh-CN"/>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万元。主要用于按规定开支的各类公务接待支出。预算数与202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r>
        <w:rPr>
          <w:rFonts w:hint="eastAsia" w:ascii="仿宋" w:hAnsi="仿宋" w:eastAsia="仿宋" w:cs="仿宋"/>
          <w:sz w:val="32"/>
          <w:szCs w:val="32"/>
          <w:lang w:eastAsia="zh-CN"/>
        </w:rPr>
        <w:t>。</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hint="eastAsia" w:ascii="仿宋" w:hAnsi="仿宋" w:eastAsia="仿宋" w:cs="仿宋"/>
          <w:sz w:val="32"/>
          <w:lang w:val="en-US" w:eastAsia="zh-CN"/>
        </w:rPr>
      </w:pPr>
      <w:r>
        <w:rPr>
          <w:rFonts w:hint="eastAsia" w:ascii="仿宋" w:hAnsi="仿宋" w:eastAsia="仿宋" w:cs="仿宋"/>
          <w:sz w:val="32"/>
          <w:lang w:val="en-US" w:eastAsia="zh-CN"/>
        </w:rPr>
        <w:t>淮滨县计划生育服务站2023年政府性基金无预算安排。</w:t>
      </w:r>
    </w:p>
    <w:p>
      <w:pPr>
        <w:ind w:firstLine="640" w:firstLineChars="200"/>
        <w:jc w:val="left"/>
        <w:rPr>
          <w:rFonts w:hint="eastAsia" w:ascii="仿宋" w:hAnsi="仿宋" w:eastAsia="仿宋" w:cs="仿宋"/>
          <w:sz w:val="32"/>
          <w:lang w:eastAsia="zh-CN"/>
        </w:rPr>
      </w:pPr>
      <w:r>
        <w:rPr>
          <w:rFonts w:hint="eastAsia" w:ascii="仿宋" w:hAnsi="仿宋" w:eastAsia="仿宋" w:cs="仿宋"/>
          <w:sz w:val="32"/>
          <w:lang w:eastAsia="zh-CN"/>
        </w:rPr>
        <w:t>2023年本部门没有政府性基金预算拨款收入，也没有</w:t>
      </w:r>
      <w:r>
        <w:rPr>
          <w:rFonts w:hint="eastAsia" w:ascii="仿宋" w:hAnsi="仿宋" w:eastAsia="仿宋" w:cs="仿宋"/>
          <w:sz w:val="32"/>
        </w:rPr>
        <w:t>政府性基金预算拨款安排的支出</w:t>
      </w:r>
      <w:r>
        <w:rPr>
          <w:rFonts w:hint="eastAsia" w:ascii="仿宋" w:hAnsi="仿宋" w:eastAsia="仿宋" w:cs="仿宋"/>
          <w:sz w:val="32"/>
          <w:lang w:eastAsia="zh-CN"/>
        </w:rPr>
        <w:t>，故无数据情况说明。</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w:t>
      </w:r>
      <w:r>
        <w:rPr>
          <w:rFonts w:hint="eastAsia" w:ascii="仿宋" w:hAnsi="仿宋" w:eastAsia="仿宋" w:cs="仿宋"/>
          <w:sz w:val="32"/>
        </w:rPr>
        <w:t>年机构运转经费支出预算</w:t>
      </w:r>
      <w:r>
        <w:rPr>
          <w:rFonts w:hint="eastAsia" w:ascii="仿宋" w:hAnsi="仿宋" w:eastAsia="仿宋" w:cs="仿宋"/>
          <w:sz w:val="32"/>
          <w:lang w:val="en-US" w:eastAsia="zh-CN"/>
        </w:rPr>
        <w:t>12.32</w:t>
      </w:r>
      <w:r>
        <w:rPr>
          <w:rFonts w:hint="eastAsia" w:ascii="仿宋" w:hAnsi="仿宋" w:eastAsia="仿宋" w:cs="仿宋"/>
          <w:sz w:val="32"/>
        </w:rPr>
        <w:t>万元，主要保障机构正常运转及正常履职需要，用于购买货物和服务的支出。包括办公及印刷费、邮电费、差旅费、会议费、福利费、日常维修费及一般设备购置费、办公用房水电费、办公用房取暖费、办公用房物业管理费以及其他费用。</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w:t>
      </w:r>
      <w:r>
        <w:rPr>
          <w:rFonts w:hint="eastAsia" w:ascii="仿宋" w:hAnsi="仿宋" w:eastAsia="仿宋" w:cs="仿宋"/>
          <w:sz w:val="32"/>
        </w:rPr>
        <w:t>年政府采购预算安排</w:t>
      </w:r>
      <w:r>
        <w:rPr>
          <w:rFonts w:hint="eastAsia" w:ascii="仿宋" w:hAnsi="仿宋" w:eastAsia="仿宋" w:cs="仿宋"/>
          <w:sz w:val="32"/>
          <w:lang w:val="en-US" w:eastAsia="zh-CN"/>
        </w:rPr>
        <w:t>5</w:t>
      </w:r>
      <w:r>
        <w:rPr>
          <w:rFonts w:hint="eastAsia" w:ascii="仿宋" w:hAnsi="仿宋" w:eastAsia="仿宋" w:cs="仿宋"/>
          <w:sz w:val="32"/>
        </w:rPr>
        <w:t>万元，其中：货物类采购预算</w:t>
      </w:r>
      <w:r>
        <w:rPr>
          <w:rFonts w:hint="eastAsia" w:ascii="仿宋" w:hAnsi="仿宋" w:eastAsia="仿宋" w:cs="仿宋"/>
          <w:sz w:val="32"/>
          <w:lang w:val="en-US" w:eastAsia="zh-CN"/>
        </w:rPr>
        <w:t>5</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w:t>
      </w:r>
      <w:r>
        <w:rPr>
          <w:rFonts w:hint="eastAsia" w:ascii="仿宋" w:hAnsi="仿宋" w:eastAsia="仿宋" w:cs="仿宋"/>
          <w:sz w:val="32"/>
        </w:rPr>
        <w:t>年预算项目均按要求编制了绩效目标，从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default" w:ascii="仿宋" w:hAnsi="仿宋" w:eastAsia="仿宋" w:cs="仿宋"/>
          <w:sz w:val="32"/>
          <w:lang w:val="en-US" w:eastAsia="zh-CN"/>
        </w:rPr>
      </w:pPr>
      <w:r>
        <w:rPr>
          <w:rFonts w:hint="eastAsia" w:ascii="仿宋" w:hAnsi="仿宋" w:eastAsia="仿宋" w:cs="仿宋"/>
          <w:sz w:val="32"/>
          <w:lang w:val="en-US" w:eastAsia="zh-CN"/>
        </w:rPr>
        <w:t>2023年部门预算金额共计163.04万元，其中项目共2个，金额为20.92万元。</w:t>
      </w:r>
    </w:p>
    <w:p>
      <w:pPr>
        <w:ind w:firstLine="640" w:firstLineChars="200"/>
        <w:jc w:val="left"/>
        <w:rPr>
          <w:rFonts w:hint="eastAsia" w:ascii="仿宋" w:hAnsi="仿宋" w:eastAsia="仿宋" w:cs="仿宋"/>
          <w:sz w:val="32"/>
        </w:rPr>
      </w:pP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color w:val="auto"/>
          <w:sz w:val="32"/>
        </w:rPr>
      </w:pPr>
      <w:r>
        <w:rPr>
          <w:rFonts w:hint="eastAsia" w:ascii="仿宋" w:hAnsi="仿宋" w:eastAsia="仿宋" w:cs="仿宋"/>
          <w:color w:val="auto"/>
          <w:sz w:val="32"/>
        </w:rPr>
        <w:t>202</w:t>
      </w:r>
      <w:r>
        <w:rPr>
          <w:rFonts w:hint="eastAsia" w:ascii="仿宋" w:hAnsi="仿宋" w:eastAsia="仿宋" w:cs="仿宋"/>
          <w:color w:val="auto"/>
          <w:sz w:val="32"/>
          <w:lang w:val="en-US" w:eastAsia="zh-CN"/>
        </w:rPr>
        <w:t>2</w:t>
      </w:r>
      <w:r>
        <w:rPr>
          <w:rFonts w:hint="eastAsia" w:ascii="仿宋" w:hAnsi="仿宋" w:eastAsia="仿宋" w:cs="仿宋"/>
          <w:color w:val="auto"/>
          <w:sz w:val="32"/>
        </w:rPr>
        <w:t>年期末，我单位共有车辆</w:t>
      </w:r>
      <w:r>
        <w:rPr>
          <w:rFonts w:hint="eastAsia" w:ascii="仿宋" w:hAnsi="仿宋" w:eastAsia="仿宋" w:cs="仿宋"/>
          <w:color w:val="auto"/>
          <w:sz w:val="32"/>
          <w:lang w:val="en-US" w:eastAsia="zh-CN"/>
        </w:rPr>
        <w:t>1</w:t>
      </w:r>
      <w:r>
        <w:rPr>
          <w:rFonts w:hint="eastAsia" w:ascii="仿宋" w:hAnsi="仿宋" w:eastAsia="仿宋" w:cs="仿宋"/>
          <w:color w:val="auto"/>
          <w:sz w:val="32"/>
        </w:rPr>
        <w:t>辆，其中：一般公务用车</w:t>
      </w:r>
      <w:r>
        <w:rPr>
          <w:rFonts w:hint="eastAsia" w:ascii="仿宋" w:hAnsi="仿宋" w:eastAsia="仿宋" w:cs="仿宋"/>
          <w:color w:val="auto"/>
          <w:sz w:val="32"/>
          <w:lang w:val="en-US" w:eastAsia="zh-CN"/>
        </w:rPr>
        <w:t>0</w:t>
      </w:r>
      <w:r>
        <w:rPr>
          <w:rFonts w:hint="eastAsia" w:ascii="仿宋" w:hAnsi="仿宋" w:eastAsia="仿宋" w:cs="仿宋"/>
          <w:color w:val="auto"/>
          <w:sz w:val="32"/>
        </w:rPr>
        <w:t>辆、一般执法执勤用车</w:t>
      </w:r>
      <w:r>
        <w:rPr>
          <w:rFonts w:hint="eastAsia" w:ascii="仿宋" w:hAnsi="仿宋" w:eastAsia="仿宋" w:cs="仿宋"/>
          <w:color w:val="auto"/>
          <w:sz w:val="32"/>
          <w:lang w:val="en-US" w:eastAsia="zh-CN"/>
        </w:rPr>
        <w:t>0</w:t>
      </w:r>
      <w:r>
        <w:rPr>
          <w:rFonts w:hint="eastAsia" w:ascii="仿宋" w:hAnsi="仿宋" w:eastAsia="仿宋" w:cs="仿宋"/>
          <w:color w:val="auto"/>
          <w:sz w:val="32"/>
        </w:rPr>
        <w:t>辆、其他用车</w:t>
      </w:r>
      <w:r>
        <w:rPr>
          <w:rFonts w:hint="eastAsia" w:ascii="仿宋" w:hAnsi="仿宋" w:eastAsia="仿宋" w:cs="仿宋"/>
          <w:color w:val="auto"/>
          <w:sz w:val="32"/>
          <w:lang w:val="en-US" w:eastAsia="zh-CN"/>
        </w:rPr>
        <w:t>1</w:t>
      </w:r>
      <w:r>
        <w:rPr>
          <w:rFonts w:hint="eastAsia" w:ascii="仿宋" w:hAnsi="仿宋" w:eastAsia="仿宋" w:cs="仿宋"/>
          <w:color w:val="auto"/>
          <w:sz w:val="32"/>
        </w:rPr>
        <w:t>辆；单价50万元以上通用设备</w:t>
      </w:r>
      <w:r>
        <w:rPr>
          <w:rFonts w:hint="eastAsia" w:ascii="仿宋" w:hAnsi="仿宋" w:eastAsia="仿宋" w:cs="仿宋"/>
          <w:color w:val="auto"/>
          <w:sz w:val="32"/>
          <w:lang w:val="en-US" w:eastAsia="zh-CN"/>
        </w:rPr>
        <w:t>0</w:t>
      </w:r>
      <w:r>
        <w:rPr>
          <w:rFonts w:hint="eastAsia" w:ascii="仿宋" w:hAnsi="仿宋" w:eastAsia="仿宋" w:cs="仿宋"/>
          <w:color w:val="auto"/>
          <w:sz w:val="32"/>
        </w:rPr>
        <w:t>套，单位价值100万元以上专用设备</w:t>
      </w:r>
      <w:r>
        <w:rPr>
          <w:rFonts w:hint="eastAsia" w:ascii="仿宋" w:hAnsi="仿宋" w:eastAsia="仿宋" w:cs="仿宋"/>
          <w:color w:val="auto"/>
          <w:sz w:val="32"/>
          <w:lang w:val="en-US" w:eastAsia="zh-CN"/>
        </w:rPr>
        <w:t>0</w:t>
      </w:r>
      <w:r>
        <w:rPr>
          <w:rFonts w:hint="eastAsia" w:ascii="仿宋" w:hAnsi="仿宋" w:eastAsia="仿宋" w:cs="仿宋"/>
          <w:color w:val="auto"/>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hint="eastAsia" w:ascii="仿宋" w:hAnsi="仿宋" w:eastAsia="仿宋" w:cs="仿宋"/>
          <w:sz w:val="32"/>
          <w:lang w:eastAsia="zh-CN"/>
        </w:rPr>
      </w:pPr>
      <w:r>
        <w:rPr>
          <w:rFonts w:hint="eastAsia" w:ascii="仿宋" w:hAnsi="仿宋" w:eastAsia="仿宋" w:cs="仿宋"/>
          <w:sz w:val="32"/>
        </w:rPr>
        <w:t>我单位</w:t>
      </w:r>
      <w:r>
        <w:rPr>
          <w:rFonts w:hint="eastAsia" w:ascii="仿宋" w:hAnsi="仿宋" w:eastAsia="仿宋" w:cs="仿宋"/>
          <w:sz w:val="32"/>
          <w:lang w:val="en-US" w:eastAsia="zh-CN"/>
        </w:rPr>
        <w:t>无</w:t>
      </w:r>
      <w:r>
        <w:rPr>
          <w:rFonts w:hint="eastAsia" w:ascii="仿宋" w:hAnsi="仿宋" w:eastAsia="仿宋" w:cs="仿宋"/>
          <w:sz w:val="32"/>
        </w:rPr>
        <w:t>专项转移支付项目</w:t>
      </w:r>
      <w:r>
        <w:rPr>
          <w:rFonts w:hint="eastAsia" w:ascii="仿宋" w:hAnsi="仿宋" w:eastAsia="仿宋" w:cs="仿宋"/>
          <w:sz w:val="32"/>
          <w:lang w:eastAsia="zh-CN"/>
        </w:rPr>
        <w:t>。</w:t>
      </w: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jc w:val="cente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lang w:eastAsia="zh-CN"/>
        </w:rPr>
        <w:t>行政（事业）单位机构运转</w:t>
      </w:r>
      <w:r>
        <w:rPr>
          <w:rFonts w:hint="eastAsia" w:ascii="仿宋" w:hAnsi="仿宋" w:eastAsia="仿宋" w:cs="仿宋"/>
          <w:sz w:val="32"/>
        </w:rPr>
        <w:t>经费：是指为保障单位（</w:t>
      </w:r>
      <w:r>
        <w:rPr>
          <w:rFonts w:hint="eastAsia" w:ascii="仿宋" w:hAnsi="仿宋" w:eastAsia="仿宋" w:cs="仿宋"/>
          <w:sz w:val="32"/>
          <w:lang w:eastAsia="zh-CN"/>
        </w:rPr>
        <w:t>包括行政单位和</w:t>
      </w:r>
      <w:r>
        <w:rPr>
          <w:rFonts w:hint="eastAsia" w:ascii="仿宋" w:hAnsi="仿宋" w:eastAsia="仿宋" w:cs="仿宋"/>
          <w:sz w:val="32"/>
        </w:rPr>
        <w:t>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附件：淮滨县</w:t>
      </w:r>
      <w:r>
        <w:rPr>
          <w:rFonts w:hint="eastAsia" w:ascii="黑体" w:hAnsi="黑体" w:eastAsia="黑体" w:cs="黑体"/>
          <w:sz w:val="32"/>
          <w:lang w:val="en-US" w:eastAsia="zh-CN"/>
        </w:rPr>
        <w:t>计划生育服务站</w:t>
      </w:r>
      <w:r>
        <w:rPr>
          <w:rFonts w:hint="eastAsia" w:ascii="黑体" w:hAnsi="黑体" w:eastAsia="黑体" w:cs="黑体"/>
          <w:sz w:val="32"/>
          <w:lang w:eastAsia="zh-CN"/>
        </w:rPr>
        <w:t>2023</w:t>
      </w:r>
      <w:r>
        <w:rPr>
          <w:rFonts w:hint="eastAsia" w:ascii="黑体" w:hAnsi="黑体" w:eastAsia="黑体" w:cs="黑体"/>
          <w:sz w:val="32"/>
        </w:rPr>
        <w:t>年部门预算表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1D09A37"/>
    <w:multiLevelType w:val="singleLevel"/>
    <w:tmpl w:val="61D09A37"/>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mMjdmYjg2NTI2NTU2NmY2ODNjMmRhODMxMTFmNmYifQ=="/>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22F9D"/>
    <w:rsid w:val="00FB5B8C"/>
    <w:rsid w:val="01505F15"/>
    <w:rsid w:val="037B79F7"/>
    <w:rsid w:val="041D2A27"/>
    <w:rsid w:val="05377B18"/>
    <w:rsid w:val="06440A7A"/>
    <w:rsid w:val="06952D48"/>
    <w:rsid w:val="06FA704F"/>
    <w:rsid w:val="071D4AEC"/>
    <w:rsid w:val="084542FA"/>
    <w:rsid w:val="0A6251B2"/>
    <w:rsid w:val="0C4A6383"/>
    <w:rsid w:val="0D0F4ED6"/>
    <w:rsid w:val="0D513137"/>
    <w:rsid w:val="10602789"/>
    <w:rsid w:val="117D2D56"/>
    <w:rsid w:val="121A05A5"/>
    <w:rsid w:val="123258EF"/>
    <w:rsid w:val="12EF1A32"/>
    <w:rsid w:val="1332173F"/>
    <w:rsid w:val="144A1E7D"/>
    <w:rsid w:val="144A29C2"/>
    <w:rsid w:val="15F07B94"/>
    <w:rsid w:val="16832BBD"/>
    <w:rsid w:val="173B6758"/>
    <w:rsid w:val="18770F63"/>
    <w:rsid w:val="191C5F4B"/>
    <w:rsid w:val="1B244243"/>
    <w:rsid w:val="1B351FAC"/>
    <w:rsid w:val="1BA321AC"/>
    <w:rsid w:val="1CA53161"/>
    <w:rsid w:val="1D0460DA"/>
    <w:rsid w:val="1D2E3157"/>
    <w:rsid w:val="1F046865"/>
    <w:rsid w:val="1FE67D19"/>
    <w:rsid w:val="21E16580"/>
    <w:rsid w:val="228003BD"/>
    <w:rsid w:val="228C104B"/>
    <w:rsid w:val="246B28E3"/>
    <w:rsid w:val="24DA1A42"/>
    <w:rsid w:val="27182EAE"/>
    <w:rsid w:val="274F7F6E"/>
    <w:rsid w:val="2750645E"/>
    <w:rsid w:val="279A1B15"/>
    <w:rsid w:val="27A42993"/>
    <w:rsid w:val="28196722"/>
    <w:rsid w:val="28447CD2"/>
    <w:rsid w:val="28771E56"/>
    <w:rsid w:val="2AA67AA4"/>
    <w:rsid w:val="2AA8279A"/>
    <w:rsid w:val="2ACE5F14"/>
    <w:rsid w:val="2C081B10"/>
    <w:rsid w:val="2D4A0B6E"/>
    <w:rsid w:val="2F072B71"/>
    <w:rsid w:val="2F076699"/>
    <w:rsid w:val="2F8530AA"/>
    <w:rsid w:val="32476D3D"/>
    <w:rsid w:val="32C43E37"/>
    <w:rsid w:val="33ED121E"/>
    <w:rsid w:val="3402116D"/>
    <w:rsid w:val="34030A42"/>
    <w:rsid w:val="34CA77B1"/>
    <w:rsid w:val="34E010E6"/>
    <w:rsid w:val="35503F69"/>
    <w:rsid w:val="358856A2"/>
    <w:rsid w:val="3699743B"/>
    <w:rsid w:val="36D47600"/>
    <w:rsid w:val="38237904"/>
    <w:rsid w:val="3872263A"/>
    <w:rsid w:val="39D84127"/>
    <w:rsid w:val="3A2B0CF2"/>
    <w:rsid w:val="3A865F28"/>
    <w:rsid w:val="3C1F6635"/>
    <w:rsid w:val="3E5A6C85"/>
    <w:rsid w:val="3F673121"/>
    <w:rsid w:val="419D0727"/>
    <w:rsid w:val="41FF59D4"/>
    <w:rsid w:val="43572B58"/>
    <w:rsid w:val="45184110"/>
    <w:rsid w:val="45554E75"/>
    <w:rsid w:val="456A4DC4"/>
    <w:rsid w:val="469D4D26"/>
    <w:rsid w:val="46D01A4F"/>
    <w:rsid w:val="483D40CA"/>
    <w:rsid w:val="48A13535"/>
    <w:rsid w:val="4B86222C"/>
    <w:rsid w:val="4BBC3BEF"/>
    <w:rsid w:val="4C4C0117"/>
    <w:rsid w:val="4C876906"/>
    <w:rsid w:val="4CC72AFC"/>
    <w:rsid w:val="4CDF2F02"/>
    <w:rsid w:val="4E10402F"/>
    <w:rsid w:val="4E506217"/>
    <w:rsid w:val="50067498"/>
    <w:rsid w:val="519E1D35"/>
    <w:rsid w:val="51D27F79"/>
    <w:rsid w:val="56CE6835"/>
    <w:rsid w:val="56E7105D"/>
    <w:rsid w:val="5F6441DB"/>
    <w:rsid w:val="61151C31"/>
    <w:rsid w:val="61271964"/>
    <w:rsid w:val="61F061FA"/>
    <w:rsid w:val="63514A76"/>
    <w:rsid w:val="647F6552"/>
    <w:rsid w:val="64BB489D"/>
    <w:rsid w:val="65921CF6"/>
    <w:rsid w:val="65DB5214"/>
    <w:rsid w:val="66A82BFF"/>
    <w:rsid w:val="67AE693B"/>
    <w:rsid w:val="67F105D6"/>
    <w:rsid w:val="68996CA3"/>
    <w:rsid w:val="69F65D89"/>
    <w:rsid w:val="6AAD2EDA"/>
    <w:rsid w:val="6B8359E9"/>
    <w:rsid w:val="6C715A72"/>
    <w:rsid w:val="6EEF1D13"/>
    <w:rsid w:val="71BD526D"/>
    <w:rsid w:val="72AE14A9"/>
    <w:rsid w:val="746F63D8"/>
    <w:rsid w:val="747B790C"/>
    <w:rsid w:val="75A37A3E"/>
    <w:rsid w:val="75E31EA6"/>
    <w:rsid w:val="768A2321"/>
    <w:rsid w:val="76D0242A"/>
    <w:rsid w:val="777B6ED9"/>
    <w:rsid w:val="787D7CFA"/>
    <w:rsid w:val="791401EC"/>
    <w:rsid w:val="792702FB"/>
    <w:rsid w:val="7A60710E"/>
    <w:rsid w:val="7B6C0247"/>
    <w:rsid w:val="7CCF0A8E"/>
    <w:rsid w:val="7EE527EB"/>
    <w:rsid w:val="7F5636E8"/>
    <w:rsid w:val="7F995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qFormat/>
    <w:uiPriority w:val="0"/>
    <w:pPr>
      <w:jc w:val="left"/>
    </w:pPr>
  </w:style>
  <w:style w:type="paragraph" w:styleId="5">
    <w:name w:val="Body Text"/>
    <w:basedOn w:val="1"/>
    <w:unhideWhenUsed/>
    <w:qFormat/>
    <w:uiPriority w:val="1"/>
    <w:pPr>
      <w:spacing w:before="140"/>
      <w:ind w:left="120"/>
    </w:pPr>
    <w:rPr>
      <w:rFonts w:hint="eastAsia" w:ascii="仿宋" w:hAnsi="仿宋" w:eastAsia="仿宋"/>
      <w:sz w:val="32"/>
    </w:rPr>
  </w:style>
  <w:style w:type="paragraph" w:styleId="6">
    <w:name w:val="Balloon Text"/>
    <w:basedOn w:val="1"/>
    <w:link w:val="15"/>
    <w:qFormat/>
    <w:uiPriority w:val="0"/>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annotation subject"/>
    <w:basedOn w:val="4"/>
    <w:next w:val="4"/>
    <w:link w:val="14"/>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qFormat/>
    <w:uiPriority w:val="0"/>
    <w:rPr>
      <w:sz w:val="21"/>
      <w:szCs w:val="21"/>
    </w:rPr>
  </w:style>
  <w:style w:type="character" w:customStyle="1" w:styleId="13">
    <w:name w:val="批注文字 字符"/>
    <w:basedOn w:val="11"/>
    <w:link w:val="4"/>
    <w:qFormat/>
    <w:uiPriority w:val="0"/>
    <w:rPr>
      <w:rFonts w:asciiTheme="minorHAnsi" w:hAnsiTheme="minorHAnsi" w:eastAsiaTheme="minorEastAsia" w:cstheme="minorBidi"/>
      <w:kern w:val="2"/>
      <w:sz w:val="21"/>
      <w:szCs w:val="24"/>
    </w:rPr>
  </w:style>
  <w:style w:type="character" w:customStyle="1" w:styleId="14">
    <w:name w:val="批注主题 字符"/>
    <w:basedOn w:val="13"/>
    <w:link w:val="8"/>
    <w:qFormat/>
    <w:uiPriority w:val="0"/>
    <w:rPr>
      <w:rFonts w:asciiTheme="minorHAnsi" w:hAnsiTheme="minorHAnsi" w:eastAsiaTheme="minorEastAsia" w:cstheme="minorBidi"/>
      <w:b/>
      <w:bCs/>
      <w:kern w:val="2"/>
      <w:sz w:val="21"/>
      <w:szCs w:val="24"/>
    </w:rPr>
  </w:style>
  <w:style w:type="character" w:customStyle="1" w:styleId="15">
    <w:name w:val="批注框文本 字符"/>
    <w:basedOn w:val="11"/>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5.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6.xlsx"/></Relationships>
</file>

<file path=word/charts/_rels/chart5.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3.xlsx"/></Relationships>
</file>

<file path=word/charts/_rels/chart6.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4.xlsx"/></Relationships>
</file>

<file path=word/charts/_rels/chart7.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166.23</c:v>
                </c:pt>
                <c:pt idx="1">
                  <c:v>166.23</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166.23</c:v>
                </c:pt>
                <c:pt idx="1">
                  <c:v>166.23</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chemeClr val="accent1"/>
              </a:solidFill>
              <a:ln w="19050">
                <a:solidFill>
                  <a:schemeClr val="lt1"/>
                </a:solidFill>
              </a:ln>
              <a:effectLst/>
            </c:spPr>
          </c:dPt>
          <c:dPt>
            <c:idx val="1"/>
            <c:invertIfNegative val="0"/>
            <c:bubble3D val="0"/>
            <c:spPr>
              <a:solidFill>
                <a:schemeClr val="accent2"/>
              </a:solidFill>
              <a:ln w="19050">
                <a:solidFill>
                  <a:schemeClr val="lt1"/>
                </a:solidFill>
              </a:ln>
              <a:effectLst/>
            </c:spPr>
          </c:dPt>
          <c:dPt>
            <c:idx val="2"/>
            <c:invertIfNegative val="0"/>
            <c:bubble3D val="0"/>
            <c:spPr>
              <a:solidFill>
                <a:schemeClr val="accent3"/>
              </a:solidFill>
              <a:ln w="19050">
                <a:solidFill>
                  <a:schemeClr val="lt1"/>
                </a:solidFill>
              </a:ln>
              <a:effectLst/>
            </c:spPr>
          </c:dPt>
          <c:dPt>
            <c:idx val="3"/>
            <c:invertIfNegative val="0"/>
            <c:bubble3D val="0"/>
            <c:spPr>
              <a:solidFill>
                <a:schemeClr val="accent4"/>
              </a:solidFill>
              <a:ln w="19050">
                <a:solidFill>
                  <a:schemeClr val="lt1"/>
                </a:solidFill>
              </a:ln>
              <a:effectLst/>
            </c:spPr>
          </c:dPt>
          <c:dPt>
            <c:idx val="4"/>
            <c:invertIfNegative val="0"/>
            <c:bubble3D val="0"/>
            <c:spPr>
              <a:solidFill>
                <a:schemeClr val="accent5"/>
              </a:solidFill>
              <a:ln w="19050">
                <a:solidFill>
                  <a:schemeClr val="lt1"/>
                </a:solidFill>
              </a:ln>
              <a:effectLst/>
            </c:spPr>
          </c:dPt>
          <c:dPt>
            <c:idx val="5"/>
            <c:invertIfNegative val="0"/>
            <c:bubble3D val="0"/>
            <c:spPr>
              <a:solidFill>
                <a:schemeClr val="accent6"/>
              </a:solidFill>
              <a:ln w="19050">
                <a:solidFill>
                  <a:schemeClr val="lt1"/>
                </a:solidFill>
              </a:ln>
              <a:effectLst/>
            </c:spPr>
          </c:dPt>
          <c:dPt>
            <c:idx val="6"/>
            <c:invertIfNegative val="0"/>
            <c:bubble3D val="0"/>
            <c:spPr>
              <a:solidFill>
                <a:schemeClr val="accent1">
                  <a:lumMod val="60000"/>
                </a:schemeClr>
              </a:solidFill>
              <a:ln w="19050">
                <a:solidFill>
                  <a:schemeClr val="lt1"/>
                </a:solidFill>
              </a:ln>
              <a:effectLst/>
            </c:spPr>
          </c:dPt>
          <c:dPt>
            <c:idx val="7"/>
            <c:invertIfNegative val="0"/>
            <c:bubble3D val="0"/>
            <c:spPr>
              <a:solidFill>
                <a:schemeClr val="accent2">
                  <a:lumMod val="60000"/>
                </a:schemeClr>
              </a:solidFill>
              <a:ln w="19050">
                <a:solidFill>
                  <a:schemeClr val="lt1"/>
                </a:solidFill>
              </a:ln>
              <a:effectLst/>
            </c:spPr>
          </c:dPt>
          <c:dPt>
            <c:idx val="8"/>
            <c:invertIfNegative val="0"/>
            <c:bubble3D val="0"/>
            <c:spPr>
              <a:solidFill>
                <a:schemeClr val="accent3">
                  <a:lumMod val="60000"/>
                </a:schemeClr>
              </a:solidFill>
              <a:ln w="19050">
                <a:solidFill>
                  <a:schemeClr val="lt1"/>
                </a:solidFill>
              </a:ln>
              <a:effectLst/>
            </c:spPr>
          </c:dPt>
          <c:dPt>
            <c:idx val="9"/>
            <c:invertIfNegative val="0"/>
            <c:bubble3D val="0"/>
            <c:spPr>
              <a:solidFill>
                <a:schemeClr val="accent4">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163.04</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142.12</c:v>
                </c:pt>
                <c:pt idx="1">
                  <c:v>20.92</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166.23</c:v>
                </c:pt>
                <c:pt idx="1">
                  <c:v>163.04</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166.23</c:v>
                </c:pt>
                <c:pt idx="1">
                  <c:v>163.04</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142.12</c:v>
                </c:pt>
                <c:pt idx="1">
                  <c:v>20.92</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137.04</c:v>
                </c:pt>
                <c:pt idx="1">
                  <c:v>5.08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0" i="0" u="none" strike="noStrike" kern="1200" spc="0" baseline="0">
                <a:solidFill>
                  <a:schemeClr val="tx1">
                    <a:lumMod val="65000"/>
                    <a:lumOff val="35000"/>
                  </a:scheme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4179566563467"/>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2692</Words>
  <Characters>2939</Characters>
  <Lines>20</Lines>
  <Paragraphs>5</Paragraphs>
  <TotalTime>6</TotalTime>
  <ScaleCrop>false</ScaleCrop>
  <LinksUpToDate>false</LinksUpToDate>
  <CharactersWithSpaces>2970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Administrator</cp:lastModifiedBy>
  <dcterms:modified xsi:type="dcterms:W3CDTF">2023-03-09T00:55:45Z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2F606E965C3F47A2A23C8CF82E347772</vt:lpwstr>
  </property>
</Properties>
</file>