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淮滨县造船产业集聚区服务中心部门预算说明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淮滨县造船产业集聚区服务中心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djustRightInd w:val="0"/>
        <w:snapToGrid w:val="0"/>
        <w:spacing w:line="360" w:lineRule="auto"/>
        <w:ind w:right="51" w:firstLine="320" w:firstLineChars="100"/>
        <w:jc w:val="left"/>
        <w:rPr>
          <w:rFonts w:hint="eastAsia" w:ascii="黑体" w:hAnsi="黑体" w:eastAsia="黑体" w:cs="黑体"/>
          <w:sz w:val="32"/>
          <w:szCs w:val="32"/>
        </w:rPr>
      </w:pPr>
      <w:r>
        <w:rPr>
          <w:rFonts w:hint="eastAsia" w:ascii="黑体" w:hAnsi="黑体" w:eastAsia="黑体" w:cs="黑体"/>
          <w:sz w:val="32"/>
          <w:szCs w:val="32"/>
        </w:rPr>
        <w:t>二、内设机构设置情况</w:t>
      </w:r>
    </w:p>
    <w:p>
      <w:pPr>
        <w:kinsoku w:val="0"/>
        <w:overflowPunct w:val="0"/>
        <w:adjustRightInd w:val="0"/>
        <w:snapToGrid w:val="0"/>
        <w:spacing w:line="360" w:lineRule="auto"/>
        <w:ind w:right="51" w:firstLine="320" w:firstLineChars="100"/>
        <w:jc w:val="left"/>
        <w:rPr>
          <w:rFonts w:hint="eastAsia" w:ascii="黑体" w:hAnsi="黑体" w:eastAsia="黑体" w:cs="黑体"/>
          <w:sz w:val="32"/>
          <w:szCs w:val="32"/>
        </w:rPr>
      </w:pPr>
      <w:r>
        <w:rPr>
          <w:rFonts w:hint="eastAsia" w:ascii="黑体" w:hAnsi="黑体" w:eastAsia="黑体" w:cs="黑体"/>
          <w:sz w:val="32"/>
          <w:szCs w:val="32"/>
        </w:rPr>
        <w:t>三、部门所属预算单位构成情况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淮滨县造船产业集聚区服务中心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附件：淮滨县造船产业集聚区服务中心</w:t>
      </w:r>
      <w:r>
        <w:rPr>
          <w:rFonts w:hint="eastAsia" w:ascii="黑体" w:hAnsi="黑体" w:eastAsia="黑体" w:cs="Times New Roman"/>
          <w:sz w:val="32"/>
          <w:szCs w:val="32"/>
          <w:lang w:eastAsia="zh-CN"/>
        </w:rPr>
        <w:t>2023年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淮滨县造船产业集聚区服务中心</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淮滨县造船产业集聚区服务中心</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淮滨县造船产业集聚区服务中心</w:t>
      </w:r>
      <w:r>
        <w:rPr>
          <w:rFonts w:ascii="仿宋_GB2312" w:hAnsi="仿宋_GB2312" w:eastAsia="仿宋_GB2312" w:cs="仿宋_GB2312"/>
          <w:bCs/>
          <w:szCs w:val="32"/>
        </w:rPr>
        <w:t>主要职责是：</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一</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 xml:space="preserve">宣传贯彻党和国家有关方针、政策和法律、法规，拟定造船产业集聚区发展规划并组织实施。 </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二</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 xml:space="preserve">拟定造船产业集聚区管理办法，管理造船产业集聚区各项事务。 </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三</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 xml:space="preserve">根据国家和省、市产业政策，制定造船产业发展规划，并负责组织实施。 </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四</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 xml:space="preserve">负责造船产业集聚区国土资源的开发利用、项目建设项、招商引资工作。 </w:t>
      </w:r>
    </w:p>
    <w:p>
      <w:pPr>
        <w:pStyle w:val="3"/>
        <w:numPr>
          <w:ilvl w:val="0"/>
          <w:numId w:val="0"/>
        </w:numPr>
        <w:tabs>
          <w:tab w:val="left" w:pos="880"/>
        </w:tabs>
        <w:kinsoku w:val="0"/>
        <w:overflowPunct w:val="0"/>
        <w:spacing w:before="0"/>
        <w:ind w:leftChars="300"/>
        <w:jc w:val="left"/>
        <w:rPr>
          <w:rFonts w:hint="default" w:ascii="仿宋_GB2312" w:hAnsi="仿宋_GB2312" w:eastAsia="仿宋_GB2312" w:cs="仿宋_GB2312"/>
          <w:bCs/>
          <w:szCs w:val="32"/>
        </w:rPr>
      </w:pP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lang w:val="en-US" w:eastAsia="zh-CN"/>
        </w:rPr>
        <w:t>五</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承办淮滨县人民政府和交办的其它事项。</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淮滨县造船产业集聚区服务中心</w:t>
      </w:r>
      <w:r>
        <w:rPr>
          <w:rFonts w:hint="eastAsia" w:ascii="黑体" w:hAnsi="黑体" w:eastAsia="黑体" w:cs="黑体"/>
          <w:bCs/>
          <w:szCs w:val="32"/>
          <w:lang w:eastAsia="zh-CN"/>
        </w:rPr>
        <w:t>内设机构设置情况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造船产业集聚区服务中心</w:t>
      </w:r>
      <w:r>
        <w:rPr>
          <w:rFonts w:hint="eastAsia" w:ascii="仿宋_GB2312" w:hAnsi="仿宋_GB2312" w:eastAsia="仿宋_GB2312" w:cs="仿宋_GB2312"/>
          <w:bCs/>
          <w:sz w:val="32"/>
          <w:szCs w:val="32"/>
          <w:lang w:eastAsia="zh-CN"/>
        </w:rPr>
        <w:t>为一级事业单位，现有</w:t>
      </w:r>
      <w:r>
        <w:rPr>
          <w:rFonts w:hint="eastAsia" w:ascii="仿宋_GB2312" w:hAnsi="仿宋_GB2312" w:eastAsia="仿宋_GB2312" w:cs="仿宋_GB2312"/>
          <w:bCs/>
          <w:sz w:val="32"/>
          <w:szCs w:val="32"/>
        </w:rPr>
        <w:t>：党政办公室、规划建设股、招商服务股、企业管理股等股室的预算。</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淮滨县造船产业集聚区服务中心</w:t>
      </w:r>
      <w:r>
        <w:rPr>
          <w:rFonts w:ascii="黑体" w:hAnsi="黑体" w:eastAsia="黑体" w:cs="黑体"/>
          <w:bCs/>
          <w:szCs w:val="32"/>
        </w:rPr>
        <w:t>预算单位构成情况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淮滨县造船产业集聚区服务中心202</w:t>
      </w:r>
      <w:r>
        <w:rPr>
          <w:rFonts w:hint="eastAsia" w:ascii="仿宋_GB2312" w:hAnsi="仿宋_GB2312" w:eastAsia="仿宋_GB2312" w:cs="仿宋_GB2312"/>
          <w:bCs/>
          <w:sz w:val="32"/>
          <w:szCs w:val="32"/>
          <w:lang w:val="en-US" w:eastAsia="zh-CN"/>
        </w:rPr>
        <w:t>3</w:t>
      </w:r>
      <w:r>
        <w:rPr>
          <w:rFonts w:hint="eastAsia" w:ascii="仿宋_GB2312" w:hAnsi="仿宋_GB2312" w:eastAsia="仿宋_GB2312" w:cs="仿宋_GB2312"/>
          <w:bCs/>
          <w:sz w:val="32"/>
          <w:szCs w:val="32"/>
        </w:rPr>
        <w:t>年部门预算包括造船产业集聚区服务中心本级预算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hint="eastAsia" w:ascii="仿宋_GB2312" w:hAnsi="仿宋_GB2312" w:eastAsia="仿宋_GB2312" w:cs="仿宋_GB2312"/>
          <w:bCs/>
          <w:sz w:val="32"/>
          <w:szCs w:val="32"/>
        </w:rPr>
      </w:pPr>
    </w:p>
    <w:p>
      <w:pPr>
        <w:ind w:firstLine="640" w:firstLineChars="200"/>
        <w:jc w:val="left"/>
        <w:rPr>
          <w:rFonts w:hint="eastAsia"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淮滨县造船产业集聚区服务中心</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淮滨县造船产业集聚区服务中心</w:t>
      </w:r>
      <w:r>
        <w:rPr>
          <w:rFonts w:hint="eastAsia" w:ascii="仿宋" w:hAnsi="仿宋" w:eastAsia="仿宋" w:cs="仿宋"/>
          <w:sz w:val="32"/>
          <w:szCs w:val="32"/>
          <w:lang w:eastAsia="zh-CN"/>
        </w:rPr>
        <w:t>2023年</w:t>
      </w:r>
      <w:r>
        <w:rPr>
          <w:rFonts w:hint="eastAsia" w:ascii="仿宋" w:hAnsi="仿宋" w:eastAsia="仿宋" w:cs="仿宋"/>
          <w:sz w:val="32"/>
          <w:szCs w:val="32"/>
        </w:rPr>
        <w:t>收入总计535.06万元，支出总计535.06万元,与202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9.96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1.9</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调整人员薪资增加人员经费</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淮滨县造船产业集聚区服务中心</w:t>
      </w:r>
      <w:r>
        <w:rPr>
          <w:rFonts w:hint="eastAsia" w:ascii="仿宋" w:hAnsi="仿宋" w:eastAsia="仿宋" w:cs="仿宋"/>
          <w:sz w:val="32"/>
          <w:lang w:eastAsia="zh-CN"/>
        </w:rPr>
        <w:t>2023年</w:t>
      </w:r>
      <w:r>
        <w:rPr>
          <w:rFonts w:hint="eastAsia" w:ascii="仿宋" w:hAnsi="仿宋" w:eastAsia="仿宋" w:cs="仿宋"/>
          <w:sz w:val="32"/>
        </w:rPr>
        <w:t>收入合计</w:t>
      </w:r>
      <w:r>
        <w:rPr>
          <w:rFonts w:hint="eastAsia" w:ascii="仿宋" w:hAnsi="仿宋" w:eastAsia="仿宋" w:cs="仿宋"/>
          <w:sz w:val="32"/>
          <w:szCs w:val="32"/>
        </w:rPr>
        <w:t>535.06</w:t>
      </w:r>
      <w:r>
        <w:rPr>
          <w:rFonts w:hint="eastAsia" w:ascii="仿宋" w:hAnsi="仿宋" w:eastAsia="仿宋" w:cs="仿宋"/>
          <w:sz w:val="32"/>
        </w:rPr>
        <w:t>万元，其中：一般公共预算收入</w:t>
      </w:r>
      <w:r>
        <w:rPr>
          <w:rFonts w:hint="eastAsia" w:ascii="仿宋" w:hAnsi="仿宋" w:eastAsia="仿宋" w:cs="仿宋"/>
          <w:sz w:val="32"/>
          <w:szCs w:val="32"/>
        </w:rPr>
        <w:t>535.06</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淮滨县造船产业集聚区服务中心</w:t>
      </w:r>
      <w:r>
        <w:rPr>
          <w:rFonts w:hint="eastAsia" w:ascii="仿宋" w:hAnsi="仿宋" w:eastAsia="仿宋" w:cs="仿宋"/>
          <w:sz w:val="32"/>
          <w:lang w:eastAsia="zh-CN"/>
        </w:rPr>
        <w:t>2023年</w:t>
      </w:r>
      <w:r>
        <w:rPr>
          <w:rFonts w:hint="eastAsia" w:ascii="仿宋" w:hAnsi="仿宋" w:eastAsia="仿宋" w:cs="仿宋"/>
          <w:sz w:val="32"/>
        </w:rPr>
        <w:t>支出合计</w:t>
      </w:r>
      <w:r>
        <w:rPr>
          <w:rFonts w:hint="eastAsia" w:ascii="仿宋" w:hAnsi="仿宋" w:eastAsia="仿宋" w:cs="仿宋"/>
          <w:sz w:val="32"/>
          <w:szCs w:val="32"/>
        </w:rPr>
        <w:t>535.06</w:t>
      </w:r>
      <w:r>
        <w:rPr>
          <w:rFonts w:hint="eastAsia" w:ascii="仿宋" w:hAnsi="仿宋" w:eastAsia="仿宋" w:cs="仿宋"/>
          <w:sz w:val="32"/>
        </w:rPr>
        <w:t>万元，其中：基本支出</w:t>
      </w:r>
      <w:r>
        <w:rPr>
          <w:rFonts w:hint="eastAsia" w:ascii="仿宋" w:hAnsi="仿宋" w:eastAsia="仿宋" w:cs="仿宋"/>
          <w:sz w:val="32"/>
          <w:lang w:val="en-US" w:eastAsia="zh-CN"/>
        </w:rPr>
        <w:t>105.98</w:t>
      </w:r>
      <w:r>
        <w:rPr>
          <w:rFonts w:hint="eastAsia" w:ascii="仿宋" w:hAnsi="仿宋" w:eastAsia="仿宋" w:cs="仿宋"/>
          <w:sz w:val="32"/>
        </w:rPr>
        <w:t>万元，占</w:t>
      </w:r>
      <w:r>
        <w:rPr>
          <w:rFonts w:hint="eastAsia" w:ascii="仿宋" w:hAnsi="仿宋" w:eastAsia="仿宋" w:cs="仿宋"/>
          <w:sz w:val="32"/>
          <w:lang w:val="en-US" w:eastAsia="zh-CN"/>
        </w:rPr>
        <w:t>20</w:t>
      </w:r>
      <w:r>
        <w:rPr>
          <w:rFonts w:hint="eastAsia" w:ascii="仿宋" w:hAnsi="仿宋" w:eastAsia="仿宋" w:cs="仿宋"/>
          <w:sz w:val="32"/>
        </w:rPr>
        <w:t>%；项目支出</w:t>
      </w:r>
      <w:r>
        <w:rPr>
          <w:rFonts w:hint="eastAsia" w:ascii="仿宋" w:hAnsi="仿宋" w:eastAsia="仿宋" w:cs="仿宋"/>
          <w:sz w:val="32"/>
          <w:lang w:val="en-US" w:eastAsia="zh-CN"/>
        </w:rPr>
        <w:t>429.08</w:t>
      </w:r>
      <w:r>
        <w:rPr>
          <w:rFonts w:hint="eastAsia" w:ascii="仿宋" w:hAnsi="仿宋" w:eastAsia="仿宋" w:cs="仿宋"/>
          <w:sz w:val="32"/>
        </w:rPr>
        <w:t>万元，占</w:t>
      </w:r>
      <w:r>
        <w:rPr>
          <w:rFonts w:hint="eastAsia" w:ascii="仿宋" w:hAnsi="仿宋" w:eastAsia="仿宋" w:cs="仿宋"/>
          <w:sz w:val="32"/>
          <w:lang w:val="en-US" w:eastAsia="zh-CN"/>
        </w:rPr>
        <w:t>80</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淮滨县造船产业集聚区服务中心</w:t>
      </w:r>
      <w:r>
        <w:rPr>
          <w:rFonts w:hint="eastAsia" w:ascii="仿宋" w:hAnsi="仿宋" w:eastAsia="仿宋" w:cs="仿宋"/>
          <w:sz w:val="32"/>
          <w:lang w:eastAsia="zh-CN"/>
        </w:rPr>
        <w:t>2023年</w:t>
      </w:r>
      <w:r>
        <w:rPr>
          <w:rFonts w:hint="eastAsia" w:ascii="仿宋" w:hAnsi="仿宋" w:eastAsia="仿宋" w:cs="仿宋"/>
          <w:sz w:val="32"/>
        </w:rPr>
        <w:t>一般公共预算收支预算</w:t>
      </w:r>
      <w:r>
        <w:rPr>
          <w:rFonts w:hint="eastAsia" w:ascii="仿宋" w:hAnsi="仿宋" w:eastAsia="仿宋" w:cs="仿宋"/>
          <w:sz w:val="32"/>
          <w:szCs w:val="32"/>
        </w:rPr>
        <w:t>535.06</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2022年</w:t>
      </w:r>
      <w:r>
        <w:rPr>
          <w:rFonts w:hint="eastAsia" w:ascii="仿宋" w:hAnsi="仿宋" w:eastAsia="仿宋" w:cs="仿宋"/>
          <w:sz w:val="32"/>
        </w:rPr>
        <w:t>相比，一般公共预算收支预算增加</w:t>
      </w:r>
      <w:r>
        <w:rPr>
          <w:rFonts w:hint="eastAsia" w:ascii="仿宋" w:hAnsi="仿宋" w:eastAsia="仿宋" w:cs="仿宋"/>
          <w:sz w:val="32"/>
          <w:szCs w:val="32"/>
          <w:lang w:val="en-US" w:eastAsia="zh-CN"/>
        </w:rPr>
        <w:t>9.96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1.9</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调整人员薪资增加人员经费</w:t>
      </w:r>
      <w:r>
        <w:rPr>
          <w:rFonts w:hint="eastAsia" w:ascii="仿宋" w:hAnsi="仿宋" w:eastAsia="仿宋" w:cs="仿宋"/>
          <w:sz w:val="32"/>
          <w:szCs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淮滨县造船产业集聚区服务中心</w:t>
      </w:r>
      <w:r>
        <w:rPr>
          <w:rFonts w:hint="eastAsia" w:ascii="仿宋" w:hAnsi="仿宋" w:eastAsia="仿宋" w:cs="仿宋"/>
          <w:sz w:val="32"/>
          <w:lang w:eastAsia="zh-CN"/>
        </w:rPr>
        <w:t>2023年</w:t>
      </w:r>
      <w:r>
        <w:rPr>
          <w:rFonts w:hint="eastAsia" w:ascii="仿宋" w:hAnsi="仿宋" w:eastAsia="仿宋" w:cs="仿宋"/>
          <w:sz w:val="32"/>
        </w:rPr>
        <w:t>一般公共预算支出年初预算为</w:t>
      </w:r>
      <w:r>
        <w:rPr>
          <w:rFonts w:hint="eastAsia" w:ascii="仿宋" w:hAnsi="仿宋" w:eastAsia="仿宋" w:cs="仿宋"/>
          <w:sz w:val="32"/>
          <w:lang w:val="en-US" w:eastAsia="zh-CN"/>
        </w:rPr>
        <w:t>535.06</w:t>
      </w:r>
      <w:r>
        <w:rPr>
          <w:rFonts w:hint="eastAsia" w:ascii="仿宋" w:hAnsi="仿宋" w:eastAsia="仿宋" w:cs="仿宋"/>
          <w:sz w:val="32"/>
        </w:rPr>
        <w:t>万元。其中：基本支出</w:t>
      </w:r>
      <w:r>
        <w:rPr>
          <w:rFonts w:hint="eastAsia" w:ascii="仿宋" w:hAnsi="仿宋" w:eastAsia="仿宋" w:cs="仿宋"/>
          <w:sz w:val="32"/>
          <w:lang w:val="en-US" w:eastAsia="zh-CN"/>
        </w:rPr>
        <w:t>105.98</w:t>
      </w:r>
      <w:r>
        <w:rPr>
          <w:rFonts w:hint="eastAsia" w:ascii="仿宋" w:hAnsi="仿宋" w:eastAsia="仿宋" w:cs="仿宋"/>
          <w:sz w:val="32"/>
        </w:rPr>
        <w:t>万元，占</w:t>
      </w:r>
      <w:r>
        <w:rPr>
          <w:rFonts w:hint="eastAsia" w:ascii="仿宋" w:hAnsi="仿宋" w:eastAsia="仿宋" w:cs="仿宋"/>
          <w:sz w:val="32"/>
          <w:lang w:val="en-US" w:eastAsia="zh-CN"/>
        </w:rPr>
        <w:t>20</w:t>
      </w:r>
      <w:r>
        <w:rPr>
          <w:rFonts w:hint="eastAsia" w:ascii="仿宋" w:hAnsi="仿宋" w:eastAsia="仿宋" w:cs="仿宋"/>
          <w:sz w:val="32"/>
        </w:rPr>
        <w:t>%;项目支出</w:t>
      </w:r>
      <w:r>
        <w:rPr>
          <w:rFonts w:hint="eastAsia" w:ascii="仿宋" w:hAnsi="仿宋" w:eastAsia="仿宋" w:cs="仿宋"/>
          <w:sz w:val="32"/>
          <w:lang w:val="en-US" w:eastAsia="zh-CN"/>
        </w:rPr>
        <w:t>429.08</w:t>
      </w:r>
      <w:r>
        <w:rPr>
          <w:rFonts w:hint="eastAsia" w:ascii="仿宋" w:hAnsi="仿宋" w:eastAsia="仿宋" w:cs="仿宋"/>
          <w:sz w:val="32"/>
        </w:rPr>
        <w:t>万元，占</w:t>
      </w:r>
      <w:r>
        <w:rPr>
          <w:rFonts w:hint="eastAsia" w:ascii="仿宋" w:hAnsi="仿宋" w:eastAsia="仿宋" w:cs="仿宋"/>
          <w:sz w:val="32"/>
          <w:lang w:val="en-US" w:eastAsia="zh-CN"/>
        </w:rPr>
        <w:t>80</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淮滨县造船产业集聚区服务中心</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 xml:space="preserve">一般公共预算基本支出年初预算为 </w:t>
      </w:r>
      <w:r>
        <w:rPr>
          <w:rFonts w:hint="eastAsia" w:ascii="仿宋" w:hAnsi="仿宋" w:eastAsia="仿宋" w:cs="仿宋"/>
          <w:sz w:val="32"/>
          <w:lang w:val="en-US" w:eastAsia="zh-CN"/>
        </w:rPr>
        <w:t>105.98</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101.06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4.92</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淮滨县造船产业集聚区服务中心</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0.48</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0.48</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_GB2312" w:hAnsi="仿宋_GB2312" w:eastAsia="仿宋_GB2312" w:cs="仿宋_GB2312"/>
          <w:sz w:val="32"/>
        </w:rPr>
        <w:t>我单位</w:t>
      </w:r>
      <w:r>
        <w:rPr>
          <w:rFonts w:hint="eastAsia" w:ascii="仿宋_GB2312" w:hAnsi="仿宋_GB2312" w:eastAsia="仿宋_GB2312" w:cs="仿宋_GB2312"/>
          <w:sz w:val="32"/>
          <w:lang w:eastAsia="zh-CN"/>
        </w:rPr>
        <w:t>2023年</w:t>
      </w:r>
      <w:r>
        <w:rPr>
          <w:rFonts w:hint="eastAsia" w:ascii="仿宋_GB2312" w:eastAsia="仿宋_GB2312"/>
          <w:sz w:val="32"/>
          <w:szCs w:val="32"/>
        </w:rPr>
        <w:t>没有政府性基金预算拨款收入，也没有政府性基金预算安排的支出</w:t>
      </w:r>
      <w:r>
        <w:rPr>
          <w:rFonts w:hint="eastAsia" w:ascii="仿宋_GB2312" w:eastAsia="仿宋_GB2312"/>
          <w:sz w:val="32"/>
          <w:szCs w:val="32"/>
          <w:lang w:eastAsia="zh-CN"/>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运行经费支出预算</w:t>
      </w:r>
      <w:r>
        <w:rPr>
          <w:rFonts w:hint="eastAsia" w:ascii="仿宋" w:hAnsi="仿宋" w:eastAsia="仿宋" w:cs="仿宋"/>
          <w:sz w:val="32"/>
          <w:lang w:val="en-US" w:eastAsia="zh-CN"/>
        </w:rPr>
        <w:t>4.92</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2023年部门预算金额共计535.06万元，其中项目共3个，金额为429.08万元。</w:t>
      </w:r>
    </w:p>
    <w:p>
      <w:pPr>
        <w:ind w:firstLine="640" w:firstLineChars="200"/>
        <w:jc w:val="left"/>
        <w:rPr>
          <w:rFonts w:hint="eastAsia" w:ascii="仿宋" w:hAnsi="仿宋" w:eastAsia="仿宋" w:cs="仿宋"/>
          <w:sz w:val="32"/>
        </w:rPr>
      </w:pPr>
    </w:p>
    <w:p>
      <w:pPr>
        <w:numPr>
          <w:ilvl w:val="0"/>
          <w:numId w:val="5"/>
        </w:numPr>
        <w:ind w:firstLine="640" w:firstLineChars="200"/>
        <w:jc w:val="left"/>
        <w:rPr>
          <w:rFonts w:ascii="仿宋" w:hAnsi="仿宋" w:eastAsia="仿宋" w:cs="仿宋"/>
          <w:b/>
          <w:bCs/>
          <w:sz w:val="32"/>
        </w:rPr>
      </w:pPr>
      <w:bookmarkStart w:id="0" w:name="_GoBack"/>
      <w:bookmarkEnd w:id="0"/>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lang w:eastAsia="zh-CN"/>
        </w:rPr>
        <w:t>行政（事业）单位机构运转经费</w:t>
      </w:r>
      <w:r>
        <w:rPr>
          <w:rFonts w:hint="eastAsia" w:ascii="仿宋" w:hAnsi="仿宋" w:eastAsia="仿宋" w:cs="仿宋"/>
          <w:sz w:val="32"/>
        </w:rPr>
        <w:t>：是指为保障行政单位（含参照公务员法管理的事业单位）运行用于购买货物和服务的各项资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附件：淮滨县造船产业集聚区服务中心</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MjhjMjNjOTM1YWNhMWIzZjU0NWRkZTEzMTAyZTI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754040"/>
    <w:rsid w:val="025D448E"/>
    <w:rsid w:val="02717C39"/>
    <w:rsid w:val="037B79F7"/>
    <w:rsid w:val="041D2A27"/>
    <w:rsid w:val="05377B18"/>
    <w:rsid w:val="06440A7A"/>
    <w:rsid w:val="071D4AEC"/>
    <w:rsid w:val="084542FA"/>
    <w:rsid w:val="0A6251B2"/>
    <w:rsid w:val="0D0F4ED6"/>
    <w:rsid w:val="0D513137"/>
    <w:rsid w:val="10602789"/>
    <w:rsid w:val="123258EF"/>
    <w:rsid w:val="12EF1A32"/>
    <w:rsid w:val="144A1E7D"/>
    <w:rsid w:val="15F07B94"/>
    <w:rsid w:val="173B6758"/>
    <w:rsid w:val="191C5F4B"/>
    <w:rsid w:val="1B351FAC"/>
    <w:rsid w:val="1CA53161"/>
    <w:rsid w:val="1D0460DA"/>
    <w:rsid w:val="1D2E3157"/>
    <w:rsid w:val="1F046865"/>
    <w:rsid w:val="1FE67D19"/>
    <w:rsid w:val="20C53DD2"/>
    <w:rsid w:val="228003BD"/>
    <w:rsid w:val="228C104B"/>
    <w:rsid w:val="22AB310F"/>
    <w:rsid w:val="246B28E3"/>
    <w:rsid w:val="24DA1A42"/>
    <w:rsid w:val="274F7F6E"/>
    <w:rsid w:val="279A1B15"/>
    <w:rsid w:val="27A42993"/>
    <w:rsid w:val="28196722"/>
    <w:rsid w:val="28447CD2"/>
    <w:rsid w:val="2A07545B"/>
    <w:rsid w:val="2AA67AA4"/>
    <w:rsid w:val="2AA72B5A"/>
    <w:rsid w:val="2AA8279A"/>
    <w:rsid w:val="2ACE5F14"/>
    <w:rsid w:val="2C081B10"/>
    <w:rsid w:val="2D4A0B6E"/>
    <w:rsid w:val="2F072B71"/>
    <w:rsid w:val="2F8530AA"/>
    <w:rsid w:val="31B9051E"/>
    <w:rsid w:val="32476D3D"/>
    <w:rsid w:val="33ED121E"/>
    <w:rsid w:val="3402116D"/>
    <w:rsid w:val="34030A42"/>
    <w:rsid w:val="34E010E6"/>
    <w:rsid w:val="358856A2"/>
    <w:rsid w:val="3699743B"/>
    <w:rsid w:val="38237904"/>
    <w:rsid w:val="3872263A"/>
    <w:rsid w:val="398154EE"/>
    <w:rsid w:val="39D84127"/>
    <w:rsid w:val="3A2B0CF2"/>
    <w:rsid w:val="3A865F28"/>
    <w:rsid w:val="3C1F6635"/>
    <w:rsid w:val="3D3D4FC4"/>
    <w:rsid w:val="3E5A6C85"/>
    <w:rsid w:val="3FB6105E"/>
    <w:rsid w:val="404E74E8"/>
    <w:rsid w:val="419D0727"/>
    <w:rsid w:val="41FF59D4"/>
    <w:rsid w:val="42660F2F"/>
    <w:rsid w:val="43572B58"/>
    <w:rsid w:val="45554E75"/>
    <w:rsid w:val="456A4DC4"/>
    <w:rsid w:val="469D4D26"/>
    <w:rsid w:val="46D01A4F"/>
    <w:rsid w:val="474973FF"/>
    <w:rsid w:val="483D40CA"/>
    <w:rsid w:val="4B86222C"/>
    <w:rsid w:val="4BBC3BEF"/>
    <w:rsid w:val="4CC72AFC"/>
    <w:rsid w:val="4E10402F"/>
    <w:rsid w:val="519E1D35"/>
    <w:rsid w:val="55855303"/>
    <w:rsid w:val="567E1F8B"/>
    <w:rsid w:val="56CE6835"/>
    <w:rsid w:val="56E7105D"/>
    <w:rsid w:val="57F873A0"/>
    <w:rsid w:val="5B5558DD"/>
    <w:rsid w:val="5EFA28BD"/>
    <w:rsid w:val="5F625217"/>
    <w:rsid w:val="5FB94CDF"/>
    <w:rsid w:val="61F061FA"/>
    <w:rsid w:val="62724E61"/>
    <w:rsid w:val="63514A76"/>
    <w:rsid w:val="647F6552"/>
    <w:rsid w:val="64BB489D"/>
    <w:rsid w:val="65921CF6"/>
    <w:rsid w:val="65B732B6"/>
    <w:rsid w:val="65DB5214"/>
    <w:rsid w:val="66A82BFF"/>
    <w:rsid w:val="66D841F4"/>
    <w:rsid w:val="67AE693B"/>
    <w:rsid w:val="67F105D6"/>
    <w:rsid w:val="69F65D89"/>
    <w:rsid w:val="6AAD2EDA"/>
    <w:rsid w:val="6C715A72"/>
    <w:rsid w:val="6D0B08CD"/>
    <w:rsid w:val="6EEF1D13"/>
    <w:rsid w:val="71BD526D"/>
    <w:rsid w:val="72AE7D36"/>
    <w:rsid w:val="746F63D8"/>
    <w:rsid w:val="747B790C"/>
    <w:rsid w:val="75A37A3E"/>
    <w:rsid w:val="75E31EA6"/>
    <w:rsid w:val="768A2321"/>
    <w:rsid w:val="76D0242A"/>
    <w:rsid w:val="791401EC"/>
    <w:rsid w:val="792702FB"/>
    <w:rsid w:val="7A917D70"/>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525.1</c:v>
                </c:pt>
                <c:pt idx="1">
                  <c:v>535.06</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525.1</c:v>
                </c:pt>
                <c:pt idx="1">
                  <c:v>535.06</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535.06</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105.98</c:v>
                </c:pt>
                <c:pt idx="1">
                  <c:v>429.08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100</c:v>
                </c:pt>
                <c:pt idx="1">
                  <c:v>120</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100</c:v>
                </c:pt>
                <c:pt idx="1">
                  <c:v>120</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105.98</c:v>
                </c:pt>
                <c:pt idx="1">
                  <c:v>429.08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101.06</c:v>
                </c:pt>
                <c:pt idx="1">
                  <c:v>4.92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0.48</c:v>
                </c:pt>
                <c:pt idx="1">
                  <c:v>0.48</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2723</Words>
  <Characters>2941</Characters>
  <Lines>20</Lines>
  <Paragraphs>5</Paragraphs>
  <TotalTime>2</TotalTime>
  <ScaleCrop>false</ScaleCrop>
  <LinksUpToDate>false</LinksUpToDate>
  <CharactersWithSpaces>2978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2023-03-07T06:33:44Z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4EC545D752324EC7B51C1830C6704E49</vt:lpwstr>
  </property>
</Properties>
</file>