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lang w:val="en-US" w:eastAsia="zh-CN"/>
        </w:rPr>
      </w:pPr>
    </w:p>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淮滨县2021年预算绩效工作开展情况说明</w:t>
      </w:r>
    </w:p>
    <w:p>
      <w:pPr>
        <w:jc w:val="center"/>
        <w:rPr>
          <w:rFonts w:hint="eastAsia" w:ascii="宋体" w:hAnsi="宋体" w:eastAsia="宋体" w:cs="宋体"/>
          <w:b/>
          <w:bCs/>
          <w:sz w:val="44"/>
          <w:szCs w:val="44"/>
          <w:lang w:val="en-US" w:eastAsia="zh-CN"/>
        </w:rPr>
      </w:pPr>
    </w:p>
    <w:p>
      <w:pPr>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今年以来，淮滨县认真贯彻落实中央、省、市关于全面</w:t>
      </w:r>
    </w:p>
    <w:p>
      <w:pPr>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实施预算绩效管理工作部署，牢固树立绩效理念，持续扩大</w:t>
      </w:r>
    </w:p>
    <w:p>
      <w:pPr>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预算绩效管理范围，着力提高财政资源配置效率和资金使用</w:t>
      </w:r>
    </w:p>
    <w:p>
      <w:pPr>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效益，通过开展绩效评价,项目单位责任意识明显提高，资金与项目管理更加规范，预算绩效管理工作取得新成效。</w:t>
      </w:r>
    </w:p>
    <w:p>
      <w:pPr>
        <w:ind w:firstLine="640" w:firstLineChars="200"/>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一、不断健全完善预算绩效管理制度体系</w:t>
      </w:r>
    </w:p>
    <w:p>
      <w:pPr>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2021年为规范区本级预算执行、增强预算执行约束力提</w:t>
      </w:r>
    </w:p>
    <w:p>
      <w:pPr>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供制度保障，我们制定下发了《淮滨县县级政策和项目预算</w:t>
      </w:r>
    </w:p>
    <w:p>
      <w:pPr>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绩效目标管理办法》、《淮滨县县级部门和单位整体绩效管理</w:t>
      </w:r>
    </w:p>
    <w:p>
      <w:pPr>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暂行办法》等，结合前期已发布的预算绩效相关文件，建立</w:t>
      </w:r>
    </w:p>
    <w:p>
      <w:pPr>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了以实施意见为引领，事前绩效评估、绩效目标管理、绩效</w:t>
      </w:r>
    </w:p>
    <w:p>
      <w:pPr>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运行监控、项目支出评价等管理办法有机融合的预算绩效管</w:t>
      </w:r>
    </w:p>
    <w:p>
      <w:pPr>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理制度体系。</w:t>
      </w:r>
    </w:p>
    <w:p>
      <w:pPr>
        <w:ind w:firstLine="640" w:firstLineChars="200"/>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二、持续提升全过程预算绩效管理水平</w:t>
      </w:r>
    </w:p>
    <w:p>
      <w:pPr>
        <w:ind w:firstLine="643" w:firstLineChars="200"/>
        <w:jc w:val="left"/>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（一）加大事前绩效评估力度，前移预算绩效管理关口。</w:t>
      </w:r>
    </w:p>
    <w:p>
      <w:pPr>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所有拟新出台通过预算资金安排的重大政策和项目均需先通过事前绩效评估检验，绩效评估结果为差的，一律不得纳入预算。对今年提报的40个项目开展事前绩效评估，19个项目不予支持，压减预算8.19亿元。通过强化事前绩效评估，破解预算编制不精准的难题。</w:t>
      </w:r>
    </w:p>
    <w:p>
      <w:pPr>
        <w:ind w:firstLine="643"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（二）提升绩效目标编制质量，筑牢预算绩效管理基础。</w:t>
      </w:r>
      <w:r>
        <w:rPr>
          <w:rFonts w:hint="eastAsia" w:ascii="仿宋_GB2312" w:hAnsi="仿宋_GB2312" w:eastAsia="仿宋_GB2312" w:cs="仿宋_GB2312"/>
          <w:b w:val="0"/>
          <w:bCs w:val="0"/>
          <w:sz w:val="32"/>
          <w:szCs w:val="32"/>
          <w:lang w:val="en-US" w:eastAsia="zh-CN"/>
        </w:rPr>
        <w:t>针对预算部门绩效目标设定不合理、指标细化量化程度不够等问题，采取专题培训、专家辅导等方式，着力提升部门预算绩效目标编制水平。绩效目标编制工作从“财政资金全覆盖”迈上“精细化提质增效”新台阶。</w:t>
      </w:r>
    </w:p>
    <w:p>
      <w:pPr>
        <w:ind w:firstLine="643"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（三）全程实施绩效监控跟踪，不断提高预算执行效率。</w:t>
      </w:r>
      <w:r>
        <w:rPr>
          <w:rFonts w:hint="eastAsia" w:ascii="仿宋_GB2312" w:hAnsi="仿宋_GB2312" w:eastAsia="仿宋_GB2312" w:cs="仿宋_GB2312"/>
          <w:b w:val="0"/>
          <w:bCs w:val="0"/>
          <w:sz w:val="32"/>
          <w:szCs w:val="32"/>
          <w:lang w:val="en-US" w:eastAsia="zh-CN"/>
        </w:rPr>
        <w:t>采取部门自主监控和财政部门重点监控相结合的方式，积极组织全县预算绩效运行监控工作。着重对预算执行率低、社会关注度高、资金量大的项目实行绩效目标实现程度和预算执行进度双监控。对发现的问题和风险，督促建议相关部门采取有针对性的措施予以纠正，并持续跟踪督促确保绩效目标的实现。</w:t>
      </w:r>
    </w:p>
    <w:p>
      <w:pPr>
        <w:ind w:firstLine="643" w:firstLineChars="200"/>
        <w:jc w:val="left"/>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（四）做深抓实预算绩效评价，着力提高财政资金实</w:t>
      </w:r>
    </w:p>
    <w:p>
      <w:pPr>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效。</w:t>
      </w:r>
      <w:r>
        <w:rPr>
          <w:rFonts w:hint="eastAsia" w:ascii="仿宋_GB2312" w:hAnsi="仿宋_GB2312" w:eastAsia="仿宋_GB2312" w:cs="仿宋_GB2312"/>
          <w:b w:val="0"/>
          <w:bCs w:val="0"/>
          <w:sz w:val="32"/>
          <w:szCs w:val="32"/>
          <w:lang w:val="en-US" w:eastAsia="zh-CN"/>
        </w:rPr>
        <w:t>在部门项目全面绩效自评基础上，精选基础设施、医养</w:t>
      </w:r>
    </w:p>
    <w:p>
      <w:pPr>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健康、市场改造等影响力大、社会关注度高的项目客观规范</w:t>
      </w:r>
    </w:p>
    <w:p>
      <w:pPr>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地进行财政重点评价，绩效评价范围和规模不断扩大。</w:t>
      </w:r>
    </w:p>
    <w:p>
      <w:pPr>
        <w:ind w:firstLine="643" w:firstLineChars="200"/>
        <w:jc w:val="left"/>
        <w:rPr>
          <w:rFonts w:hint="eastAsia" w:ascii="仿宋_GB2312" w:hAnsi="仿宋_GB2312" w:eastAsia="仿宋_GB2312" w:cs="仿宋_GB2312"/>
          <w:b w:val="0"/>
          <w:bCs w:val="0"/>
          <w:sz w:val="32"/>
          <w:szCs w:val="32"/>
          <w:lang w:val="en-US" w:eastAsia="zh-CN"/>
        </w:rPr>
      </w:pPr>
      <w:bookmarkStart w:id="0" w:name="_GoBack"/>
      <w:r>
        <w:rPr>
          <w:rFonts w:hint="eastAsia" w:ascii="仿宋_GB2312" w:hAnsi="仿宋_GB2312" w:eastAsia="仿宋_GB2312" w:cs="仿宋_GB2312"/>
          <w:b/>
          <w:bCs/>
          <w:sz w:val="32"/>
          <w:szCs w:val="32"/>
          <w:lang w:val="en-US" w:eastAsia="zh-CN"/>
        </w:rPr>
        <w:t>（五）聚焦预算绩效全过程管理，强化落实结果应用。</w:t>
      </w:r>
      <w:bookmarkEnd w:id="0"/>
      <w:r>
        <w:rPr>
          <w:rFonts w:hint="eastAsia" w:ascii="仿宋_GB2312" w:hAnsi="仿宋_GB2312" w:eastAsia="仿宋_GB2312" w:cs="仿宋_GB2312"/>
          <w:b w:val="0"/>
          <w:bCs w:val="0"/>
          <w:sz w:val="32"/>
          <w:szCs w:val="32"/>
          <w:lang w:val="en-US" w:eastAsia="zh-CN"/>
        </w:rPr>
        <w:t>建立起预算安排和绩效管理全方位挂钩机制，将事前绩效评估、绩效目标管理、绩效运行监控及绩效评价结果与重大政策出台、预算编制、预算调整、以后年度预算安排等全面挂钩。大力推进预算绩效公开，全县所有项目绩效目标、绩效自评、评价结果随同部门预、决算通过政府网站向大众公开，广泛接受社会监督，以公开促规范。同时，将预算绩效管理工作纳入全县高质量发展综合绩效考核体系，增强部门绩效意识，压实绩效责任，进一步提升全区预算绩效管理整体水平。</w:t>
      </w:r>
    </w:p>
    <w:p>
      <w:pPr>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下一步，我们将继续加强预算绩效管理约束，把绩效理念和方法深度融入预算编制、执行、监督全过程,着力构建事前、事中、事后“三位一体”的绩效管理闭环体系。加强绩效结果运用，对低效无效资金一律削减或取消，切实提高财政资金使用效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xOTkzNzI0NzU5ZjIyMmFkNmUxYWJmNTc4YWYwMGUifQ=="/>
  </w:docVars>
  <w:rsids>
    <w:rsidRoot w:val="39007113"/>
    <w:rsid w:val="39007113"/>
    <w:rsid w:val="54251E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1204</Words>
  <Characters>1215</Characters>
  <Lines>0</Lines>
  <Paragraphs>0</Paragraphs>
  <TotalTime>46</TotalTime>
  <ScaleCrop>false</ScaleCrop>
  <LinksUpToDate>false</LinksUpToDate>
  <CharactersWithSpaces>1215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2023-04-17T08:21:00Z</dcterms:created>
  <dc:creator>大明成</dc:creator>
  <cp:lastModifiedBy>大明成</cp:lastModifiedBy>
  <dcterms:modified xsi:type="dcterms:W3CDTF">2023-04-17T09:13:10Z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0E87A30EB3A84CB0AA6F49E169C28848_11</vt:lpwstr>
  </property>
</Properties>
</file>