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县十五届人大常委会</w:t>
      </w:r>
    </w:p>
    <w:p>
      <w:pPr>
        <w:jc w:val="both"/>
        <w:rPr>
          <w:rFonts w:hint="eastAsia" w:ascii="方正小标宋简体" w:hAnsi="方正小标宋简体" w:eastAsia="黑体" w:cs="方正小标宋简体"/>
          <w:color w:val="auto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第三次会议材料之五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淮滨县人民政府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关于2021年财政决算（草案）和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2022年上半年财政预算执行情况的报告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楷体" w:cs="Times New Roman"/>
          <w:color w:val="auto"/>
          <w:spacing w:val="-9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楷体" w:cs="Times New Roman"/>
          <w:color w:val="auto"/>
          <w:spacing w:val="-9"/>
          <w:sz w:val="32"/>
          <w:szCs w:val="32"/>
        </w:rPr>
        <w:t>2022年</w:t>
      </w:r>
      <w:r>
        <w:rPr>
          <w:rFonts w:hint="default" w:ascii="Times New Roman" w:hAnsi="Times New Roman" w:eastAsia="楷体" w:cs="Times New Roman"/>
          <w:color w:val="auto"/>
          <w:spacing w:val="-9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" w:cs="Times New Roman"/>
          <w:color w:val="auto"/>
          <w:spacing w:val="-9"/>
          <w:sz w:val="32"/>
          <w:szCs w:val="32"/>
        </w:rPr>
        <w:t>月</w:t>
      </w:r>
      <w:r>
        <w:rPr>
          <w:rFonts w:hint="default" w:ascii="Times New Roman" w:hAnsi="Times New Roman" w:eastAsia="楷体" w:cs="Times New Roman"/>
          <w:color w:val="auto"/>
          <w:spacing w:val="-9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楷体" w:cs="Times New Roman"/>
          <w:color w:val="auto"/>
          <w:spacing w:val="-9"/>
          <w:sz w:val="32"/>
          <w:szCs w:val="32"/>
        </w:rPr>
        <w:t>日在县十五届人大常委会第</w:t>
      </w:r>
      <w:r>
        <w:rPr>
          <w:rFonts w:hint="default" w:ascii="Times New Roman" w:hAnsi="Times New Roman" w:eastAsia="楷体" w:cs="Times New Roman"/>
          <w:color w:val="auto"/>
          <w:spacing w:val="-9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color w:val="auto"/>
          <w:spacing w:val="-9"/>
          <w:sz w:val="32"/>
          <w:szCs w:val="32"/>
        </w:rPr>
        <w:t>会议上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淮滨县财政局局长</w:t>
      </w:r>
      <w:r>
        <w:rPr>
          <w:rFonts w:hint="default" w:ascii="Times New Roman" w:hAnsi="Times New Roman" w:eastAsia="楷体_GB2312" w:cs="Times New Roman"/>
          <w:color w:val="auto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</w:rPr>
        <w:t>杨树海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主任、各位副主任、各位委员：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     我受县人民政府委托，向本次常委会报告淮滨县2021年财政决算草案和2022年上半年财政预算执行情况，请予审议。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36" w:firstLineChars="199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 一、2021年财政决算情况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202</w:t>
      </w:r>
      <w:bookmarkStart w:id="0" w:name="_Hlk47340738"/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1年在县委、县政府的正确领导和县人大监督支持下</w:t>
      </w:r>
      <w:bookmarkEnd w:id="0"/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，全县上下坚持以习近平新时代中国特色社会主义思想为指导，认真贯彻落实县委、县政府决策部署，积极组织财政收入，牢固树立过</w:t>
      </w:r>
      <w:r>
        <w:rPr>
          <w:rFonts w:hint="eastAsia" w:eastAsia="仿宋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紧日子</w:t>
      </w:r>
      <w:r>
        <w:rPr>
          <w:rFonts w:hint="eastAsia" w:eastAsia="仿宋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思想，全面做好各项财政管理工作，为夺取疫情防控和经济社会发展目标双胜利提供坚强的财政支持，财政运行总体平稳。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482" w:firstLineChars="15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（一）2021年决算情况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1、一般公共预算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2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2021年，全县一般公共预算收入完成100192万元，比上年增长18.1%。其中：税收收入完成58692万元，</w:t>
      </w:r>
      <w:r>
        <w:rPr>
          <w:rFonts w:hint="default" w:ascii="Times New Roman" w:hAnsi="Times New Roman" w:eastAsia="仿宋" w:cs="Times New Roman"/>
          <w:bCs/>
          <w:color w:val="auto"/>
          <w:sz w:val="32"/>
        </w:rPr>
        <w:t>非税收入完成41500万元。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2"/>
        <w:textAlignment w:val="auto"/>
        <w:rPr>
          <w:rFonts w:hint="default" w:ascii="Times New Roman" w:hAnsi="Times New Roman" w:eastAsia="仿宋" w:cs="Times New Roman"/>
          <w:color w:val="auto"/>
          <w:sz w:val="32"/>
        </w:rPr>
      </w:pPr>
      <w:r>
        <w:rPr>
          <w:rFonts w:hint="default" w:ascii="Times New Roman" w:hAnsi="Times New Roman" w:eastAsia="仿宋" w:cs="Times New Roman"/>
          <w:color w:val="auto"/>
          <w:sz w:val="32"/>
        </w:rPr>
        <w:t>2021年，全县一般公共预算支出完成501777万元（详见附表</w:t>
      </w:r>
      <w:r>
        <w:rPr>
          <w:rFonts w:hint="eastAsia" w:eastAsia="仿宋" w:cs="Times New Roman"/>
          <w:color w:val="auto"/>
          <w:sz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</w:rPr>
        <w:t>下同），比上年减少1.2％。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2"/>
        <w:textAlignment w:val="auto"/>
        <w:rPr>
          <w:rFonts w:hint="default" w:ascii="Times New Roman" w:hAnsi="Times New Roman" w:eastAsia="仿宋" w:cs="Times New Roman"/>
          <w:color w:val="auto"/>
          <w:sz w:val="32"/>
        </w:rPr>
      </w:pPr>
      <w:r>
        <w:rPr>
          <w:rFonts w:hint="default" w:ascii="Times New Roman" w:hAnsi="Times New Roman" w:eastAsia="仿宋" w:cs="Times New Roman"/>
          <w:color w:val="auto"/>
          <w:sz w:val="32"/>
        </w:rPr>
        <w:t>财政预算平衡情况。全县财政预算收入总计556589万元，其中：一般公共财政预算收入100192万元、上级补助收入340090万元、一般债务转贷收入30204万元、待偿债置换一般债券上年结余3937万元、调入资金77118万元、动用预算稳定调节基金5048万元。全县财政预算支出总计556589万元，其中：一般公共预算支出501777万元、上解支出21642万元、债券还本支出17721万元、安排预算稳定调节基金11512万元、待偿债置换一般债券结余3937万元。收支相抵，财政收支平衡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2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</w:rPr>
        <w:t>2、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政府性基金预算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2021年，全县地方政府性基金收入完成106254万元，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其中：国有土地使用权出让金收入100961万元、国有土地收益基金收入1486万元、农业土地开发资金收入468万元、城市基础设施配套费2632万元、污水处理费收入707万元；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转移性收入143401万元，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其中：上级补助收入2563万元、上年结余收入7238万元、债务转贷收入133600万元。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以上两项收入总计249655万元。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2021年，我县地方政府性基金支出完成40300万元，其中：社会保障和就业支出72万元、城乡社区支出17970万元、其他支出11856万元、债务付息支出10402万元。转移性支出209355万元</w:t>
      </w:r>
      <w:r>
        <w:rPr>
          <w:rFonts w:hint="eastAsia" w:eastAsia="仿宋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其中：调出资金77118万元、上解上级支出154万元、债务还本支出3570万元、年终结余128513万元。以上两项总计249655万元。收支相抵，财政收支平衡。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3、国有资本经营预算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2021年国有资本经营预算收入总计82万元，其中：上级补助收53万元，上年结余29万元；2021年国有资本经营预算支出总计82万元，其中：解决历史遗留问题及成本支出17万元，年终结余65万元。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4、社会保险基金预算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2021年，全县社会保险基金期初余额52183万元，全县社会保险基金收入完成18626万元，社会保险基金支出完成12095万元，本年收支结余6531万元，年末滚存结余58714万元。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27" w:firstLineChars="196"/>
        <w:jc w:val="left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2021年，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全县财政工作经受住了严峻的考验和挑战，取得了较好成绩。同时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我们也清醒地认识到财政运行中存在的矛盾和困难，主要表现在：各领域刚性支出增长较快，预算平衡难度较大；预算绩效管理质量和结果运用有待提升；政府债务负担较重，债务风险不容忽视等。对于这些问题，我们将高度重视，采取有力措施，认真加以解决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二、2022年上半年全县财政预算执行情况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今年上半年，财政部门紧紧围绕县委、县政府决策部署和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1455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工作布局，落实国务院和省政府稳经济一揽子政策举措，强化收入管理，优化支出结构，兜牢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三保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底线，保障了全县经济运行在合理区间。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  <w:t>（一）上半年预算收支情况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1.一般公共预算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上半年，全县一般公共预算收入累计完成66557万元（含留抵退税），完成年初预算107205万元的62.1%，比上年同期增长7.9%，增幅位居八县两区第五。其中：税收收入完成37543万元（含留抵退税），完成年初预算68611万元的54.7%；非税收入完成29014万元，完成年初预算38594万元的75.2%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上半年，一般公共预算支出累计完成376147万元，完成年初预算396533万元的94.9%，同比下降4.8%，增幅位居八县两区第七。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5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2.政府性基金预算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上半年，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地方政府性基金预算收入22109万元，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完成年初收入预算的15.8%。上半年，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地方政府性基金预算支出67661万元，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完成年初支出预算的28.4%。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3.国有资本经营预算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上半年，全县国有资本经营预算收入96万元，其中：上级补助收入31万元，上年结余65万元；上半年，全县国有资本经营预算支出96万元，其中：解决历史遗留问题及成本支出13万元，结余结转83万元。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4.社会保险基金预算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上半年，全县社保基金预算期初余额58714万元，当期收入6773万元，当期支出6275万元，当期收支结余498万元，期末滚存结余59212万元。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27" w:firstLineChars="196"/>
        <w:jc w:val="left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sz w:val="32"/>
        </w:rPr>
        <w:t>在常态化疫情防控、经济下行等不确定因素影响下，完成年度收入目标，困难依然存在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任务还十分艰巨。由于个别专项债券项目开工晚、推进速度慢，导致我县专项债券项目支付进度不理想。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对于这些问题，我们将高度重视，采取有力措施，认真加以解决。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三、下半年工作计划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下半年，我们将紧紧围绕县委、县政府中心工作，切实提升资金使用效益，努力完成全年经济社会发展主要目标任务。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1.强化收入管理，确保财政平稳运行。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税务部门要采取措施，加大征收力度，做到依法征管，在做好减税降费的基础上，应收尽收，确保完成全年税收目标。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各执收执法单位，要落实主体责任，拓宽非税收入征收渠道，全力以赴完成年度非税收入目标。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然资源部门加大土地指标交易和城市建设用地招拍挂力度，挖掘土地收入潜力，全力以赴增加土地出让收入，既可增加增值税、城镇土地使用税、耕地占用税和契税收入，又可计提教育资金和农田水利资金等非税收入，用于弥补财力缺口。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四是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政部门认真研究国家宏观政策和资金投向，配合有关部门积极向上争取转移支付、中央预算内投资、债券资金，支持全县重点项目建设。盘活财政存量资金，积极探索盘活国有资源途径，采用市场化运作方式，实现对闲置国有资源的再利用，增加地方可用财力。综合运用PPP、合作参股、融资担保等形式，撬动社会资本参与重点项目和基础设施建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3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2.量力而行，保障民生重点支出。一是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贯彻落实习近平总书记关于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牢固树立过紧日子思想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的重要指示精神，按照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紧日子、保基本，调结构、保战略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要求，进一步严格财政支出管理，调整优化支出结构，强化财政资源统筹，集中财力保障全县重大战略部署落实。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做到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应保必保、应压尽压、有保有压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，坚持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三保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支出在财政支出中的优先顺序，坚决兜牢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三保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底线。突出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调结构、保战略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，大力压减非急需非刚性支出，控制非生产性支出规模，节约资金用于支持我县实施乡村振兴战略、开展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万人助万企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、重大项目建设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三个一批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、保障和改善民生等。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3.坚决硬化预算约束，严格预算执行管理。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各乡镇(街道)、各部门要严格按照预算安排支出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严禁无预算超预算支出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严格规范暂付性款项管理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严禁违规举债和挤占挪用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严禁建设政绩工程、形象工程。除疫情防控、应急救灾支出外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预算执行中一般不再追加预算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对其他确需追加的重大紧急事项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应事先开展项目评审论证和财政承受能力评估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按程序报批。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4.防范化解财政风险，强化财政资金安全。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坚决贯彻落实党中央、国务院和省委、省政府关于地方政府性债务管理的各项规定，严守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三个不得立项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底线，严控增量、消化存量，严禁违法违规举债、担保等行为，确保我县债务率保持在合理区间内科学运行。完善专项债券督导机制，定期通报项目进度，对进展缓慢的项目单位发放提示函，督促项目单位加快项目实施和支付进度，确保完成上级要求的序时进度，真正发挥专项债券项目的效益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5.深化预算管理改革创新。一是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全面实施零基预算管理，改变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基数+增长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的预算编制方式，打破财政资金分配的固化格局，建立财政资金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能进能出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的决策机制，充分发挥财政资金使用效益。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加快建成全方位、全过程、全覆盖预算绩效管理体系，强化绩效运行跟踪监控、绩效评价和结果应用等环节，推进预算绩效管理工作向纵深发展。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力推进预算管理一体化建设，严格按照全省预算管理一体化总体部署，把握各节点工作要求，一张蓝图绘到底，推动深化预算管理制度改革、建立现代财政制度，助力提升财政治理能力，推动全县预算管理一体化系统如期全面运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主任、各位副主任，各位委员：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做好2022年财政工作，意义深远、责任重大。我们将在县委、县政府的正确领导下，在县人大的监督支持下，继续深化财政改革，努力克服疫情等不利因素，全力以赴、攻坚克难，为全县经济平稳运行提供坚强财力保障，以优异的成绩迎接党的二十大胜利召开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以上报告，请予审议。</w:t>
      </w:r>
    </w:p>
    <w:sectPr>
      <w:footerReference r:id="rId3" w:type="default"/>
      <w:pgSz w:w="11906" w:h="16838"/>
      <w:pgMar w:top="1644" w:right="1701" w:bottom="164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t>—</w:t>
                </w:r>
                <w:r>
                  <w:rPr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7</w:t>
                </w:r>
                <w:r>
                  <w:rPr>
                    <w:sz w:val="24"/>
                    <w:szCs w:val="24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xOTkzNzI0NzU5ZjIyMmFkNmUxYWJmNTc4YWYwMGUifQ=="/>
  </w:docVars>
  <w:rsids>
    <w:rsidRoot w:val="58082E76"/>
    <w:rsid w:val="000055C8"/>
    <w:rsid w:val="001062E9"/>
    <w:rsid w:val="00154C22"/>
    <w:rsid w:val="00191764"/>
    <w:rsid w:val="001B3C7B"/>
    <w:rsid w:val="001F4EFC"/>
    <w:rsid w:val="00204116"/>
    <w:rsid w:val="00264F89"/>
    <w:rsid w:val="0026590F"/>
    <w:rsid w:val="00294381"/>
    <w:rsid w:val="002C677D"/>
    <w:rsid w:val="00372326"/>
    <w:rsid w:val="0037728C"/>
    <w:rsid w:val="00386212"/>
    <w:rsid w:val="003B64BF"/>
    <w:rsid w:val="0040376B"/>
    <w:rsid w:val="00451C97"/>
    <w:rsid w:val="00514EC8"/>
    <w:rsid w:val="005A78A6"/>
    <w:rsid w:val="005D2226"/>
    <w:rsid w:val="005F2076"/>
    <w:rsid w:val="00645EAE"/>
    <w:rsid w:val="006D143E"/>
    <w:rsid w:val="00724B3A"/>
    <w:rsid w:val="00725FB6"/>
    <w:rsid w:val="00741D15"/>
    <w:rsid w:val="008E4B24"/>
    <w:rsid w:val="00911D0F"/>
    <w:rsid w:val="00927BD9"/>
    <w:rsid w:val="009708FA"/>
    <w:rsid w:val="00996EB0"/>
    <w:rsid w:val="009C2109"/>
    <w:rsid w:val="00A35FFF"/>
    <w:rsid w:val="00A60A49"/>
    <w:rsid w:val="00A70538"/>
    <w:rsid w:val="00A708F9"/>
    <w:rsid w:val="00B71B4A"/>
    <w:rsid w:val="00BE263E"/>
    <w:rsid w:val="00C56793"/>
    <w:rsid w:val="00CD676B"/>
    <w:rsid w:val="00CE15E5"/>
    <w:rsid w:val="00D3002B"/>
    <w:rsid w:val="00D43A4C"/>
    <w:rsid w:val="00D54177"/>
    <w:rsid w:val="00D733C1"/>
    <w:rsid w:val="00DB6357"/>
    <w:rsid w:val="00DC3C37"/>
    <w:rsid w:val="00F03D88"/>
    <w:rsid w:val="00FB6974"/>
    <w:rsid w:val="052669FD"/>
    <w:rsid w:val="0BED7182"/>
    <w:rsid w:val="0DEC00C8"/>
    <w:rsid w:val="0E4E6DF2"/>
    <w:rsid w:val="0EAC3921"/>
    <w:rsid w:val="10303AE2"/>
    <w:rsid w:val="15265DD4"/>
    <w:rsid w:val="1AD80FFE"/>
    <w:rsid w:val="1B3C35EF"/>
    <w:rsid w:val="20B5559A"/>
    <w:rsid w:val="246F1FA3"/>
    <w:rsid w:val="27DA0163"/>
    <w:rsid w:val="3330480C"/>
    <w:rsid w:val="339C6C14"/>
    <w:rsid w:val="33DA1561"/>
    <w:rsid w:val="34F23817"/>
    <w:rsid w:val="350809B5"/>
    <w:rsid w:val="386A72E1"/>
    <w:rsid w:val="3A2D05C6"/>
    <w:rsid w:val="3A89033B"/>
    <w:rsid w:val="3AF45588"/>
    <w:rsid w:val="3DCD089C"/>
    <w:rsid w:val="4078023F"/>
    <w:rsid w:val="40D20301"/>
    <w:rsid w:val="46BA7686"/>
    <w:rsid w:val="478A3247"/>
    <w:rsid w:val="48C627FB"/>
    <w:rsid w:val="53B06098"/>
    <w:rsid w:val="58082E76"/>
    <w:rsid w:val="5AAF7DA9"/>
    <w:rsid w:val="5B583ABA"/>
    <w:rsid w:val="5C682A69"/>
    <w:rsid w:val="5D173823"/>
    <w:rsid w:val="617545AC"/>
    <w:rsid w:val="68BE58CB"/>
    <w:rsid w:val="6B485982"/>
    <w:rsid w:val="6D9403F8"/>
    <w:rsid w:val="6DF079A8"/>
    <w:rsid w:val="759D4D7D"/>
    <w:rsid w:val="79F1032A"/>
    <w:rsid w:val="7C76716C"/>
    <w:rsid w:val="7E4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Address"/>
    <w:basedOn w:val="1"/>
    <w:qFormat/>
    <w:uiPriority w:val="0"/>
    <w:rPr>
      <w:i/>
      <w:iCs/>
    </w:rPr>
  </w:style>
  <w:style w:type="paragraph" w:styleId="3">
    <w:name w:val="Normal Indent"/>
    <w:basedOn w:val="1"/>
    <w:qFormat/>
    <w:uiPriority w:val="0"/>
    <w:pPr>
      <w:spacing w:line="600" w:lineRule="exact"/>
      <w:ind w:firstLine="200" w:firstLineChars="200"/>
    </w:pPr>
    <w:rPr>
      <w:rFonts w:eastAsia="仿宋_GB2312"/>
      <w:sz w:val="32"/>
    </w:rPr>
  </w:style>
  <w:style w:type="paragraph" w:styleId="4">
    <w:name w:val="Body Text"/>
    <w:basedOn w:val="1"/>
    <w:link w:val="13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next w:val="9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ascii="仿宋_GB2312" w:hAnsi="仿宋_GB2312" w:eastAsia="仿宋_GB2312"/>
      <w:kern w:val="0"/>
      <w:sz w:val="24"/>
    </w:rPr>
  </w:style>
  <w:style w:type="character" w:customStyle="1" w:styleId="13">
    <w:name w:val="正文文本 Char"/>
    <w:basedOn w:val="12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页眉 Char"/>
    <w:basedOn w:val="12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3826</Words>
  <Characters>4319</Characters>
  <Lines>30</Lines>
  <Paragraphs>8</Paragraphs>
  <TotalTime>3</TotalTime>
  <ScaleCrop>false</ScaleCrop>
  <LinksUpToDate>false</LinksUpToDate>
  <CharactersWithSpaces>4334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2022-07-26T02:24:00Z</dcterms:created>
  <dc:creator>大明成</dc:creator>
  <cp:lastModifiedBy>大明成</cp:lastModifiedBy>
  <dcterms:modified xsi:type="dcterms:W3CDTF">2023-05-04T00:28:25Z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01E127C2F1D6495F9B6B608AC105AD18</vt:lpwstr>
  </property>
</Properties>
</file>