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淮滨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县城市管理局行</w:t>
      </w: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政执法救济渠道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2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如对各项行政处罚决定不服，可通过以下救济渠道申诉：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2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1、行政复议：如对处罚决定不服，可在收到决定书之日起六十日内，向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淮滨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县人民政府或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信阳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市城市管理行政执法局申请行政复议。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2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2、行政诉讼：如对处罚决定不服，可在收到决定书之日起6个月内向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淮滨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县人民法院提起诉讼。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362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2022-07-21T01:56:51Z</dcterms:created>
  <dc:creator>ASUS</dc:creator>
  <cp:lastModifiedBy>Hi小瓶盖儿</cp:lastModifiedBy>
  <dcterms:modified xsi:type="dcterms:W3CDTF">2022-07-21T01:57:46Z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15808D89CD774577BF3C2C6EE4EA3936</vt:lpwstr>
  </property>
</Properties>
</file>