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918" w:rightChars="287"/>
        <w:jc w:val="center"/>
        <w:rPr>
          <w:rFonts w:hint="eastAsia" w:ascii="仿宋" w:hAnsi="仿宋" w:eastAsia="仿宋" w:cs="仿宋"/>
          <w:color w:val="FF0000"/>
          <w:sz w:val="24"/>
          <w:szCs w:val="24"/>
          <w:lang w:eastAsia="zh-CN"/>
        </w:rPr>
      </w:pPr>
      <w:r>
        <w:rPr>
          <w:rFonts w:hint="eastAsia" w:ascii="黑体" w:hAnsi="黑体" w:eastAsia="黑体" w:cs="黑体"/>
          <w:sz w:val="44"/>
          <w:szCs w:val="44"/>
          <w:lang w:val="en-US" w:eastAsia="zh-CN"/>
        </w:rPr>
        <w:t>淮滨县城市管理局行政执法权限、依据</w:t>
      </w:r>
    </w:p>
    <w:tbl>
      <w:tblPr>
        <w:tblStyle w:val="6"/>
        <w:tblpPr w:leftFromText="180" w:rightFromText="180" w:vertAnchor="text" w:horzAnchor="page" w:tblpX="1542" w:tblpY="221"/>
        <w:tblOverlap w:val="never"/>
        <w:tblW w:w="13898" w:type="dxa"/>
        <w:tblInd w:w="0" w:type="dxa"/>
        <w:tblLayout w:type="fixed"/>
        <w:tblCellMar>
          <w:top w:w="0" w:type="dxa"/>
          <w:left w:w="0" w:type="dxa"/>
          <w:bottom w:w="0" w:type="dxa"/>
          <w:right w:w="0" w:type="dxa"/>
        </w:tblCellMar>
      </w:tblPr>
      <w:tblGrid>
        <w:gridCol w:w="591"/>
        <w:gridCol w:w="1947"/>
        <w:gridCol w:w="970"/>
        <w:gridCol w:w="9190"/>
        <w:gridCol w:w="1200"/>
      </w:tblGrid>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center"/>
              <w:rPr>
                <w:rFonts w:ascii="宋体" w:hAnsi="宋体" w:eastAsia="宋体" w:cs="宋体"/>
                <w:sz w:val="21"/>
                <w:szCs w:val="21"/>
              </w:rPr>
            </w:pPr>
            <w:r>
              <w:rPr>
                <w:rFonts w:hint="eastAsia" w:ascii="黑体" w:hAnsi="宋体" w:eastAsia="黑体" w:cs="黑体"/>
                <w:i w:val="0"/>
                <w:iCs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center"/>
              <w:rPr>
                <w:rFonts w:ascii="宋体" w:hAnsi="宋体" w:eastAsia="宋体" w:cs="宋体"/>
                <w:sz w:val="21"/>
                <w:szCs w:val="21"/>
              </w:rPr>
            </w:pPr>
            <w:r>
              <w:rPr>
                <w:rFonts w:hint="eastAsia" w:ascii="黑体" w:hAnsi="宋体" w:eastAsia="黑体" w:cs="黑体"/>
                <w:i w:val="0"/>
                <w:iCs w:val="0"/>
                <w:color w:val="000000"/>
                <w:kern w:val="0"/>
                <w:sz w:val="18"/>
                <w:szCs w:val="18"/>
                <w:u w:val="none"/>
                <w:lang w:val="en-US" w:eastAsia="zh-CN" w:bidi="ar"/>
              </w:rPr>
              <w:t>项目名称（含子项）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eastAsia="宋体" w:cs="宋体"/>
                <w:kern w:val="2"/>
                <w:sz w:val="21"/>
                <w:szCs w:val="21"/>
                <w:lang w:val="en-US" w:eastAsia="zh-CN" w:bidi="ar-SA"/>
              </w:rPr>
            </w:pPr>
            <w:r>
              <w:rPr>
                <w:rFonts w:hint="eastAsia" w:ascii="黑体" w:hAnsi="宋体" w:eastAsia="黑体" w:cs="黑体"/>
                <w:i w:val="0"/>
                <w:iCs w:val="0"/>
                <w:color w:val="000000"/>
                <w:kern w:val="0"/>
                <w:sz w:val="18"/>
                <w:szCs w:val="18"/>
                <w:u w:val="none"/>
                <w:lang w:val="en-US" w:eastAsia="zh-CN" w:bidi="ar"/>
              </w:rPr>
              <w:t>职权类别</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center"/>
              <w:rPr>
                <w:rFonts w:ascii="宋体" w:hAnsi="宋体" w:eastAsia="宋体" w:cs="宋体"/>
                <w:sz w:val="21"/>
                <w:szCs w:val="21"/>
              </w:rPr>
            </w:pPr>
            <w:r>
              <w:rPr>
                <w:rFonts w:hint="eastAsia" w:ascii="黑体" w:hAnsi="宋体" w:eastAsia="黑体" w:cs="黑体"/>
                <w:i w:val="0"/>
                <w:iCs w:val="0"/>
                <w:color w:val="000000"/>
                <w:kern w:val="0"/>
                <w:sz w:val="18"/>
                <w:szCs w:val="18"/>
                <w:u w:val="none"/>
                <w:lang w:val="en-US" w:eastAsia="zh-CN" w:bidi="ar"/>
              </w:rPr>
              <w:t>实施依据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实施部门</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eastAsia="宋体" w:cs="宋体"/>
                <w:sz w:val="21"/>
                <w:szCs w:val="21"/>
              </w:rPr>
            </w:pPr>
            <w:r>
              <w:rPr>
                <w:rFonts w:hint="eastAsia" w:ascii="宋体" w:hAnsi="宋体" w:eastAsia="宋体" w:cs="宋体"/>
                <w:kern w:val="0"/>
                <w:sz w:val="21"/>
                <w:szCs w:val="21"/>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ascii="宋体" w:hAnsi="宋体" w:eastAsia="宋体" w:cs="宋体"/>
                <w:sz w:val="21"/>
                <w:szCs w:val="21"/>
              </w:rPr>
            </w:pPr>
            <w:r>
              <w:rPr>
                <w:rStyle w:val="18"/>
                <w:rFonts w:hint="default" w:ascii="宋体" w:hAnsi="宋体" w:eastAsia="宋体" w:cs="宋体"/>
                <w:color w:val="auto"/>
                <w:sz w:val="21"/>
                <w:szCs w:val="21"/>
              </w:rPr>
              <w:t>市政设施建设类审批（</w:t>
            </w:r>
            <w:r>
              <w:rPr>
                <w:rStyle w:val="19"/>
                <w:rFonts w:hint="eastAsia" w:ascii="宋体" w:hAnsi="宋体" w:eastAsia="宋体" w:cs="宋体"/>
                <w:color w:val="auto"/>
                <w:sz w:val="21"/>
                <w:szCs w:val="21"/>
              </w:rPr>
              <w:t>3</w:t>
            </w:r>
            <w:r>
              <w:rPr>
                <w:rStyle w:val="18"/>
                <w:rFonts w:hint="default" w:ascii="宋体" w:hAnsi="宋体" w:eastAsia="宋体" w:cs="宋体"/>
                <w:color w:val="auto"/>
                <w:sz w:val="21"/>
                <w:szCs w:val="21"/>
              </w:rPr>
              <w:t>子项）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kern w:val="2"/>
                <w:sz w:val="21"/>
                <w:szCs w:val="21"/>
                <w:lang w:val="en-US" w:eastAsia="zh-CN" w:bidi="ar-SA"/>
              </w:rPr>
            </w:pPr>
            <w:r>
              <w:rPr>
                <w:rStyle w:val="20"/>
                <w:rFonts w:hint="default" w:ascii="宋体" w:hAnsi="宋体" w:eastAsia="宋体" w:cs="宋体"/>
                <w:b w:val="0"/>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 《中华人民共和国道路交通安全法》（2011年4月22日中华人民共和国主席令第47号公布）第三十二条：因工程建设需要占用、挖掘道路，或者跨越、穿越道路架设、增设管线设施，应当事先征得道路主管部门的同意；影响交通安全的，还应当征得公安机关交通管理部门的同意。</w:t>
            </w:r>
          </w:p>
          <w:p>
            <w:pPr>
              <w:spacing w:line="0" w:lineRule="atLeast"/>
              <w:ind w:firstLine="420"/>
              <w:jc w:val="left"/>
              <w:rPr>
                <w:rFonts w:hint="eastAsia" w:ascii="宋体" w:hAnsi="宋体" w:eastAsia="宋体" w:cs="宋体"/>
                <w:sz w:val="21"/>
                <w:szCs w:val="21"/>
              </w:rPr>
            </w:pPr>
            <w:r>
              <w:rPr>
                <w:rFonts w:hint="eastAsia" w:ascii="宋体" w:hAnsi="宋体" w:eastAsia="宋体" w:cs="宋体"/>
                <w:sz w:val="21"/>
                <w:szCs w:val="21"/>
              </w:rPr>
              <w:t>《城市道路管理条例》（1996年6月4日中华人民共和国国务院令第198号公布） 第二十九条：依附于城市道路建设各种管线、杆线等设施的，应当经市政工程行政主管部门批准，方可建设。 第三十三条：因工程建设需要挖掘城市道路的，应当持城市规划部门批准签发的文件和有关设计文件，到市政工程行政主管部门和公安交通管理部门办理审批手续，方可按照规定挖掘。</w:t>
            </w:r>
          </w:p>
          <w:p>
            <w:pPr>
              <w:spacing w:line="0" w:lineRule="atLeast"/>
              <w:ind w:firstLine="420"/>
              <w:jc w:val="left"/>
              <w:rPr>
                <w:rFonts w:hint="eastAsia" w:ascii="宋体" w:hAnsi="宋体" w:eastAsia="宋体" w:cs="宋体"/>
                <w:sz w:val="21"/>
                <w:szCs w:val="21"/>
              </w:rPr>
            </w:pPr>
            <w:r>
              <w:rPr>
                <w:rFonts w:hint="eastAsia" w:ascii="宋体" w:hAnsi="宋体" w:eastAsia="宋体" w:cs="宋体"/>
                <w:sz w:val="21"/>
                <w:szCs w:val="21"/>
              </w:rPr>
              <w:t xml:space="preserve">《中华人民共和国道路交通安全法》（2011年4月22日中华人民共和国主席令第47号）第三十二条：因工程建设需要占用、挖掘道路，或者跨越、穿越道路架设、增设管线设施，应当事先征得道路主管部门的同意；影响交通安全的，还应当征得公安机关交通管理部门的同意。 </w:t>
            </w:r>
          </w:p>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   《城市道路管理条例》（1996年6月4日中华人民共和国国务院令第198号） 第三十三条：因工程建设需要挖掘城市道路的，应当持城市规划部门批准签发的文件和有关设计文件，到市政工程行政主管部门和公安交通管理部门办理审批手续，方可按照规定挖掘。</w:t>
            </w:r>
          </w:p>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中华人民共和国道路交通安全法》（2011年4月22日中华人民共和国主席令第47号公布）第三十二条：因工程建设需要占用、挖掘道路，或者跨越、穿越道路架设、增设管线设施，应当事先征得道路主管部门的同意；影响交通安全的，还应当征得公安机关交通管理部门的同意。 </w:t>
            </w:r>
          </w:p>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    《城市道路管理条例》（1996年6月4日中华人民共和国国务院令第198号公布） 第二十九条：依附于城市道路建设各种管线、杆线等设施的，应当经市政工程行政主管部门批准，方可建设。 第三十三条：因工程建设需要挖掘城市道路的，应当持城市规划部门批准签发的文件和有关设计文件，到市政工程行政主管部门和公安交通管理部门办理审批手续，方可按照规定挖掘。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eastAsia="宋体" w:cs="宋体"/>
                <w:sz w:val="21"/>
                <w:szCs w:val="21"/>
              </w:rPr>
            </w:pPr>
            <w:r>
              <w:rPr>
                <w:rFonts w:hint="eastAsia" w:ascii="宋体" w:hAnsi="宋体" w:eastAsia="宋体" w:cs="宋体"/>
                <w:kern w:val="0"/>
                <w:sz w:val="21"/>
                <w:szCs w:val="21"/>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ascii="宋体" w:hAnsi="宋体" w:eastAsia="宋体" w:cs="宋体"/>
                <w:sz w:val="21"/>
                <w:szCs w:val="21"/>
              </w:rPr>
            </w:pPr>
            <w:r>
              <w:rPr>
                <w:rStyle w:val="18"/>
                <w:rFonts w:hint="default" w:ascii="宋体" w:hAnsi="宋体" w:eastAsia="宋体" w:cs="宋体"/>
                <w:color w:val="auto"/>
                <w:sz w:val="21"/>
                <w:szCs w:val="21"/>
              </w:rPr>
              <w:t>设置大型户外广告及在城市建筑物、设施上悬挂、张贴宣传品审批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kern w:val="2"/>
                <w:sz w:val="21"/>
                <w:szCs w:val="21"/>
                <w:lang w:val="en-US" w:eastAsia="zh-CN" w:bidi="ar-SA"/>
              </w:rPr>
            </w:pPr>
            <w:r>
              <w:rPr>
                <w:rStyle w:val="20"/>
                <w:rFonts w:hint="default" w:ascii="宋体" w:hAnsi="宋体" w:eastAsia="宋体" w:cs="宋体"/>
                <w:b w:val="0"/>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sz w:val="21"/>
                <w:szCs w:val="21"/>
              </w:rPr>
            </w:pPr>
            <w:r>
              <w:rPr>
                <w:rFonts w:hint="eastAsia" w:ascii="宋体" w:hAnsi="宋体" w:eastAsia="宋体" w:cs="宋体"/>
                <w:sz w:val="21"/>
                <w:szCs w:val="21"/>
              </w:rPr>
              <w:t>《城市市容和环境卫生管理条例》（1992年6月28日中华人民共和国国务院令第101号公布）第十一条：在城市中设置户外广告、标语牌、画廊、橱窗等，应当内容健康、外型美观，并定期维修、油饰或者拆除。大型户外广告的设置必须征得城市人民政府市容环境卫生行政主管部门同意后，按照有关规定办理审批手续；第十七条 一切单位和个人，都不得在城市建筑物、设施以及树木上涂写、刻画。单位和个人在城市建筑物、设施上张挂、张贴宣传品等，须经城市人民政府市容环境卫生行政主管部门或者其他有关部门批准。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sz w:val="21"/>
                <w:szCs w:val="21"/>
              </w:rPr>
            </w:pPr>
            <w:r>
              <w:rPr>
                <w:rFonts w:hint="eastAsia" w:ascii="宋体" w:hAnsi="宋体" w:eastAsia="宋体" w:cs="宋体"/>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eastAsia="宋体" w:cs="宋体"/>
                <w:sz w:val="21"/>
                <w:szCs w:val="21"/>
              </w:rPr>
            </w:pPr>
            <w:r>
              <w:rPr>
                <w:rFonts w:hint="eastAsia" w:ascii="宋体" w:hAnsi="宋体" w:eastAsia="宋体" w:cs="宋体"/>
                <w:kern w:val="0"/>
                <w:sz w:val="21"/>
                <w:szCs w:val="21"/>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ascii="宋体" w:hAnsi="宋体" w:eastAsia="宋体" w:cs="宋体"/>
                <w:sz w:val="21"/>
                <w:szCs w:val="21"/>
              </w:rPr>
            </w:pPr>
            <w:r>
              <w:rPr>
                <w:rStyle w:val="18"/>
                <w:rFonts w:hint="default" w:ascii="宋体" w:hAnsi="宋体" w:eastAsia="宋体" w:cs="宋体"/>
                <w:color w:val="auto"/>
                <w:sz w:val="21"/>
                <w:szCs w:val="21"/>
              </w:rPr>
              <w:t>因工程建设需要拆除、改动、迁移供水、排水与污水处理设施审核</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kern w:val="2"/>
                <w:sz w:val="21"/>
                <w:szCs w:val="21"/>
                <w:lang w:val="en-US" w:eastAsia="zh-CN" w:bidi="ar-SA"/>
              </w:rPr>
            </w:pPr>
            <w:r>
              <w:rPr>
                <w:rStyle w:val="20"/>
                <w:rFonts w:hint="default" w:ascii="宋体" w:hAnsi="宋体" w:eastAsia="宋体" w:cs="宋体"/>
                <w:b w:val="0"/>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城镇排水与污水管理条例》（2013年10月2日国务院令第641号）第四十三条：……因工程建设需要拆除、改动城镇排水与污水处理设施的，建设单位应当制定拆除、改动方案，报城镇排水主管部门审核，并承担重建、改建和采取临时措施的费用。</w:t>
            </w:r>
          </w:p>
          <w:p>
            <w:pPr>
              <w:spacing w:line="0" w:lineRule="atLeast"/>
              <w:jc w:val="left"/>
              <w:rPr>
                <w:rFonts w:ascii="宋体" w:hAnsi="宋体" w:eastAsia="宋体" w:cs="宋体"/>
                <w:sz w:val="21"/>
                <w:szCs w:val="21"/>
              </w:rPr>
            </w:pPr>
            <w:r>
              <w:rPr>
                <w:rFonts w:hint="eastAsia" w:ascii="宋体" w:hAnsi="宋体" w:eastAsia="宋体" w:cs="宋体"/>
                <w:sz w:val="21"/>
                <w:szCs w:val="21"/>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sz w:val="21"/>
                <w:szCs w:val="21"/>
              </w:rPr>
            </w:pPr>
            <w:r>
              <w:rPr>
                <w:rFonts w:hint="eastAsia" w:ascii="宋体" w:hAnsi="宋体" w:eastAsia="宋体" w:cs="宋体"/>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jc w:val="center"/>
              <w:textAlignment w:val="center"/>
              <w:rPr>
                <w:rFonts w:ascii="宋体" w:hAnsi="宋体" w:eastAsia="宋体" w:cs="宋体"/>
                <w:sz w:val="21"/>
                <w:szCs w:val="21"/>
              </w:rPr>
            </w:pPr>
            <w:r>
              <w:rPr>
                <w:rFonts w:hint="eastAsia" w:ascii="宋体" w:hAnsi="宋体" w:eastAsia="宋体" w:cs="宋体"/>
                <w:kern w:val="0"/>
                <w:sz w:val="21"/>
                <w:szCs w:val="21"/>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ascii="宋体" w:hAnsi="宋体" w:eastAsia="宋体" w:cs="宋体"/>
                <w:sz w:val="21"/>
                <w:szCs w:val="21"/>
              </w:rPr>
            </w:pPr>
            <w:r>
              <w:rPr>
                <w:rStyle w:val="18"/>
                <w:rFonts w:hint="default" w:ascii="宋体" w:hAnsi="宋体" w:eastAsia="宋体" w:cs="宋体"/>
                <w:color w:val="auto"/>
                <w:sz w:val="21"/>
                <w:szCs w:val="21"/>
              </w:rPr>
              <w:t>停止供水（气）、改（迁、拆）公共供水的审批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kern w:val="2"/>
                <w:sz w:val="21"/>
                <w:szCs w:val="21"/>
                <w:lang w:val="en-US" w:eastAsia="zh-CN" w:bidi="ar-SA"/>
              </w:rPr>
            </w:pPr>
            <w:r>
              <w:rPr>
                <w:rStyle w:val="20"/>
                <w:rFonts w:hint="default" w:ascii="宋体" w:hAnsi="宋体" w:eastAsia="宋体" w:cs="宋体"/>
                <w:b w:val="0"/>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hint="eastAsia" w:ascii="宋体" w:hAnsi="宋体" w:eastAsia="宋体" w:cs="宋体"/>
                <w:sz w:val="21"/>
                <w:szCs w:val="21"/>
              </w:rPr>
            </w:pPr>
            <w:r>
              <w:rPr>
                <w:rFonts w:hint="eastAsia" w:ascii="宋体" w:hAnsi="宋体" w:eastAsia="宋体" w:cs="宋体"/>
                <w:sz w:val="21"/>
                <w:szCs w:val="21"/>
              </w:rPr>
              <w:t>《城市供水条例》（国务院令第158号）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spacing w:line="0" w:lineRule="atLeast"/>
              <w:jc w:val="left"/>
              <w:rPr>
                <w:rFonts w:ascii="宋体" w:hAnsi="宋体" w:eastAsia="宋体" w:cs="宋体"/>
                <w:sz w:val="21"/>
                <w:szCs w:val="21"/>
              </w:rPr>
            </w:pPr>
            <w:r>
              <w:rPr>
                <w:rFonts w:hint="eastAsia" w:ascii="宋体" w:hAnsi="宋体" w:eastAsia="宋体" w:cs="宋体"/>
                <w:sz w:val="21"/>
                <w:szCs w:val="21"/>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0" w:lineRule="atLeast"/>
              <w:jc w:val="left"/>
              <w:rPr>
                <w:rFonts w:ascii="宋体" w:hAnsi="宋体" w:eastAsia="宋体" w:cs="宋体"/>
                <w:sz w:val="21"/>
                <w:szCs w:val="21"/>
              </w:rPr>
            </w:pPr>
            <w:r>
              <w:rPr>
                <w:rFonts w:hint="eastAsia" w:ascii="宋体" w:hAnsi="宋体" w:eastAsia="宋体" w:cs="宋体"/>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从事生活垃圾（含粪便）经营性清扫、收集、运输、处理服务审批（子项</w:t>
            </w:r>
            <w:r>
              <w:rPr>
                <w:rStyle w:val="18"/>
                <w:rFonts w:hint="eastAsia" w:ascii="宋体" w:hAnsi="宋体" w:eastAsia="宋体" w:cs="宋体"/>
                <w:color w:val="auto"/>
                <w:sz w:val="21"/>
                <w:szCs w:val="21"/>
              </w:rPr>
              <w:t>4</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国务院对确需保留的行政审批项目设定行政许可的决定》（国务院第412号令，自2004年7月1日起施行)第102项。从事城市生活垃圾经营性清扫、收集、运输、处理服务审批；实施机关：城市人民政府市容环境卫生行政主管部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实施机关：所在城市的市人民政府市容环境卫生行政主管部门。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《城市生活垃圾管理办法》（建设部令第 157 号）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十八条:直辖市、市、县建设（环境卫生）主管部门应当通过招投标等公平竞争方式作出城市生活垃圾经营性清扫、收集、运输许可的决定，向中标人颁发城市生活垃圾经营性清扫、收集、运输服务许可证。直辖市、市、县建设（环境卫生）主管部门应当与中标人签订城市生活垃圾清扫、收集、运输经营协议。城市生活垃圾清扫、收集、运输经营协议应当明确约定经营期限、服务标准等内容，作为城市生活垃圾清扫、收集、运输服务许可证的附件。第二十五条:从事城市生活垃圾经营性处置的企业，应当向所在地直辖市、市、县人民政府建设（环境卫生）主管部门取得城市生活垃圾经营性处置服务许可证。《国务院对确需保留的行政审批项目设定行政许可的决定》（国务院第412号令，自2004年7月1日起施行)第102项:从事城市生活垃圾经营性清扫、收集、运输、处理服务审批；实施机关：城市人民政府市容环境卫生行政主管部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实施机关：所在城市的市人民政府市容环境卫生行政主管部门。</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《城市生活垃圾管理办法》（建设部令第 157 号）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十八条:直辖市、市、县建设（环境卫生）主管部门应当通过招投标等公平竞争方式作出城市生活垃圾经营性清扫、收集、运输许可的决定，向中标人颁发城市生活垃圾经营性清扫、收集、运输服务许可证。直辖市、市、县建设（环境卫生）主管部门应当与中标人签订城市生活垃圾清扫、收集、运输经营协议。城市生活垃圾清扫、收集、运输经营协议应当明确约定经营期限、服务标准等内容，作为城市生活垃圾清扫、收集、运输服务许可证的附件。第二十五条:从事城市生活垃圾经营性处置的企业，应当向所在地直辖市、市、县人民政府建设（环境卫生）主管部门取得城市生活垃圾经营性处置服务许可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关闭、闲置、拆除城市环卫设施许可</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《城市市容和环境卫生管理条例》第二十二条：一切单位和个人都不得擅自拆除环境卫生设施；因建设需要必须拆除的，建设单位必须事先提出拆迁方案，报城市人民政府市容环境卫生行政主管部门批准。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燃气经营许可证核发（含子项</w:t>
            </w:r>
            <w:r>
              <w:rPr>
                <w:rStyle w:val="18"/>
                <w:rFonts w:hint="eastAsia" w:ascii="宋体" w:hAnsi="宋体" w:eastAsia="宋体" w:cs="宋体"/>
                <w:color w:val="auto"/>
                <w:sz w:val="21"/>
                <w:szCs w:val="21"/>
              </w:rPr>
              <w:t>4</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镇燃气管理条例》（国务院令第583号）第五条第二款：县级以上地方人民政府燃气管理部门负责本行政区域内的燃气管理工作。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符合前款规定条件的，由县级以上地方人民政府燃气管理部门核发燃气经营许可证。第十六条:禁止个人从事管道燃气经营活动。个人从事瓶装燃气经营活动的，应当遵守省、自治区、直辖市的有关规定。</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河南省城镇燃气管理办法》（河南省人民政府令第158号）第十二条;省辖市、县（市）人民政府或者其授权的燃气主管部门应当按照有关法律、法规规定，通过市场竞争机制，以招标投标方式选择管道燃气投资企业或者经营企业，并签订特许经营协议。特许经营协议应当明确特许经营内容、区域、范围、有效期限及服务标准等。</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河南省城镇燃气经营许可证管理办法》第七条：申请城镇管道燃气、瓶装燃气、燃气汽车加气燃气经营许可证的企业应提供下列资料：（一）燃气经营许可证申请表。（二）工商行政管理部门出具的企业营业执照。（三）企业的主要负责人、安全生产管理人员以及运行、维护和抢修等人员所取得的有效期内的燃气从业人员专业培训考核合格证书。（四）相关部门核发的建设工程消防验收法律文件、《压力容器使用证》、《压力管道使用登记证》、《气瓶充装许可证》、《防雷装置检测报告》、残液处置方案及措施（瓶装燃气经营企业）。（五）本办法第六条第（七）项要求的完善的管理体系和安全管理制度及健全的安全事故抢险预案、抢险车辆及设备名录、企业服务规范等材料。（六）企业与从业人员签订的劳动合同、缴纳的社会保险材料。城镇管道燃气经营企业除具备前款规定的条件外，还应当提供按照《市政公用事业特许经营管理办法》、《基础设施和公共事业特许经营管理办法》签订的特许经营协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燃气经营者改动市政燃气设施审批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《城镇燃气管理条例》（国务院令第583号）第三十八条：燃气经营者改动市政燃气设施，应当制定改动方案，报县级以上地方人民政府燃气管理部门批准。</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改动方案应当符合燃气发展规划，明确安全施工要求，有安全防护和保障正常用气的措施。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198"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城镇污水排入排水管网许可（（含子项</w:t>
            </w:r>
            <w:r>
              <w:rPr>
                <w:rStyle w:val="18"/>
                <w:rFonts w:hint="eastAsia" w:ascii="宋体" w:hAnsi="宋体" w:eastAsia="宋体" w:cs="宋体"/>
                <w:color w:val="auto"/>
                <w:sz w:val="21"/>
                <w:szCs w:val="21"/>
              </w:rPr>
              <w:t>2</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镇排水与污水处理条例》（2013年10月2日中华人民共和国国务院令第641号公布）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 </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排水户应当按照污水排入排水管网许可证的要求排放污水。 </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《国务院对确需保留的行政审批项目设定行政许可的决定》（2004年6月29日中华人民共和国国务院令第412号公布）第103项名称：城市排水许可证核发；实施机关：所在城市的市人民政府排水行政主管部门)。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《城镇污水排入排水管网许可管理办法》（2015年1月22日中华人民共和国住房和城乡建设部令第21号发布）第三条：</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直辖市、市、县人民政府城镇排水与污水处理主管部门（以下简称城镇排水主管部门）负责本行政区域内排水许可证书的颁发和监督管理。城镇排水主管部门可以委托专门机构承担排水许可审核管理的具体工作。</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第七条：申请领取排水许可证，应当如实提交下列材料;</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(一)排水许可申请表;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(二)排水户内部排水管网、专用检测井、污水排放口位置和口径的图纸及说明等材料;</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(三)按规定建设污水预处理设施的有关材料;</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(四)排水隐蔽工程竣工报告;</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(五)排水许可申请受理之日前一个月内由具有计量认证资质的水质检测机构出具的排水水质、水量检测报告;拟排放污水的排水户提交水质、水量预测报告;</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(六)列入重点排污单位名录的排水户应当提供已安装的主要水污染物排放自动监测设备有关材料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特殊车辆在城市道路上行驶（包括经过城市桥梁）审批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Style w:val="18"/>
                <w:rFonts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《城市道路管理条例》第二十七条  城市道路范围内禁止下列行为：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(一)擅自占用或者挖掘城市道路；  (二)履带车、铁轮车或者超重、超高、超长车辆擅自在城市道路上行驶；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(三)机动车在桥梁或者非指定的城市道路上试刹车； (四)擅自在城市道路上建设建筑物、构筑物；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五)在桥梁上架设压力在4公斤／平方厘米(0.4兆帕)以上的煤气管道、10千伏以上的高压电力线和其他易燃易爆管线；(六)擅自在桥梁或者路灯设施上设置广告牌或者其他挂浮物；(七)其他损害、侵占城市道路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Style w:val="18"/>
                <w:rFonts w:hint="default" w:ascii="宋体" w:hAnsi="宋体" w:eastAsia="宋体" w:cs="宋体"/>
                <w:color w:val="auto"/>
                <w:sz w:val="21"/>
                <w:szCs w:val="21"/>
              </w:rPr>
            </w:pPr>
            <w:r>
              <w:rPr>
                <w:rStyle w:val="18"/>
                <w:rFonts w:hint="eastAsia" w:ascii="宋体" w:hAnsi="宋体" w:eastAsia="宋体" w:cs="宋体"/>
                <w:color w:val="auto"/>
                <w:kern w:val="2"/>
                <w:sz w:val="21"/>
                <w:szCs w:val="21"/>
                <w:lang w:val="en-US" w:eastAsia="zh-CN" w:bidi="ar-SA"/>
              </w:rPr>
              <w:t>第二十八条  履带车、铁轮车或者超重、超高、超长车辆需要在城市道路上行驶的，事先须征得市政工程行政主管部门同意，并按照公安交通管理部门指定的时间、路线行驶。军用车辆执行任务需要在城市道路上行驶的，可以不受前款限制，但是应当按照规定采取安全保护措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城市古树名木移植批准</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行政许可</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《城市绿化条例》第二十四条 严禁砍伐或者迁移古树名木。因特殊需要迁移古树名木，必须经城市人民政府城市绿化行政主管部门审查同意，并报同级或者上级人民政府批准。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垃圾处理费征收</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行政征收</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《城市生活垃圾管理办法》（建设部令第157号）第四条：“产生城市生活垃圾的单位和个人，应当按照城市人民政府确定的生活垃圾处理费收费标准和有关规定缴纳城市生活垃圾处理费。”</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关于实行城市生活垃圾处理费制度促进垃圾处理产业化的通知》（国家发展计划委员会、财政部、建设部、环境保护总局计价格〔2002〕872号）第一条：“全面推行生活垃圾处理收费制度，促进垃圾处理的良性循环。城市生活垃圾是指城市人口在日常生活中产生或为城市日常生活提供服务而产生的固体废物，以及法律、行政法规规定，视为城市生活垃圾的固体废物（包括建筑垃圾和渣土，不包括工业固体废物和危险废物）。所有产生生活垃圾的国家机关、企事业单位（包括交通运输工具）、个体经营者、社会团体、城市居民和城市暂住人口等，均应按规定缴纳生活垃圾处理费。”</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《信阳市人民政府关于印发信阳市城市生活垃圾处理费征收和使用管理暂行办法的通知》（信政〔2004〕39号）第二条：“中心城区的下列单位、个人应按规定缴纳城市生活垃圾处理费：1、 在中心城区注册、登记或从事生产、经营活动的各类企业；2、 所有机关、事业、社会团体、驻信单位；3、 个体经营者；4、 本市城镇居民和暂住人口；5、 本市的各种交通运输工具。”第十五条第二款：“具体征收工作委托有关部门实施。1. 市建设行政主管部门。负责代征建筑垃圾处理费。2. 市市场管理部门。按照管理权限负责征收所管理的农贸、商贸等集贸市场及早夜市摊点、餐饮店的垃圾处理费。3. 市车辆行政主管部门。负责代征收车辆垃圾处理费。4. 个区（管理区）环境卫生行政主管部门。负责征收本辖区上述项目之外的城市生活垃圾处理费。……”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污水处理费征收</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行政征收</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镇排水与污水处理条例》（国务院令第641号）第五条：“县级以上地方人民政府城镇排水与污水处理主管部门负责本行政区域内城镇排水与污水处理的监督管理工作。”第三十二条：“排水单位和个人应当按照国家有关规定缴纳污水处理费。”</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财政部  国家发展改革委  住房城乡建设部关于《污水处理费征收使用管理办法》（财税[2014]151号）第十三条：“使用公共供水的单位和个人，其污水处理费由城镇排水主管部门委托公共供水企业在收取水费时一并代征”。第十四条：“使用自备水源的单位和个人，其污水处理费由城镇排水主管部门或其委托的单位征收”。</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河南省城市污水处理费征收使用管理办法》（河南省人民政府令第94号）第四条：“县级以上建设行政主管部门负责城市污水处理费的征收使用管理工作。”第十一条：“使用城市公共供水的单位和个人,其城市污水处理费由建设行政主管部门委托城市公共供水企业在收取水费时一并收取。使用自备水源的单位和个人,其城市污水处理费由建设行政主管部门征收或者委托水行政主管部门在收取水资源费时一并收取”。</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信阳市人民政府关于印发《信阳市城市污水处理费征收使用管理办法》的通知（信政〔2005〕23号）第三条：“市城市公用事业行政主管部门负责城市污水处理费征收的监督、管理工作，日常监管工作由市城市污水处理费征收管理办公室负责。” 第十二条：“使用城市公共供水的单位和个人，由供水企业在收取自来水费时代征城市污水处理费；使用自备水源的单位和个人，由水行政主管部门按照水资源管理权限，在收取水资源费时代征城市污水处理费”。</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信阳市物价管理办公室、信阳市财政局、信阳市城市管理局《关于调整我市污水处理收费标准的通知》（信价调〔2018〕27号）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对城市市容和环境卫生的行政检查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市市容和环境卫生管理条例》（国务院令第101号）第三条：“城市市容和环境卫生工作，实施统一领导、分区负责、专业人员管理与群众管理相结合的原则。”第四条：“国务院城市建设行政主管部门主管全国城市市容和环境卫生工作。省、自治区人民政府城市建设行政主管部门负责本行政区域的城市市容和环境卫生管理工作。城市人民政府市容环境卫生行政主管部门负责本行政区域的城市市容和环境卫生管理工作。”</w:t>
            </w:r>
          </w:p>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eastAsia" w:ascii="宋体" w:hAnsi="宋体" w:eastAsia="宋体" w:cs="宋体"/>
                <w:color w:val="auto"/>
                <w:sz w:val="21"/>
                <w:szCs w:val="21"/>
              </w:rPr>
              <w:t xml:space="preserve">    《河南省&lt;城市市容和环境卫生管理条例&gt;实施办法》（省政府令第29号发布,根据省政府令第80号修正）第六条：“城市人民政府市容环境卫生行政主管部门的监察管理人员应当对本辖区的市容环境卫生工作进行监督检查。监察管理人员执行公务时，应当主动出示证件，并佩戴执法标志。各级市容环境卫生行政主管部门应当定期对监察管理人员进行培训，提高监察管理人员的素质。”第二十四条：“城市环境卫生的清扫保洁和废弃物的收集、运输、处理等环境卫生工作，由城市人民政府市容环境卫生行政主管部门统一监督管理，并按照以下规定分级、分部门负责：（一）城市的主要街道、广场和公共水域由城市环境卫生专业单位负责；（二）居住区、街巷，由街道办事处负责；（三）机关、团体、部队、企事业单位庭院以及家属区，由本单位负责；（四）飞机场、火车站、客运站、公共汽车始末站、停车场、港口、影剧院、博物馆、展览馆、体育场（馆）、纪念馆和公园等公共场所，由本单位负责；（五）城市的集贸市场，由主办单位负责；（六）零星商业摊点，由业主负责；（七）城市经济技术开发区和风景旅游区（点），由其管理机构负责；（八）市区内铁路沿线，由铁路部门负责；（九）城市水运港口客货码头作业范围内的水面，由港口客货运输经营单位负责；（十）行驶或停泊在市区水域的各类船舶，由船主负责；（十一）市区积雪清理，由划片包干单位负责；（十二）城市人民政府市容环境卫生行政主管部门划分的卫生责任区，由指定的责任单位或个人负责。市容环境卫生行政主管部门应当对各卫生责任单位的环境卫生保洁工作及时指导、监督和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对排水设施的水量和水质、未取得排水许可证擅自向排水设施排放污水、超标排放污水的行政检查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镇排水与污水处理条例》（国务院令第641号）第二十三条：“城镇排水主管部门应当加强对排放口设置以及预处理设施和水质、水量检测设施建设的指导和监督；对不符合规划要求或者国家有关规定的，应当要求排水户采取措施，限期整改。　第二十四条　城镇排水主管部门委托的排水监测机构，应当对排水户排放污水的水质和水量进行监测，并建立排水监测档案。排水户应当接受监测，如实提供有关资料。列入重点排污单位名录的排水户安装的水污染物排放自动监测设备，应当与环境保护主管部门的监控设备联网。环境保护主管部门应当将监测数据与城镇排水主管部门共享。”</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《城镇污水排入排水管网许可管理办法》（住建部令第21号）第十五条：“城镇排水主管部门应当加强对排水户的排放口设置、连接管网、预处理设施和水质、水量监测设施建设和运行的指导和监督。第十七条　城镇排水主管部门委托的具有计量认证资质的排水监测机构应当定期对排水户排放污水的水质、水量进行监测，建立排水监测档案。排水户应当接受监测，如实提供有关资料。列入重点排污单位名录的排水户，应当依法安装并保证水污染物排放自动监测设备正常运行。列入重点排污单位名录的排水户安装的水污染物排放自动监测设备，应当与环境保护主管部门的监控设备联网。环境保护主管部门应当将监测数据与城镇排水主管部门实时共享。对未与环境保护主管部门的监控设备联网，城镇排水主管部门已进行自动监测的，可以将监测数据与环境保护主管部门共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对市政公用事业特许经营的监督检查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《市政公用事业特许经营管理办法》 ( 建设部令126号)第四条：“ ……直辖市、市、县人民政府市政公用事业主管部门依据人民政府的授权（以下简称主管部门），负责本行政区域内的市政公用事业特许经营的具体实施。 ”第十一条：“获得特许经营权的企业应当履行下列责任：……（四）接受主管部门对产品和服务质量的监督检查；……”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对城市供水企业供水情况和城市供水水质的行政检查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《城市供水水质管理规定》（建设部令第156号） 第四条：直辖市、市、县人民政府确定的城市供水主管部门负责本行政区域内的城市供水水质监督管理工作。第十一条，城市供水单位应当履行以下义务：</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（一）编制供水安全计划并报所在地直辖市、市、县人民政府城市供水主管部门备案；</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（二）按照有关规定，对其管理的供水设施定期巡查和维修保养；</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（三）建立健全水质检测机构和检测制度，提高水质检测能力；</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（四）按照国家规定的检测项目、检测频率和有关标准、方法，定期检测原水、出厂水、管网水的水质；</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（五）做好各项检测分析资料和水质报表存档工作；</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（六）按月向所在地直辖市、市、县人民政府城市供水主管部门如实报告供水水质检测数据；</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（七）按照所在地直辖市、市、县人民政府城市供水主管部门的要求公布有关水质信息；</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（八）接受公众关于城市供水水质信息的查询。第十五条　国务院建设主管部门，省、自治区建设主管部门以及直辖市、市、县人民政府城市供水主管部门 [以下简称建设（城市供水）主管部门]应当建立健全城市供水水质检查和督察制度，对本规定的执行情况进行监督检查。</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第十五条　国务院建设主管部门，省、自治区建设主管部门以及直辖市、市、县人民政府城市供水主管部门 [以下简称建设（城市供水）主管部门]应当建立健全城市供水水质检查和督察制度，对本规定的执行情况进行监督检查。   </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《城市供水水质管理规定》 ( 建设部令第156号)第十五条： “ 国务院建设主管部门,省、自治区建设主管部门以及直辖市、市、县人民政府城市供水主管部门 〔 以下简称建设( 城市供水)主管部门〕应当建立健全城市供水水质检查和督察制度,对本规定的执行情况进行监督检查。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对城市照明设施和城市景观照明能耗等情况的监督检查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《城市照明管理规定》 ( 建设部令第4号)第四条:“ 国务院住房和城乡建设主管部门指导全国的城市照明工作。省、自治区人民政府住房和城乡建设主管部门对本行政区域内城市照明实施监督管理。城市人民政府确定的城市照明主管部门负责本行政区域内城市照明管理的具体工作” 。第十八条:“ 城市照明主管部门应当建立城市照明能耗考核制度,定期对城市景观照明能耗等情况进行检查。 ”第二十一条:“ 城市照明主管部门应当建立健全各项规章制度,加强对城市照明设施的监管,保证城市照明设施的完好和正常运行。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对城市生活垃圾经营性清扫、收集、运输、处置企业的监督检查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市生活垃圾管理办法》(建设部令第157号)第二十九条：“国务院建设主管部门和省、自治区人民政府建设主管部门应当建立健全监督管理制度，对本办法的执行情况进行监督检查。直辖市、市、县人民政府建设（环境卫生）主管部门应当对本行政区域内城市生活垃圾经营性清扫、收集、运输、处置企业执行本办法的情况进行监督检查；根据需要，可以向城市生活垃圾经营性处置企业派驻监督员。”</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河南省城市生活垃圾处理管理办法》（省政府令第125号）第二十四条：“省辖市、县（市）人民政府环境卫生主管部门对本行政区域内城市生活垃圾清扫、收集、运输、处置单位执行本办法的情况进行监督检查时，有权采取下列措施：（一）查阅复制有关文件和资料；（二）要求被检查的单位就有关问题作出说明；（三）进入现场开展检查；（四）责令有关单位限期改正违法行为。被检查的单位应当配合，如实反映情况，提供与检查内容有关的资料，不得弄虚作假或者隐瞒事实，不得拒绝或者阻挠管理人员的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对城市桥梁养护情况的检查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市桥梁检测和养护维修管理办法》（建设部令第118号）第十二条：“城市桥梁产权人或者委托管理人应当按照养护维修年度计划和技术规范对城市桥梁进行养护。城市人民政府市政工程设施行政主管部门应当按照计划定期对城市桥梁养护情况进行检查。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对城镇排水和污水处理设施运行维护和保护情况的监督检查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《城镇排水与污水处理条例》 (国务院令641号)第五条:“ 国务院住房城乡建设主管部门指导监督全国城镇排水与污水处理工作。县级以上地方人民政府城镇排水与污水处理主管部门 ( 以下称城镇排水主管部门)负责本行政区域内城镇排水与污水处理的监督管理工作。”第四十四条:“ 县级以上人民政府城镇排水主管部门应当会同有关部门,加强对城镇排水与污水处理设施运行维护和保护情况的监督检查,并将检查情况及结果向社会公开。”</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对燃气企业年度动态考核及燃气经营活动、燃气规划建设与应急保障、燃气使用的安全状况、服务情况、安全管理等的监督检查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行政检查</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《城镇燃气管理条例》( 国务院令583号)第五条:“县级以上地方人民政府燃气管理部门负责本行政区域内的燃气管理工作。第四十一条第二款: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河南省城镇燃气管理办法》（省政府令第158号）第五条第二款:“县级以上人民政府住房城乡建设(城市管理、市政公用)主管部门负责本行政区域的燃气管理工作。”第二十三条：“县级以上人民政府燃气主管部门应当建立健全监督管理制度，对燃气经营企业的经营活动、服务情况、安全管理状况等进行监督检查，并定期组织实施企业安全服务质量考核评价，督促不符合要求的企业对存在问题进行限期整改。”第三十一条:“燃气主管部门、安全监管部门、质监部门、公安机关消防机构等部门和单位应当根据各自职责,对燃气经营活动进行安全监督检查,发现燃气安全事故隐患的,应当立即组织人员查明情况,及时通知有关单位和个人排除燃气安全事故隐患。有关单位和个人应当予以配合。”</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河南省城镇燃气经营许可证管理办法》（豫建〔2017〕69号）第二十三条：“燃气管理部门应加强城镇燃气经营企业和瓶装燃气换气站的监督管理,并定期对燃气经营企业的经营活动、服务质量和安全运行状况进行监督检查，督促不符合要求的企业对存在问题进行限期整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对污水处理费缴纳情况的行政检查</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《污水处理费征收使用管理办法》（财税〔2014〕151号）第六条 污水处理费的征收、使用和管理应当接受财政、价格、审计部门和上级城镇排水与污水处理主管部门的监督检查。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C00000"/>
                <w:sz w:val="21"/>
                <w:szCs w:val="21"/>
              </w:rPr>
              <w:t>危害市容市貌行为的处罚</w:t>
            </w:r>
            <w:r>
              <w:rPr>
                <w:rStyle w:val="18"/>
                <w:rFonts w:hint="eastAsia" w:ascii="宋体" w:hAnsi="宋体" w:eastAsia="宋体" w:cs="宋体"/>
                <w:color w:val="C00000"/>
                <w:sz w:val="21"/>
                <w:szCs w:val="21"/>
                <w:lang w:eastAsia="zh-CN"/>
              </w:rPr>
              <w:t xml:space="preserve"> </w:t>
            </w:r>
            <w:r>
              <w:rPr>
                <w:rStyle w:val="18"/>
                <w:rFonts w:hint="default" w:ascii="宋体" w:hAnsi="宋体" w:eastAsia="宋体" w:cs="宋体"/>
                <w:color w:val="C00000"/>
                <w:sz w:val="21"/>
                <w:szCs w:val="21"/>
              </w:rPr>
              <w:t>（含子项</w:t>
            </w:r>
            <w:r>
              <w:rPr>
                <w:rStyle w:val="18"/>
                <w:rFonts w:hint="eastAsia" w:ascii="宋体" w:hAnsi="宋体" w:eastAsia="宋体" w:cs="宋体"/>
                <w:color w:val="C00000"/>
                <w:sz w:val="21"/>
                <w:szCs w:val="21"/>
                <w:lang w:val="en-US" w:eastAsia="zh-CN"/>
              </w:rPr>
              <w:t>5</w:t>
            </w:r>
            <w:r>
              <w:rPr>
                <w:rStyle w:val="18"/>
                <w:rFonts w:hint="default" w:ascii="宋体" w:hAnsi="宋体" w:eastAsia="宋体" w:cs="宋体"/>
                <w:color w:val="C00000"/>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 xml:space="preserve"> 《信阳市城市市容和环境卫生管理条例》（2018年1月1日起施行） 第三十一条 “生活垃圾应当实行分类投放、收集、运输和处置。 医疗废物、工业固体等有毒有害废物应当按照有关规定单独收集、贮存、运输、处置，不得混入生活垃圾。”第四十八条“违反本条例第三十一条规定的，责令停止违法行为，限期改正，对单位处五千元以上五万元以下的罚款；对个人处二百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eastAsia" w:ascii="宋体" w:hAnsi="宋体" w:eastAsia="宋体" w:cs="宋体"/>
                <w:color w:val="auto"/>
                <w:kern w:val="2"/>
                <w:sz w:val="21"/>
                <w:szCs w:val="21"/>
                <w:u w:val="none"/>
                <w:lang w:val="en-US" w:eastAsia="zh-CN" w:bidi="ar-SA"/>
              </w:rPr>
            </w:pPr>
            <w:r>
              <w:rPr>
                <w:rStyle w:val="18"/>
                <w:rFonts w:hint="default" w:ascii="宋体" w:hAnsi="宋体" w:eastAsia="宋体" w:cs="宋体"/>
                <w:color w:val="auto"/>
                <w:sz w:val="21"/>
                <w:szCs w:val="21"/>
              </w:rPr>
              <w:t>建筑物或者设施不符合城市容貌标准、环境卫生标准的处罚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eastAsia" w:ascii="宋体" w:hAnsi="宋体" w:eastAsia="宋体" w:cs="宋体"/>
                <w:color w:val="auto"/>
                <w:sz w:val="21"/>
                <w:szCs w:val="21"/>
              </w:rPr>
              <w:t>《河南省&lt;城市市容和环境卫生管理条例&gt;实施办法》（1997年1月5日河南省政府令第29号发布，修改内容见根据2003年12月4日河南省人民政府第37次常务会议审议通过 2003年12月8日河南省人民政府令第80号公布）第三十三条：“凡不符合城市容貌标准、环境卫生标准的建筑物或者设施,由城市人民政府市容环境卫生行政主管部门会同城市规划行政主管部门,责令有关单位和个人限期改造或者拆除。逾期未改造或者拆除的,经县级以上人民政府批准,由城市人民政府市容环境卫生行政主管部门或者城市规划行政主管部门组织强制拆除,并可处以5000元以上、1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default" w:ascii="宋体" w:hAnsi="宋体" w:eastAsia="宋体" w:cs="宋体"/>
                <w:color w:val="auto"/>
                <w:sz w:val="21"/>
                <w:szCs w:val="21"/>
              </w:rPr>
              <w:t>单位和个人未按规定缴纳城市生活垃圾处理费的处罚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市生活垃圾管理办法》（中华人民共和国建设部令第157号）第三十八条：“单位和个人未按规定缴纳城市生活垃圾处理费的，由直辖市、市、县人民政府建设（环境卫生）主管部门责令限期改正，逾期不改正的，对单位可处以应交城市生活垃圾处理费三倍以下且不超过3 万元的罚款，对个人可处以应交城市生活垃圾处理费三倍以下且不超过1000元的罚款。”</w:t>
            </w:r>
          </w:p>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eastAsia" w:ascii="宋体" w:hAnsi="宋体" w:eastAsia="宋体" w:cs="宋体"/>
                <w:color w:val="auto"/>
                <w:sz w:val="21"/>
                <w:szCs w:val="21"/>
              </w:rPr>
              <w:t xml:space="preserve">   《河南省城市生活垃圾处理管理办法》（河南省人民政府令第125号）第二十八条：“违反本办法规定，不按时缴纳城市生活垃圾处理费的，由省辖市、县(市)人民政府环境卫生主管部门责令其限期缴纳；逾期不缴纳的，按日加收3‰的滞纳金，滞纳金的数额不得超出应缴纳城市生活垃圾处理费的数额，并处以应缴纳垃圾处理费金额1至3倍罚款，但对单位罚款最高不得超过1万元，对个人罚款最高不得超过1000元。城市生活垃圾处理实行经营性服务的，按照约定办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Fonts w:hint="default" w:ascii="宋体" w:hAnsi="宋体" w:eastAsia="宋体" w:cs="宋体"/>
                <w:color w:val="auto"/>
                <w:kern w:val="2"/>
                <w:sz w:val="21"/>
                <w:szCs w:val="21"/>
                <w:u w:val="none"/>
                <w:lang w:val="en-US" w:eastAsia="zh-CN" w:bidi="ar-SA"/>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未按照城市生活垃圾治理规划和环境卫生设施标准配套建设城市生活垃圾收集设施的处罚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城市生活垃圾管理办法》（中华人民共和国建设部令第157号）第三十九条：“违反本办法第十条规定，未按照城市生活垃圾治理规划和环境卫生设施标准配套建设城市生活垃圾收集设施的，由直辖市、市、县人民政府建设（环境卫生）主管部门责令限期改正，并可处以1万元以下的罚款。”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河南省城市生活垃圾处理管理办法》（河南省人民政府令第125号）第二十六条第一款：“违反本办法规定，有下列行为之一的，由省辖市、县（市）人民政府环境卫生主管部门责令限期改正，并可处以1万元以上3万元以下的罚款：（一）未按照城市生活垃圾处理规划和环境卫生设施标准配套建设城市生活垃圾收集设施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城市生活垃圾处置设施未经验收或者验收不合格投入使用的处罚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《城市生活垃圾管理办法》（中华人民共和国建设部令第157号）第四十条：“违反本办法第十二条规定， 城市生活垃圾处置设施未经验收或者验收不合格投入使用的，由直辖市、市、县人民政府建设主管部门责令改正，处工程合同价款2%以上4%以下的罚款；造成损失的，应当承担赔偿责任。”</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河南省城市生活垃圾处理管理办法》（河南省人民政府令第125号）第二十六条第二款：“违反本办法规定，有下列行为之一的，由省辖市、县（市）人民政府环境卫生主管部门责令限期改正，并可处以1万元以上3万元以下的罚款：……（二）城市生活垃圾处置设施未经验收或者验收不合格投入使用的，建设单位不按照规定报送建设工程项目档案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未经批准擅自关闭、闲置或者拆除城市生活垃圾处置设施、场所的处罚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生活垃圾管理办法》（中华人民共和国建设部令第157号）第四十一条：“违反本办法第十三条规定，未经批准擅自关闭、闲置或者拆除城市生活垃圾处置设施、场所的，由直辖市、市、县人民政府建设（环境卫生）主管部门责令停止违法行为，限期改正，处以1万元以上10万元以下的罚款。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随意倾倒、抛洒、堆放城市生活垃圾的处罚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生活垃圾管理办法》（中华人民共和国建设部令第157号）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第十六条：禁止随意倾倒、抛洒或者堆放城市生活垃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城市生活垃圾经营者违反规定义务的处罚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3</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城市生活垃圾管理办法》（中华人民共和国建设部令第157号）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《河南省城市生活垃圾处理管理办法》（河南省人民政府令第125号）第二十六条：“ 违反本办法规定，有下列行为之一的，由省辖市、县（市）人民政府环境卫生主管部门责令限期改正，并可处以1万元以上3万元以下的罚款：……（三）从事城市生活垃圾经营性清扫、收集、运输、处置的单位擅自停业、歇业的；……”</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河南省城市生活垃圾处理管理办法》（河南省人民政府令第125号）第二十六条：“违反本办法规定，有下列行为之一的，由省辖市、县（市）人民政府环境卫生主管部门责令限期改正，并可处以1万元以上3万元以下的罚款：……（四）处置单位未保持处置设施、设备正常运行的。……”</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河南省城市生活垃圾处理管理办法》（河南省人民政府令第125号）第二十六条：“违反本办法规定，有下列行为之一的，由省辖市、县（市）人民政府环境卫生主管部门责令限期改正，并可处以1万元以上3万元以下的罚款：……（二）城市生活垃圾处置设施未经验收或者验收不合格投入使用的，建设单位不按照规定报送建设工程项目档案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对违规处置城市生活垃圾的处罚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4</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eastAsia" w:ascii="宋体" w:hAnsi="宋体" w:eastAsia="宋体" w:cs="宋体"/>
                <w:color w:val="auto"/>
                <w:sz w:val="21"/>
                <w:szCs w:val="21"/>
              </w:rPr>
              <w:t xml:space="preserve"> 《河南省城市生活垃圾处理管理办法》（河南省人民政府令第125号）第二十七条：“违反本办法规定，有下列行为之一的，由省辖市、县（市）人民政府环境卫生主管部门责令限期改正，并可处以1000元以上1万元以下的罚款：（一）</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lang w:val="en-US" w:eastAsia="zh-CN"/>
              </w:rPr>
              <w:t>二</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lang w:val="en-US" w:eastAsia="zh-CN"/>
              </w:rPr>
              <w:t>三</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lang w:val="en-US" w:eastAsia="zh-CN"/>
              </w:rPr>
              <w:t>四</w:t>
            </w:r>
            <w:r>
              <w:rPr>
                <w:rStyle w:val="18"/>
                <w:rFonts w:hint="eastAsia" w:ascii="宋体" w:hAnsi="宋体" w:eastAsia="宋体" w:cs="宋体"/>
                <w:color w:val="auto"/>
                <w:sz w:val="21"/>
                <w:szCs w:val="21"/>
                <w:lang w:eastAsia="zh-CN"/>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C00000"/>
                <w:sz w:val="21"/>
                <w:szCs w:val="21"/>
              </w:rPr>
              <w:t>对违规处置建筑垃圾的处罚</w:t>
            </w:r>
            <w:r>
              <w:rPr>
                <w:rStyle w:val="18"/>
                <w:rFonts w:hint="eastAsia" w:ascii="宋体" w:hAnsi="宋体" w:eastAsia="宋体" w:cs="宋体"/>
                <w:color w:val="C00000"/>
                <w:sz w:val="21"/>
                <w:szCs w:val="21"/>
                <w:lang w:eastAsia="zh-CN"/>
              </w:rPr>
              <w:t xml:space="preserve"> </w:t>
            </w:r>
            <w:r>
              <w:rPr>
                <w:rStyle w:val="18"/>
                <w:rFonts w:hint="default" w:ascii="宋体" w:hAnsi="宋体" w:eastAsia="宋体" w:cs="宋体"/>
                <w:color w:val="C00000"/>
                <w:sz w:val="21"/>
                <w:szCs w:val="21"/>
              </w:rPr>
              <w:t>（含子项</w:t>
            </w:r>
            <w:r>
              <w:rPr>
                <w:rStyle w:val="18"/>
                <w:rFonts w:hint="eastAsia" w:ascii="宋体" w:hAnsi="宋体" w:eastAsia="宋体" w:cs="宋体"/>
                <w:color w:val="C00000"/>
                <w:sz w:val="21"/>
                <w:szCs w:val="21"/>
              </w:rPr>
              <w:t>3</w:t>
            </w:r>
            <w:r>
              <w:rPr>
                <w:rStyle w:val="18"/>
                <w:rFonts w:hint="default" w:ascii="宋体" w:hAnsi="宋体" w:eastAsia="宋体" w:cs="宋体"/>
                <w:color w:val="C00000"/>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《城市建筑垃圾管理规定》（中华人民共和国建设部令第139号）第二十条：“任何单位和个人有下列情形之一的，由城市人民政府市容环境卫生主管部门责令限期改正，给予警告，处以罚款：（一）</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lang w:val="en-US" w:eastAsia="zh-CN"/>
              </w:rPr>
              <w:t>二</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lang w:val="en-US" w:eastAsia="zh-CN"/>
              </w:rPr>
              <w:t>三</w:t>
            </w:r>
            <w:r>
              <w:rPr>
                <w:rStyle w:val="18"/>
                <w:rFonts w:hint="eastAsia" w:ascii="宋体" w:hAnsi="宋体" w:eastAsia="宋体" w:cs="宋体"/>
                <w:color w:val="auto"/>
                <w:sz w:val="21"/>
                <w:szCs w:val="21"/>
                <w:lang w:eastAsia="zh-CN"/>
              </w:rPr>
              <w:t>）</w:t>
            </w:r>
            <w:r>
              <w:rPr>
                <w:rStyle w:val="18"/>
                <w:rFonts w:hint="eastAsia" w:ascii="宋体" w:hAnsi="宋体" w:eastAsia="宋体" w:cs="宋体"/>
                <w:color w:val="auto"/>
                <w:sz w:val="21"/>
                <w:szCs w:val="21"/>
              </w:rPr>
              <w:t>将建筑垃圾混入生活垃圾的；……单位有前款第一项、第二项行为之一的，处300O元以下罚款；”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建筑垃圾储运消纳场受纳工业垃圾、生活垃圾和有毒有害垃圾的处罚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建筑垃圾管理规定》（中华人民共和国建设部令第139号）第二十一条：“建筑垃圾储运消纳场受纳工业垃圾、生活垃圾和有毒有害垃圾的，由城市人民政府市容环境卫生主管部门责令限期改正，给予警告，处5000元以上1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对施工单位未及时清运建筑垃圾造成环境污染的或施工单位将建筑垃圾交给个人或者未经核准从事建筑垃圾运输的单位处置的处罚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建筑垃圾管理规定》（中华人民共和国建设部令第139号）第二十二条：“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涂改、倒卖、出租、出借或者以其他形式非法转让城市建筑垃圾处置核准文件的处罚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城市建筑垃圾管理规定》（中华人民共和国建设部令第139号）第二十四条：“涂改、倒卖、出租、出借或者以其他形式非法转让城市建筑垃圾处置核准文件的，由城市人民政府市容环境卫生主管部门责令限期改正，给予警告，处5000元以上2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C00000"/>
                <w:sz w:val="21"/>
                <w:szCs w:val="21"/>
              </w:rPr>
              <w:t>对擅自处置或超出核准范围处置建筑垃圾的处罚</w:t>
            </w:r>
            <w:r>
              <w:rPr>
                <w:rStyle w:val="18"/>
                <w:rFonts w:hint="eastAsia" w:ascii="宋体" w:hAnsi="宋体" w:eastAsia="宋体" w:cs="宋体"/>
                <w:color w:val="C00000"/>
                <w:sz w:val="21"/>
                <w:szCs w:val="21"/>
                <w:lang w:eastAsia="zh-CN"/>
              </w:rPr>
              <w:t xml:space="preserve">  </w:t>
            </w:r>
            <w:r>
              <w:rPr>
                <w:rStyle w:val="18"/>
                <w:rFonts w:hint="default" w:ascii="宋体" w:hAnsi="宋体" w:eastAsia="宋体" w:cs="宋体"/>
                <w:color w:val="C00000"/>
                <w:sz w:val="21"/>
                <w:szCs w:val="21"/>
              </w:rPr>
              <w:t>（含子项</w:t>
            </w:r>
            <w:r>
              <w:rPr>
                <w:rStyle w:val="18"/>
                <w:rFonts w:hint="eastAsia" w:ascii="宋体" w:hAnsi="宋体" w:eastAsia="宋体" w:cs="宋体"/>
                <w:color w:val="C00000"/>
                <w:sz w:val="21"/>
                <w:szCs w:val="21"/>
                <w:lang w:val="en-US" w:eastAsia="zh-CN"/>
              </w:rPr>
              <w:t>1</w:t>
            </w:r>
            <w:r>
              <w:rPr>
                <w:rStyle w:val="18"/>
                <w:rFonts w:hint="default" w:ascii="宋体" w:hAnsi="宋体" w:eastAsia="宋体" w:cs="宋体"/>
                <w:color w:val="C00000"/>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《城市建筑垃圾管理规定》（中华人民共和国建设部令第139号）第二十五条：“违反本规定，有下列情形之一的，由城市人民政府市容环境卫生主管部门责令限期改正，给予警告，对施工单位处 1万元以上10万元以下罚款，对建设单位、运输建筑垃圾的单位处5000元以上3万元以下罚款：（一）</w:t>
            </w:r>
            <w:r>
              <w:rPr>
                <w:rStyle w:val="18"/>
                <w:rFonts w:hint="eastAsia" w:ascii="宋体" w:hAnsi="宋体" w:eastAsia="宋体" w:cs="宋体"/>
                <w:color w:val="auto"/>
                <w:sz w:val="21"/>
                <w:szCs w:val="21"/>
                <w:lang w:val="en-US" w:eastAsia="zh-CN"/>
              </w:rPr>
              <w:t>（二）</w:t>
            </w:r>
            <w:r>
              <w:rPr>
                <w:rStyle w:val="18"/>
                <w:rFonts w:hint="default" w:ascii="宋体" w:hAnsi="宋体" w:eastAsia="宋体" w:cs="宋体"/>
                <w:color w:val="auto"/>
                <w:sz w:val="21"/>
                <w:szCs w:val="21"/>
                <w:lang w:val="en-US" w:eastAsia="zh-CN"/>
              </w:rPr>
              <w:t>未经核准擅自处置建筑垃圾的；……”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未取得建设工程规划许可证或者未按照建设工程规划许可证进行建设的处罚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中华人民共和国城乡规划法》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 xml:space="preserve">    《河南省实施&lt;中华人民共和国城乡规划法&gt;办法》（2010年7月30日河南省人民代表大会常务委员会通过）第七十一条：“未取得建设工程规划许可证或者未按照建设工程规划许可证的规定进行建设的，由县级以上人民政府城乡规划主管部门责令停止建设；尚可采取改正措施消除对规划实施的影响的，限期改正，处违法建设工程造价百分之五以上百分之十以下罚款；无法采取改正措施消除对规划实施的影响的，限期拆除，不能拆除的，没收实物或者违法收入，可以并处建设工程造价百分之十以下的罚款。本条第一款所指无法采取改正措施消除影响的情形包括：（一）危害公共卫生、公共安全的；（二）破坏具有重要历史意义、纪念意义、文化艺术和科学价值的建筑物以及文物古迹、风景名胜的；（三）严重影响主次干道、铁路两侧、火车站、汽车站、机场、城市主要出入口地带等城市风貌的；（四）严重影响他人合法建筑物安全或使用的；（五）违反规划强制性内容和标准的；（六）其他严重违反城乡规划的情形；本条第一款所称建设工程造价，是指违法建设工程整体造价；违法收入按照该建设工程的销售平均单价或者市场评估单价与违法建设面积的乘积确定。依照本条第一款规定没收的违法建筑物、构筑物，城乡规划主管部门作出没收处罚决定后，应将没收的违法建筑物、构筑物移交同级财政部门登记处理；涉及有关土地使用权变更的，由土地管理部门依照有关法律、法规规定处理。”</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信阳市机构编制委员会关于印发信阳市城市管理综合执法局主要职责内设机构和人员编制规定的通知》（信编[2010]24号）第十六条:“负责行使中心城区规划管理方面未经业务主管部门审批修建的建筑物、构筑物等违法违章行为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未经批准进行临时建设的处罚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中华人民共和国城乡规划法》（2007年10月28日第十届全国人民代表大会常务委员会第三十次会通过）第六十六条：“建设单位或者个人有下列行为之一的，由所在地城市、县人民政府城乡规划主管部门责令限期拆除，可以并处临时建设工程造价一倍以下的罚款：</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（一）未经批准进行临时建设的；……”</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信阳市机构编制委员会关于印发信阳市城市管理综合执法局主要职责内设机构和人员编制规定的通知》（信编[2010]24号）第十六条:“负责行使中心城区规划管理方面未经业务主管部门审批修建的建筑物、构筑物等违法违章行为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未定期对城市道路进行养护、维修或者未按照规定的期限修复竣工，并拒绝接受市政工程行政主管部门监督、检查的处罚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中华人民共和国城乡规划法》（2007年10月28日第十届全国人民代表大会常务委员会第三十次会通过）第六十六条：“建设单位或者个人有下列行为之一的，由所在地城市、县人民政府城乡规划主管部门责令限期拆除，可以并处临时建设工程造价一倍以下的罚款：</w:t>
            </w:r>
          </w:p>
          <w:p>
            <w:pPr>
              <w:widowControl/>
              <w:spacing w:line="0" w:lineRule="atLeast"/>
              <w:textAlignment w:val="center"/>
              <w:rPr>
                <w:rStyle w:val="18"/>
                <w:rFonts w:hint="eastAsia" w:ascii="宋体" w:hAnsi="宋体" w:eastAsia="宋体" w:cs="宋体"/>
                <w:color w:val="auto"/>
                <w:sz w:val="21"/>
                <w:szCs w:val="21"/>
              </w:rPr>
            </w:pPr>
            <w:r>
              <w:rPr>
                <w:rStyle w:val="18"/>
                <w:rFonts w:hint="eastAsia" w:ascii="宋体" w:hAnsi="宋体" w:eastAsia="宋体" w:cs="宋体"/>
                <w:color w:val="auto"/>
                <w:sz w:val="21"/>
                <w:szCs w:val="21"/>
              </w:rPr>
              <w:t>（一）未经批准进行临时建设的；……”</w:t>
            </w:r>
          </w:p>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 xml:space="preserve">    《信阳市机构编制委员会关于印发信阳市城市管理综合执法局主要职责内设机构和人员编制规定的通知》（信编[2010]24号）第十六条:“负责行使中心城区规划管理方面未经业务主管部门审批修建的建筑物、构筑物等违法违章行为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未采取防燃、防尘措施，在人口集中地区存放煤炭、煤矸石、煤渣、煤灰、砂石、灰土等物料的处罚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大气污染防治法》（中华人民共和国主席令第31号）第四十六条：“违反本法规定，有下列行为之一的，环境保护行政主管部门或者本法第四条第二款规定的监督管理部门可以根据不同情节，责令停止违法行，限期改正，给予警告或者处以五万元以下罚款：……（四）未采取防燃、防尘措施，在人口集中地区存放煤炭、煤矸石、煤渣、煤灰、砂石、灰土等物料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对未采取有效措施，造成大气污染行为的处罚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3</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大气污染防治法》（中华人民共和国主席令第31号）第五十六条：“违反本法规定，有下列行为之一的，由县级以上地方人民政府环境保护行政主管部门或者其他依法行使监督管理权的部门责令停止违法行为限期改正，可以处5万元以下罚款：（一）（三）（四）未采取有效污染防治措施，向大气排放粉尘、恶臭气体或者其他含有有毒物质气体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C00000"/>
                <w:sz w:val="21"/>
                <w:szCs w:val="21"/>
              </w:rPr>
              <w:t>在人口集中地区焚烧产生有毒有害烟尘和来恶臭气体物质或秸秆、落叶等的处罚</w:t>
            </w:r>
            <w:r>
              <w:rPr>
                <w:rStyle w:val="18"/>
                <w:rFonts w:hint="eastAsia" w:ascii="宋体" w:hAnsi="宋体" w:eastAsia="宋体" w:cs="宋体"/>
                <w:color w:val="C00000"/>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大气污染防治法》（中华人民共和国主席令第31号）第五十七条：违反本法第四十一条第二款规定，在人口集中地区、机场周围、交通干线附近以及当地人民政府划定的区域内露天焚烧秸秆、落叶等产生烟尘污染的物质的，由所在地县级以上地方人民政府环境保护行政主管部门责令停止违法行为；情节严重的，可以处二百元以下罚款。”第四十一条第二款：“禁止在人口集中地区、机场周围、交通干线附近以及当地人民政府划定的区域露天焚烧秸秆、落叶等产生烟尘污染的物质。除前两款外，城市人民政府还可以根据实际情况，采取防治烟尘污染的其他措施。”</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信阳市机构编制委员会关于印发信阳市城市管理综合执法局主要职责内设机构和人员编制规定的通知》（信编〔2010〕24号）第二条：“主要职责：第二十项：负责行使中心城区城市环境保护管理方面凭直观判断、不需仪器检测的对社会生活噪声污染、建筑施工噪声污染、向大气排放有毒有害烟尘、有害气体、饮食服务业油烟污染和乱倒污水、在公共场所焚烧杂物、在主干道燃放爆竹方面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向（城市）水体排放、倾倒工业废渣、城镇垃圾和其他废弃物的处罚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《中华人民共和国水污染防治法》 第七十六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在城市市区噪声敏感建筑的集中区域内，夜间进行禁止进行的产生环境噪声污染的建筑施工作业的处罚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《中华人民共和国环境噪声污染防治法》（中华人民共和国主席令第77号）第五十六条： “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违反垃圾管理规定的处罚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5</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固体废物污染环境防治法》（中华人民共和国主席令第31号）第七十四条：“违反本法有关城市生活垃圾污染环境防治的规定，有下列行为之一的，由县级以上地方人民政府环境卫生行政主管部门责令停止违法行为，限期改正，处以罚款：（一）（二）（三）（四）（五）随意倾倒、抛撒或者堆放生活垃圾的；单位有前款第一项、第三项、第五项行为之一的，处5000元以上5万元以下的罚款；有前款第二项、第四项行为之一的，处1万元以上10万元以下的罚款。个人有前款第一项、第五项行为之一的，处200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在城市市区噪声敏感建筑的集中区域内夜间进行禁止进行的产生环境噪声污染的建筑施工作业的处罚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环境噪声污染防治法》（中华人民共和国主席令第77号）第五十六条：“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第十三条：新建、改建、扩建的建设项目，必须遵守国家有关建设项目环境保护管理的规定。建设项目可能产生环境噪声污染的，建设单位必须提出环境影响报告书，规定环境噪声污染的防治措施，并按照国家规定的程序报环境保护行政主管部门批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在人口集中地区使用音响器材干扰周围生活环境的处罚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2</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环境噪声污染防治法》（中华人民共和国主席令第77号）第五十八条：“违反本法规定，有下列行为之一的，由公安机关给予警告，可以并处罚款：（二）违反当地公安机关的规定，在城市市区街道、广场、公园等公共场所组织娱乐、集会等活动，使用音响器材，产生干扰周围生活环境的过大音量的；（三）未按本法第四十六条和第四十七条规定采取措施，从家庭室内发出严重干扰周围居民生活的环境噪声的。第四十五条：禁止任何单位、个人在城市市区噪声敏感建设物集中区域内使用高音广播喇叭。在城市市区街道、广场、公园等公共场所组织娱乐、集会等活动，使用音响器材可能产生干扰周围生活环境的过大音量的，必须遵守当地公安机关的规定。”</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信阳市机构编制委员会关于印发信阳市城市管理综合执法局主要职责内设机构和人员编制规定的通知》（信编〔2010〕24号）第二条：“主要职责：第二十项：负责行使中心城区城市环境保护管理方面凭直观判断、不需仪器检测的对社会生活噪声污染、建筑施工噪声污染、向大气排放有毒有害烟尘、有害气体、饮食服务业油烟污染和乱倒污水、在公共场所焚烧杂物、在主干道燃放爆竹方面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文化娱乐场所或商业经营场所噪声超过国家排放标准的处罚</w:t>
            </w:r>
            <w:r>
              <w:rPr>
                <w:rStyle w:val="18"/>
                <w:rFonts w:hint="eastAsia" w:ascii="宋体" w:hAnsi="宋体" w:eastAsia="宋体" w:cs="宋体"/>
                <w:color w:val="auto"/>
                <w:sz w:val="21"/>
                <w:szCs w:val="21"/>
                <w:lang w:eastAsia="zh-CN"/>
              </w:rPr>
              <w:t xml:space="preserve"> </w:t>
            </w:r>
            <w:r>
              <w:rPr>
                <w:rStyle w:val="18"/>
                <w:rFonts w:hint="default" w:ascii="宋体" w:hAnsi="宋体" w:eastAsia="宋体" w:cs="宋体"/>
                <w:color w:val="auto"/>
                <w:sz w:val="21"/>
                <w:szCs w:val="21"/>
              </w:rPr>
              <w:t>（含子项</w:t>
            </w:r>
            <w:r>
              <w:rPr>
                <w:rStyle w:val="18"/>
                <w:rFonts w:hint="eastAsia" w:ascii="宋体" w:hAnsi="宋体" w:eastAsia="宋体" w:cs="宋体"/>
                <w:color w:val="auto"/>
                <w:sz w:val="21"/>
                <w:szCs w:val="21"/>
              </w:rPr>
              <w:t>2</w:t>
            </w:r>
            <w:r>
              <w:rPr>
                <w:rStyle w:val="18"/>
                <w:rFonts w:hint="default" w:ascii="宋体" w:hAnsi="宋体" w:eastAsia="宋体" w:cs="宋体"/>
                <w:color w:val="auto"/>
                <w:sz w:val="21"/>
                <w:szCs w:val="21"/>
              </w:rPr>
              <w:t>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环境噪声污染防治法》（中华人民共和国主席令第77号）第五十九条：“违反本法第四十三条第二款、第四十四条第二款的规定，造成环境噪声污染的，由县级以上地方人民政府环境保护行政主管部门责令改正，可以并处罚款。第四十三条第二款：“经营中的文化娱乐场所，其经营管理者必须采取有效措施，使其边界噪声不超过国家规定的环境噪声排放标准”。第四十四条第二款：“在商业经营活动中使用空调器、冷却塔等可能产生环境噪声污染的设备、设施的，其经营管理者应当采取措施，使其边界噪声不超过国家规定的环境噪声排放标准。”</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信阳市机构编制委员会关于印发信阳市城市管理综合执法局主要职责内设机构和人员编制规定的通知》（信编〔2010〕24号）第二条：“主要职责：第二十项：负责行使中心城区城市环境保护管理方面凭直观判断、不需仪器检测的对社会生活噪声污染、建筑施工噪声污染、向大气排放有毒有害烟尘、有害气体、饮食服务业油烟污染和乱倒污水、在公共场所焚烧杂物、在主干道燃放爆竹方面的执法监督和行政处罚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未经批准，擅自挖掘道路、占用道路施工或者从事其他影响道路交通安全活动的处罚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道路交通安全法》（中华人民共和国主席令第47号）第一百零四条：“未经批准，擅自挖掘道路、占用道路施工或者从事其他影响道路交通安全活动的，由道路主管部门责令停止违法行为，并恢复原状，可以依法给予罚款；致使通行的人员、车辆及其他财产遭受损失的，依法承担赔偿责任。有前款行为，影响道路交通安全活动的，公安机关交通管理部门可以责令停止违法行为，迅速恢复交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非机动车辆未按指定地点停放，妨碍其他车辆和行人通行的处罚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道路交通安全法》（中华人民共和国主席令第47号）第八十九条：“行人、乘车人、非机动车驾驶人违反道路交通安全法律、法规关于道路通行规定的，处警告或者5元以上50元以下罚款；非机动车驾驶人拒绝接受罚款处罚的，可以扣留其非机动车。”</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信阳市城市管理相对集中行政处罚权试行办法》（信阳市人民政府令第3号）第八十四条：“非机动车辆未按指定地点停放，妨碍其他车辆和行人通行的……处以警告或者处以5员以上、50元以下罚款；非机动车驾驶人拒绝接受处罚的，可以扣留其非机动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29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擅自设置或者占用、撤销道路临时停车泊位，或者在机动车停车泊位内设置停车障碍的处罚</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车站区域内</w:t>
            </w:r>
            <w:r>
              <w:rPr>
                <w:rStyle w:val="18"/>
                <w:rFonts w:hint="eastAsia" w:ascii="宋体" w:hAnsi="宋体" w:eastAsia="宋体" w:cs="宋体"/>
                <w:color w:val="auto"/>
                <w:sz w:val="21"/>
                <w:szCs w:val="21"/>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信阳市&lt;城市市容和环境卫生管理条例&gt;实施办法》（2017年9月29日信阳市第五届人民代表大会常务委员会第三次会议通过，2017年9月29日河南省第十二届人民代表大会常务委员会第三十一次会议批准）第二十一条：在主要街道和重点区域内，任何单位和个人不得有下列行为：（一）擅自在道路路缘设置接坡；（二）擅自在人行道和公共场地上设置地锁、限行桩、停车位；（三）擅自在道路红线内设置门店踏步、化粪池；（四）占用城市公共绿地种植瓜果蔬菜等；（五)其他影响路面公共场地管理的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eastAsia="zh-CN"/>
              </w:rPr>
            </w:pPr>
            <w:r>
              <w:rPr>
                <w:rStyle w:val="18"/>
                <w:rFonts w:hint="default" w:ascii="宋体" w:hAnsi="宋体" w:eastAsia="宋体" w:cs="宋体"/>
                <w:color w:val="auto"/>
                <w:sz w:val="21"/>
                <w:szCs w:val="21"/>
              </w:rPr>
              <w:t>道路静态交通管理处罚</w:t>
            </w:r>
            <w:r>
              <w:rPr>
                <w:rStyle w:val="18"/>
                <w:rFonts w:hint="eastAsia" w:ascii="宋体" w:hAnsi="宋体" w:eastAsia="宋体" w:cs="宋体"/>
                <w:color w:val="auto"/>
                <w:sz w:val="21"/>
                <w:szCs w:val="21"/>
                <w:lang w:eastAsia="zh-CN"/>
              </w:rPr>
              <w:t xml:space="preserve">  </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中华人民共和国道路交通安全法》第五十六条“机动车应当在规定地点停放。禁止在人行道上停放机动车；但是，依照本法第三十三条规定施划的停车泊位除外。在道路上临时停车的，不得妨碍其他车辆和行人通行。”第九十条　机动车驾驶人违反道路交通安全法律、法规关于道路通行规定的，处警告或者二十元以上二百元以下罚款。本法另有规定的，依照规定处罚。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缴纳义务人逾期拒不缴纳污水处理费的处罚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排水与污水处理条例》（国务院令第641号）第五十四条：“违反本条例规定，排水单位或者个人不缴纳污水处理费的，由城镇排水主管部门责令限期缴纳，逾期拒不缴纳的，处应缴纳污水处理费数额1倍以上3倍以下罚款”。</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财政部  国家发展改革委  住房城乡建设部关于《污水处理费征收使用管理办法》（财税[2014]151号）第三十四条：“缴纳义务人不缴纳污水处理费的，按照《城镇排水与污水处理条例》第五十四条规定，由城镇排水主管部门责令限期缴纳，逾期拒不缴纳的，处应缴纳污水处理费数额1倍以上3倍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反城市供水专项规划及其年度建设计划建设城市供水工程、无证或者超越资质证书规定的经营范围承担城市供水工程的设计或者施工任务、未按国家规定的技术标准和规范进行城市供水工程的设计或者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xml:space="preserve"> 《河南省城市供水管理办法》第四十六条　违反本办法规定，有下列行为之一的，由城市供水行政主管部门责令停止违法行为，可以按照下列规定处以罚款；对负有直接责任的主管人员和其他责任人员，其所在单位或者上级机关可以给予处分：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（一）违反城市供水专项规划及其年度建设计划建设城市供水工程的，处1万元以上3万元以下罚款。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（二）无证或者超越资质证书规定的经营范围承担城市供水工程的设计或者施工任务的，处1万元以上5万元以下罚款；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（三）未按国家规定的技术标准和规范进行城市供水工程的设计或者施工的，处1万元以上5万元以下罚款；</w:t>
            </w:r>
          </w:p>
          <w:p>
            <w:pPr>
              <w:widowControl/>
              <w:spacing w:line="0" w:lineRule="atLeast"/>
              <w:textAlignment w:val="center"/>
              <w:rPr>
                <w:rStyle w:val="18"/>
                <w:rFonts w:hint="eastAsia" w:ascii="宋体" w:hAnsi="宋体" w:eastAsia="宋体" w:cs="宋体"/>
                <w:color w:val="auto"/>
                <w:kern w:val="2"/>
                <w:sz w:val="21"/>
                <w:szCs w:val="21"/>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供水水质、水压不符合国家规定标准；擅自停水或者未履行停水通知义务；未按照规定检修供水设施或者在供水设施发生故障后未及时抢修的处罚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《河南省城市供水管理办法》第四十七条　供水企业有下列行为之一的，由城市供水行政主管部门责令改正，可以按照下列规定处以罚款；情节严重的，报经县级以上人民政府批准，可以责令其停业整顿；对负有直接责任的主管人员和其他直接责任人员，其所在单位或者上级机关可以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（一）供水水质、水压不符合国家规定标准的，处1万元以上5万元以下罚款；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（二）擅自停水或者未履行停水通知义务的，处1万元以上3万元以下罚款；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tLeast"/>
              <w:ind w:left="0" w:right="0" w:firstLine="0"/>
              <w:jc w:val="both"/>
              <w:textAlignment w:val="top"/>
              <w:rPr>
                <w:rStyle w:val="18"/>
                <w:rFonts w:hint="eastAsia" w:ascii="宋体" w:hAnsi="宋体" w:eastAsia="宋体" w:cs="宋体"/>
                <w:color w:val="auto"/>
                <w:kern w:val="2"/>
                <w:sz w:val="21"/>
                <w:szCs w:val="21"/>
                <w:lang w:val="en-US" w:eastAsia="zh-CN" w:bidi="ar-SA"/>
              </w:rPr>
            </w:pPr>
            <w:r>
              <w:rPr>
                <w:rStyle w:val="18"/>
                <w:rFonts w:hint="eastAsia" w:ascii="宋体" w:hAnsi="宋体" w:eastAsia="宋体" w:cs="宋体"/>
                <w:color w:val="auto"/>
                <w:kern w:val="2"/>
                <w:sz w:val="21"/>
                <w:szCs w:val="21"/>
                <w:lang w:val="en-US" w:eastAsia="zh-CN" w:bidi="ar-SA"/>
              </w:rPr>
              <w:t>　　（三）未按照规定检修供水设施或者在供水设施发生故障后未及时抢修的，处1万元以上3万元以下罚款。</w:t>
            </w:r>
          </w:p>
          <w:p>
            <w:pPr>
              <w:widowControl/>
              <w:spacing w:line="0" w:lineRule="atLeast"/>
              <w:textAlignment w:val="center"/>
              <w:rPr>
                <w:rStyle w:val="18"/>
                <w:rFonts w:hint="default" w:ascii="宋体" w:hAnsi="宋体" w:eastAsia="宋体" w:cs="宋体"/>
                <w:color w:val="auto"/>
                <w:kern w:val="2"/>
                <w:sz w:val="21"/>
                <w:szCs w:val="21"/>
                <w:lang w:val="en-US" w:eastAsia="zh-CN" w:bidi="ar-SA"/>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供水企业未制定突发事件供水应急方案、未按规定报送水质检测资料的处罚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《河南省城市供水管理办法》第四十八条　供水企业有下列行为之一的，由城市供水行政主管部门给予警告，并处1万元以上2万元以下罚款：</w:t>
            </w:r>
          </w:p>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（一）未制定突发事件供水应急方案的；</w:t>
            </w:r>
          </w:p>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（二）未按规定报送水质检测资料的。</w:t>
            </w:r>
          </w:p>
          <w:p>
            <w:pPr>
              <w:widowControl/>
              <w:spacing w:line="0" w:lineRule="atLeast"/>
              <w:textAlignment w:val="center"/>
              <w:rPr>
                <w:rStyle w:val="18"/>
                <w:rFonts w:hint="default" w:ascii="宋体" w:hAnsi="宋体" w:eastAsia="宋体" w:cs="宋体"/>
                <w:color w:val="auto"/>
                <w:sz w:val="21"/>
                <w:szCs w:val="21"/>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危害城市公共用水安全的处罚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市供水管理办法》（河南省人民政府令第31号）第四十三条：“违反《条例》和本办法规定，有下列行为之一的，由城市建设行政主管部门或者其授权的单位责令改正，并可按照下列规定处以罚款；……（四）擅自将自建设施供水管网系统与城市公共供水管网系统连接的，处以4000～2万元年罚款；……有前款第（一）项、第（二）项、第（四）项、第（五）项、第（六）项、第（七）项所列行为之一，情节严重的，经县级以上人民政府批准，可在一定时间内停止供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未按规定实施二次供水的处罚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河南省城市供水管理办法》第四十四条“二次供水设施管理单位应当加强对二次供水设施的管理，根据相关规定定期对水质进行检测，每半年至少对二次供水设施进行一次清洗、消毒，保证二次供水水质符合国家生活饮用水标准。”《河南省城市供水管理办法》第五十条之规定：“二次供水设施管理单位有下列行为之一的，由城市供水行政主管部门给予警告，并处3万元罚款：（一）二次供水水质不符合国家规定的饮用水标准的；（二）未按规定进行二次供水水质检测或者委托检测的；（三）未按规定定期对二次供水设施进行清洗、消毒的。”</w:t>
            </w:r>
          </w:p>
          <w:p>
            <w:pPr>
              <w:widowControl/>
              <w:spacing w:line="0" w:lineRule="atLeast"/>
              <w:textAlignment w:val="center"/>
              <w:rPr>
                <w:rStyle w:val="18"/>
                <w:rFonts w:hint="default" w:ascii="宋体" w:hAnsi="宋体" w:eastAsia="宋体" w:cs="宋体"/>
                <w:color w:val="auto"/>
                <w:sz w:val="21"/>
                <w:szCs w:val="21"/>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对在城市景观照明中有过度照明等超能耗标准行为的处罚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照明管理规定》（中华人民共和国住房和城乡建设部令第4号）第三十一条：“违反本规定，在城市景观照明中有过度照明等超能耗标准行为的，由城市照明主管部门责令限期改正；逾期未改正的，处以1000元以上3万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危害城市照明设施行为的处罚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照明管理规定》（中华人民共和国住房和城乡建设部令第4号）第三十二条：“违反本规定，有第二十八条规定行为之一的，由城市照明主管部门责令限期改正，对个人处以200元以上1000元以下的罚款；对单位处以1000元以上3万元以下的罚款；造成损失的，依法赔偿损失。”第二十八条：“任何单位和个人都应当保护城市照明设施，不得实施下列行为：（一）在城市照明设施上刻划、涂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39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对擅自在城市桥梁上架设各类管线、设置广告等辅助物的处罚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 xml:space="preserve">     《城市桥梁检测和养护维修管理办法》（中华人民共和国建设部令第118号）第二十六条：“单位或者个人擅自在城市桥梁上架设各类管线、设置广告等辅助物的，由城市人民政府市政工程设施行政主管部门责令限期改正，并可处2万元以下的罚款；造成损失的，依法承担赔偿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擅自在城市桥梁施工控制范围内从事河道疏浚、挖掘、打桩、地下管道顶进、爆破等作业的行为的处罚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 xml:space="preserve">     </w:t>
            </w:r>
            <w:r>
              <w:rPr>
                <w:rStyle w:val="18"/>
                <w:rFonts w:hint="eastAsia" w:ascii="宋体" w:hAnsi="宋体" w:eastAsia="宋体" w:cs="宋体"/>
                <w:color w:val="auto"/>
                <w:sz w:val="21"/>
                <w:szCs w:val="21"/>
                <w:lang w:val="en-US" w:eastAsia="zh-CN"/>
              </w:rPr>
              <w:t>《城市桥梁检测和养护维修管理办法》（中华人民共和国建设部令第</w:t>
            </w:r>
            <w:r>
              <w:rPr>
                <w:rStyle w:val="18"/>
                <w:rFonts w:hint="default" w:ascii="宋体" w:hAnsi="宋体" w:eastAsia="宋体" w:cs="宋体"/>
                <w:color w:val="auto"/>
                <w:sz w:val="21"/>
                <w:szCs w:val="21"/>
                <w:lang w:val="en-US" w:eastAsia="zh-CN"/>
              </w:rPr>
              <w:t>118</w:t>
            </w:r>
            <w:r>
              <w:rPr>
                <w:rStyle w:val="18"/>
                <w:rFonts w:hint="eastAsia" w:ascii="宋体" w:hAnsi="宋体" w:eastAsia="宋体" w:cs="宋体"/>
                <w:color w:val="auto"/>
                <w:sz w:val="21"/>
                <w:szCs w:val="21"/>
                <w:lang w:val="en-US" w:eastAsia="zh-CN"/>
              </w:rPr>
              <w:t>号）第二十七条：“单位和个人擅自在城市桥梁施工控制范围内从事本办法第十四条第二款规定的活动的，由城市人民政府市政工程设施行政主管部门责令限期改正，并可处</w:t>
            </w:r>
            <w:r>
              <w:rPr>
                <w:rStyle w:val="18"/>
                <w:rFonts w:hint="default" w:ascii="宋体" w:hAnsi="宋体" w:eastAsia="宋体" w:cs="宋体"/>
                <w:color w:val="auto"/>
                <w:sz w:val="21"/>
                <w:szCs w:val="21"/>
                <w:lang w:val="en-US" w:eastAsia="zh-CN"/>
              </w:rPr>
              <w:t>1</w:t>
            </w:r>
            <w:r>
              <w:rPr>
                <w:rStyle w:val="18"/>
                <w:rFonts w:hint="eastAsia" w:ascii="宋体" w:hAnsi="宋体" w:eastAsia="宋体" w:cs="宋体"/>
                <w:color w:val="auto"/>
                <w:sz w:val="21"/>
                <w:szCs w:val="21"/>
                <w:lang w:val="en-US" w:eastAsia="zh-CN"/>
              </w:rPr>
              <w:t>万元以上</w:t>
            </w:r>
            <w:r>
              <w:rPr>
                <w:rStyle w:val="18"/>
                <w:rFonts w:hint="default" w:ascii="宋体" w:hAnsi="宋体" w:eastAsia="宋体" w:cs="宋体"/>
                <w:color w:val="auto"/>
                <w:sz w:val="21"/>
                <w:szCs w:val="21"/>
                <w:lang w:val="en-US" w:eastAsia="zh-CN"/>
              </w:rPr>
              <w:t>3</w:t>
            </w:r>
            <w:r>
              <w:rPr>
                <w:rStyle w:val="18"/>
                <w:rFonts w:hint="eastAsia" w:ascii="宋体" w:hAnsi="宋体" w:eastAsia="宋体" w:cs="宋体"/>
                <w:color w:val="auto"/>
                <w:sz w:val="21"/>
                <w:szCs w:val="21"/>
                <w:lang w:val="en-US" w:eastAsia="zh-CN"/>
              </w:rPr>
              <w:t>万元以下的罚款。”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对承载能力下降的桥梁未设置警示标志及加固措施的，超限机动车辆、履带车、铁轮车未经批准擅自通行的处罚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 xml:space="preserve">     </w:t>
            </w:r>
            <w:r>
              <w:rPr>
                <w:rStyle w:val="18"/>
                <w:rFonts w:hint="eastAsia" w:ascii="宋体" w:hAnsi="宋体" w:eastAsia="宋体" w:cs="宋体"/>
                <w:color w:val="auto"/>
                <w:sz w:val="21"/>
                <w:szCs w:val="21"/>
                <w:lang w:val="en-US" w:eastAsia="zh-CN"/>
              </w:rPr>
              <w:t>《城市桥梁检测和养护维修管理办法》（中华人民共和国建设部令第</w:t>
            </w:r>
            <w:r>
              <w:rPr>
                <w:rStyle w:val="18"/>
                <w:rFonts w:hint="default" w:ascii="宋体" w:hAnsi="宋体" w:eastAsia="宋体" w:cs="宋体"/>
                <w:color w:val="auto"/>
                <w:sz w:val="21"/>
                <w:szCs w:val="21"/>
                <w:lang w:val="en-US" w:eastAsia="zh-CN"/>
              </w:rPr>
              <w:t>118</w:t>
            </w:r>
            <w:r>
              <w:rPr>
                <w:rStyle w:val="18"/>
                <w:rFonts w:hint="eastAsia" w:ascii="宋体" w:hAnsi="宋体" w:eastAsia="宋体" w:cs="宋体"/>
                <w:color w:val="auto"/>
                <w:sz w:val="21"/>
                <w:szCs w:val="21"/>
                <w:lang w:val="en-US" w:eastAsia="zh-CN"/>
              </w:rPr>
              <w:t>号）第二十八条：“违反本办法第十六条、第二十三条规定，由城市人民政府市政工程设施行政主管部门责令限期改正，并可处</w:t>
            </w:r>
            <w:r>
              <w:rPr>
                <w:rStyle w:val="18"/>
                <w:rFonts w:hint="default" w:ascii="宋体" w:hAnsi="宋体" w:eastAsia="宋体" w:cs="宋体"/>
                <w:color w:val="auto"/>
                <w:sz w:val="21"/>
                <w:szCs w:val="21"/>
                <w:lang w:val="en-US" w:eastAsia="zh-CN"/>
              </w:rPr>
              <w:t>1</w:t>
            </w:r>
            <w:r>
              <w:rPr>
                <w:rStyle w:val="18"/>
                <w:rFonts w:hint="eastAsia" w:ascii="宋体" w:hAnsi="宋体" w:eastAsia="宋体" w:cs="宋体"/>
                <w:color w:val="auto"/>
                <w:sz w:val="21"/>
                <w:szCs w:val="21"/>
                <w:lang w:val="en-US" w:eastAsia="zh-CN"/>
              </w:rPr>
              <w:t>万元以上</w:t>
            </w:r>
            <w:r>
              <w:rPr>
                <w:rStyle w:val="18"/>
                <w:rFonts w:hint="default" w:ascii="宋体" w:hAnsi="宋体" w:eastAsia="宋体" w:cs="宋体"/>
                <w:color w:val="auto"/>
                <w:sz w:val="21"/>
                <w:szCs w:val="21"/>
                <w:lang w:val="en-US" w:eastAsia="zh-CN"/>
              </w:rPr>
              <w:t>2</w:t>
            </w:r>
            <w:r>
              <w:rPr>
                <w:rStyle w:val="18"/>
                <w:rFonts w:hint="eastAsia" w:ascii="宋体" w:hAnsi="宋体" w:eastAsia="宋体" w:cs="宋体"/>
                <w:color w:val="auto"/>
                <w:sz w:val="21"/>
                <w:szCs w:val="21"/>
                <w:lang w:val="en-US" w:eastAsia="zh-CN"/>
              </w:rPr>
              <w:t>万元以下的罚款；造成损失的，依法承担赔偿责任。”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市政施工过程违反规定义务的处罚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val="en-US" w:eastAsia="zh-CN"/>
              </w:rPr>
              <w:t xml:space="preserve">   </w:t>
            </w:r>
            <w:r>
              <w:rPr>
                <w:rStyle w:val="18"/>
                <w:rFonts w:hint="eastAsia" w:ascii="宋体" w:hAnsi="宋体" w:eastAsia="宋体" w:cs="宋体"/>
                <w:color w:val="auto"/>
                <w:sz w:val="21"/>
                <w:szCs w:val="21"/>
                <w:lang w:val="en-US" w:eastAsia="zh-CN"/>
              </w:rPr>
              <w:t>《河南省市政设施管理办法》（河南省人民政府令第</w:t>
            </w:r>
            <w:r>
              <w:rPr>
                <w:rStyle w:val="18"/>
                <w:rFonts w:hint="default" w:ascii="宋体" w:hAnsi="宋体" w:eastAsia="宋体" w:cs="宋体"/>
                <w:color w:val="auto"/>
                <w:sz w:val="21"/>
                <w:szCs w:val="21"/>
                <w:lang w:val="en-US" w:eastAsia="zh-CN"/>
              </w:rPr>
              <w:t>72</w:t>
            </w:r>
            <w:r>
              <w:rPr>
                <w:rStyle w:val="18"/>
                <w:rFonts w:hint="eastAsia" w:ascii="宋体" w:hAnsi="宋体" w:eastAsia="宋体" w:cs="宋体"/>
                <w:color w:val="auto"/>
                <w:sz w:val="21"/>
                <w:szCs w:val="21"/>
                <w:lang w:val="en-US" w:eastAsia="zh-CN"/>
              </w:rPr>
              <w:t>号）第二十五条：“违反本办法规定,有下列行为之一的,由市政行政主管部门责令其限期改正,可并处500元以上1000元以下罚款;造成人身伤害或者财产损失的,应当依法承担赔偿责任。(一)市政设施的施工、养护、维修现场未设置明显标志和安全防护设施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未经批准占用、挖掘、改动、迁移市政设施的；新建、改</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扩</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建各种管线、杆</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塔</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线、地面设备、建</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构</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筑物等行为的；未经批准利用道路、桥涵、杆塔等设施设置标语、广告、悬浮物、安装线路和设备等行为的；向城市排水管道加压排放污废水的；未经批准占用车行道、人行道做临时停车场的处罚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市政设施管理办法》（河南省人民政府令第72号）第二十六条：“违反本办法第二十条规定,未经批准,有所列行为之一的,由市政行政主管部门责令限期改正,并可视情节轻重并处1000元以上1万元以下罚款”第二十条：“在市政设施管理范围内进行下列行为，应当报经市政行政主管部门批准：（一）因特殊原因确需临时占用、挖掘、改动、迁移市政设施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排水户违规排放污水或不交污水处理费的处罚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市政设施管理办法》（河南省人民政府令第72号）第二十七条：“违反本办法第二十二条、第二十三条规定，不缴纳城市排水设施使用费或污水处理费的，市政行政主管部门责令其限期缴纳，逾期仍不缴纳的，停止排水。”第二十二条：“使用城市排水设施的用户（排水户）向城市排水设施排放污水，应当按规定到市政行政主管部门办理排水许可证，按规定位置及技术要求与城市排水设施连接排放，并按国家和省有关规定缴纳城市排水设施使用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违规设计、实施城市道路工程的处罚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道路管理条例》（中华人民共和国国务院令第198号）第三十九条：“违反本条例的规定，有下列行为之一的，由市政工程行政主管部门责令停止设计、施工，限期改正，可以并处3万元以下的罚款；已经取得设计、施工资格证书，情节严重的，提请原发证机关吊销设计、施工资格证书：（一）（二）（三）未取得设计、施工资格或者未按照资质等级承担城市道路的设计、施工任务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在城市道路上从事违禁行为或未按规定要求办理相关后续即从事城市道路现场施工的处罚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道路管理条例》（中华人民共和国国务院令第198号）第四十二条：“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第二十七条：“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其他违反城市道路管理规定行为的处罚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道路管理条例》（中华人民共和国国务院令第198号）第四十三条：“违反本条例，构成犯罪的，由司法机关依法追究刑事责任；尚不构成犯罪，应当给于治安管理处罚的，依照治安管理处罚条例的规定给予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违反规定未按照国家有关规定将污水排入城镇排水设施及在雨、污分流地区雨、污水管混接的处罚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排水与污水处理条例》（国务院令第641号）第四十八条：“违反本条例规定，在雨水、污水分流地区，建设单位、施工单位将雨水管网、污水管网相互混接的，由城镇排水主管部门责令改正，处5万元以上10万元以下的罚款；造成损失的，依法承担赔偿责任。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城镇污水排入排水管网许可管理办法》（住建令第21号）第二十五条：“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49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违反规定未取得污水排入排水管网许可证向城镇排水设施排放污水及未按照污水排入排水管网许可证的要求向城镇排水设施排放污水的处罚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排水与污水处理条例》（国务院令第641号）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城镇污水排入排水管网许可管理办法》（住建令第21号）第二十六条：“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违反规定从事危及城镇排水与污水处理设施安全活动的处罚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城镇排水与污水处理条例》（国务院令第641号）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r>
              <w:rPr>
                <w:rStyle w:val="18"/>
                <w:rFonts w:hint="eastAsia" w:ascii="宋体" w:hAnsi="宋体" w:eastAsia="宋体" w:cs="宋体"/>
                <w:color w:val="auto"/>
                <w:sz w:val="21"/>
                <w:szCs w:val="21"/>
                <w:lang w:val="en-US" w:eastAsia="zh-CN"/>
              </w:rPr>
              <w:br w:type="textWrapping"/>
            </w:r>
            <w:r>
              <w:rPr>
                <w:rStyle w:val="18"/>
                <w:rFonts w:hint="eastAsia" w:ascii="宋体" w:hAnsi="宋体" w:eastAsia="宋体" w:cs="宋体"/>
                <w:color w:val="auto"/>
                <w:sz w:val="21"/>
                <w:szCs w:val="21"/>
                <w:lang w:val="en-US" w:eastAsia="zh-CN"/>
              </w:rPr>
              <w:t xml:space="preserve">   《城镇污水排入排水管网许可管理办法》（住建令第21号）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有关单位未制定设施保护方案或擅自拆除、改动城镇排水与污水理设施的处罚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排水与污水处理条例》（国务院令第641号）第五十七条第一款：“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排水户名称、法定代表人等其他事项变更，未按本办法规定及时向城镇排水主管部门申请办理变更的处罚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《城镇污水排入排水管网许可管理办法》（住建令第21号）　第二十八条：“排水户名称、法定代表人等其他事项变更，未按本办法规定及时向城镇排水主管部门申请办理变更的，由城镇排水主管部门责令改正，可以处3万元以下罚款。”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排水户以欺骗、贿赂等不正当手段取得排水许可的处罚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污水排入排水管网许可管理办法》（住建令第21号）第二十九条：“排水户以欺骗、贿赂等不正当手段取得排水许可的，可以处3万元以下罚款；造成损失的，依法承担赔偿责任；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城镇污水排入排水管网许可管理办法》（住建令第21号）第三十条：“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排水户违反本办法规定，拒不接受水质、水量监测或者妨碍、阻挠城镇排水主管部门依法监督检查的处罚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《城镇污水排入排水管网许可管理办法》（住建令第21号）　第三十二条：“排水户违反本办法规定，拒不接受水质、水量监测或者妨碍、阻挠城镇排水主管部门依法监督检查的，由城镇排水主管部门给予警告；情节严重的，处3万元以下罚款。”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未取得燃气经营许可证从事燃气经营活动的；燃气经营者不按照燃气经营许可证的规定从事燃气经营活动的处罚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燃气经营者未履行规定义务的处罚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四十六条：“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二）（三）（四）（五）（六）（七）拒绝向市政燃气管网覆盖范围内符合用气条件的单位或者个人供气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销售充装单位擅自为非自有气瓶充装的瓶装燃气的处罚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四十七条：“违反本条例规定，擅自为非自有气瓶充装燃气或者销售未经许可的充装单位充装的瓶装燃气的，依照国家有关气瓶安全监察的规定进行处罚。违反本条例规定，销售充装单位擅自为非自有气瓶充装的瓶装燃气的，由燃气管理部门责令改正，可以处1万元以下罚款。违反本条例规定，冒用其他企业名称或者标识从事燃气经营、服务活动，依照有关反不正当竞争的法律规定进行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59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经营者未按照国家有关工程建设标准和安全生产管理的规定，设置燃气设施防腐、绝缘、防雷、降压、隔离等保护装置和安全警示标志的；未定期进行巡查、检测、维修和维护的；未采取措施及时消除燃气安全事故隐患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对燃气用户及相关单位和个人违反规定行为的处罚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四十九条：“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二）（三）（四）（五）（六）（七）（八）擅自操作公用燃气阀门的；……”</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在燃气设施保护范围内从事违规活动的处罚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五十条：“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二）（三）（四）进行爆破、取土等作业或者动用明火的；违反本条例规定，在燃气设施保护范围内建设占压地下燃气管线的建筑物、构筑物或者其他设施的，依照有关城乡规划的法律、行政法规的规定进行处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侵占、毁损、擅自拆除、移动燃气设施的；擅自改动市政燃气设施的；毁损、覆盖、涂改、擅自拆除或者移动燃气设施安全警示标志的处罚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违反本条例规定，毁损、覆盖、涂改、擅自拆除或者移动燃气设施安全警示标志的，由燃气管理部门责令限期改正，恢复原状，可以处5000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建设工程施工范围内有地下燃气管线等重要燃气设施，建设单位未会同施工单位与管道燃气经营者共同制定燃气设施保护方案的；建设工程施工范围内有地下燃气管线等重要燃气设施，建设单位、施工单位未采取相应的安全保护措施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镇燃气管理条例》（国务院令第583号）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燃气经营企业分立、合并、中止经营</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或者燃气经营许可证载明的内容发生变更</w:t>
            </w:r>
            <w:r>
              <w:rPr>
                <w:rStyle w:val="18"/>
                <w:rFonts w:hint="eastAsia" w:ascii="宋体" w:hAnsi="宋体" w:eastAsia="宋体" w:cs="宋体"/>
                <w:color w:val="auto"/>
                <w:sz w:val="21"/>
                <w:szCs w:val="21"/>
              </w:rPr>
              <w:t>,</w:t>
            </w:r>
            <w:r>
              <w:rPr>
                <w:rStyle w:val="18"/>
                <w:rFonts w:hint="default" w:ascii="宋体" w:hAnsi="宋体" w:eastAsia="宋体" w:cs="宋体"/>
                <w:color w:val="auto"/>
                <w:sz w:val="21"/>
                <w:szCs w:val="21"/>
              </w:rPr>
              <w:t>燃气经营企业未在规定期限内报原审批机关申请办理相关手续的处罚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《河南省城镇燃气管理办法》（河南省人民政府令第158号 ）第四十二条：“违反本办法规定,燃气经营企业分立、合并、中止经营,或者燃气经营许可证载明的内容发生变更,燃气经营企业未在规定期限内报原审批机关申请办理相关手续的,由燃气主管部门责令限期改正;逾期不改正的,处1000元以上1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瓶装燃气经营企业违规行为的处罚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《河南省城镇燃气管理办法》（河南省人民政府令第158号 ）第四十三条：“违反本办法规定,瓶装燃气经营企业有下列行为之一的,由燃气主管部门责令改正,并处1万元以下罚款;情节严重的,处1万元以上3万元以下罚款:(一)（二）（三）对超过检验期限、检验不合格或者报废、改装的气瓶进行灌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向未经使用登记、与使用登记证不一致的车用气瓶加气或者向车用气瓶以外的其他气瓶或者装置加气的处罚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《河南省城镇燃气管理办法》（河南省人民政府令第158号 ）第四十四条：“违反本办法规定,向未经使用登记、与使用登记证不一致的车用气瓶加气或者向车用气瓶以外的其他气瓶或者装置加气的,由燃气主管部门责令改正,并处5000元以上1万元以下罚款;情节严重的,处1万元以上3万元以下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燃气燃烧器具安装维修企业安装不符合国家标准的燃气燃烧器具的；燃气燃烧器具安装维修企业安装气源不适配的燃气燃烧器具；燃气燃烧器具安装维修企业安装维修达到报废年限的燃气燃烧器具的处罚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《河南省城镇燃气管理办法》（河南省人民政府令第158号 ）第四十五条：“违反本办法规定,燃气燃烧器具安装维修企业安装不符合国家标准或者与气源不适配的燃气燃烧器具,或者维修达到报废年限的燃气燃烧器具的,由燃气主管部门责令其限期改正;逾期不改正的,处每台1000元,但最高不超过3万元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C00000"/>
                <w:sz w:val="21"/>
                <w:szCs w:val="21"/>
              </w:rPr>
              <w:t>损坏城市树木、花草、草坪或者盗窃绿地设施等行为的处罚</w:t>
            </w:r>
            <w:r>
              <w:rPr>
                <w:rStyle w:val="18"/>
                <w:rFonts w:hint="eastAsia" w:ascii="宋体" w:hAnsi="宋体" w:eastAsia="宋体" w:cs="宋体"/>
                <w:color w:val="C00000"/>
                <w:sz w:val="21"/>
                <w:szCs w:val="21"/>
                <w:lang w:val="en-US" w:eastAsia="zh-CN"/>
              </w:rPr>
              <w:t>2项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河南省城市绿化实施办法》（河南省人民政府令第41号）第二十二条：“违反本办法的，由城市绿化行政主管部门，依据下列规定处理：（四）违反本办法第十八条规定行为之一的，责令停止侵害，可以并处100元以上2000元以下罚款，造成损失的，应当负赔偿责任； ”第十八条：“禁止下列损害城市绿化及其设施的行为： （一）（二）（三）（四）（五）损坏城市树木、花草、草坪或盗窃绿地设施的；……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69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对城市生态环境造成破坏活动的处罚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 xml:space="preserve">    《城市绿线管理办法》（建设部令第112号 ）第十七条:“违反本办法规定，在城市绿地范围内进行拦河截溪、取土采石、设置垃圾堆场、排放污水以及其他对城市生态环境造成破坏活动的，由城市园林绿化行政主管部门责令改正，并处1万元以上3万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违反本法规定，未取得施工许可证或者开工报告未经批准擅自施工的处罚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《中华人民共和国建筑法》第七条、六十四条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对于未取得施工许可证或者为规避办理施工许可证将工程项目分解后擅自施工的处罚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《建筑工程施工许可管理办法》第十二条</w:t>
            </w:r>
          </w:p>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必须进行招标的项目而不招标的，将必须进行招标的项目化整为零或者以其他任何方式规避招标的处罚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》第四十九条</w:t>
            </w:r>
          </w:p>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招标代理机构泄露应当保密的与招标投标活动有关的情况和资料的，或者与招标人、投标人串通损害国家利益、社会公共利益或者他人合法权益的处罚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投标人相互串通投标或者与招标人串通投标的，投标人以向招标人或者评标委员会成员行贿的手段谋取中标的处罚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》第五十三条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投标人以他人名义投标或者以其他方式弄虚作假，骗取中标的处罚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招标人在评标委员会依法推荐的中标候选人以外确定中标人的，依法必须进行招标的项目在所有投标被评标委员会否决后自行确定中标人的处罚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中标人将中标项目转让给他人的，将中标项目肢解后分别转让给他人的处罚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招标人与中标人不按照招标文件和中标人的投标文件订立合同的，或者招标人、中标人订立背离合同实质性内容的协议的处罚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w:t>
            </w:r>
            <w:r>
              <w:rPr>
                <w:rStyle w:val="18"/>
                <w:rFonts w:hint="default" w:ascii="宋体" w:hAnsi="宋体" w:eastAsia="宋体" w:cs="宋体"/>
                <w:color w:val="auto"/>
                <w:sz w:val="21"/>
                <w:szCs w:val="21"/>
                <w:lang w:val="en-US" w:eastAsia="zh-CN"/>
              </w:rPr>
              <w:fldChar w:fldCharType="begin"/>
            </w:r>
            <w:r>
              <w:rPr>
                <w:rStyle w:val="18"/>
                <w:rFonts w:hint="default" w:ascii="宋体" w:hAnsi="宋体" w:eastAsia="宋体" w:cs="宋体"/>
                <w:color w:val="auto"/>
                <w:sz w:val="21"/>
                <w:szCs w:val="21"/>
                <w:lang w:val="en-US" w:eastAsia="zh-CN"/>
              </w:rPr>
              <w:instrText xml:space="preserve"> HYPERLINK "http://www.64365.com/fagui/article-643782.aspx" \o "招标投标法" \t "http://www.64365.com/zs/_blank" </w:instrText>
            </w:r>
            <w:r>
              <w:rPr>
                <w:rStyle w:val="18"/>
                <w:rFonts w:hint="default" w:ascii="宋体" w:hAnsi="宋体" w:eastAsia="宋体" w:cs="宋体"/>
                <w:color w:val="auto"/>
                <w:sz w:val="21"/>
                <w:szCs w:val="21"/>
                <w:lang w:val="en-US" w:eastAsia="zh-CN"/>
              </w:rPr>
              <w:fldChar w:fldCharType="separate"/>
            </w:r>
            <w:r>
              <w:rPr>
                <w:rStyle w:val="18"/>
                <w:rFonts w:hint="default" w:ascii="宋体" w:hAnsi="宋体" w:eastAsia="宋体" w:cs="宋体"/>
                <w:color w:val="auto"/>
                <w:sz w:val="21"/>
                <w:szCs w:val="21"/>
                <w:lang w:val="en-US" w:eastAsia="zh-CN"/>
              </w:rPr>
              <w:t>招标投标法</w:t>
            </w:r>
            <w:r>
              <w:rPr>
                <w:rStyle w:val="18"/>
                <w:rFonts w:hint="default" w:ascii="宋体" w:hAnsi="宋体" w:eastAsia="宋体" w:cs="宋体"/>
                <w:color w:val="auto"/>
                <w:sz w:val="21"/>
                <w:szCs w:val="21"/>
                <w:lang w:val="en-US" w:eastAsia="zh-CN"/>
              </w:rPr>
              <w:fldChar w:fldCharType="end"/>
            </w:r>
            <w:r>
              <w:rPr>
                <w:rStyle w:val="18"/>
                <w:rFonts w:hint="eastAsia" w:ascii="宋体" w:hAnsi="宋体" w:eastAsia="宋体" w:cs="宋体"/>
                <w:color w:val="auto"/>
                <w:sz w:val="21"/>
                <w:szCs w:val="21"/>
                <w:lang w:val="en-US" w:eastAsia="zh-CN"/>
              </w:rPr>
              <w:t>》第五十九条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79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建设单位将建设工程发包给不具有相应资质等级的勘察、设计、施工单位或者委托给不具有相应资质等级的工程监理单位的处罚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建设单位将建设工程肢解发包的处罚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建设单位有</w:t>
            </w:r>
            <w:r>
              <w:rPr>
                <w:rStyle w:val="18"/>
                <w:rFonts w:hint="eastAsia" w:ascii="宋体" w:hAnsi="宋体" w:eastAsia="宋体" w:cs="宋体"/>
                <w:color w:val="auto"/>
                <w:sz w:val="21"/>
                <w:szCs w:val="21"/>
              </w:rPr>
              <w:t>迫使承包方以低于成本的价格竞标的处罚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建设单位有</w:t>
            </w:r>
            <w:r>
              <w:rPr>
                <w:rStyle w:val="18"/>
                <w:rFonts w:hint="eastAsia" w:ascii="宋体" w:hAnsi="宋体" w:eastAsia="宋体" w:cs="宋体"/>
                <w:color w:val="auto"/>
                <w:sz w:val="21"/>
                <w:szCs w:val="21"/>
              </w:rPr>
              <w:t>任意压缩合理工期的处罚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明示或者暗示设计单位或者施工单位违反工程建设强制性标准，降低工程质量的处罚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施工图设计文件未经审查或者审查不合格，擅自施工的处罚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建设项目必须实行工程监理而未实行工程监理的处罚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建设单位有</w:t>
            </w:r>
            <w:r>
              <w:rPr>
                <w:rStyle w:val="18"/>
                <w:rFonts w:hint="eastAsia" w:ascii="宋体" w:hAnsi="宋体" w:eastAsia="宋体" w:cs="宋体"/>
                <w:color w:val="auto"/>
                <w:sz w:val="21"/>
                <w:szCs w:val="21"/>
              </w:rPr>
              <w:t>未按照国家规定办理工程质量监督手续的处罚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建设单位有</w:t>
            </w:r>
            <w:r>
              <w:rPr>
                <w:rStyle w:val="18"/>
                <w:rFonts w:hint="eastAsia" w:ascii="宋体" w:hAnsi="宋体" w:eastAsia="宋体" w:cs="宋体"/>
                <w:color w:val="auto"/>
                <w:sz w:val="21"/>
                <w:szCs w:val="21"/>
              </w:rPr>
              <w:t>明示或者暗示施工单位使用不合格的建筑材料、建筑构配件和设备处罚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对建设单位未取得施工许可证或者开工报告未经批准，擅自施工的处罚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89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对施工单位未取得施工许可证擅自施工的处罚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《建筑工程施工许可管理办法》第十二条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对建设单位未按规定办理工程竣工验收备案的处罚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《建设工程质量管理条例》五十六条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对不合格的建设工程按照合格工程验收的处罚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《建设工程质量管理条例》第五十八条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对建筑施工企业偷工减料的，使用不合格的建筑材料、建筑构配件和设备的，或者有其他不按照工程设计图纸或者施工技术标准施工的行为的处罚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《建设工程质量管理条例》第六十四条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对施工单位违反工程建设强制性标准的处罚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《实施工程建设强制性标准监督规定》第十八条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对工程监理单位与建设单位或者施工单位串通，弄虚作假、降低工程质量的处罚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《建设工程质量管理条例》第六十七条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对工程监理单位未对施工组织设计中的安全技术措施或者专项施工方案进行审查的处罚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《建设工程安全生产管理条例》</w:t>
            </w:r>
            <w:r>
              <w:rPr>
                <w:rStyle w:val="18"/>
                <w:rFonts w:hint="eastAsia" w:ascii="宋体" w:hAnsi="宋体" w:eastAsia="宋体" w:cs="宋体"/>
                <w:color w:val="auto"/>
                <w:sz w:val="21"/>
                <w:szCs w:val="21"/>
                <w:lang w:val="en-US" w:eastAsia="zh-CN"/>
              </w:rPr>
              <w:t>第五十七条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对施工单位出卖、出借、出租、转让、涂改、伪造资质（格）证书，或者以其他方式允许他人以本企业的名义承揽工程的处罚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《建设工程质量</w:t>
            </w:r>
            <w:r>
              <w:rPr>
                <w:rStyle w:val="18"/>
                <w:rFonts w:hint="eastAsia" w:ascii="宋体" w:hAnsi="宋体" w:eastAsia="宋体" w:cs="宋体"/>
                <w:color w:val="auto"/>
                <w:sz w:val="21"/>
                <w:szCs w:val="21"/>
                <w:lang w:val="en-US" w:eastAsia="zh-CN"/>
              </w:rPr>
              <w:t>检测管理办法</w:t>
            </w:r>
            <w:r>
              <w:rPr>
                <w:rStyle w:val="18"/>
                <w:rFonts w:hint="default" w:ascii="宋体" w:hAnsi="宋体" w:eastAsia="宋体" w:cs="宋体"/>
                <w:color w:val="auto"/>
                <w:sz w:val="21"/>
                <w:szCs w:val="21"/>
                <w:lang w:val="en-US" w:eastAsia="zh-CN"/>
              </w:rPr>
              <w:t>》第</w:t>
            </w:r>
            <w:r>
              <w:rPr>
                <w:rStyle w:val="18"/>
                <w:rFonts w:hint="eastAsia" w:ascii="宋体" w:hAnsi="宋体" w:eastAsia="宋体" w:cs="宋体"/>
                <w:color w:val="auto"/>
                <w:sz w:val="21"/>
                <w:szCs w:val="21"/>
                <w:lang w:val="en-US" w:eastAsia="zh-CN"/>
              </w:rPr>
              <w:t>八</w:t>
            </w:r>
            <w:r>
              <w:rPr>
                <w:rStyle w:val="18"/>
                <w:rFonts w:hint="default" w:ascii="宋体" w:hAnsi="宋体" w:eastAsia="宋体" w:cs="宋体"/>
                <w:color w:val="auto"/>
                <w:sz w:val="21"/>
                <w:szCs w:val="21"/>
                <w:lang w:val="en-US" w:eastAsia="zh-CN"/>
              </w:rPr>
              <w:t>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对建筑业企业未按照规定提供信用档案信息的处罚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《建筑业企业资质管理规定》第三十六条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对聘用单位为申请人提供虚假注册材料的处罚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《注册建造师管理规定》第三十九条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99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对未取得注册证书和执业印章，担任大中型建设工程项目施工单位项目负责人，或者以注册建造师的名义从事相关活动的处罚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《注册建造师管理规定》第三十五条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对注册建造师在执业活动中涂改、倒卖、出借、出租、或以其他形式非法转让资格证书、注册证书和执业印章的处罚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《注册建造师管理规定》第三十七条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对注册建造师在执业活动中超出执业范围和聘用单位业务范围内从事执业活动的处罚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《注册建造师管理规定》第三十七条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对建筑业企业恶意拖欠分包企业工程款或者农民工工资的处罚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《建筑业企业资质管理规定》第三十四条</w:t>
            </w:r>
            <w:r>
              <w:rPr>
                <w:rStyle w:val="18"/>
                <w:rFonts w:hint="eastAsia" w:ascii="宋体" w:hAnsi="宋体" w:eastAsia="宋体" w:cs="宋体"/>
                <w:color w:val="auto"/>
                <w:sz w:val="21"/>
                <w:szCs w:val="21"/>
                <w:lang w:val="en-US" w:eastAsia="zh-CN"/>
              </w:rPr>
              <w:t>、</w:t>
            </w:r>
            <w:r>
              <w:rPr>
                <w:rStyle w:val="18"/>
                <w:rFonts w:hint="default" w:ascii="宋体" w:hAnsi="宋体" w:eastAsia="宋体" w:cs="宋体"/>
                <w:color w:val="auto"/>
                <w:sz w:val="21"/>
                <w:szCs w:val="21"/>
                <w:lang w:val="en-US" w:eastAsia="zh-CN"/>
              </w:rPr>
              <w:t>《建筑法》第六十五条，按照《建设工程质量管理条例》第六十条、第七十三条《建设工程勘察设计管理条例》第三十五条。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对未取得资质证书或超越资格承接工程或从事相关业务的处罚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《建设工程质量管理条例》第六十条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对勘察、设计、施工、监理单位以欺骗手段获取资质证书的处罚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《工程建设若干违法违纪行为处罚办法》（建设部、监察部第68号令）第四条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对工程造价咨询企业隐瞒真实情况，弄虚作假申请资质等级的处罚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《工程造价咨询企业管理办法》（建设部令第149号令）第三十六条。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对以欺骗手段取得资质证书承揽工程的处罚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《建筑法》第六十五条《建设工程质量管理条例》第六十条、第七十三条，《建设工程勘察设计管理条例》第三十五条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对建筑企业未在规定期限内办理资质变更手续的处罚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《建筑企业资质管理规定》（建设部第159号令）第三十五条。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施工、工程监理单位</w:t>
            </w:r>
            <w:r>
              <w:rPr>
                <w:rStyle w:val="18"/>
                <w:rFonts w:hint="eastAsia" w:ascii="宋体" w:hAnsi="宋体" w:eastAsia="宋体" w:cs="宋体"/>
                <w:color w:val="auto"/>
                <w:sz w:val="21"/>
                <w:szCs w:val="21"/>
              </w:rPr>
              <w:t>对允许其他单位或者个人以单位名义承揽工程的处罚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《建设工程质量管理条例》第六十一条、七十三条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109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对以欺骗手段获取执业资格证书的处罚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《工程建设若干违法违纪行为处罚办法》（建设部、监察部令68号令）第四条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对未经注册擅自以注册建设工程勘察、设计人员的名义或造价工程师名义从事建设工程勘察设计活动或从事工程造价活动的处罚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《建设工程勘察设计管理条例》第三十六条</w:t>
            </w:r>
            <w:r>
              <w:rPr>
                <w:rStyle w:val="18"/>
                <w:rFonts w:hint="eastAsia" w:ascii="宋体" w:hAnsi="宋体" w:eastAsia="宋体" w:cs="宋体"/>
                <w:color w:val="auto"/>
                <w:sz w:val="21"/>
                <w:szCs w:val="21"/>
                <w:lang w:val="en-US" w:eastAsia="zh-CN"/>
              </w:rPr>
              <w:t>、</w:t>
            </w:r>
            <w:r>
              <w:rPr>
                <w:rStyle w:val="18"/>
                <w:rFonts w:hint="default" w:ascii="宋体" w:hAnsi="宋体" w:eastAsia="宋体" w:cs="宋体"/>
                <w:color w:val="auto"/>
                <w:sz w:val="21"/>
                <w:szCs w:val="21"/>
                <w:lang w:val="en-US" w:eastAsia="zh-CN"/>
              </w:rPr>
              <w:t>《注册造价工程师管理办法》（建设部第150号令）第三十四条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对建设工程勘察、设计注册执业人员和其他专业技术人员未受聘于一个建设工程勘察、设计单位或者同时受聘于两个以上建设工程勘察、设计单位，从事建设工程勘察、设计活动的处罚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《建设工程勘察设计管理条例》第三十七条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投资额30万元以上或者建筑面积在300平方米以上单独发包的建筑装修装饰工程，装修装饰人应当在开工前依法办理施工许可证处罚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《河南省建筑装修装饰管理办法》第二十条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损坏建筑物节能设施的、将没有防水要求的房间或者阳台改为卫生间、厨房间的处罚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《河南省建筑装修装饰管理办法》第三十五条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公共建筑工程装修装饰人将未经室内空气质量检测或者经检测不合格的建筑物交付使用的处罚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《河南省建筑装修装饰管理办法》第三十六条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建筑装修装饰施工单位未按照防水标准进行施工或者做闭水试验的处罚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《河南省建筑装修装饰管理办法》第三十七条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房地产开发企业交付使用统一装修装饰的商品住宅时，未向购房人提供装修装饰竣工图、室内空气质量检测合格报告和包含装修装饰内容的《住宅质量保证书》、《住宅使用说明书》的处罚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《河南省建筑装修装饰管理办法》第三十八条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117</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出租单位、自购建筑起重机械的使用单位未按照规定办理备案的；未按照规定办理注销手续的；未按照规定建立建筑起重机械安全技术档案的处罚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《建筑起重机机械安全监督管理规定》第二十八条、第三十一条、第三十三条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118</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建设单位未按照规定协调组织制定防止多台塔式起重机相互碰撞的安全措施的；接到监理单位报告后，未责令安装单位、使用单位立即停工整改的处罚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《建筑起重机机械安全监督管理规定》第三十三条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119</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或者个人明示或者暗示设计单位、施工单位违反本条例的规定进行设计、施工的；设计单位未按照国家有关规定设计使用新型墙体材料的；施工图审查机构未对施工图设计文件中使用新型墙体材料的内容进行审查的；施工单位未按照设计文件的要求使用新型墙体材料而使用黏土砖进行施工的；监理单位未对建筑工程使用新型墙体材料的情况进行监理的处罚</w:t>
            </w:r>
          </w:p>
          <w:p>
            <w:pPr>
              <w:widowControl/>
              <w:spacing w:line="0" w:lineRule="atLeast"/>
              <w:textAlignment w:val="center"/>
              <w:rPr>
                <w:rStyle w:val="18"/>
                <w:rFonts w:hint="default" w:ascii="宋体" w:hAnsi="宋体" w:eastAsia="宋体" w:cs="宋体"/>
                <w:color w:val="auto"/>
                <w:sz w:val="21"/>
                <w:szCs w:val="21"/>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《河南省发展应用新型墙体材料条例》第十九条、第二十八条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120</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以拒绝进入现场等方式拒不接受生态环境主管部门及其环境执法机构或者其他负有大气环境保护监督管理职责的部门的监督检查，或者在接受监督检查时弄虚作假的处罚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《中华人民共和国大气污染防治法》第九十八条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《中华人民共和国安全生产法》第九十六条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建设单位在工程竣工验收合格之日起15日内未办理工程竣工验收备案的处罚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《房屋建筑工程和市政基础设施工程竣工验收备案管理办法》第九条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建设单位采用虚假证明文件办理工程竣工验收备案的处罚</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eastAsia"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《房屋建筑工程和市政基础设施工程竣工验收备案管理办法》第十一条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对以欺骗手段取得资质证书承揽工程的处罚(子项)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lang w:val="en-US" w:eastAsia="zh-CN"/>
              </w:rPr>
              <w:t>《建筑法》第六十五条《建设工程质量管理条例》第六十条、第七十三条，《建设工程勘察设计管理条例》第三十五条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Style w:val="18"/>
                <w:rFonts w:hint="default" w:ascii="宋体" w:hAnsi="宋体" w:eastAsia="宋体" w:cs="宋体"/>
                <w:color w:val="auto"/>
                <w:sz w:val="21"/>
                <w:szCs w:val="21"/>
              </w:rPr>
            </w:pPr>
            <w:r>
              <w:rPr>
                <w:rFonts w:hint="eastAsia" w:ascii="宋体" w:hAnsi="宋体" w:eastAsia="宋体" w:cs="宋体"/>
                <w:i w:val="0"/>
                <w:iCs w:val="0"/>
                <w:color w:val="000000"/>
                <w:kern w:val="0"/>
                <w:sz w:val="22"/>
                <w:szCs w:val="22"/>
                <w:u w:val="none"/>
                <w:lang w:val="en-US" w:eastAsia="zh-CN" w:bidi="ar"/>
              </w:rPr>
              <w:t>125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对允许其他单位或者个人以单位名义承揽工程的处罚(子项)</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行政处罚</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eastAsia="zh-CN"/>
              </w:rPr>
              <w:t>《中华人民共和国建筑法》第六十六条、《建设工程管理条例》第六十一条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bookmarkStart w:id="0" w:name="_GoBack"/>
            <w:bookmarkEnd w:id="0"/>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对在城市照明工作中做出突出贡献的单位和个人给予表彰或者奖励</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eastAsia="zh-CN"/>
              </w:rPr>
              <w:t>城市照明管理规定》（住房和城乡建设部令第4号） 第五条 城市照明主管部门应当对在城市照明节能工作中做出显著成绩的单位和个人给予表彰或者奖励。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对于在城市公厕的规划、建设和管理中取得显著成绩的单位和个人的表彰和奖励</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eastAsia="zh-CN"/>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eastAsia="zh-CN"/>
              </w:rPr>
            </w:pPr>
            <w:r>
              <w:rPr>
                <w:rStyle w:val="18"/>
                <w:rFonts w:hint="eastAsia" w:ascii="宋体" w:hAnsi="宋体" w:eastAsia="宋体" w:cs="宋体"/>
                <w:color w:val="auto"/>
                <w:sz w:val="21"/>
                <w:szCs w:val="21"/>
                <w:lang w:eastAsia="zh-CN"/>
              </w:rPr>
              <w:t>《城市公厕管理办法》（建设部令第9号）第二十二条:城市人民政府环境卫生行政主管部门，对于在城市公厕的规划、建设和管理中取得显著成绩的单位和个人，应当给予表彰和奖励。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对长期从事市容环卫作业成绩显著的单位和个人的表彰奖励</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eastAsia="zh-CN"/>
              </w:rPr>
              <w:t>《城市市容和环境卫生管理条例》（国务院101号令、2017年3月1日第二次修改） 第八条 对在城市市容和环境卫生工作中成绩显著的单位和个人，由人民政府给予奖励。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燃气设施工程竣工验收备案</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eastAsia="zh-CN"/>
              </w:rPr>
              <w:t>《城镇燃气管理条例》（国务院令第583号） 第十一条第三款 燃气设施建设工程竣工后，建设单位应当依法组织竣工验收，并自竣工验收合格之日起15日内，将竣工验收情况报燃气管理部门备案。</w:t>
            </w:r>
            <w:r>
              <w:rPr>
                <w:rFonts w:hint="eastAsia" w:ascii="微软雅黑" w:hAnsi="微软雅黑" w:eastAsia="微软雅黑" w:cs="微软雅黑"/>
                <w:i w:val="0"/>
                <w:iCs w:val="0"/>
                <w:caps w:val="0"/>
                <w:color w:val="7A7A7A"/>
                <w:spacing w:val="0"/>
                <w:sz w:val="14"/>
                <w:szCs w:val="14"/>
                <w:shd w:val="clear" w:fill="FFFFFF"/>
              </w:rPr>
              <w:t>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default" w:ascii="宋体" w:hAnsi="宋体" w:eastAsia="宋体" w:cs="宋体"/>
                <w:color w:val="auto"/>
                <w:sz w:val="21"/>
                <w:szCs w:val="21"/>
              </w:rPr>
              <w:t>城镇排水与污水处理设施竣工验收备案</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lang w:eastAsia="zh-CN"/>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eastAsia="zh-CN"/>
              </w:rPr>
            </w:pPr>
            <w:r>
              <w:rPr>
                <w:rStyle w:val="18"/>
                <w:rFonts w:hint="eastAsia" w:ascii="宋体" w:hAnsi="宋体" w:eastAsia="宋体" w:cs="宋体"/>
                <w:color w:val="auto"/>
                <w:sz w:val="21"/>
                <w:szCs w:val="21"/>
                <w:lang w:eastAsia="zh-CN"/>
              </w:rPr>
              <w:t>《城镇排水与污水处理条例》（国务院令第641号，2013年9月18日国务院第24次常务会议通过，2014年1月1日起施行）第十五条 城镇排水与污水处理设施建设工程竣工后，建设单位应当依法组织竣工验收。竣工验收合格的，方可交付使用，并自竣工验收合格之日起15日内，将竣工验收报告及相关资料报城镇排水主管部门备案。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eastAsia" w:ascii="宋体" w:hAnsi="宋体" w:eastAsia="宋体" w:cs="宋体"/>
                <w:color w:val="auto"/>
                <w:sz w:val="21"/>
                <w:szCs w:val="21"/>
                <w:lang w:val="en-US" w:eastAsia="zh-CN"/>
              </w:rPr>
              <w:t>城市管理局</w:t>
            </w:r>
          </w:p>
        </w:tc>
      </w:tr>
      <w:tr>
        <w:tblPrEx>
          <w:tblCellMar>
            <w:top w:w="0" w:type="dxa"/>
            <w:left w:w="0" w:type="dxa"/>
            <w:bottom w:w="0" w:type="dxa"/>
            <w:right w:w="0" w:type="dxa"/>
          </w:tblCellMar>
        </w:tblPrEx>
        <w:trPr>
          <w:trHeight w:val="283"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rPr>
              <w:t>与气源相适配燃气燃烧器具产品目录的公布</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lang w:val="en-US" w:eastAsia="zh-CN"/>
              </w:rPr>
            </w:pPr>
            <w:r>
              <w:rPr>
                <w:rStyle w:val="18"/>
                <w:rFonts w:hint="default" w:ascii="宋体" w:hAnsi="宋体" w:eastAsia="宋体" w:cs="宋体"/>
                <w:color w:val="auto"/>
                <w:sz w:val="21"/>
                <w:szCs w:val="21"/>
              </w:rPr>
              <w:t>其他职权</w:t>
            </w:r>
          </w:p>
        </w:tc>
        <w:tc>
          <w:tcPr>
            <w:tcW w:w="9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eastAsia="zh-CN"/>
              </w:rPr>
              <w:t>国务院《城镇燃气管理条例》、《河南省住房和城乡建设厅关于公布燃气燃烧器具的产品目录有关事宜的通知》（豫建城〔2017〕35号）、《河南省城镇燃气管理办法》（省政府令第158号）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0" w:lineRule="atLeast"/>
              <w:textAlignment w:val="center"/>
              <w:rPr>
                <w:rStyle w:val="18"/>
                <w:rFonts w:hint="default" w:ascii="宋体" w:hAnsi="宋体" w:eastAsia="宋体" w:cs="宋体"/>
                <w:color w:val="auto"/>
                <w:sz w:val="21"/>
                <w:szCs w:val="21"/>
              </w:rPr>
            </w:pPr>
            <w:r>
              <w:rPr>
                <w:rStyle w:val="18"/>
                <w:rFonts w:hint="eastAsia" w:ascii="宋体" w:hAnsi="宋体" w:eastAsia="宋体" w:cs="宋体"/>
                <w:color w:val="auto"/>
                <w:sz w:val="21"/>
                <w:szCs w:val="21"/>
                <w:lang w:val="en-US" w:eastAsia="zh-CN"/>
              </w:rPr>
              <w:t>城市管理局</w:t>
            </w:r>
          </w:p>
        </w:tc>
      </w:tr>
    </w:tbl>
    <w:p>
      <w:pPr>
        <w:widowControl/>
        <w:spacing w:line="0" w:lineRule="atLeast"/>
        <w:textAlignment w:val="center"/>
        <w:rPr>
          <w:rStyle w:val="18"/>
          <w:rFonts w:hint="default" w:ascii="宋体" w:hAnsi="宋体" w:eastAsia="宋体" w:cs="宋体"/>
          <w:color w:val="auto"/>
          <w:sz w:val="21"/>
          <w:szCs w:val="21"/>
        </w:rPr>
      </w:pPr>
    </w:p>
    <w:p>
      <w:pPr>
        <w:widowControl/>
        <w:spacing w:line="0" w:lineRule="atLeast"/>
        <w:textAlignment w:val="center"/>
        <w:rPr>
          <w:rStyle w:val="18"/>
          <w:rFonts w:hint="default" w:ascii="宋体" w:hAnsi="宋体" w:eastAsia="宋体" w:cs="宋体"/>
          <w:color w:val="auto"/>
          <w:sz w:val="21"/>
          <w:szCs w:val="21"/>
        </w:rPr>
      </w:pPr>
    </w:p>
    <w:sectPr>
      <w:footerReference r:id="rId3" w:type="default"/>
      <w:footerReference r:id="rId4" w:type="even"/>
      <w:pgSz w:w="16838" w:h="11906" w:orient="landscape"/>
      <w:pgMar w:top="1587" w:right="1814" w:bottom="1474" w:left="1417" w:header="851" w:footer="1474"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5026025</wp:posOffset>
              </wp:positionH>
              <wp:positionV relativeFrom="paragraph">
                <wp:posOffset>0</wp:posOffset>
              </wp:positionV>
              <wp:extent cx="5905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5.75pt;margin-top:0pt;height:144pt;width:46.5pt;mso-position-horizontal-relative:margin;z-index:251659264;mso-width-relative:page;mso-height-relative:page;" filled="f" stroked="f" coordsize="21600,21600" o:gfxdata="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bBXW9YAAAAIAQAADwAAAAAAAAABACAAAAAiAAAAZHJzL2Rv&#10;d25yZXYueG1sUEsBAhQAFAAAAAgAh07iQAWDBzU8AgAAcAQAAA4AAAAAAAAAAQAgAAAAJQEAAGRy&#10;cy9lMm9Eb2MueG1sUEsFBgAAAAAGAAYAWQEAANM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86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8650" cy="1828800"/>
                      </a:xfrm>
                      <a:prstGeom prst="rect">
                        <a:avLst/>
                      </a:prstGeom>
                      <a:noFill/>
                      <a:ln w="6350">
                        <a:noFill/>
                      </a:ln>
                      <a:effectLst/>
                    </wps:spPr>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9.5pt;mso-position-horizontal:outside;mso-position-horizontal-relative:margin;z-index:251660288;mso-width-relative:page;mso-height-relative:page;" filled="f" stroked="f" coordsize="21600,21600" o:gfxdata="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41g80gAAAAQBAAAPAAAAAAAAAAEAIAAAACIAAABkcnMvZG93bnJl&#10;di54bWxQSwECFAAUAAAACACHTuJAaAlifTwCAABwBAAADgAAAAAAAAABACAAAAAhAQAAZHJzL2Uy&#10;b0RvYy54bWxQSwUGAAAAAAYABgBZAQAAzwU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evenAndOddHeaders w:val="1"/>
  <w:drawingGridVerticalSpacing w:val="2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3B906E7D"/>
    <w:rsid w:val="000D15B0"/>
    <w:rsid w:val="00107357"/>
    <w:rsid w:val="00332EE5"/>
    <w:rsid w:val="003E4998"/>
    <w:rsid w:val="00414670"/>
    <w:rsid w:val="005C2EAF"/>
    <w:rsid w:val="00653E85"/>
    <w:rsid w:val="007878FD"/>
    <w:rsid w:val="00901AE4"/>
    <w:rsid w:val="00AE424C"/>
    <w:rsid w:val="00B94E12"/>
    <w:rsid w:val="00B950F7"/>
    <w:rsid w:val="00C50CD0"/>
    <w:rsid w:val="00C96B47"/>
    <w:rsid w:val="03B92CF3"/>
    <w:rsid w:val="14886660"/>
    <w:rsid w:val="1C2073E4"/>
    <w:rsid w:val="29E872D6"/>
    <w:rsid w:val="2A6814BC"/>
    <w:rsid w:val="2BE90854"/>
    <w:rsid w:val="36693664"/>
    <w:rsid w:val="36D5338C"/>
    <w:rsid w:val="3878048F"/>
    <w:rsid w:val="3B283ADF"/>
    <w:rsid w:val="3B906E7D"/>
    <w:rsid w:val="478610A2"/>
    <w:rsid w:val="4CB6429A"/>
    <w:rsid w:val="53930792"/>
    <w:rsid w:val="5A9601B1"/>
    <w:rsid w:val="62055D9E"/>
    <w:rsid w:val="68E45C6F"/>
    <w:rsid w:val="75184066"/>
    <w:rsid w:val="796277D6"/>
    <w:rsid w:val="7A4A45E6"/>
    <w:rsid w:val="7A8B17ED"/>
    <w:rsid w:val="7BD30BC1"/>
    <w:rsid w:val="7C043173"/>
    <w:rsid w:val="7E8723A5"/>
    <w:rsid w:val="7F7B12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line="576" w:lineRule="auto"/>
      <w:outlineLvl w:val="0"/>
    </w:pPr>
    <w:rPr>
      <w:rFonts w:eastAsiaTheme="minorEastAsia"/>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301"/>
    <w:basedOn w:val="7"/>
    <w:qFormat/>
    <w:uiPriority w:val="0"/>
    <w:rPr>
      <w:rFonts w:hint="eastAsia" w:ascii="仿宋_GB2312" w:eastAsia="仿宋_GB2312" w:cs="仿宋_GB2312"/>
      <w:color w:val="000000"/>
      <w:sz w:val="24"/>
      <w:szCs w:val="24"/>
      <w:u w:val="none"/>
    </w:rPr>
  </w:style>
  <w:style w:type="character" w:customStyle="1" w:styleId="11">
    <w:name w:val="font312"/>
    <w:basedOn w:val="7"/>
    <w:qFormat/>
    <w:uiPriority w:val="0"/>
    <w:rPr>
      <w:rFonts w:hint="default" w:ascii="Times New Roman" w:hAnsi="Times New Roman" w:cs="Times New Roman"/>
      <w:color w:val="000000"/>
      <w:sz w:val="24"/>
      <w:szCs w:val="24"/>
      <w:u w:val="none"/>
    </w:rPr>
  </w:style>
  <w:style w:type="character" w:customStyle="1" w:styleId="12">
    <w:name w:val="font71"/>
    <w:basedOn w:val="7"/>
    <w:qFormat/>
    <w:uiPriority w:val="0"/>
    <w:rPr>
      <w:rFonts w:hint="eastAsia" w:ascii="宋体" w:hAnsi="宋体" w:eastAsia="宋体" w:cs="宋体"/>
      <w:color w:val="000000"/>
      <w:sz w:val="28"/>
      <w:szCs w:val="28"/>
      <w:u w:val="none"/>
    </w:rPr>
  </w:style>
  <w:style w:type="character" w:customStyle="1" w:styleId="13">
    <w:name w:val="font11"/>
    <w:basedOn w:val="7"/>
    <w:qFormat/>
    <w:uiPriority w:val="0"/>
    <w:rPr>
      <w:rFonts w:hint="eastAsia" w:ascii="仿宋_GB2312" w:eastAsia="仿宋_GB2312" w:cs="仿宋_GB2312"/>
      <w:color w:val="000000"/>
      <w:sz w:val="24"/>
      <w:szCs w:val="24"/>
      <w:u w:val="none"/>
    </w:rPr>
  </w:style>
  <w:style w:type="character" w:customStyle="1" w:styleId="14">
    <w:name w:val="font151"/>
    <w:basedOn w:val="7"/>
    <w:qFormat/>
    <w:uiPriority w:val="0"/>
    <w:rPr>
      <w:rFonts w:ascii="方正书宋_GBK" w:hAnsi="方正书宋_GBK" w:eastAsia="方正书宋_GBK" w:cs="方正书宋_GBK"/>
      <w:color w:val="000000"/>
      <w:sz w:val="24"/>
      <w:szCs w:val="24"/>
      <w:u w:val="none"/>
    </w:rPr>
  </w:style>
  <w:style w:type="character" w:customStyle="1" w:styleId="15">
    <w:name w:val="font12"/>
    <w:basedOn w:val="7"/>
    <w:qFormat/>
    <w:uiPriority w:val="0"/>
    <w:rPr>
      <w:rFonts w:hint="default" w:ascii="Times New Roman" w:hAnsi="Times New Roman" w:cs="Times New Roman"/>
      <w:color w:val="000000"/>
      <w:sz w:val="24"/>
      <w:szCs w:val="24"/>
      <w:u w:val="none"/>
    </w:rPr>
  </w:style>
  <w:style w:type="character" w:customStyle="1" w:styleId="16">
    <w:name w:val="font41"/>
    <w:basedOn w:val="7"/>
    <w:qFormat/>
    <w:uiPriority w:val="0"/>
    <w:rPr>
      <w:rFonts w:hint="eastAsia" w:ascii="仿宋_GB2312" w:eastAsia="仿宋_GB2312" w:cs="仿宋_GB2312"/>
      <w:color w:val="000000"/>
      <w:sz w:val="24"/>
      <w:szCs w:val="24"/>
      <w:u w:val="none"/>
    </w:rPr>
  </w:style>
  <w:style w:type="character" w:customStyle="1" w:styleId="17">
    <w:name w:val="font501"/>
    <w:basedOn w:val="7"/>
    <w:qFormat/>
    <w:uiPriority w:val="0"/>
    <w:rPr>
      <w:rFonts w:ascii="方正仿宋_GBK" w:hAnsi="方正仿宋_GBK" w:eastAsia="方正仿宋_GBK" w:cs="方正仿宋_GBK"/>
      <w:color w:val="000000"/>
      <w:sz w:val="40"/>
      <w:szCs w:val="40"/>
      <w:u w:val="none"/>
    </w:rPr>
  </w:style>
  <w:style w:type="character" w:customStyle="1" w:styleId="18">
    <w:name w:val="font521"/>
    <w:basedOn w:val="7"/>
    <w:qFormat/>
    <w:uiPriority w:val="0"/>
    <w:rPr>
      <w:rFonts w:hint="eastAsia" w:ascii="方正仿宋_GBK" w:hAnsi="方正仿宋_GBK" w:eastAsia="方正仿宋_GBK" w:cs="方正仿宋_GBK"/>
      <w:color w:val="000000"/>
      <w:sz w:val="24"/>
      <w:szCs w:val="24"/>
      <w:u w:val="none"/>
    </w:rPr>
  </w:style>
  <w:style w:type="character" w:customStyle="1" w:styleId="19">
    <w:name w:val="font401"/>
    <w:basedOn w:val="7"/>
    <w:qFormat/>
    <w:uiPriority w:val="0"/>
    <w:rPr>
      <w:rFonts w:hint="default" w:ascii="Times New Roman" w:hAnsi="Times New Roman" w:cs="Times New Roman"/>
      <w:color w:val="000000"/>
      <w:sz w:val="24"/>
      <w:szCs w:val="24"/>
      <w:u w:val="none"/>
    </w:rPr>
  </w:style>
  <w:style w:type="character" w:customStyle="1" w:styleId="20">
    <w:name w:val="font531"/>
    <w:basedOn w:val="7"/>
    <w:qFormat/>
    <w:uiPriority w:val="0"/>
    <w:rPr>
      <w:rFonts w:hint="eastAsia" w:ascii="方正仿宋_GBK" w:hAnsi="方正仿宋_GBK" w:eastAsia="方正仿宋_GBK" w:cs="方正仿宋_GBK"/>
      <w:b/>
      <w:color w:val="000000"/>
      <w:sz w:val="24"/>
      <w:szCs w:val="24"/>
      <w:u w:val="none"/>
    </w:rPr>
  </w:style>
  <w:style w:type="character" w:customStyle="1" w:styleId="21">
    <w:name w:val="font421"/>
    <w:basedOn w:val="7"/>
    <w:qFormat/>
    <w:uiPriority w:val="0"/>
    <w:rPr>
      <w:rFonts w:hint="default" w:ascii="Times New Roman" w:hAnsi="Times New Roman" w:cs="Times New Roman"/>
      <w:b/>
      <w:color w:val="000000"/>
      <w:sz w:val="24"/>
      <w:szCs w:val="24"/>
      <w:u w:val="none"/>
    </w:rPr>
  </w:style>
  <w:style w:type="character" w:customStyle="1" w:styleId="22">
    <w:name w:val="font441"/>
    <w:basedOn w:val="7"/>
    <w:qFormat/>
    <w:uiPriority w:val="0"/>
    <w:rPr>
      <w:rFonts w:hint="default" w:ascii="Times New Roman" w:hAnsi="Times New Roman" w:cs="Times New Roman"/>
      <w:color w:val="000000"/>
      <w:sz w:val="24"/>
      <w:szCs w:val="24"/>
      <w:u w:val="none"/>
    </w:rPr>
  </w:style>
  <w:style w:type="character" w:customStyle="1" w:styleId="23">
    <w:name w:val="font81"/>
    <w:basedOn w:val="7"/>
    <w:qFormat/>
    <w:uiPriority w:val="0"/>
    <w:rPr>
      <w:rFonts w:hint="eastAsia" w:ascii="方正仿宋_GBK" w:hAnsi="方正仿宋_GBK" w:eastAsia="方正仿宋_GBK" w:cs="方正仿宋_GBK"/>
      <w:color w:val="000000"/>
      <w:sz w:val="18"/>
      <w:szCs w:val="18"/>
      <w:u w:val="none"/>
    </w:rPr>
  </w:style>
  <w:style w:type="character" w:customStyle="1" w:styleId="24">
    <w:name w:val="font291"/>
    <w:basedOn w:val="7"/>
    <w:qFormat/>
    <w:uiPriority w:val="0"/>
    <w:rPr>
      <w:rFonts w:hint="eastAsia" w:ascii="方正仿宋_GBK" w:hAnsi="方正仿宋_GBK" w:eastAsia="方正仿宋_GBK" w:cs="方正仿宋_GBK"/>
      <w:b/>
      <w:color w:val="000000"/>
      <w:sz w:val="24"/>
      <w:szCs w:val="24"/>
      <w:u w:val="none"/>
    </w:rPr>
  </w:style>
  <w:style w:type="character" w:customStyle="1" w:styleId="25">
    <w:name w:val="font431"/>
    <w:basedOn w:val="7"/>
    <w:qFormat/>
    <w:uiPriority w:val="0"/>
    <w:rPr>
      <w:rFonts w:hint="default" w:ascii="Times New Roman" w:hAnsi="Times New Roman" w:cs="Times New Roman"/>
      <w:b/>
      <w:color w:val="000000"/>
      <w:sz w:val="24"/>
      <w:szCs w:val="24"/>
      <w:u w:val="none"/>
    </w:rPr>
  </w:style>
  <w:style w:type="character" w:customStyle="1" w:styleId="26">
    <w:name w:val="font281"/>
    <w:basedOn w:val="7"/>
    <w:qFormat/>
    <w:uiPriority w:val="0"/>
    <w:rPr>
      <w:rFonts w:hint="eastAsia" w:ascii="方正仿宋_GBK" w:hAnsi="方正仿宋_GBK" w:eastAsia="方正仿宋_GBK" w:cs="方正仿宋_GBK"/>
      <w:color w:val="000000"/>
      <w:sz w:val="24"/>
      <w:szCs w:val="24"/>
      <w:u w:val="none"/>
    </w:rPr>
  </w:style>
  <w:style w:type="character" w:customStyle="1" w:styleId="27">
    <w:name w:val="font271"/>
    <w:basedOn w:val="7"/>
    <w:qFormat/>
    <w:uiPriority w:val="0"/>
    <w:rPr>
      <w:rFonts w:hint="eastAsia" w:ascii="方正仿宋_GBK" w:hAnsi="方正仿宋_GBK" w:eastAsia="方正仿宋_GBK" w:cs="方正仿宋_GBK"/>
      <w:color w:val="000000"/>
      <w:sz w:val="24"/>
      <w:szCs w:val="24"/>
      <w:u w:val="none"/>
    </w:rPr>
  </w:style>
  <w:style w:type="character" w:customStyle="1" w:styleId="28">
    <w:name w:val="font261"/>
    <w:basedOn w:val="7"/>
    <w:qFormat/>
    <w:uiPriority w:val="0"/>
    <w:rPr>
      <w:rFonts w:hint="eastAsia" w:ascii="方正仿宋_GBK" w:hAnsi="方正仿宋_GBK" w:eastAsia="方正仿宋_GBK" w:cs="方正仿宋_GBK"/>
      <w:b/>
      <w:color w:val="000000"/>
      <w:sz w:val="24"/>
      <w:szCs w:val="24"/>
      <w:u w:val="none"/>
    </w:rPr>
  </w:style>
  <w:style w:type="character" w:customStyle="1" w:styleId="29">
    <w:name w:val="font381"/>
    <w:basedOn w:val="7"/>
    <w:qFormat/>
    <w:uiPriority w:val="0"/>
    <w:rPr>
      <w:rFonts w:hint="default" w:ascii="Times New Roman" w:hAnsi="Times New Roman" w:cs="Times New Roman"/>
      <w:b/>
      <w:color w:val="000000"/>
      <w:sz w:val="24"/>
      <w:szCs w:val="24"/>
      <w:u w:val="none"/>
    </w:rPr>
  </w:style>
  <w:style w:type="character" w:customStyle="1" w:styleId="30">
    <w:name w:val="font471"/>
    <w:basedOn w:val="7"/>
    <w:qFormat/>
    <w:uiPriority w:val="0"/>
    <w:rPr>
      <w:rFonts w:hint="default" w:ascii="Times New Roman" w:hAnsi="Times New Roman" w:cs="Times New Roman"/>
      <w:color w:val="000000"/>
      <w:sz w:val="24"/>
      <w:szCs w:val="24"/>
      <w:u w:val="none"/>
    </w:rPr>
  </w:style>
  <w:style w:type="character" w:customStyle="1" w:styleId="31">
    <w:name w:val="font61"/>
    <w:basedOn w:val="7"/>
    <w:qFormat/>
    <w:uiPriority w:val="0"/>
    <w:rPr>
      <w:rFonts w:hint="eastAsia" w:ascii="方正仿宋_GBK" w:hAnsi="方正仿宋_GBK" w:eastAsia="方正仿宋_GBK" w:cs="方正仿宋_GBK"/>
      <w:color w:val="000000"/>
      <w:sz w:val="21"/>
      <w:szCs w:val="21"/>
      <w:u w:val="none"/>
    </w:rPr>
  </w:style>
  <w:style w:type="character" w:customStyle="1" w:styleId="32">
    <w:name w:val="font51"/>
    <w:basedOn w:val="7"/>
    <w:qFormat/>
    <w:uiPriority w:val="0"/>
    <w:rPr>
      <w:rFonts w:hint="eastAsia" w:ascii="方正仿宋_GBK" w:hAnsi="方正仿宋_GBK" w:eastAsia="方正仿宋_GBK" w:cs="方正仿宋_GBK"/>
      <w:color w:val="000000"/>
      <w:sz w:val="21"/>
      <w:szCs w:val="21"/>
      <w:u w:val="none"/>
    </w:rPr>
  </w:style>
  <w:style w:type="character" w:customStyle="1" w:styleId="33">
    <w:name w:val="font371"/>
    <w:basedOn w:val="7"/>
    <w:qFormat/>
    <w:uiPriority w:val="0"/>
    <w:rPr>
      <w:rFonts w:hint="default" w:ascii="Times New Roman" w:hAnsi="Times New Roman" w:cs="Times New Roman"/>
      <w:color w:val="000000"/>
      <w:sz w:val="21"/>
      <w:szCs w:val="21"/>
      <w:u w:val="none"/>
    </w:rPr>
  </w:style>
  <w:style w:type="character" w:customStyle="1" w:styleId="34">
    <w:name w:val="font251"/>
    <w:basedOn w:val="7"/>
    <w:qFormat/>
    <w:uiPriority w:val="0"/>
    <w:rPr>
      <w:rFonts w:hint="eastAsia" w:ascii="方正仿宋_GBK" w:hAnsi="方正仿宋_GBK" w:eastAsia="方正仿宋_GBK" w:cs="方正仿宋_GBK"/>
      <w:color w:val="000000"/>
      <w:sz w:val="22"/>
      <w:szCs w:val="22"/>
      <w:u w:val="none"/>
    </w:rPr>
  </w:style>
  <w:style w:type="character" w:customStyle="1" w:styleId="35">
    <w:name w:val="font141"/>
    <w:basedOn w:val="7"/>
    <w:qFormat/>
    <w:uiPriority w:val="0"/>
    <w:rPr>
      <w:rFonts w:hint="default" w:ascii="Times New Roman" w:hAnsi="Times New Roman" w:cs="Times New Roman"/>
      <w:color w:val="000000"/>
      <w:sz w:val="22"/>
      <w:szCs w:val="22"/>
      <w:u w:val="none"/>
    </w:rPr>
  </w:style>
  <w:style w:type="character" w:customStyle="1" w:styleId="36">
    <w:name w:val="font512"/>
    <w:basedOn w:val="7"/>
    <w:qFormat/>
    <w:uiPriority w:val="0"/>
    <w:rPr>
      <w:rFonts w:hint="eastAsia" w:ascii="方正仿宋_GBK" w:hAnsi="方正仿宋_GBK" w:eastAsia="方正仿宋_GBK" w:cs="方正仿宋_GBK"/>
      <w:color w:val="000000"/>
      <w:sz w:val="12"/>
      <w:szCs w:val="12"/>
      <w:u w:val="none"/>
    </w:rPr>
  </w:style>
  <w:style w:type="character" w:customStyle="1" w:styleId="37">
    <w:name w:val="font241"/>
    <w:basedOn w:val="7"/>
    <w:qFormat/>
    <w:uiPriority w:val="0"/>
    <w:rPr>
      <w:rFonts w:hint="eastAsia" w:ascii="方正仿宋_GBK" w:hAnsi="方正仿宋_GBK" w:eastAsia="方正仿宋_GBK" w:cs="方正仿宋_GBK"/>
      <w:color w:val="000000"/>
      <w:sz w:val="24"/>
      <w:szCs w:val="24"/>
      <w:u w:val="none"/>
    </w:rPr>
  </w:style>
  <w:style w:type="character" w:customStyle="1" w:styleId="38">
    <w:name w:val="font351"/>
    <w:basedOn w:val="7"/>
    <w:qFormat/>
    <w:uiPriority w:val="0"/>
    <w:rPr>
      <w:rFonts w:hint="default" w:ascii="Times New Roman" w:hAnsi="Times New Roman" w:cs="Times New Roman"/>
      <w:color w:val="000000"/>
      <w:sz w:val="24"/>
      <w:szCs w:val="24"/>
      <w:u w:val="none"/>
    </w:rPr>
  </w:style>
  <w:style w:type="character" w:customStyle="1" w:styleId="39">
    <w:name w:val="font232"/>
    <w:basedOn w:val="7"/>
    <w:qFormat/>
    <w:uiPriority w:val="0"/>
    <w:rPr>
      <w:rFonts w:hint="eastAsia" w:ascii="方正仿宋_GBK" w:hAnsi="方正仿宋_GBK" w:eastAsia="方正仿宋_GBK" w:cs="方正仿宋_GBK"/>
      <w:b/>
      <w:color w:val="000000"/>
      <w:sz w:val="24"/>
      <w:szCs w:val="24"/>
      <w:u w:val="none"/>
    </w:rPr>
  </w:style>
  <w:style w:type="character" w:customStyle="1" w:styleId="40">
    <w:name w:val="font341"/>
    <w:basedOn w:val="7"/>
    <w:qFormat/>
    <w:uiPriority w:val="0"/>
    <w:rPr>
      <w:rFonts w:hint="default" w:ascii="Times New Roman" w:hAnsi="Times New Roman" w:cs="Times New Roman"/>
      <w:b/>
      <w:color w:val="000000"/>
      <w:sz w:val="24"/>
      <w:szCs w:val="24"/>
      <w:u w:val="none"/>
    </w:rPr>
  </w:style>
  <w:style w:type="character" w:customStyle="1" w:styleId="41">
    <w:name w:val="font451"/>
    <w:basedOn w:val="7"/>
    <w:qFormat/>
    <w:uiPriority w:val="0"/>
    <w:rPr>
      <w:rFonts w:hint="default" w:ascii="Times New Roman" w:hAnsi="Times New Roman" w:cs="Times New Roman"/>
      <w:color w:val="000000"/>
      <w:sz w:val="24"/>
      <w:szCs w:val="24"/>
      <w:u w:val="none"/>
    </w:rPr>
  </w:style>
  <w:style w:type="character" w:customStyle="1" w:styleId="42">
    <w:name w:val="font221"/>
    <w:basedOn w:val="7"/>
    <w:qFormat/>
    <w:uiPriority w:val="0"/>
    <w:rPr>
      <w:rFonts w:hint="eastAsia" w:ascii="方正仿宋_GBK" w:hAnsi="方正仿宋_GBK" w:eastAsia="方正仿宋_GBK" w:cs="方正仿宋_GBK"/>
      <w:color w:val="000000"/>
      <w:sz w:val="24"/>
      <w:szCs w:val="24"/>
      <w:u w:val="none"/>
    </w:rPr>
  </w:style>
  <w:style w:type="character" w:customStyle="1" w:styleId="43">
    <w:name w:val="font332"/>
    <w:basedOn w:val="7"/>
    <w:qFormat/>
    <w:uiPriority w:val="0"/>
    <w:rPr>
      <w:rFonts w:hint="default" w:ascii="Times New Roman" w:hAnsi="Times New Roman" w:cs="Times New Roman"/>
      <w:color w:val="000000"/>
      <w:sz w:val="24"/>
      <w:szCs w:val="24"/>
      <w:u w:val="none"/>
    </w:rPr>
  </w:style>
  <w:style w:type="character" w:customStyle="1" w:styleId="44">
    <w:name w:val="font391"/>
    <w:basedOn w:val="7"/>
    <w:qFormat/>
    <w:uiPriority w:val="0"/>
    <w:rPr>
      <w:rFonts w:hint="default" w:ascii="Times New Roman" w:hAnsi="Times New Roman" w:cs="Times New Roman"/>
      <w:color w:val="000000"/>
      <w:sz w:val="24"/>
      <w:szCs w:val="24"/>
      <w:u w:val="none"/>
    </w:rPr>
  </w:style>
  <w:style w:type="character" w:customStyle="1" w:styleId="45">
    <w:name w:val="font33"/>
    <w:basedOn w:val="7"/>
    <w:qFormat/>
    <w:uiPriority w:val="0"/>
    <w:rPr>
      <w:rFonts w:hint="default" w:ascii="Times New Roman" w:hAnsi="Times New Roman" w:cs="Times New Roman"/>
      <w:color w:val="000000"/>
      <w:sz w:val="24"/>
      <w:szCs w:val="24"/>
      <w:u w:val="none"/>
    </w:rPr>
  </w:style>
  <w:style w:type="character" w:customStyle="1" w:styleId="46">
    <w:name w:val="font211"/>
    <w:basedOn w:val="7"/>
    <w:qFormat/>
    <w:uiPriority w:val="0"/>
    <w:rPr>
      <w:rFonts w:hint="eastAsia" w:ascii="方正仿宋_GBK" w:hAnsi="方正仿宋_GBK" w:eastAsia="方正仿宋_GBK" w:cs="方正仿宋_GBK"/>
      <w:color w:val="000000"/>
      <w:sz w:val="22"/>
      <w:szCs w:val="22"/>
      <w:u w:val="none"/>
    </w:rPr>
  </w:style>
  <w:style w:type="character" w:customStyle="1" w:styleId="47">
    <w:name w:val="font201"/>
    <w:basedOn w:val="7"/>
    <w:qFormat/>
    <w:uiPriority w:val="0"/>
    <w:rPr>
      <w:rFonts w:hint="eastAsia" w:ascii="方正仿宋_GBK" w:hAnsi="方正仿宋_GBK" w:eastAsia="方正仿宋_GBK" w:cs="方正仿宋_GBK"/>
      <w:color w:val="000000"/>
      <w:sz w:val="22"/>
      <w:szCs w:val="22"/>
      <w:u w:val="none"/>
    </w:rPr>
  </w:style>
  <w:style w:type="character" w:customStyle="1" w:styleId="48">
    <w:name w:val="font321"/>
    <w:basedOn w:val="7"/>
    <w:qFormat/>
    <w:uiPriority w:val="0"/>
    <w:rPr>
      <w:rFonts w:hint="default" w:ascii="Times New Roman" w:hAnsi="Times New Roman" w:cs="Times New Roman"/>
      <w:color w:val="000000"/>
      <w:sz w:val="22"/>
      <w:szCs w:val="22"/>
      <w:u w:val="none"/>
    </w:rPr>
  </w:style>
  <w:style w:type="character" w:customStyle="1" w:styleId="49">
    <w:name w:val="font23"/>
    <w:basedOn w:val="7"/>
    <w:qFormat/>
    <w:uiPriority w:val="0"/>
    <w:rPr>
      <w:rFonts w:hint="eastAsia" w:ascii="方正仿宋_GBK" w:hAnsi="方正仿宋_GBK" w:eastAsia="方正仿宋_GBK" w:cs="方正仿宋_GBK"/>
      <w:color w:val="000000"/>
      <w:sz w:val="24"/>
      <w:szCs w:val="24"/>
      <w:u w:val="none"/>
    </w:rPr>
  </w:style>
  <w:style w:type="character" w:customStyle="1" w:styleId="50">
    <w:name w:val="font112"/>
    <w:basedOn w:val="7"/>
    <w:qFormat/>
    <w:uiPriority w:val="0"/>
    <w:rPr>
      <w:rFonts w:hint="default" w:ascii="Times New Roman" w:hAnsi="Times New Roman" w:cs="Times New Roman"/>
      <w:color w:val="000000"/>
      <w:sz w:val="24"/>
      <w:szCs w:val="24"/>
      <w:u w:val="none"/>
    </w:rPr>
  </w:style>
  <w:style w:type="character" w:customStyle="1" w:styleId="51">
    <w:name w:val="font311"/>
    <w:basedOn w:val="7"/>
    <w:qFormat/>
    <w:uiPriority w:val="0"/>
    <w:rPr>
      <w:rFonts w:hint="default" w:ascii="Times New Roman" w:hAnsi="Times New Roman" w:cs="Times New Roman"/>
      <w:b/>
      <w:color w:val="000000"/>
      <w:sz w:val="24"/>
      <w:szCs w:val="24"/>
      <w:u w:val="none"/>
    </w:rPr>
  </w:style>
  <w:style w:type="character" w:customStyle="1" w:styleId="52">
    <w:name w:val="font191"/>
    <w:basedOn w:val="7"/>
    <w:qFormat/>
    <w:uiPriority w:val="0"/>
    <w:rPr>
      <w:rFonts w:hint="default" w:ascii="Times New Roman" w:hAnsi="Times New Roman" w:cs="Times New Roman"/>
      <w:color w:val="000000"/>
      <w:sz w:val="24"/>
      <w:szCs w:val="24"/>
      <w:u w:val="none"/>
    </w:rPr>
  </w:style>
  <w:style w:type="character" w:customStyle="1" w:styleId="53">
    <w:name w:val="font2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67342-0B34-41F1-804B-95B2B0E475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37284</Words>
  <Characters>212522</Characters>
  <Lines>1771</Lines>
  <Paragraphs>498</Paragraphs>
  <TotalTime>13</TotalTime>
  <ScaleCrop>false</ScaleCrop>
  <LinksUpToDate>false</LinksUpToDate>
  <CharactersWithSpaces>249308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2022-03-13T12:50:00Z</dcterms:created>
  <dc:creator>简单</dc:creator>
  <cp:lastModifiedBy>溫࿆暖࿆自࿆己࿆ 照࿆亮࿆他人࿆</cp:lastModifiedBy>
  <cp:lastPrinted>2022-03-13T09:40:00Z</cp:lastPrinted>
  <dcterms:modified xsi:type="dcterms:W3CDTF">2023-09-07T07:55:15Z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5378D43D0E844DFF91A28D8422B02884</vt:lpwstr>
  </property>
</Properties>
</file>