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rPr>
          <w:rFonts w:ascii="黑体" w:hAnsi="黑体" w:eastAsia="黑体" w:cs="黑体"/>
          <w:sz w:val="52"/>
          <w:szCs w:val="52"/>
        </w:rPr>
      </w:pPr>
      <w:r>
        <w:rPr>
          <w:rFonts w:hint="eastAsia" w:ascii="黑体" w:hAnsi="黑体" w:eastAsia="黑体" w:cs="黑体"/>
          <w:sz w:val="52"/>
          <w:szCs w:val="52"/>
        </w:rPr>
        <w:t>20</w:t>
      </w:r>
      <w:r>
        <w:rPr>
          <w:rFonts w:ascii="黑体" w:hAnsi="黑体" w:eastAsia="黑体" w:cs="黑体"/>
          <w:sz w:val="52"/>
          <w:szCs w:val="52"/>
        </w:rPr>
        <w:t>2</w:t>
      </w:r>
      <w:r>
        <w:rPr>
          <w:rFonts w:hint="eastAsia" w:ascii="黑体" w:hAnsi="黑体" w:eastAsia="黑体" w:cs="黑体"/>
          <w:sz w:val="52"/>
          <w:szCs w:val="52"/>
          <w:lang w:val="en-US" w:eastAsia="zh-CN"/>
        </w:rPr>
        <w:t>2</w:t>
      </w:r>
      <w:r>
        <w:rPr>
          <w:rFonts w:hint="eastAsia" w:ascii="黑体" w:hAnsi="黑体" w:eastAsia="黑体" w:cs="黑体"/>
          <w:sz w:val="52"/>
          <w:szCs w:val="52"/>
        </w:rPr>
        <w:t>年度</w:t>
      </w:r>
    </w:p>
    <w:p>
      <w:pPr>
        <w:jc w:val="center"/>
        <w:rPr>
          <w:rFonts w:ascii="黑体" w:hAnsi="黑体" w:eastAsia="黑体" w:cs="黑体"/>
          <w:sz w:val="52"/>
          <w:szCs w:val="52"/>
        </w:rPr>
      </w:pPr>
      <w:r>
        <w:rPr>
          <w:rFonts w:hint="eastAsia" w:ascii="黑体" w:hAnsi="黑体" w:eastAsia="黑体" w:cs="黑体"/>
          <w:sz w:val="52"/>
          <w:szCs w:val="52"/>
        </w:rPr>
        <w:t>淮滨县社会福利院部门决算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二〇二</w:t>
      </w:r>
      <w:r>
        <w:rPr>
          <w:rFonts w:hint="eastAsia" w:ascii="黑体" w:hAnsi="黑体" w:eastAsia="黑体" w:cs="黑体"/>
          <w:sz w:val="32"/>
          <w:szCs w:val="32"/>
          <w:lang w:val="en-US" w:eastAsia="zh-CN"/>
        </w:rPr>
        <w:t>三</w:t>
      </w:r>
      <w:r>
        <w:rPr>
          <w:rFonts w:hint="eastAsia" w:ascii="黑体" w:hAnsi="黑体" w:eastAsia="黑体" w:cs="黑体"/>
          <w:sz w:val="32"/>
          <w:szCs w:val="32"/>
        </w:rPr>
        <w:t>年</w:t>
      </w:r>
      <w:r>
        <w:rPr>
          <w:rFonts w:hint="eastAsia" w:ascii="黑体" w:hAnsi="黑体" w:eastAsia="黑体" w:cs="黑体"/>
          <w:sz w:val="32"/>
          <w:szCs w:val="32"/>
          <w:lang w:val="en-US" w:eastAsia="zh-CN"/>
        </w:rPr>
        <w:t>十</w:t>
      </w:r>
      <w:r>
        <w:rPr>
          <w:rFonts w:hint="eastAsia" w:ascii="黑体" w:hAnsi="黑体" w:eastAsia="黑体" w:cs="黑体"/>
          <w:sz w:val="32"/>
          <w:szCs w:val="32"/>
        </w:rPr>
        <w:t>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淮滨县社会福利院概况</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202</w:t>
      </w:r>
      <w:r>
        <w:rPr>
          <w:rFonts w:hint="eastAsia" w:ascii="黑体" w:hAnsi="黑体" w:eastAsia="黑体" w:cs="黑体"/>
          <w:sz w:val="32"/>
          <w:szCs w:val="32"/>
          <w:lang w:val="en-US" w:eastAsia="zh-CN"/>
        </w:rPr>
        <w:t>2</w:t>
      </w:r>
      <w:r>
        <w:rPr>
          <w:rFonts w:hint="eastAsia" w:ascii="黑体" w:hAnsi="黑体" w:eastAsia="黑体" w:cs="黑体"/>
          <w:sz w:val="32"/>
          <w:szCs w:val="32"/>
        </w:rPr>
        <w:t>年度部门决算表</w:t>
      </w:r>
    </w:p>
    <w:p>
      <w:pPr>
        <w:ind w:firstLine="640" w:firstLineChars="200"/>
        <w:jc w:val="left"/>
        <w:rPr>
          <w:rFonts w:ascii="宋体" w:hAnsi="宋体" w:cs="黑体"/>
          <w:sz w:val="32"/>
          <w:szCs w:val="32"/>
        </w:rPr>
      </w:pPr>
      <w:r>
        <w:rPr>
          <w:rFonts w:hint="eastAsia" w:ascii="宋体" w:hAnsi="宋体" w:cs="黑体"/>
          <w:sz w:val="32"/>
          <w:szCs w:val="32"/>
        </w:rPr>
        <w:t>一、收入支出决算总表</w:t>
      </w:r>
    </w:p>
    <w:p>
      <w:pPr>
        <w:ind w:firstLine="640" w:firstLineChars="200"/>
        <w:jc w:val="left"/>
        <w:rPr>
          <w:rFonts w:ascii="宋体" w:hAnsi="宋体" w:cs="黑体"/>
          <w:sz w:val="32"/>
          <w:szCs w:val="32"/>
        </w:rPr>
      </w:pPr>
      <w:r>
        <w:rPr>
          <w:rFonts w:hint="eastAsia" w:ascii="宋体" w:hAnsi="宋体" w:cs="黑体"/>
          <w:sz w:val="32"/>
          <w:szCs w:val="32"/>
        </w:rPr>
        <w:t>二、收入决算表</w:t>
      </w:r>
    </w:p>
    <w:p>
      <w:pPr>
        <w:ind w:firstLine="640" w:firstLineChars="200"/>
        <w:jc w:val="left"/>
        <w:rPr>
          <w:rFonts w:ascii="宋体" w:hAnsi="宋体" w:cs="黑体"/>
          <w:sz w:val="32"/>
          <w:szCs w:val="32"/>
        </w:rPr>
      </w:pPr>
      <w:r>
        <w:rPr>
          <w:rFonts w:hint="eastAsia" w:ascii="宋体" w:hAnsi="宋体" w:cs="黑体"/>
          <w:sz w:val="32"/>
          <w:szCs w:val="32"/>
        </w:rPr>
        <w:t>三、支出决算表</w:t>
      </w:r>
    </w:p>
    <w:p>
      <w:pPr>
        <w:ind w:firstLine="640" w:firstLineChars="200"/>
        <w:jc w:val="left"/>
        <w:rPr>
          <w:rFonts w:ascii="宋体" w:hAnsi="宋体" w:cs="黑体"/>
          <w:sz w:val="32"/>
          <w:szCs w:val="32"/>
        </w:rPr>
      </w:pPr>
      <w:r>
        <w:rPr>
          <w:rFonts w:hint="eastAsia" w:ascii="宋体" w:hAnsi="宋体" w:cs="黑体"/>
          <w:sz w:val="32"/>
          <w:szCs w:val="32"/>
        </w:rPr>
        <w:t>四、财政拨款收入支出决算总表</w:t>
      </w:r>
    </w:p>
    <w:p>
      <w:pPr>
        <w:ind w:firstLine="640" w:firstLineChars="200"/>
        <w:jc w:val="left"/>
        <w:rPr>
          <w:rFonts w:ascii="宋体" w:hAnsi="宋体" w:cs="黑体"/>
          <w:sz w:val="32"/>
          <w:szCs w:val="32"/>
        </w:rPr>
      </w:pPr>
      <w:r>
        <w:rPr>
          <w:rFonts w:hint="eastAsia" w:ascii="宋体" w:hAnsi="宋体" w:cs="黑体"/>
          <w:sz w:val="32"/>
          <w:szCs w:val="32"/>
        </w:rPr>
        <w:t>五、一般公共预算财政拨款支出决算表</w:t>
      </w:r>
    </w:p>
    <w:p>
      <w:pPr>
        <w:ind w:firstLine="640" w:firstLineChars="200"/>
        <w:jc w:val="left"/>
        <w:rPr>
          <w:rFonts w:ascii="宋体" w:hAnsi="宋体" w:cs="黑体"/>
          <w:sz w:val="32"/>
          <w:szCs w:val="32"/>
        </w:rPr>
      </w:pPr>
      <w:r>
        <w:rPr>
          <w:rFonts w:hint="eastAsia" w:ascii="宋体" w:hAnsi="宋体" w:cs="黑体"/>
          <w:sz w:val="32"/>
          <w:szCs w:val="32"/>
        </w:rPr>
        <w:t>六、一般公共预算财政拨款基本支出决算明细表</w:t>
      </w:r>
    </w:p>
    <w:p>
      <w:pPr>
        <w:ind w:firstLine="640" w:firstLineChars="200"/>
        <w:jc w:val="left"/>
        <w:rPr>
          <w:rFonts w:ascii="宋体" w:hAnsi="宋体" w:cs="黑体"/>
          <w:sz w:val="32"/>
          <w:szCs w:val="32"/>
        </w:rPr>
      </w:pPr>
      <w:r>
        <w:rPr>
          <w:rFonts w:hint="eastAsia" w:ascii="宋体" w:hAnsi="宋体" w:cs="黑体"/>
          <w:sz w:val="32"/>
          <w:szCs w:val="32"/>
        </w:rPr>
        <w:t>七、一般公共预算财政拨款“三公”经费支出决算表</w:t>
      </w:r>
    </w:p>
    <w:p>
      <w:pPr>
        <w:ind w:firstLine="640" w:firstLineChars="200"/>
        <w:jc w:val="left"/>
        <w:rPr>
          <w:rFonts w:ascii="宋体" w:hAnsi="宋体" w:cs="黑体"/>
          <w:sz w:val="32"/>
          <w:szCs w:val="32"/>
        </w:rPr>
      </w:pPr>
      <w:r>
        <w:rPr>
          <w:rFonts w:hint="eastAsia" w:ascii="宋体" w:hAnsi="宋体" w:cs="黑体"/>
          <w:sz w:val="32"/>
          <w:szCs w:val="32"/>
        </w:rPr>
        <w:t>八、政府性基金预算财政拨款收入支出决算表</w:t>
      </w:r>
    </w:p>
    <w:p>
      <w:pPr>
        <w:jc w:val="left"/>
        <w:rPr>
          <w:rFonts w:ascii="黑体" w:hAnsi="黑体" w:eastAsia="黑体" w:cs="黑体"/>
          <w:sz w:val="32"/>
          <w:szCs w:val="32"/>
        </w:rPr>
      </w:pPr>
      <w:r>
        <w:rPr>
          <w:rFonts w:hint="eastAsia" w:ascii="黑体" w:hAnsi="黑体" w:eastAsia="黑体" w:cs="黑体"/>
          <w:sz w:val="32"/>
          <w:szCs w:val="32"/>
        </w:rPr>
        <w:t>第三部分　</w:t>
      </w:r>
      <w:r>
        <w:rPr>
          <w:rFonts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cs="黑体"/>
          <w:sz w:val="32"/>
          <w:szCs w:val="32"/>
        </w:rPr>
        <w:t>年度</w:t>
      </w:r>
      <w:r>
        <w:rPr>
          <w:rFonts w:ascii="黑体" w:hAnsi="黑体" w:eastAsia="黑体" w:cs="黑体"/>
          <w:sz w:val="32"/>
          <w:szCs w:val="32"/>
        </w:rPr>
        <w:t>部门</w:t>
      </w:r>
      <w:r>
        <w:rPr>
          <w:rFonts w:hint="eastAsia" w:ascii="黑体" w:hAnsi="黑体" w:eastAsia="黑体" w:cs="黑体"/>
          <w:sz w:val="32"/>
          <w:szCs w:val="32"/>
        </w:rPr>
        <w:t>决算情况说明</w:t>
      </w:r>
    </w:p>
    <w:p>
      <w:pPr>
        <w:ind w:firstLine="640" w:firstLineChars="200"/>
        <w:jc w:val="left"/>
        <w:rPr>
          <w:rFonts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ascii="宋体" w:hAnsi="宋体" w:cs="宋体"/>
          <w:sz w:val="32"/>
          <w:szCs w:val="32"/>
        </w:rPr>
      </w:pPr>
      <w:r>
        <w:rPr>
          <w:rFonts w:hint="eastAsia" w:ascii="宋体" w:hAnsi="宋体" w:cs="宋体"/>
          <w:sz w:val="32"/>
          <w:szCs w:val="32"/>
        </w:rPr>
        <w:t>二、收入决算情况说明</w:t>
      </w:r>
    </w:p>
    <w:p>
      <w:pPr>
        <w:ind w:firstLine="640" w:firstLineChars="200"/>
        <w:jc w:val="left"/>
        <w:rPr>
          <w:rFonts w:ascii="宋体" w:hAnsi="宋体" w:cs="宋体"/>
          <w:sz w:val="32"/>
          <w:szCs w:val="32"/>
        </w:rPr>
      </w:pPr>
      <w:r>
        <w:rPr>
          <w:rFonts w:hint="eastAsia" w:ascii="宋体" w:hAnsi="宋体" w:cs="宋体"/>
          <w:sz w:val="32"/>
          <w:szCs w:val="32"/>
        </w:rPr>
        <w:t>三、支出决算情况说明</w:t>
      </w:r>
    </w:p>
    <w:p>
      <w:pPr>
        <w:ind w:firstLine="640" w:firstLineChars="200"/>
        <w:jc w:val="left"/>
        <w:rPr>
          <w:rFonts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ascii="宋体" w:hAns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ascii="宋体" w:hAnsi="宋体" w:cs="宋体"/>
          <w:sz w:val="32"/>
          <w:szCs w:val="32"/>
        </w:rPr>
      </w:pPr>
      <w:r>
        <w:rPr>
          <w:rFonts w:hint="eastAsia" w:ascii="宋体" w:hAnsi="宋体" w:cs="宋体"/>
          <w:sz w:val="32"/>
          <w:szCs w:val="32"/>
        </w:rPr>
        <w:t>八、政府性基金预算财政拨款支出决算情况说明</w:t>
      </w:r>
    </w:p>
    <w:p>
      <w:pPr>
        <w:ind w:firstLine="640" w:firstLineChars="200"/>
        <w:jc w:val="left"/>
        <w:rPr>
          <w:rFonts w:ascii="宋体" w:hAnsi="宋体" w:cs="宋体"/>
          <w:sz w:val="32"/>
          <w:szCs w:val="32"/>
        </w:rPr>
      </w:pPr>
      <w:r>
        <w:rPr>
          <w:rFonts w:hint="eastAsia" w:ascii="宋体" w:hAnsi="宋体" w:cs="宋体"/>
          <w:sz w:val="32"/>
          <w:szCs w:val="32"/>
        </w:rPr>
        <w:t>九、机关运行经费支出情况说明</w:t>
      </w:r>
    </w:p>
    <w:p>
      <w:pPr>
        <w:ind w:firstLine="640" w:firstLineChars="200"/>
        <w:jc w:val="left"/>
        <w:rPr>
          <w:rFonts w:ascii="宋体" w:hAnsi="宋体" w:cs="宋体"/>
          <w:sz w:val="32"/>
          <w:szCs w:val="32"/>
        </w:rPr>
      </w:pPr>
      <w:r>
        <w:rPr>
          <w:rFonts w:hint="eastAsia" w:ascii="宋体" w:hAnsi="宋体" w:cs="宋体"/>
          <w:sz w:val="32"/>
          <w:szCs w:val="32"/>
        </w:rPr>
        <w:t>十、政府采购支出情况说明</w:t>
      </w:r>
    </w:p>
    <w:p>
      <w:pPr>
        <w:ind w:firstLine="640" w:firstLineChars="200"/>
        <w:jc w:val="left"/>
        <w:rPr>
          <w:rFonts w:ascii="宋体" w:hAnsi="宋体" w:cs="宋体"/>
          <w:sz w:val="32"/>
          <w:szCs w:val="32"/>
        </w:rPr>
      </w:pPr>
      <w:r>
        <w:rPr>
          <w:rFonts w:hint="eastAsia" w:ascii="宋体" w:hAnsi="宋体" w:cs="宋体"/>
          <w:sz w:val="32"/>
          <w:szCs w:val="32"/>
        </w:rPr>
        <w:t>十一、国有资产占用情况说明</w:t>
      </w:r>
    </w:p>
    <w:p>
      <w:pPr>
        <w:ind w:firstLine="640" w:firstLineChars="200"/>
        <w:jc w:val="left"/>
        <w:rPr>
          <w:rFonts w:ascii="宋体" w:hAnsi="宋体" w:cs="宋体"/>
          <w:sz w:val="32"/>
          <w:szCs w:val="32"/>
        </w:rPr>
      </w:pPr>
      <w:r>
        <w:rPr>
          <w:rFonts w:hint="eastAsia" w:ascii="宋体" w:hAnsi="宋体" w:cs="宋体"/>
          <w:sz w:val="32"/>
          <w:szCs w:val="32"/>
        </w:rPr>
        <w:t>十二、预算绩效情况说明</w:t>
      </w:r>
    </w:p>
    <w:p>
      <w:pPr>
        <w:jc w:val="left"/>
        <w:rPr>
          <w:rFonts w:ascii="黑体" w:hAnsi="黑体" w:eastAsia="黑体" w:cs="黑体"/>
          <w:sz w:val="32"/>
          <w:szCs w:val="32"/>
        </w:rPr>
      </w:pPr>
      <w:r>
        <w:rPr>
          <w:rFonts w:hint="eastAsia" w:ascii="黑体" w:hAnsi="黑体" w:eastAsia="黑体" w:cs="黑体"/>
          <w:sz w:val="32"/>
          <w:szCs w:val="32"/>
        </w:rPr>
        <w:t>第四部分　　名词解释</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center"/>
        <w:outlineLvl w:val="0"/>
        <w:rPr>
          <w:rFonts w:ascii="黑体" w:hAnsi="宋体" w:eastAsia="黑体" w:cs="宋体"/>
          <w:kern w:val="0"/>
          <w:sz w:val="28"/>
          <w:szCs w:val="28"/>
        </w:rPr>
      </w:pPr>
      <w:r>
        <w:rPr>
          <w:rFonts w:hint="eastAsia" w:ascii="黑体" w:hAnsi="黑体" w:eastAsia="黑体" w:cs="黑体"/>
          <w:sz w:val="48"/>
          <w:szCs w:val="48"/>
        </w:rPr>
        <w:t>第一部分  淮滨县社会福利院概况</w:t>
      </w:r>
    </w:p>
    <w:p>
      <w:pPr>
        <w:widowControl/>
        <w:ind w:firstLine="640" w:firstLineChars="200"/>
        <w:jc w:val="left"/>
        <w:outlineLvl w:val="1"/>
        <w:rPr>
          <w:rFonts w:ascii="黑体" w:hAnsi="黑体" w:eastAsia="黑体" w:cs="黑体"/>
          <w:kern w:val="0"/>
          <w:sz w:val="32"/>
          <w:szCs w:val="32"/>
        </w:rPr>
      </w:pPr>
    </w:p>
    <w:p>
      <w:pPr>
        <w:widowControl/>
        <w:numPr>
          <w:ilvl w:val="0"/>
          <w:numId w:val="2"/>
        </w:numPr>
        <w:shd w:val="clear" w:color="auto" w:fill="FFFFFF"/>
        <w:spacing w:line="580" w:lineRule="exact"/>
        <w:ind w:firstLine="640" w:firstLineChars="200"/>
        <w:jc w:val="left"/>
        <w:rPr>
          <w:rFonts w:ascii="仿宋_GB2312" w:hAnsi="仿宋_GB2312" w:eastAsia="仿宋_GB2312" w:cs="仿宋_GB2312"/>
          <w:sz w:val="30"/>
          <w:szCs w:val="30"/>
        </w:rPr>
      </w:pPr>
      <w:r>
        <w:rPr>
          <w:rFonts w:hint="eastAsia" w:ascii="黑体" w:hAnsi="黑体" w:eastAsia="黑体" w:cs="黑体"/>
          <w:kern w:val="0"/>
          <w:sz w:val="32"/>
          <w:szCs w:val="32"/>
        </w:rPr>
        <w:t>部门</w:t>
      </w:r>
      <w:r>
        <w:rPr>
          <w:rFonts w:hint="eastAsia" w:ascii="黑体" w:hAnsi="黑体" w:eastAsia="黑体" w:cs="黑体"/>
          <w:bCs/>
          <w:sz w:val="32"/>
          <w:szCs w:val="32"/>
        </w:rPr>
        <w:t>职责</w:t>
      </w:r>
      <w:bookmarkStart w:id="0" w:name="PO_part1Responsibilities2"/>
    </w:p>
    <w:p>
      <w:pPr>
        <w:widowControl/>
        <w:shd w:val="clear" w:color="auto" w:fill="FFFFFF"/>
        <w:spacing w:line="58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（一）主要负责城镇三无人员供养；</w:t>
      </w:r>
    </w:p>
    <w:p>
      <w:pPr>
        <w:widowControl/>
        <w:shd w:val="clear" w:color="auto" w:fill="FFFFFF"/>
        <w:spacing w:line="58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（二）解决老年人的吃穿住医葬；</w:t>
      </w:r>
    </w:p>
    <w:p>
      <w:pPr>
        <w:widowControl/>
        <w:ind w:firstLine="600" w:firstLineChars="200"/>
        <w:jc w:val="left"/>
        <w:outlineLvl w:val="1"/>
        <w:rPr>
          <w:rFonts w:ascii="黑体" w:hAnsi="黑体" w:eastAsia="黑体" w:cs="黑体"/>
          <w:kern w:val="0"/>
          <w:sz w:val="32"/>
          <w:szCs w:val="32"/>
        </w:rPr>
      </w:pPr>
      <w:r>
        <w:rPr>
          <w:rFonts w:hint="eastAsia" w:ascii="仿宋_GB2312" w:hAnsi="仿宋_GB2312" w:eastAsia="仿宋_GB2312" w:cs="仿宋_GB2312"/>
          <w:sz w:val="30"/>
          <w:szCs w:val="30"/>
        </w:rPr>
        <w:t>（三）关心老年人的精神文化生活，思想教育、文娱活动和康复治疗使老年人身心健康，安度晚年。</w:t>
      </w:r>
      <w:bookmarkEnd w:id="0"/>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二、机构设置</w:t>
      </w:r>
    </w:p>
    <w:p>
      <w:pPr>
        <w:widowControl/>
        <w:shd w:val="clear" w:color="auto" w:fill="FFFFFF"/>
        <w:spacing w:line="580" w:lineRule="exact"/>
        <w:ind w:firstLine="640" w:firstLineChars="200"/>
        <w:jc w:val="left"/>
        <w:rPr>
          <w:rFonts w:ascii="仿宋_GB2312" w:hAnsi="仿宋_GB2312" w:eastAsia="仿宋_GB2312" w:cs="仿宋_GB2312"/>
          <w:color w:val="000000"/>
          <w:sz w:val="32"/>
          <w:szCs w:val="32"/>
        </w:rPr>
      </w:pPr>
      <w:bookmarkStart w:id="1" w:name="PO_part1Responsibilities4"/>
      <w:r>
        <w:rPr>
          <w:rFonts w:hint="eastAsia" w:ascii="仿宋_GB2312" w:hAnsi="仿宋_GB2312" w:eastAsia="仿宋_GB2312" w:cs="仿宋_GB2312"/>
          <w:color w:val="000000"/>
          <w:sz w:val="32"/>
          <w:szCs w:val="32"/>
        </w:rPr>
        <w:t>淮滨县社会福利院，为事业单位，现有办公室、医疗室、党支部活动室、后勤部、住宿部等。</w:t>
      </w:r>
      <w:bookmarkEnd w:id="1"/>
    </w:p>
    <w:p>
      <w:pPr>
        <w:widowControl/>
        <w:shd w:val="clear" w:color="auto" w:fill="FFFFFF"/>
        <w:spacing w:line="580" w:lineRule="exact"/>
        <w:ind w:firstLine="600" w:firstLineChars="200"/>
        <w:jc w:val="left"/>
        <w:rPr>
          <w:rFonts w:ascii="仿宋_GB2312" w:hAnsi="仿宋_GB2312" w:eastAsia="仿宋_GB2312" w:cs="仿宋_GB2312"/>
          <w:sz w:val="30"/>
          <w:szCs w:val="30"/>
        </w:rPr>
      </w:pPr>
      <w:bookmarkStart w:id="2" w:name="PO_part1Responsibilities3"/>
      <w:r>
        <w:rPr>
          <w:rFonts w:hint="eastAsia" w:ascii="仿宋_GB2312" w:hAnsi="仿宋_GB2312" w:eastAsia="仿宋_GB2312" w:cs="仿宋_GB2312"/>
          <w:sz w:val="30"/>
          <w:szCs w:val="30"/>
        </w:rPr>
        <w:t>淮滨县社会福利院部门预算包括事业单位本级预算。</w:t>
      </w:r>
    </w:p>
    <w:p>
      <w:pPr>
        <w:widowControl/>
        <w:shd w:val="clear" w:color="auto" w:fill="FFFFFF"/>
        <w:spacing w:line="58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1.淮滨县社会福利院本级。</w:t>
      </w:r>
    </w:p>
    <w:p>
      <w:pPr>
        <w:widowControl/>
        <w:shd w:val="clear" w:color="auto" w:fill="FFFFFF"/>
        <w:spacing w:line="580" w:lineRule="exact"/>
        <w:ind w:firstLine="600" w:firstLineChars="200"/>
        <w:jc w:val="left"/>
        <w:rPr>
          <w:rFonts w:ascii="仿宋_GB2312" w:hAnsi="仿宋_GB2312" w:eastAsia="仿宋_GB2312" w:cs="仿宋_GB2312"/>
          <w:color w:val="000000"/>
          <w:sz w:val="32"/>
          <w:szCs w:val="32"/>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000000"/>
          <w:sz w:val="32"/>
          <w:szCs w:val="32"/>
        </w:rPr>
        <w:t xml:space="preserve"> </w:t>
      </w:r>
      <w:bookmarkEnd w:id="2"/>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第二部分  202</w:t>
      </w:r>
      <w:r>
        <w:rPr>
          <w:rFonts w:hint="eastAsia" w:ascii="黑体" w:hAnsi="黑体" w:eastAsia="黑体" w:cs="黑体"/>
          <w:sz w:val="48"/>
          <w:szCs w:val="48"/>
          <w:lang w:val="en-US" w:eastAsia="zh-CN"/>
        </w:rPr>
        <w:t>2</w:t>
      </w:r>
      <w:r>
        <w:rPr>
          <w:rFonts w:hint="eastAsia" w:ascii="黑体" w:hAnsi="黑体" w:eastAsia="黑体" w:cs="黑体"/>
          <w:sz w:val="48"/>
          <w:szCs w:val="48"/>
        </w:rPr>
        <w:t>年度部门决算表</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sectPr>
          <w:footerReference r:id="rId3" w:type="default"/>
          <w:pgSz w:w="11906" w:h="16838"/>
          <w:pgMar w:top="1440" w:right="1800" w:bottom="1440" w:left="1800" w:header="720" w:footer="720" w:gutter="0"/>
          <w:pgNumType w:fmt="numberInDash"/>
          <w:cols w:space="720" w:num="1"/>
          <w:docGrid w:type="lines" w:linePitch="312" w:charSpace="0"/>
        </w:sectPr>
      </w:pPr>
    </w:p>
    <w:tbl>
      <w:tblPr>
        <w:tblStyle w:val="3"/>
        <w:tblW w:w="13988" w:type="dxa"/>
        <w:tblInd w:w="0" w:type="dxa"/>
        <w:tblLayout w:type="fixed"/>
        <w:tblCellMar>
          <w:top w:w="0" w:type="dxa"/>
          <w:left w:w="0" w:type="dxa"/>
          <w:bottom w:w="0" w:type="dxa"/>
          <w:right w:w="0" w:type="dxa"/>
        </w:tblCellMar>
      </w:tblPr>
      <w:tblGrid>
        <w:gridCol w:w="4279"/>
        <w:gridCol w:w="825"/>
        <w:gridCol w:w="1764"/>
        <w:gridCol w:w="4671"/>
        <w:gridCol w:w="750"/>
        <w:gridCol w:w="1699"/>
      </w:tblGrid>
      <w:tr>
        <w:tblPrEx>
          <w:tblCellMar>
            <w:top w:w="0" w:type="dxa"/>
            <w:left w:w="0" w:type="dxa"/>
            <w:bottom w:w="0" w:type="dxa"/>
            <w:right w:w="0" w:type="dxa"/>
          </w:tblCellMar>
        </w:tblPrEx>
        <w:trPr>
          <w:trHeight w:val="464" w:hRule="atLeast"/>
          <w:tblHeader/>
        </w:trPr>
        <w:tc>
          <w:tcPr>
            <w:tcW w:w="13988" w:type="dxa"/>
            <w:gridSpan w:val="6"/>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支出决算总表</w:t>
            </w:r>
          </w:p>
        </w:tc>
      </w:tr>
      <w:tr>
        <w:tblPrEx>
          <w:tblCellMar>
            <w:top w:w="0" w:type="dxa"/>
            <w:left w:w="0" w:type="dxa"/>
            <w:bottom w:w="0" w:type="dxa"/>
            <w:right w:w="0" w:type="dxa"/>
          </w:tblCellMar>
        </w:tblPrEx>
        <w:trPr>
          <w:trHeight w:val="199" w:hRule="atLeast"/>
          <w:tblHeader/>
        </w:trPr>
        <w:tc>
          <w:tcPr>
            <w:tcW w:w="4279"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82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64"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4671"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69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公开01表</w:t>
            </w:r>
          </w:p>
        </w:tc>
      </w:tr>
      <w:tr>
        <w:tblPrEx>
          <w:tblCellMar>
            <w:top w:w="0" w:type="dxa"/>
            <w:left w:w="0" w:type="dxa"/>
            <w:bottom w:w="0" w:type="dxa"/>
            <w:right w:w="0" w:type="dxa"/>
          </w:tblCellMar>
        </w:tblPrEx>
        <w:trPr>
          <w:trHeight w:val="300" w:hRule="atLeast"/>
          <w:tblHeader/>
        </w:trPr>
        <w:tc>
          <w:tcPr>
            <w:tcW w:w="4279" w:type="dxa"/>
            <w:tcBorders>
              <w:top w:val="nil"/>
              <w:left w:val="nil"/>
              <w:bottom w:val="nil"/>
              <w:right w:val="nil"/>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82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64"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4671"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69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356" w:hRule="atLeast"/>
          <w:tblHeader/>
        </w:trPr>
        <w:tc>
          <w:tcPr>
            <w:tcW w:w="6868" w:type="dxa"/>
            <w:gridSpan w:val="3"/>
            <w:tcBorders>
              <w:top w:val="single" w:color="000000" w:sz="8"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收入</w:t>
            </w:r>
          </w:p>
        </w:tc>
        <w:tc>
          <w:tcPr>
            <w:tcW w:w="7120" w:type="dxa"/>
            <w:gridSpan w:val="3"/>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支出</w:t>
            </w:r>
          </w:p>
        </w:tc>
      </w:tr>
      <w:tr>
        <w:tblPrEx>
          <w:tblCellMar>
            <w:top w:w="0" w:type="dxa"/>
            <w:left w:w="0" w:type="dxa"/>
            <w:bottom w:w="0" w:type="dxa"/>
            <w:right w:w="0" w:type="dxa"/>
          </w:tblCellMar>
        </w:tblPrEx>
        <w:trPr>
          <w:trHeight w:val="344" w:hRule="atLeast"/>
          <w:tblHeader/>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行次</w:t>
            </w:r>
          </w:p>
        </w:tc>
        <w:tc>
          <w:tcPr>
            <w:tcW w:w="176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决算数</w:t>
            </w: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行次</w:t>
            </w:r>
          </w:p>
        </w:tc>
        <w:tc>
          <w:tcPr>
            <w:tcW w:w="1699"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306" w:hRule="atLeast"/>
          <w:tblHeader/>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    次</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76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    次</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699"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一、一般公共预算财政拨款收入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一、一般公共服务支出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31</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二、政府性基金</w:t>
            </w:r>
            <w:r>
              <w:rPr>
                <w:rFonts w:ascii="宋体" w:hAnsi="宋体" w:cs="宋体"/>
                <w:color w:val="000000"/>
                <w:kern w:val="0"/>
                <w:sz w:val="20"/>
                <w:szCs w:val="20"/>
                <w:lang w:bidi="ar"/>
              </w:rPr>
              <w:t>预算财政拨款</w:t>
            </w:r>
            <w:r>
              <w:rPr>
                <w:rFonts w:hint="eastAsia" w:ascii="宋体" w:hAnsi="宋体" w:cs="宋体"/>
                <w:color w:val="000000"/>
                <w:kern w:val="0"/>
                <w:sz w:val="20"/>
                <w:szCs w:val="20"/>
                <w:lang w:bidi="ar"/>
              </w:rPr>
              <w:t>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二、外交支出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32</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1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三、国有资本</w:t>
            </w:r>
            <w:r>
              <w:rPr>
                <w:rFonts w:ascii="宋体" w:hAnsi="宋体" w:cs="宋体"/>
                <w:color w:val="000000"/>
                <w:kern w:val="0"/>
                <w:sz w:val="20"/>
                <w:szCs w:val="20"/>
                <w:lang w:bidi="ar"/>
              </w:rPr>
              <w:t>经营预算财政拨款</w:t>
            </w:r>
            <w:r>
              <w:rPr>
                <w:rFonts w:hint="eastAsia" w:ascii="宋体" w:hAnsi="宋体" w:cs="宋体"/>
                <w:color w:val="000000"/>
                <w:kern w:val="0"/>
                <w:sz w:val="20"/>
                <w:szCs w:val="20"/>
                <w:lang w:bidi="ar"/>
              </w:rPr>
              <w:t>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三、国防支出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33</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四、上级补助收入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四、公共安全支出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34</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五、事业收入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五、教育支出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35</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六、经营收入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六、科学技术支出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90"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七、附属单位上缴收入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七、文化旅游体育与传媒支出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37</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八、其他收入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八、社会保障和就业支出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38</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150.55</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九、卫生健康支出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39</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1.85</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十、节能环保支出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11</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十一、城乡社区支出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41</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90"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十二、农林水支出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42</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13</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十三、交通运输支出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43</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14</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十四、资源勘探工业信息等支出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44</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15</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十五、商业服务业等支出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45</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16</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十六、金融支出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46</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17</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十七、援助其他地区支出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47</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18</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十八、自然资源海洋气象等支出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48</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19</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十九、住房保障支出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49</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2.53</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二十、粮油物资储备支出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50</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21</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二十一、国有资本经营预算支出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51</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二十二、灾害防治及应急管理支出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52</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23</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二十三、其他支出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53</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24</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二十四、债务还本支出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54</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25</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二十五、债务付息支出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55</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26</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二十六、抗疫特别国债安排的支出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56</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ascii="宋体" w:hAnsi="宋体" w:cs="宋体"/>
                <w:color w:val="000000"/>
                <w:kern w:val="0"/>
                <w:sz w:val="20"/>
                <w:szCs w:val="20"/>
                <w:lang w:bidi="ar"/>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本年收入合计</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27</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本年支出合计</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57</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rPr>
              <w:t>1</w:t>
            </w:r>
            <w:r>
              <w:rPr>
                <w:rFonts w:hint="eastAsia" w:ascii="宋体" w:hAnsi="宋体" w:cs="宋体"/>
                <w:color w:val="000000"/>
                <w:kern w:val="0"/>
                <w:sz w:val="20"/>
                <w:szCs w:val="20"/>
                <w:lang w:bidi="ar"/>
              </w:rPr>
              <w:t>54.93</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使用非</w:t>
            </w:r>
            <w:r>
              <w:rPr>
                <w:rFonts w:ascii="宋体" w:hAnsi="宋体" w:cs="宋体"/>
                <w:color w:val="000000"/>
                <w:kern w:val="0"/>
                <w:sz w:val="20"/>
                <w:szCs w:val="20"/>
                <w:lang w:bidi="ar"/>
              </w:rPr>
              <w:t>财政拨款结余</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28</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结余分配</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58</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年初结转和结余</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年末结转和结余</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59</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总计</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1764"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4671" w:type="dxa"/>
            <w:tcBorders>
              <w:top w:val="single" w:color="000000" w:sz="4" w:space="0"/>
              <w:left w:val="single" w:color="000000" w:sz="4"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总计</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60</w:t>
            </w:r>
          </w:p>
        </w:tc>
        <w:tc>
          <w:tcPr>
            <w:tcW w:w="1699" w:type="dxa"/>
            <w:tcBorders>
              <w:top w:val="single" w:color="000000" w:sz="4" w:space="0"/>
              <w:left w:val="nil"/>
              <w:bottom w:val="single" w:color="000000" w:sz="8" w:space="0"/>
              <w:right w:val="single" w:color="000000" w:sz="8"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r>
      <w:tr>
        <w:tblPrEx>
          <w:tblCellMar>
            <w:top w:w="0" w:type="dxa"/>
            <w:left w:w="0" w:type="dxa"/>
            <w:bottom w:w="0" w:type="dxa"/>
            <w:right w:w="0" w:type="dxa"/>
          </w:tblCellMar>
        </w:tblPrEx>
        <w:trPr>
          <w:trHeight w:val="585" w:hRule="atLeast"/>
        </w:trPr>
        <w:tc>
          <w:tcPr>
            <w:tcW w:w="13988" w:type="dxa"/>
            <w:gridSpan w:val="6"/>
            <w:tcBorders>
              <w:top w:val="single" w:color="000000" w:sz="8" w:space="0"/>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注：本表反映部门本年度的总收支和年末结转结余情况。本表金额转换为万元时，因四舍五入可能存在尾差。</w:t>
            </w:r>
          </w:p>
        </w:tc>
      </w:tr>
    </w:tbl>
    <w:p>
      <w:pPr>
        <w:rPr>
          <w:rFonts w:ascii="仿宋_GB2312" w:hAnsi="仿宋_GB2312" w:eastAsia="仿宋_GB2312" w:cs="仿宋_GB2312"/>
          <w:sz w:val="32"/>
          <w:szCs w:val="32"/>
        </w:rPr>
      </w:pPr>
    </w:p>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3845" w:type="dxa"/>
        <w:tblInd w:w="0" w:type="dxa"/>
        <w:tblLayout w:type="fixed"/>
        <w:tblCellMar>
          <w:top w:w="0" w:type="dxa"/>
          <w:left w:w="0" w:type="dxa"/>
          <w:bottom w:w="0" w:type="dxa"/>
          <w:right w:w="0" w:type="dxa"/>
        </w:tblCellMar>
      </w:tblPr>
      <w:tblGrid>
        <w:gridCol w:w="1026"/>
        <w:gridCol w:w="60"/>
        <w:gridCol w:w="3803"/>
        <w:gridCol w:w="90"/>
        <w:gridCol w:w="1372"/>
        <w:gridCol w:w="1575"/>
        <w:gridCol w:w="1375"/>
        <w:gridCol w:w="113"/>
        <w:gridCol w:w="1075"/>
        <w:gridCol w:w="1069"/>
        <w:gridCol w:w="117"/>
        <w:gridCol w:w="626"/>
        <w:gridCol w:w="575"/>
        <w:gridCol w:w="969"/>
      </w:tblGrid>
      <w:tr>
        <w:tblPrEx>
          <w:tblCellMar>
            <w:top w:w="0" w:type="dxa"/>
            <w:left w:w="0" w:type="dxa"/>
            <w:bottom w:w="0" w:type="dxa"/>
            <w:right w:w="0" w:type="dxa"/>
          </w:tblCellMar>
        </w:tblPrEx>
        <w:trPr>
          <w:trHeight w:val="435" w:hRule="atLeast"/>
          <w:tblHeader/>
        </w:trPr>
        <w:tc>
          <w:tcPr>
            <w:tcW w:w="13845" w:type="dxa"/>
            <w:gridSpan w:val="14"/>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收入决算表</w:t>
            </w:r>
          </w:p>
        </w:tc>
      </w:tr>
      <w:tr>
        <w:tblPrEx>
          <w:tblCellMar>
            <w:top w:w="0" w:type="dxa"/>
            <w:left w:w="0" w:type="dxa"/>
            <w:bottom w:w="0" w:type="dxa"/>
            <w:right w:w="0" w:type="dxa"/>
          </w:tblCellMar>
        </w:tblPrEx>
        <w:trPr>
          <w:trHeight w:val="285" w:hRule="atLeast"/>
          <w:tblHeader/>
        </w:trPr>
        <w:tc>
          <w:tcPr>
            <w:tcW w:w="1026"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6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3803"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9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372"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57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37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2257"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74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544"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公开02表</w:t>
            </w:r>
          </w:p>
        </w:tc>
      </w:tr>
      <w:tr>
        <w:tblPrEx>
          <w:tblCellMar>
            <w:top w:w="0" w:type="dxa"/>
            <w:left w:w="0" w:type="dxa"/>
            <w:bottom w:w="0" w:type="dxa"/>
            <w:right w:w="0" w:type="dxa"/>
          </w:tblCellMar>
        </w:tblPrEx>
        <w:trPr>
          <w:trHeight w:val="300" w:hRule="atLeast"/>
          <w:tblHeader/>
        </w:trPr>
        <w:tc>
          <w:tcPr>
            <w:tcW w:w="4889" w:type="dxa"/>
            <w:gridSpan w:val="3"/>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9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372"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575" w:type="dxa"/>
            <w:tcBorders>
              <w:top w:val="nil"/>
              <w:left w:val="nil"/>
              <w:bottom w:val="nil"/>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37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2257"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74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544"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50" w:hRule="atLeast"/>
          <w:tblHeader/>
        </w:trPr>
        <w:tc>
          <w:tcPr>
            <w:tcW w:w="4889" w:type="dxa"/>
            <w:gridSpan w:val="3"/>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1462"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本年收入合计</w:t>
            </w:r>
          </w:p>
        </w:tc>
        <w:tc>
          <w:tcPr>
            <w:tcW w:w="1575"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财政拨款收入</w:t>
            </w:r>
          </w:p>
        </w:tc>
        <w:tc>
          <w:tcPr>
            <w:tcW w:w="1488"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上级补助收入</w:t>
            </w:r>
          </w:p>
        </w:tc>
        <w:tc>
          <w:tcPr>
            <w:tcW w:w="1075" w:type="dxa"/>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事业收入</w:t>
            </w:r>
          </w:p>
        </w:tc>
        <w:tc>
          <w:tcPr>
            <w:tcW w:w="1186"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经营收入</w:t>
            </w:r>
          </w:p>
        </w:tc>
        <w:tc>
          <w:tcPr>
            <w:tcW w:w="120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附属单位上缴收入</w:t>
            </w:r>
          </w:p>
        </w:tc>
        <w:tc>
          <w:tcPr>
            <w:tcW w:w="969" w:type="dxa"/>
            <w:vMerge w:val="restart"/>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其他收入</w:t>
            </w:r>
          </w:p>
        </w:tc>
      </w:tr>
      <w:tr>
        <w:tblPrEx>
          <w:tblCellMar>
            <w:top w:w="0" w:type="dxa"/>
            <w:left w:w="0" w:type="dxa"/>
            <w:bottom w:w="0" w:type="dxa"/>
            <w:right w:w="0" w:type="dxa"/>
          </w:tblCellMar>
        </w:tblPrEx>
        <w:trPr>
          <w:trHeight w:val="450" w:hRule="atLeast"/>
          <w:tblHeader/>
        </w:trPr>
        <w:tc>
          <w:tcPr>
            <w:tcW w:w="1086" w:type="dxa"/>
            <w:gridSpan w:val="2"/>
            <w:vMerge w:val="restart"/>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科目编码</w:t>
            </w:r>
          </w:p>
        </w:tc>
        <w:tc>
          <w:tcPr>
            <w:tcW w:w="380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1462"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575"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0"/>
                <w:szCs w:val="20"/>
              </w:rPr>
            </w:pPr>
          </w:p>
        </w:tc>
        <w:tc>
          <w:tcPr>
            <w:tcW w:w="1488"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075" w:type="dxa"/>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186"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20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969"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blHeader/>
        </w:trPr>
        <w:tc>
          <w:tcPr>
            <w:tcW w:w="1086" w:type="dxa"/>
            <w:gridSpan w:val="2"/>
            <w:vMerge w:val="continue"/>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380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462"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575"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0"/>
                <w:szCs w:val="20"/>
              </w:rPr>
            </w:pPr>
          </w:p>
        </w:tc>
        <w:tc>
          <w:tcPr>
            <w:tcW w:w="1488"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075" w:type="dxa"/>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186"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20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969"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blHeader/>
        </w:trPr>
        <w:tc>
          <w:tcPr>
            <w:tcW w:w="4889" w:type="dxa"/>
            <w:gridSpan w:val="3"/>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栏次</w:t>
            </w: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969"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0" w:type="dxa"/>
            <w:bottom w:w="0" w:type="dxa"/>
            <w:right w:w="0" w:type="dxa"/>
          </w:tblCellMar>
        </w:tblPrEx>
        <w:trPr>
          <w:trHeight w:val="450" w:hRule="atLeast"/>
        </w:trPr>
        <w:tc>
          <w:tcPr>
            <w:tcW w:w="4889" w:type="dxa"/>
            <w:gridSpan w:val="3"/>
            <w:tcBorders>
              <w:top w:val="nil"/>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合计</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154.93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154.93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社会保障和就业支出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150.55</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150.55</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20801</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人力资源和社会保障管理事务</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36.33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36.33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2080101</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行政运行</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36.33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36.33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20805</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行政事业单位养老支出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3.74</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3.74</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2080505</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机关事业单位基本养老保险缴费支出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3.74</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3.74</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20810</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社会福利</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97.00</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97.00</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2081002</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老年福利</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69.41</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69.41</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2081099</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其他社会福利支出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27.59</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27.59</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20819</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最低生活保障</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13.25</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13.25</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2081901</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城市最低生活保障金支出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13.25</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13.25</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20899</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其他社会保障和就业支出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0.23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0.23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2089999</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其他社会保障和就业支出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0.23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0.23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210</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卫生健康支出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1.85</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1.85</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21011</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行政事业单位医疗</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1.85</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1.85</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2101102</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事业单位医疗</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1.85</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1.85</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221</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住房保障支出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2.53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2.53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22102</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住房改革支出</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2.53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2.53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2210201</w:t>
            </w:r>
          </w:p>
        </w:tc>
        <w:tc>
          <w:tcPr>
            <w:tcW w:w="38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 xml:space="preserve">  住房公积金</w:t>
            </w:r>
          </w:p>
        </w:tc>
        <w:tc>
          <w:tcPr>
            <w:tcW w:w="146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2.53</w:t>
            </w:r>
          </w:p>
        </w:tc>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2.53</w:t>
            </w:r>
          </w:p>
        </w:tc>
        <w:tc>
          <w:tcPr>
            <w:tcW w:w="148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0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1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120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c>
          <w:tcPr>
            <w:tcW w:w="96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615" w:hRule="atLeast"/>
        </w:trPr>
        <w:tc>
          <w:tcPr>
            <w:tcW w:w="13845" w:type="dxa"/>
            <w:gridSpan w:val="14"/>
            <w:tcBorders>
              <w:top w:val="single" w:color="000000" w:sz="8" w:space="0"/>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注：本表反映部门本年度取得的各项收入情况。本表金额转换为万元时，因四舍五入可能存在尾差。</w:t>
            </w:r>
          </w:p>
        </w:tc>
      </w:tr>
    </w:tbl>
    <w:p>
      <w:pPr>
        <w:widowControl/>
        <w:jc w:val="center"/>
        <w:textAlignment w:val="center"/>
        <w:rPr>
          <w:rFonts w:ascii="宋体" w:hAnsi="宋体" w:cs="宋体"/>
          <w:color w:val="000000"/>
          <w:kern w:val="0"/>
          <w:sz w:val="20"/>
          <w:szCs w:val="20"/>
          <w:lang w:bidi="ar"/>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3988" w:type="dxa"/>
        <w:tblInd w:w="0" w:type="dxa"/>
        <w:tblLayout w:type="fixed"/>
        <w:tblCellMar>
          <w:top w:w="0" w:type="dxa"/>
          <w:left w:w="0" w:type="dxa"/>
          <w:bottom w:w="0" w:type="dxa"/>
          <w:right w:w="0" w:type="dxa"/>
        </w:tblCellMar>
      </w:tblPr>
      <w:tblGrid>
        <w:gridCol w:w="1117"/>
        <w:gridCol w:w="90"/>
        <w:gridCol w:w="3725"/>
        <w:gridCol w:w="863"/>
        <w:gridCol w:w="721"/>
        <w:gridCol w:w="1078"/>
        <w:gridCol w:w="270"/>
        <w:gridCol w:w="1397"/>
        <w:gridCol w:w="131"/>
        <w:gridCol w:w="1416"/>
        <w:gridCol w:w="382"/>
        <w:gridCol w:w="915"/>
        <w:gridCol w:w="1883"/>
      </w:tblGrid>
      <w:tr>
        <w:tblPrEx>
          <w:tblCellMar>
            <w:top w:w="0" w:type="dxa"/>
            <w:left w:w="0" w:type="dxa"/>
            <w:bottom w:w="0" w:type="dxa"/>
            <w:right w:w="0" w:type="dxa"/>
          </w:tblCellMar>
        </w:tblPrEx>
        <w:trPr>
          <w:trHeight w:val="435" w:hRule="atLeast"/>
          <w:tblHeader/>
        </w:trPr>
        <w:tc>
          <w:tcPr>
            <w:tcW w:w="13988" w:type="dxa"/>
            <w:gridSpan w:val="13"/>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支出决算表</w:t>
            </w:r>
          </w:p>
        </w:tc>
      </w:tr>
      <w:tr>
        <w:tblPrEx>
          <w:tblCellMar>
            <w:top w:w="0" w:type="dxa"/>
            <w:left w:w="0" w:type="dxa"/>
            <w:bottom w:w="0" w:type="dxa"/>
            <w:right w:w="0" w:type="dxa"/>
          </w:tblCellMar>
        </w:tblPrEx>
        <w:trPr>
          <w:trHeight w:val="285" w:hRule="atLeast"/>
          <w:tblHeader/>
        </w:trPr>
        <w:tc>
          <w:tcPr>
            <w:tcW w:w="1117"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9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372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863"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99"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98"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98"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2798"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公开03表</w:t>
            </w:r>
          </w:p>
        </w:tc>
      </w:tr>
      <w:tr>
        <w:tblPrEx>
          <w:tblCellMar>
            <w:top w:w="0" w:type="dxa"/>
            <w:left w:w="0" w:type="dxa"/>
            <w:bottom w:w="0" w:type="dxa"/>
            <w:right w:w="0" w:type="dxa"/>
          </w:tblCellMar>
        </w:tblPrEx>
        <w:trPr>
          <w:trHeight w:val="300" w:hRule="atLeast"/>
          <w:tblHeader/>
        </w:trPr>
        <w:tc>
          <w:tcPr>
            <w:tcW w:w="4932" w:type="dxa"/>
            <w:gridSpan w:val="3"/>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863"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99"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798" w:type="dxa"/>
            <w:gridSpan w:val="3"/>
            <w:tcBorders>
              <w:top w:val="nil"/>
              <w:left w:val="nil"/>
              <w:bottom w:val="nil"/>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798"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2798"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50" w:hRule="atLeast"/>
          <w:tblHeader/>
        </w:trPr>
        <w:tc>
          <w:tcPr>
            <w:tcW w:w="4932" w:type="dxa"/>
            <w:gridSpan w:val="3"/>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158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本年支出合计</w:t>
            </w:r>
          </w:p>
        </w:tc>
        <w:tc>
          <w:tcPr>
            <w:tcW w:w="1348"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基本支出</w:t>
            </w:r>
          </w:p>
        </w:tc>
        <w:tc>
          <w:tcPr>
            <w:tcW w:w="1397" w:type="dxa"/>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项目支出</w:t>
            </w:r>
          </w:p>
        </w:tc>
        <w:tc>
          <w:tcPr>
            <w:tcW w:w="1547"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上缴上级支出</w:t>
            </w:r>
          </w:p>
        </w:tc>
        <w:tc>
          <w:tcPr>
            <w:tcW w:w="1297"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经营支出</w:t>
            </w:r>
          </w:p>
        </w:tc>
        <w:tc>
          <w:tcPr>
            <w:tcW w:w="1883" w:type="dxa"/>
            <w:vMerge w:val="restart"/>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对附属单位补助支出</w:t>
            </w:r>
          </w:p>
        </w:tc>
      </w:tr>
      <w:tr>
        <w:tblPrEx>
          <w:tblCellMar>
            <w:top w:w="0" w:type="dxa"/>
            <w:left w:w="0" w:type="dxa"/>
            <w:bottom w:w="0" w:type="dxa"/>
            <w:right w:w="0" w:type="dxa"/>
          </w:tblCellMar>
        </w:tblPrEx>
        <w:trPr>
          <w:trHeight w:val="450" w:hRule="atLeast"/>
          <w:tblHeader/>
        </w:trPr>
        <w:tc>
          <w:tcPr>
            <w:tcW w:w="1207" w:type="dxa"/>
            <w:gridSpan w:val="2"/>
            <w:vMerge w:val="restart"/>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科目编码</w:t>
            </w:r>
          </w:p>
        </w:tc>
        <w:tc>
          <w:tcPr>
            <w:tcW w:w="372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158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348"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397" w:type="dxa"/>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547"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297"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883"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blHeader/>
        </w:trPr>
        <w:tc>
          <w:tcPr>
            <w:tcW w:w="1207" w:type="dxa"/>
            <w:gridSpan w:val="2"/>
            <w:vMerge w:val="continue"/>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372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58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348"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397" w:type="dxa"/>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547"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297"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883"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blHeader/>
        </w:trPr>
        <w:tc>
          <w:tcPr>
            <w:tcW w:w="4932" w:type="dxa"/>
            <w:gridSpan w:val="3"/>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栏次</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3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2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883"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0" w:type="dxa"/>
            <w:bottom w:w="0" w:type="dxa"/>
            <w:right w:w="0" w:type="dxa"/>
          </w:tblCellMar>
        </w:tblPrEx>
        <w:trPr>
          <w:trHeight w:val="450" w:hRule="atLeast"/>
        </w:trPr>
        <w:tc>
          <w:tcPr>
            <w:tcW w:w="4932" w:type="dxa"/>
            <w:gridSpan w:val="3"/>
            <w:tcBorders>
              <w:top w:val="nil"/>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合计</w:t>
            </w:r>
          </w:p>
        </w:tc>
        <w:tc>
          <w:tcPr>
            <w:tcW w:w="158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154.93</w:t>
            </w:r>
          </w:p>
        </w:tc>
        <w:tc>
          <w:tcPr>
            <w:tcW w:w="134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154.93</w:t>
            </w:r>
          </w:p>
        </w:tc>
        <w:tc>
          <w:tcPr>
            <w:tcW w:w="13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社会保障和就业支出</w:t>
            </w:r>
          </w:p>
        </w:tc>
        <w:tc>
          <w:tcPr>
            <w:tcW w:w="158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150.55</w:t>
            </w:r>
          </w:p>
        </w:tc>
        <w:tc>
          <w:tcPr>
            <w:tcW w:w="134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150.55</w:t>
            </w:r>
          </w:p>
        </w:tc>
        <w:tc>
          <w:tcPr>
            <w:tcW w:w="13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人力资源和社会保障管理事务</w:t>
            </w:r>
          </w:p>
        </w:tc>
        <w:tc>
          <w:tcPr>
            <w:tcW w:w="158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134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13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2080101</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行政运行</w:t>
            </w:r>
          </w:p>
        </w:tc>
        <w:tc>
          <w:tcPr>
            <w:tcW w:w="158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134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13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行政事业单位养老支出</w:t>
            </w:r>
          </w:p>
        </w:tc>
        <w:tc>
          <w:tcPr>
            <w:tcW w:w="158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134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13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2080505</w:t>
            </w:r>
          </w:p>
        </w:tc>
        <w:tc>
          <w:tcPr>
            <w:tcW w:w="3815"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机关事业单位基本养老保险缴费支出</w:t>
            </w:r>
          </w:p>
        </w:tc>
        <w:tc>
          <w:tcPr>
            <w:tcW w:w="158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1348"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13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20810</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社会福利</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97.00</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97.00</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2081002</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老年福利</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69.41</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69.41</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2081099</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其他社会福利支出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27.59</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27.59</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20819</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最低生活保障</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2081901</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城市最低生活保障金支出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20899</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其他社会保障和就业支出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2089999</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其他社会保障和就业支出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210</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卫生健康支出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21011</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行政事业单位医疗</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2101102</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事业单位医疗</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221</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住房保障支出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22102</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住房改革支出</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1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2210201</w:t>
            </w:r>
          </w:p>
        </w:tc>
        <w:tc>
          <w:tcPr>
            <w:tcW w:w="3815"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住房公积金</w:t>
            </w:r>
          </w:p>
        </w:tc>
        <w:tc>
          <w:tcPr>
            <w:tcW w:w="158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1348"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1397"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54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297"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c>
          <w:tcPr>
            <w:tcW w:w="1883"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630" w:hRule="atLeast"/>
        </w:trPr>
        <w:tc>
          <w:tcPr>
            <w:tcW w:w="13988" w:type="dxa"/>
            <w:gridSpan w:val="13"/>
            <w:tcBorders>
              <w:top w:val="single" w:color="000000" w:sz="8" w:space="0"/>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注：本表反映部门本年度各项支出情况。本表金额转换为万元时，因四舍五入可能存在尾差。</w:t>
            </w: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3973" w:type="dxa"/>
        <w:tblInd w:w="0" w:type="dxa"/>
        <w:tblLayout w:type="fixed"/>
        <w:tblCellMar>
          <w:top w:w="0" w:type="dxa"/>
          <w:left w:w="0" w:type="dxa"/>
          <w:bottom w:w="0" w:type="dxa"/>
          <w:right w:w="0" w:type="dxa"/>
        </w:tblCellMar>
      </w:tblPr>
      <w:tblGrid>
        <w:gridCol w:w="3417"/>
        <w:gridCol w:w="709"/>
        <w:gridCol w:w="1225"/>
        <w:gridCol w:w="2550"/>
        <w:gridCol w:w="988"/>
        <w:gridCol w:w="1191"/>
        <w:gridCol w:w="1275"/>
        <w:gridCol w:w="617"/>
        <w:gridCol w:w="943"/>
        <w:gridCol w:w="1058"/>
      </w:tblGrid>
      <w:tr>
        <w:tblPrEx>
          <w:tblCellMar>
            <w:top w:w="0" w:type="dxa"/>
            <w:left w:w="0" w:type="dxa"/>
            <w:bottom w:w="0" w:type="dxa"/>
            <w:right w:w="0" w:type="dxa"/>
          </w:tblCellMar>
        </w:tblPrEx>
        <w:trPr>
          <w:trHeight w:val="360" w:hRule="atLeast"/>
          <w:tblHeader/>
        </w:trPr>
        <w:tc>
          <w:tcPr>
            <w:tcW w:w="12915" w:type="dxa"/>
            <w:gridSpan w:val="9"/>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财政拨款收入支出决算总表</w:t>
            </w:r>
          </w:p>
        </w:tc>
        <w:tc>
          <w:tcPr>
            <w:tcW w:w="1058" w:type="dxa"/>
            <w:tcBorders>
              <w:top w:val="nil"/>
              <w:left w:val="nil"/>
              <w:bottom w:val="nil"/>
              <w:right w:val="nil"/>
            </w:tcBorders>
          </w:tcPr>
          <w:p>
            <w:pPr>
              <w:widowControl/>
              <w:jc w:val="center"/>
              <w:textAlignment w:val="center"/>
              <w:rPr>
                <w:rFonts w:ascii="华文中宋" w:hAnsi="华文中宋" w:eastAsia="华文中宋" w:cs="华文中宋"/>
                <w:color w:val="000000"/>
                <w:kern w:val="0"/>
                <w:sz w:val="32"/>
                <w:szCs w:val="32"/>
                <w:lang w:bidi="ar"/>
              </w:rPr>
            </w:pPr>
          </w:p>
        </w:tc>
      </w:tr>
      <w:tr>
        <w:tblPrEx>
          <w:tblCellMar>
            <w:top w:w="0" w:type="dxa"/>
            <w:left w:w="0" w:type="dxa"/>
            <w:bottom w:w="0" w:type="dxa"/>
            <w:right w:w="0" w:type="dxa"/>
          </w:tblCellMar>
        </w:tblPrEx>
        <w:trPr>
          <w:trHeight w:val="199" w:hRule="atLeast"/>
          <w:tblHeader/>
        </w:trPr>
        <w:tc>
          <w:tcPr>
            <w:tcW w:w="3417"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709"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22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255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988"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191"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892" w:type="dxa"/>
            <w:gridSpan w:val="2"/>
            <w:tcBorders>
              <w:top w:val="nil"/>
              <w:left w:val="nil"/>
              <w:bottom w:val="nil"/>
              <w:right w:val="nil"/>
            </w:tcBorders>
            <w:shd w:val="clear" w:color="auto" w:fill="FFFFFF"/>
            <w:noWrap/>
            <w:tcMar>
              <w:top w:w="15" w:type="dxa"/>
              <w:left w:w="15" w:type="dxa"/>
              <w:right w:w="15" w:type="dxa"/>
            </w:tcMar>
            <w:vAlign w:val="center"/>
          </w:tcPr>
          <w:p>
            <w:pPr>
              <w:wordWrap w:val="0"/>
              <w:jc w:val="right"/>
              <w:rPr>
                <w:rFonts w:ascii="宋体" w:hAnsi="宋体" w:cs="宋体"/>
                <w:color w:val="000000"/>
                <w:sz w:val="20"/>
                <w:szCs w:val="20"/>
              </w:rPr>
            </w:pPr>
            <w:r>
              <w:rPr>
                <w:rFonts w:hint="eastAsia" w:ascii="宋体" w:hAnsi="宋体" w:cs="宋体"/>
                <w:color w:val="000000"/>
                <w:sz w:val="20"/>
                <w:szCs w:val="20"/>
              </w:rPr>
              <w:t xml:space="preserve"> </w:t>
            </w:r>
            <w:r>
              <w:rPr>
                <w:rFonts w:ascii="宋体" w:hAnsi="宋体" w:cs="宋体"/>
                <w:color w:val="000000"/>
                <w:sz w:val="20"/>
                <w:szCs w:val="20"/>
              </w:rPr>
              <w:t xml:space="preserve">       </w:t>
            </w:r>
          </w:p>
        </w:tc>
        <w:tc>
          <w:tcPr>
            <w:tcW w:w="943"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p>
        </w:tc>
        <w:tc>
          <w:tcPr>
            <w:tcW w:w="1058" w:type="dxa"/>
            <w:tcBorders>
              <w:top w:val="nil"/>
              <w:left w:val="nil"/>
              <w:bottom w:val="nil"/>
              <w:right w:val="nil"/>
            </w:tcBorders>
            <w:shd w:val="clear" w:color="auto" w:fill="FFFFFF"/>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公开04表</w:t>
            </w:r>
          </w:p>
        </w:tc>
      </w:tr>
      <w:tr>
        <w:tblPrEx>
          <w:tblCellMar>
            <w:top w:w="0" w:type="dxa"/>
            <w:left w:w="0" w:type="dxa"/>
            <w:bottom w:w="0" w:type="dxa"/>
            <w:right w:w="0" w:type="dxa"/>
          </w:tblCellMar>
        </w:tblPrEx>
        <w:trPr>
          <w:trHeight w:val="300" w:hRule="atLeast"/>
          <w:tblHeader/>
        </w:trPr>
        <w:tc>
          <w:tcPr>
            <w:tcW w:w="3417" w:type="dxa"/>
            <w:tcBorders>
              <w:top w:val="nil"/>
              <w:left w:val="nil"/>
              <w:bottom w:val="nil"/>
              <w:right w:val="nil"/>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709"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225"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2550"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988"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191" w:type="dxa"/>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189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ascii="宋体" w:hAnsi="宋体" w:cs="宋体"/>
                <w:color w:val="000000"/>
                <w:sz w:val="20"/>
                <w:szCs w:val="20"/>
              </w:rPr>
            </w:pPr>
          </w:p>
        </w:tc>
        <w:tc>
          <w:tcPr>
            <w:tcW w:w="943"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p>
        </w:tc>
        <w:tc>
          <w:tcPr>
            <w:tcW w:w="1058" w:type="dxa"/>
            <w:tcBorders>
              <w:top w:val="nil"/>
              <w:left w:val="nil"/>
              <w:bottom w:val="nil"/>
              <w:right w:val="nil"/>
            </w:tcBorders>
            <w:shd w:val="clear" w:color="auto" w:fill="FFFFFF"/>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2" w:hRule="atLeast"/>
          <w:tblHeader/>
        </w:trPr>
        <w:tc>
          <w:tcPr>
            <w:tcW w:w="5351" w:type="dxa"/>
            <w:gridSpan w:val="3"/>
            <w:tcBorders>
              <w:top w:val="single" w:color="000000" w:sz="8"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收入</w:t>
            </w:r>
          </w:p>
        </w:tc>
        <w:tc>
          <w:tcPr>
            <w:tcW w:w="8622" w:type="dxa"/>
            <w:gridSpan w:val="7"/>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支出</w:t>
            </w:r>
          </w:p>
        </w:tc>
      </w:tr>
      <w:tr>
        <w:tblPrEx>
          <w:tblCellMar>
            <w:top w:w="0" w:type="dxa"/>
            <w:left w:w="0" w:type="dxa"/>
            <w:bottom w:w="0" w:type="dxa"/>
            <w:right w:w="0" w:type="dxa"/>
          </w:tblCellMar>
        </w:tblPrEx>
        <w:trPr>
          <w:trHeight w:val="630" w:hRule="atLeast"/>
          <w:tblHeader/>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行次</w:t>
            </w: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w:t>
            </w: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行次</w:t>
            </w:r>
          </w:p>
        </w:tc>
        <w:tc>
          <w:tcPr>
            <w:tcW w:w="11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一般公共预算财政拨款</w:t>
            </w:r>
          </w:p>
        </w:tc>
        <w:tc>
          <w:tcPr>
            <w:tcW w:w="1560" w:type="dxa"/>
            <w:gridSpan w:val="2"/>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政府性基金预算财政拨款</w:t>
            </w:r>
          </w:p>
        </w:tc>
        <w:tc>
          <w:tcPr>
            <w:tcW w:w="1058" w:type="dxa"/>
            <w:tcBorders>
              <w:top w:val="single" w:color="000000" w:sz="4" w:space="0"/>
              <w:left w:val="single" w:color="000000" w:sz="4" w:space="0"/>
              <w:bottom w:val="single" w:color="000000" w:sz="4" w:space="0"/>
              <w:right w:val="single" w:color="000000" w:sz="8" w:space="0"/>
            </w:tcBorders>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sz w:val="20"/>
                <w:szCs w:val="20"/>
              </w:rPr>
              <w:t>国有资本经营预算财政拨款</w:t>
            </w:r>
          </w:p>
        </w:tc>
      </w:tr>
      <w:tr>
        <w:tblPrEx>
          <w:tblCellMar>
            <w:top w:w="0" w:type="dxa"/>
            <w:left w:w="0" w:type="dxa"/>
            <w:bottom w:w="0" w:type="dxa"/>
            <w:right w:w="0" w:type="dxa"/>
          </w:tblCellMar>
        </w:tblPrEx>
        <w:trPr>
          <w:trHeight w:val="402" w:hRule="atLeast"/>
          <w:tblHeader/>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    次</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    次</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1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560" w:type="dxa"/>
            <w:gridSpan w:val="2"/>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058" w:type="dxa"/>
            <w:tcBorders>
              <w:top w:val="single" w:color="000000" w:sz="4" w:space="0"/>
              <w:left w:val="single" w:color="000000" w:sz="4" w:space="0"/>
              <w:bottom w:val="single" w:color="000000" w:sz="4" w:space="0"/>
              <w:right w:val="single" w:color="000000" w:sz="8" w:space="0"/>
            </w:tcBorders>
            <w:shd w:val="clear" w:color="auto" w:fill="FFFFFF"/>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5</w:t>
            </w: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一、一般公共预算财政拨款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一、一般公共服务支出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17</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77"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二、政府性基金预算财政拨款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二、外交支出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18</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r>
              <w:rPr>
                <w:rFonts w:hint="eastAsia" w:ascii="宋体" w:hAnsi="宋体" w:cs="宋体"/>
                <w:color w:val="000000"/>
                <w:sz w:val="20"/>
                <w:szCs w:val="20"/>
              </w:rPr>
              <w:t>三、国有资本经营预算财政拨款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三、国防支出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19</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四、公共安全支出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五、教育支出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六、科学技术支出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七、社会保障和就业支出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23</w:t>
            </w:r>
          </w:p>
        </w:tc>
        <w:tc>
          <w:tcPr>
            <w:tcW w:w="1191"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150.55</w:t>
            </w: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150.55</w:t>
            </w: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八、卫生健康支出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24</w:t>
            </w:r>
          </w:p>
        </w:tc>
        <w:tc>
          <w:tcPr>
            <w:tcW w:w="1191"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1.85</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1.85</w:t>
            </w: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九、住房保障支出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25</w:t>
            </w:r>
          </w:p>
        </w:tc>
        <w:tc>
          <w:tcPr>
            <w:tcW w:w="1191"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2.53</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2.53</w:t>
            </w: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十、其他支出</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26</w:t>
            </w:r>
          </w:p>
        </w:tc>
        <w:tc>
          <w:tcPr>
            <w:tcW w:w="1191"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widowControl/>
              <w:jc w:val="both"/>
              <w:textAlignment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本年收入合计</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255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本年支出合计</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27</w:t>
            </w:r>
          </w:p>
        </w:tc>
        <w:tc>
          <w:tcPr>
            <w:tcW w:w="1191"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b/>
                <w:color w:val="000000"/>
                <w:sz w:val="20"/>
                <w:szCs w:val="20"/>
              </w:rPr>
            </w:pPr>
          </w:p>
        </w:tc>
        <w:tc>
          <w:tcPr>
            <w:tcW w:w="1058" w:type="dxa"/>
            <w:tcBorders>
              <w:top w:val="single" w:color="000000" w:sz="4" w:space="0"/>
              <w:left w:val="nil"/>
              <w:bottom w:val="single" w:color="000000" w:sz="4" w:space="0"/>
              <w:right w:val="single" w:color="000000" w:sz="8" w:space="0"/>
            </w:tcBorders>
            <w:vAlign w:val="center"/>
          </w:tcPr>
          <w:p>
            <w:pPr>
              <w:jc w:val="center"/>
              <w:rPr>
                <w:rFonts w:ascii="宋体" w:hAnsi="宋体" w:cs="宋体"/>
                <w:b/>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年初财政拨款结转和结余</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年末财政拨款结转和结余</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28</w:t>
            </w:r>
          </w:p>
        </w:tc>
        <w:tc>
          <w:tcPr>
            <w:tcW w:w="1191"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一般公共预算财政拨款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13</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p>
        </w:tc>
        <w:tc>
          <w:tcPr>
            <w:tcW w:w="255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29</w:t>
            </w:r>
          </w:p>
        </w:tc>
        <w:tc>
          <w:tcPr>
            <w:tcW w:w="1191"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政府性基金预算财政拨款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14</w:t>
            </w:r>
          </w:p>
        </w:tc>
        <w:tc>
          <w:tcPr>
            <w:tcW w:w="122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nil"/>
              <w:right w:val="nil"/>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30</w:t>
            </w:r>
          </w:p>
        </w:tc>
        <w:tc>
          <w:tcPr>
            <w:tcW w:w="1191" w:type="dxa"/>
            <w:tcBorders>
              <w:top w:val="single" w:color="000000" w:sz="4" w:space="0"/>
              <w:left w:val="nil"/>
              <w:bottom w:val="nil"/>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nil"/>
              <w:bottom w:val="nil"/>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nil"/>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nil"/>
              <w:right w:val="nil"/>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r>
              <w:rPr>
                <w:rFonts w:hint="eastAsia" w:ascii="宋体" w:hAnsi="宋体" w:cs="宋体"/>
                <w:color w:val="000000"/>
                <w:sz w:val="20"/>
                <w:szCs w:val="20"/>
              </w:rPr>
              <w:t xml:space="preserve">         国有资本经营预算财政拨款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22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0"/>
                <w:szCs w:val="20"/>
              </w:rPr>
            </w:pPr>
          </w:p>
        </w:tc>
        <w:tc>
          <w:tcPr>
            <w:tcW w:w="2550" w:type="dxa"/>
            <w:tcBorders>
              <w:top w:val="single" w:color="000000" w:sz="4" w:space="0"/>
              <w:left w:val="single" w:color="000000" w:sz="4" w:space="0"/>
              <w:bottom w:val="nil"/>
              <w:right w:val="nil"/>
            </w:tcBorders>
            <w:shd w:val="clear" w:color="auto" w:fill="auto"/>
            <w:noWrap/>
            <w:tcMar>
              <w:top w:w="15" w:type="dxa"/>
              <w:left w:w="15" w:type="dxa"/>
              <w:right w:w="15" w:type="dxa"/>
            </w:tcMar>
            <w:vAlign w:val="center"/>
          </w:tcPr>
          <w:p>
            <w:pPr>
              <w:jc w:val="left"/>
              <w:rPr>
                <w:rFonts w:ascii="宋体" w:hAnsi="宋体" w:cs="宋体"/>
                <w:color w:val="000000"/>
                <w:sz w:val="20"/>
                <w:szCs w:val="20"/>
              </w:rPr>
            </w:pP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31</w:t>
            </w:r>
          </w:p>
        </w:tc>
        <w:tc>
          <w:tcPr>
            <w:tcW w:w="1191" w:type="dxa"/>
            <w:tcBorders>
              <w:top w:val="single" w:color="000000" w:sz="4" w:space="0"/>
              <w:left w:val="nil"/>
              <w:bottom w:val="nil"/>
              <w:right w:val="nil"/>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ascii="宋体" w:hAnsi="宋体" w:cs="宋体"/>
                <w:color w:val="000000"/>
                <w:sz w:val="20"/>
                <w:szCs w:val="20"/>
              </w:rPr>
            </w:pPr>
          </w:p>
        </w:tc>
        <w:tc>
          <w:tcPr>
            <w:tcW w:w="1560" w:type="dxa"/>
            <w:gridSpan w:val="2"/>
            <w:tcBorders>
              <w:top w:val="single" w:color="000000" w:sz="4" w:space="0"/>
              <w:left w:val="nil"/>
              <w:bottom w:val="nil"/>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c>
          <w:tcPr>
            <w:tcW w:w="1058" w:type="dxa"/>
            <w:tcBorders>
              <w:top w:val="single" w:color="000000" w:sz="4" w:space="0"/>
              <w:left w:val="nil"/>
              <w:bottom w:val="nil"/>
              <w:right w:val="single" w:color="000000" w:sz="8" w:space="0"/>
            </w:tcBorders>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总计</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w:t>
            </w:r>
          </w:p>
        </w:tc>
        <w:tc>
          <w:tcPr>
            <w:tcW w:w="122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2550" w:type="dxa"/>
            <w:tcBorders>
              <w:top w:val="single" w:color="000000" w:sz="4" w:space="0"/>
              <w:left w:val="single" w:color="000000" w:sz="4"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b/>
                <w:color w:val="000000"/>
                <w:sz w:val="20"/>
                <w:szCs w:val="20"/>
              </w:rPr>
            </w:pPr>
            <w:r>
              <w:rPr>
                <w:rFonts w:hint="eastAsia" w:ascii="宋体" w:hAnsi="宋体" w:cs="宋体"/>
                <w:b/>
                <w:color w:val="000000"/>
                <w:kern w:val="0"/>
                <w:sz w:val="20"/>
                <w:szCs w:val="20"/>
                <w:lang w:bidi="ar"/>
              </w:rPr>
              <w:t>总计</w:t>
            </w:r>
          </w:p>
        </w:tc>
        <w:tc>
          <w:tcPr>
            <w:tcW w:w="9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32</w:t>
            </w:r>
          </w:p>
        </w:tc>
        <w:tc>
          <w:tcPr>
            <w:tcW w:w="1191" w:type="dxa"/>
            <w:tcBorders>
              <w:top w:val="single" w:color="000000" w:sz="4" w:space="0"/>
              <w:left w:val="nil"/>
              <w:bottom w:val="nil"/>
              <w:right w:val="nil"/>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1275"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154.93</w:t>
            </w:r>
          </w:p>
        </w:tc>
        <w:tc>
          <w:tcPr>
            <w:tcW w:w="1560" w:type="dxa"/>
            <w:gridSpan w:val="2"/>
            <w:tcBorders>
              <w:top w:val="single" w:color="000000" w:sz="4" w:space="0"/>
              <w:left w:val="nil"/>
              <w:bottom w:val="single" w:color="000000" w:sz="8" w:space="0"/>
              <w:right w:val="single" w:color="000000" w:sz="8" w:space="0"/>
            </w:tcBorders>
            <w:noWrap/>
            <w:tcMar>
              <w:top w:w="15" w:type="dxa"/>
              <w:left w:w="15" w:type="dxa"/>
              <w:right w:w="15" w:type="dxa"/>
            </w:tcMar>
            <w:vAlign w:val="center"/>
          </w:tcPr>
          <w:p>
            <w:pPr>
              <w:widowControl/>
              <w:jc w:val="center"/>
              <w:textAlignment w:val="center"/>
              <w:rPr>
                <w:rFonts w:ascii="宋体" w:hAnsi="宋体" w:cs="宋体"/>
                <w:b/>
                <w:color w:val="000000"/>
                <w:sz w:val="20"/>
                <w:szCs w:val="20"/>
              </w:rPr>
            </w:pPr>
          </w:p>
        </w:tc>
        <w:tc>
          <w:tcPr>
            <w:tcW w:w="1058" w:type="dxa"/>
            <w:tcBorders>
              <w:top w:val="single" w:color="000000" w:sz="4" w:space="0"/>
              <w:left w:val="nil"/>
              <w:bottom w:val="single" w:color="000000" w:sz="8" w:space="0"/>
              <w:right w:val="single" w:color="000000" w:sz="8" w:space="0"/>
            </w:tcBorders>
            <w:vAlign w:val="center"/>
          </w:tcPr>
          <w:p>
            <w:pPr>
              <w:jc w:val="center"/>
              <w:rPr>
                <w:rFonts w:ascii="宋体" w:hAnsi="宋体" w:cs="宋体"/>
                <w:b/>
                <w:color w:val="000000"/>
                <w:sz w:val="20"/>
                <w:szCs w:val="20"/>
              </w:rPr>
            </w:pPr>
          </w:p>
        </w:tc>
      </w:tr>
      <w:tr>
        <w:tblPrEx>
          <w:tblCellMar>
            <w:top w:w="0" w:type="dxa"/>
            <w:left w:w="0" w:type="dxa"/>
            <w:bottom w:w="0" w:type="dxa"/>
            <w:right w:w="0" w:type="dxa"/>
          </w:tblCellMar>
        </w:tblPrEx>
        <w:trPr>
          <w:trHeight w:val="585" w:hRule="atLeast"/>
        </w:trPr>
        <w:tc>
          <w:tcPr>
            <w:tcW w:w="12915" w:type="dxa"/>
            <w:gridSpan w:val="9"/>
            <w:tcBorders>
              <w:top w:val="single" w:color="000000" w:sz="8" w:space="0"/>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注：本表反映部门本年度一般公共预算财政拨款、政府性基金预算财政拨款和国有资本经营预算财政拨款的总收支和年末结转结余情况。本表金额转换为万元时，因四舍五入可能存在尾差。</w:t>
            </w:r>
          </w:p>
        </w:tc>
        <w:tc>
          <w:tcPr>
            <w:tcW w:w="1058" w:type="dxa"/>
            <w:tcBorders>
              <w:top w:val="single" w:color="000000" w:sz="8" w:space="0"/>
              <w:left w:val="nil"/>
              <w:bottom w:val="nil"/>
              <w:right w:val="nil"/>
            </w:tcBorders>
          </w:tcPr>
          <w:p>
            <w:pPr>
              <w:widowControl/>
              <w:jc w:val="left"/>
              <w:textAlignment w:val="center"/>
              <w:rPr>
                <w:rFonts w:ascii="宋体" w:hAnsi="宋体" w:cs="宋体"/>
                <w:color w:val="000000"/>
                <w:kern w:val="0"/>
                <w:sz w:val="20"/>
                <w:szCs w:val="20"/>
                <w:lang w:bidi="ar"/>
              </w:rPr>
            </w:pP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3988" w:type="dxa"/>
        <w:tblInd w:w="0" w:type="dxa"/>
        <w:tblLayout w:type="fixed"/>
        <w:tblCellMar>
          <w:top w:w="0" w:type="dxa"/>
          <w:left w:w="0" w:type="dxa"/>
          <w:bottom w:w="0" w:type="dxa"/>
          <w:right w:w="0" w:type="dxa"/>
        </w:tblCellMar>
      </w:tblPr>
      <w:tblGrid>
        <w:gridCol w:w="726"/>
        <w:gridCol w:w="688"/>
        <w:gridCol w:w="3725"/>
        <w:gridCol w:w="1949"/>
        <w:gridCol w:w="3449"/>
        <w:gridCol w:w="3451"/>
      </w:tblGrid>
      <w:tr>
        <w:tblPrEx>
          <w:tblCellMar>
            <w:top w:w="0" w:type="dxa"/>
            <w:left w:w="0" w:type="dxa"/>
            <w:bottom w:w="0" w:type="dxa"/>
            <w:right w:w="0" w:type="dxa"/>
          </w:tblCellMar>
        </w:tblPrEx>
        <w:trPr>
          <w:trHeight w:val="600" w:hRule="atLeast"/>
          <w:tblHeader/>
        </w:trPr>
        <w:tc>
          <w:tcPr>
            <w:tcW w:w="13988" w:type="dxa"/>
            <w:gridSpan w:val="6"/>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一般公共预算财政拨款支出决算表</w:t>
            </w:r>
          </w:p>
        </w:tc>
      </w:tr>
      <w:tr>
        <w:tblPrEx>
          <w:tblCellMar>
            <w:top w:w="0" w:type="dxa"/>
            <w:left w:w="0" w:type="dxa"/>
            <w:bottom w:w="0" w:type="dxa"/>
            <w:right w:w="0" w:type="dxa"/>
          </w:tblCellMar>
        </w:tblPrEx>
        <w:trPr>
          <w:trHeight w:val="222" w:hRule="atLeast"/>
          <w:tblHeader/>
        </w:trPr>
        <w:tc>
          <w:tcPr>
            <w:tcW w:w="726"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688"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3725"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949"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3449"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34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w:t>
            </w:r>
            <w:r>
              <w:rPr>
                <w:rStyle w:val="5"/>
                <w:rFonts w:hint="default"/>
                <w:lang w:bidi="ar"/>
              </w:rPr>
              <w:t>5表</w:t>
            </w:r>
          </w:p>
        </w:tc>
      </w:tr>
      <w:tr>
        <w:tblPrEx>
          <w:tblCellMar>
            <w:top w:w="0" w:type="dxa"/>
            <w:left w:w="0" w:type="dxa"/>
            <w:bottom w:w="0" w:type="dxa"/>
            <w:right w:w="0" w:type="dxa"/>
          </w:tblCellMar>
        </w:tblPrEx>
        <w:trPr>
          <w:trHeight w:val="300" w:hRule="atLeast"/>
          <w:tblHeader/>
        </w:trPr>
        <w:tc>
          <w:tcPr>
            <w:tcW w:w="5139" w:type="dxa"/>
            <w:gridSpan w:val="3"/>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1949"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3449"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34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5" w:hRule="atLeast"/>
          <w:tblHeader/>
        </w:trPr>
        <w:tc>
          <w:tcPr>
            <w:tcW w:w="5139" w:type="dxa"/>
            <w:gridSpan w:val="3"/>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项 </w:t>
            </w:r>
            <w:r>
              <w:rPr>
                <w:rStyle w:val="6"/>
                <w:rFonts w:hint="default"/>
                <w:sz w:val="20"/>
                <w:szCs w:val="20"/>
                <w:lang w:bidi="ar"/>
              </w:rPr>
              <w:t xml:space="preserve">   </w:t>
            </w:r>
            <w:r>
              <w:rPr>
                <w:rStyle w:val="7"/>
                <w:rFonts w:hint="default"/>
                <w:sz w:val="20"/>
                <w:szCs w:val="20"/>
                <w:lang w:bidi="ar"/>
              </w:rPr>
              <w:t>目</w:t>
            </w:r>
          </w:p>
        </w:tc>
        <w:tc>
          <w:tcPr>
            <w:tcW w:w="8849" w:type="dxa"/>
            <w:gridSpan w:val="3"/>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本年支出</w:t>
            </w:r>
          </w:p>
        </w:tc>
      </w:tr>
      <w:tr>
        <w:tblPrEx>
          <w:tblCellMar>
            <w:top w:w="0" w:type="dxa"/>
            <w:left w:w="0" w:type="dxa"/>
            <w:bottom w:w="0" w:type="dxa"/>
            <w:right w:w="0" w:type="dxa"/>
          </w:tblCellMar>
        </w:tblPrEx>
        <w:trPr>
          <w:trHeight w:val="495" w:hRule="atLeast"/>
          <w:tblHeader/>
        </w:trPr>
        <w:tc>
          <w:tcPr>
            <w:tcW w:w="1414" w:type="dxa"/>
            <w:gridSpan w:val="2"/>
            <w:vMerge w:val="restart"/>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科目编码</w:t>
            </w:r>
          </w:p>
        </w:tc>
        <w:tc>
          <w:tcPr>
            <w:tcW w:w="372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1949"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小计</w:t>
            </w:r>
          </w:p>
        </w:tc>
        <w:tc>
          <w:tcPr>
            <w:tcW w:w="3449"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基本支出</w:t>
            </w:r>
          </w:p>
        </w:tc>
        <w:tc>
          <w:tcPr>
            <w:tcW w:w="3451" w:type="dxa"/>
            <w:vMerge w:val="restart"/>
            <w:tcBorders>
              <w:top w:val="nil"/>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项目支出</w:t>
            </w:r>
          </w:p>
        </w:tc>
      </w:tr>
      <w:tr>
        <w:tblPrEx>
          <w:tblCellMar>
            <w:top w:w="0" w:type="dxa"/>
            <w:left w:w="0" w:type="dxa"/>
            <w:bottom w:w="0" w:type="dxa"/>
            <w:right w:w="0" w:type="dxa"/>
          </w:tblCellMar>
        </w:tblPrEx>
        <w:trPr>
          <w:trHeight w:val="360" w:hRule="atLeast"/>
          <w:tblHeader/>
        </w:trPr>
        <w:tc>
          <w:tcPr>
            <w:tcW w:w="1414" w:type="dxa"/>
            <w:gridSpan w:val="2"/>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7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94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44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451" w:type="dxa"/>
            <w:vMerge w:val="continue"/>
            <w:tcBorders>
              <w:top w:val="nil"/>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blHeader/>
        </w:trPr>
        <w:tc>
          <w:tcPr>
            <w:tcW w:w="1414" w:type="dxa"/>
            <w:gridSpan w:val="2"/>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7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94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44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451" w:type="dxa"/>
            <w:vMerge w:val="continue"/>
            <w:tcBorders>
              <w:top w:val="nil"/>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blHeader/>
        </w:trPr>
        <w:tc>
          <w:tcPr>
            <w:tcW w:w="5139" w:type="dxa"/>
            <w:gridSpan w:val="3"/>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栏次</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CellMar>
            <w:top w:w="0" w:type="dxa"/>
            <w:left w:w="0" w:type="dxa"/>
            <w:bottom w:w="0" w:type="dxa"/>
            <w:right w:w="0" w:type="dxa"/>
          </w:tblCellMar>
        </w:tblPrEx>
        <w:trPr>
          <w:trHeight w:val="450" w:hRule="atLeast"/>
        </w:trPr>
        <w:tc>
          <w:tcPr>
            <w:tcW w:w="5139" w:type="dxa"/>
            <w:gridSpan w:val="3"/>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合计</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154.93</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154.93</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w:t>
            </w:r>
          </w:p>
        </w:tc>
        <w:tc>
          <w:tcPr>
            <w:tcW w:w="37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社会保障和就业支出</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150.55</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150.55</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20801</w:t>
            </w:r>
          </w:p>
        </w:tc>
        <w:tc>
          <w:tcPr>
            <w:tcW w:w="37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人力资源和社会保障管理事务</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2080101</w:t>
            </w:r>
          </w:p>
        </w:tc>
        <w:tc>
          <w:tcPr>
            <w:tcW w:w="37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行政运行</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36.33</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20805</w:t>
            </w:r>
          </w:p>
        </w:tc>
        <w:tc>
          <w:tcPr>
            <w:tcW w:w="37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行政事业单位养老支出</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2080505</w:t>
            </w:r>
          </w:p>
        </w:tc>
        <w:tc>
          <w:tcPr>
            <w:tcW w:w="37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机关事业单位基本养老保险缴费支出</w:t>
            </w:r>
          </w:p>
        </w:tc>
        <w:tc>
          <w:tcPr>
            <w:tcW w:w="19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34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3.74</w:t>
            </w:r>
          </w:p>
        </w:tc>
        <w:tc>
          <w:tcPr>
            <w:tcW w:w="34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20810</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社会福利</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97.00</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97.00</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2081002</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老年福利</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69.41</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69.41</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2081099</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其他社会福利支出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27.59</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27.59</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20819</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最低生活保障</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2081901</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城市最低生活保障金支出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13.25</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20899</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其他社会保障和就业支出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2089999</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其他社会保障和就业支出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0.23</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210</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卫生健康支出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21011</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行政事业单位医疗</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2101102</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事业单位医疗</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1.85</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221</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住房保障支出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22102</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住房改革支出</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2210201</w:t>
            </w:r>
          </w:p>
        </w:tc>
        <w:tc>
          <w:tcPr>
            <w:tcW w:w="3725"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住房公积金</w:t>
            </w:r>
          </w:p>
        </w:tc>
        <w:tc>
          <w:tcPr>
            <w:tcW w:w="19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34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2.53</w:t>
            </w:r>
          </w:p>
        </w:tc>
        <w:tc>
          <w:tcPr>
            <w:tcW w:w="34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645" w:hRule="atLeast"/>
        </w:trPr>
        <w:tc>
          <w:tcPr>
            <w:tcW w:w="13988" w:type="dxa"/>
            <w:gridSpan w:val="6"/>
            <w:tcBorders>
              <w:top w:val="nil"/>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注：本表反映部门本年度一般公共预算财政拨款支出情况。本表金额转换为万元时，因四舍五入可能存在尾差。</w:t>
            </w: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3988" w:type="dxa"/>
        <w:tblInd w:w="0" w:type="dxa"/>
        <w:tblLayout w:type="fixed"/>
        <w:tblCellMar>
          <w:top w:w="0" w:type="dxa"/>
          <w:left w:w="0" w:type="dxa"/>
          <w:bottom w:w="0" w:type="dxa"/>
          <w:right w:w="0" w:type="dxa"/>
        </w:tblCellMar>
      </w:tblPr>
      <w:tblGrid>
        <w:gridCol w:w="1008"/>
        <w:gridCol w:w="2785"/>
        <w:gridCol w:w="938"/>
        <w:gridCol w:w="870"/>
        <w:gridCol w:w="2066"/>
        <w:gridCol w:w="938"/>
        <w:gridCol w:w="870"/>
        <w:gridCol w:w="3575"/>
        <w:gridCol w:w="938"/>
      </w:tblGrid>
      <w:tr>
        <w:tblPrEx>
          <w:tblCellMar>
            <w:top w:w="0" w:type="dxa"/>
            <w:left w:w="0" w:type="dxa"/>
            <w:bottom w:w="0" w:type="dxa"/>
            <w:right w:w="0" w:type="dxa"/>
          </w:tblCellMar>
        </w:tblPrEx>
        <w:trPr>
          <w:trHeight w:val="435" w:hRule="atLeast"/>
          <w:tblHeader/>
        </w:trPr>
        <w:tc>
          <w:tcPr>
            <w:tcW w:w="13988" w:type="dxa"/>
            <w:gridSpan w:val="9"/>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一般公共预算财政拨款基本支出决算明细表</w:t>
            </w:r>
          </w:p>
        </w:tc>
      </w:tr>
      <w:tr>
        <w:tblPrEx>
          <w:tblCellMar>
            <w:top w:w="0" w:type="dxa"/>
            <w:left w:w="0" w:type="dxa"/>
            <w:bottom w:w="0" w:type="dxa"/>
            <w:right w:w="0" w:type="dxa"/>
          </w:tblCellMar>
        </w:tblPrEx>
        <w:trPr>
          <w:trHeight w:val="405" w:hRule="atLeast"/>
          <w:tblHeader/>
        </w:trPr>
        <w:tc>
          <w:tcPr>
            <w:tcW w:w="1008"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2785"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938"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2066"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938"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870"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3575"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938"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公开06表</w:t>
            </w:r>
          </w:p>
        </w:tc>
      </w:tr>
      <w:tr>
        <w:tblPrEx>
          <w:tblCellMar>
            <w:top w:w="0" w:type="dxa"/>
            <w:left w:w="0" w:type="dxa"/>
            <w:bottom w:w="0" w:type="dxa"/>
            <w:right w:w="0" w:type="dxa"/>
          </w:tblCellMar>
        </w:tblPrEx>
        <w:trPr>
          <w:trHeight w:val="300" w:hRule="atLeast"/>
          <w:tblHeader/>
        </w:trPr>
        <w:tc>
          <w:tcPr>
            <w:tcW w:w="3793" w:type="dxa"/>
            <w:gridSpan w:val="2"/>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r>
              <w:rPr>
                <w:rFonts w:hint="eastAsia" w:ascii="宋体" w:hAnsi="宋体" w:cs="宋体"/>
                <w:color w:val="000000"/>
                <w:kern w:val="0"/>
                <w:sz w:val="20"/>
                <w:szCs w:val="20"/>
                <w:lang w:bidi="ar"/>
              </w:rPr>
              <w:t>部门</w:t>
            </w:r>
            <w:r>
              <w:rPr>
                <w:rFonts w:ascii="Arial" w:hAnsi="Arial" w:cs="Arial"/>
                <w:color w:val="000000"/>
                <w:kern w:val="0"/>
                <w:sz w:val="20"/>
                <w:szCs w:val="20"/>
                <w:lang w:bidi="ar"/>
              </w:rPr>
              <w:t>：</w:t>
            </w:r>
            <w:r>
              <w:rPr>
                <w:rFonts w:hint="eastAsia" w:ascii="宋体" w:hAnsi="宋体" w:cs="宋体"/>
                <w:color w:val="000000"/>
                <w:kern w:val="0"/>
                <w:sz w:val="20"/>
                <w:szCs w:val="20"/>
                <w:lang w:bidi="ar"/>
              </w:rPr>
              <w:t>淮滨县社会福利院</w:t>
            </w:r>
          </w:p>
        </w:tc>
        <w:tc>
          <w:tcPr>
            <w:tcW w:w="938"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2066"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938"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3575"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938" w:type="dxa"/>
            <w:tcBorders>
              <w:top w:val="nil"/>
              <w:left w:val="nil"/>
              <w:bottom w:val="nil"/>
              <w:right w:val="nil"/>
            </w:tcBorders>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615" w:hRule="atLeast"/>
          <w:tblHeader/>
        </w:trPr>
        <w:tc>
          <w:tcPr>
            <w:tcW w:w="1008"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经济分类科目编码</w:t>
            </w:r>
          </w:p>
        </w:tc>
        <w:tc>
          <w:tcPr>
            <w:tcW w:w="2785"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938"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决算数</w:t>
            </w:r>
          </w:p>
        </w:tc>
        <w:tc>
          <w:tcPr>
            <w:tcW w:w="870"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经济分类科目编码</w:t>
            </w:r>
          </w:p>
        </w:tc>
        <w:tc>
          <w:tcPr>
            <w:tcW w:w="2066"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938"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决算数</w:t>
            </w:r>
          </w:p>
        </w:tc>
        <w:tc>
          <w:tcPr>
            <w:tcW w:w="870"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经济分类科目编码</w:t>
            </w:r>
          </w:p>
        </w:tc>
        <w:tc>
          <w:tcPr>
            <w:tcW w:w="3575"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938" w:type="dxa"/>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365"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工资福利支出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76.49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商品和服务支出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37.34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资本性支出</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0.50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基本工资</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42.28</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办公费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13.77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房屋建筑物购建</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津贴补贴</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15.91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印刷费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0.63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办公设备购置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0.50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奖金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6.07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咨询费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专用设备购置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30106</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伙食补助费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手续费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31005</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基础设施建设</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30107</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绩效工资</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1.10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31006</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大型修缮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30108</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机关事业单位基本养老保险费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3.74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电费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31007</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信息网络及软件购置更新</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30109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职业年金缴费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邮电费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31008</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物资储备</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30110</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职工基本医疗保险缴费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1.30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取暖费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31009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土地补偿</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30111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公务员医疗补助缴费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30209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物业管理费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31010</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安置补助</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30112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其他社会保障缴费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0.97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差旅费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31011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地上附着物和青苗补偿</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30113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住房公积金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2.77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因公出国（境）费用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31012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拆迁补偿</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30114</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医疗费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维修（护）费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31013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公务用车购置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30199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其他工资福利支出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3.45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租赁费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31019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其他交通工具购置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对个人和家庭的补助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40.61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会议费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31021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文物和陈列品购置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培训费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31022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无形资产购置</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公务招待费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31099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其他资本性支出</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30218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专用材料费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对企业补助</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30304</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4.66</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30224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被装购置费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31201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资本金注入</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30305</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34.73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30225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专用燃料费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政府投资基金股权投资</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30306</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30226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劳务费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8.31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31204</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费用补贴</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30307</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30227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委托业务费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31205</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利息补贴</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30308</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30228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工会经费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2.65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其他对企业补助</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30309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30229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福利费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对社会保障基金补助</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30310</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30231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公务用车运行维护费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31302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对社会保险基金补助</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30311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30239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其他交通费用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31303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补充全国社会保障基金</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30399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0.19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30240</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税金及附加费用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其他支出</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30299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其他商品和服务支出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10.83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39906</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赠与</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债务利息及费用支出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39907</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国家赔偿费用支出</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30701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国内债务付息</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39908</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对民间非营利组织和群众性自治组织补贴</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30702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国外债务付息</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39999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其他支出</w:t>
            </w: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30703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国内债务发行费用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3793" w:type="dxa"/>
            <w:gridSpan w:val="2"/>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30704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国外债务发行费用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18"/>
                <w:szCs w:val="18"/>
              </w:rPr>
            </w:pP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 w:val="18"/>
                <w:szCs w:val="18"/>
              </w:rPr>
            </w:pPr>
          </w:p>
        </w:tc>
        <w:tc>
          <w:tcPr>
            <w:tcW w:w="938"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3793" w:type="dxa"/>
            <w:gridSpan w:val="2"/>
            <w:tcBorders>
              <w:top w:val="single" w:color="000000" w:sz="4" w:space="0"/>
              <w:left w:val="single" w:color="000000" w:sz="8"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人员经费合计</w:t>
            </w:r>
          </w:p>
        </w:tc>
        <w:tc>
          <w:tcPr>
            <w:tcW w:w="938"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117.09</w:t>
            </w:r>
          </w:p>
        </w:tc>
        <w:tc>
          <w:tcPr>
            <w:tcW w:w="8319" w:type="dxa"/>
            <w:gridSpan w:val="5"/>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公用经费合计</w:t>
            </w:r>
          </w:p>
        </w:tc>
        <w:tc>
          <w:tcPr>
            <w:tcW w:w="938"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37.84</w:t>
            </w:r>
          </w:p>
        </w:tc>
      </w:tr>
    </w:tbl>
    <w:p>
      <w:pPr>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3807" w:type="dxa"/>
        <w:tblInd w:w="0" w:type="dxa"/>
        <w:tblLayout w:type="fixed"/>
        <w:tblCellMar>
          <w:top w:w="0" w:type="dxa"/>
          <w:left w:w="0" w:type="dxa"/>
          <w:bottom w:w="0" w:type="dxa"/>
          <w:right w:w="0" w:type="dxa"/>
        </w:tblCellMar>
      </w:tblPr>
      <w:tblGrid>
        <w:gridCol w:w="1151"/>
        <w:gridCol w:w="1149"/>
        <w:gridCol w:w="1150"/>
        <w:gridCol w:w="1150"/>
        <w:gridCol w:w="1151"/>
        <w:gridCol w:w="1150"/>
        <w:gridCol w:w="1151"/>
        <w:gridCol w:w="1151"/>
        <w:gridCol w:w="1151"/>
        <w:gridCol w:w="1151"/>
        <w:gridCol w:w="1151"/>
        <w:gridCol w:w="1151"/>
      </w:tblGrid>
      <w:tr>
        <w:tblPrEx>
          <w:tblCellMar>
            <w:top w:w="0" w:type="dxa"/>
            <w:left w:w="0" w:type="dxa"/>
            <w:bottom w:w="0" w:type="dxa"/>
            <w:right w:w="0" w:type="dxa"/>
          </w:tblCellMar>
        </w:tblPrEx>
        <w:trPr>
          <w:trHeight w:val="600" w:hRule="atLeast"/>
        </w:trPr>
        <w:tc>
          <w:tcPr>
            <w:tcW w:w="13807" w:type="dxa"/>
            <w:gridSpan w:val="12"/>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一般公共预算财政拨款“三公”经费支出决算表</w:t>
            </w:r>
          </w:p>
        </w:tc>
      </w:tr>
      <w:tr>
        <w:tblPrEx>
          <w:tblCellMar>
            <w:top w:w="0" w:type="dxa"/>
            <w:left w:w="0" w:type="dxa"/>
            <w:bottom w:w="0" w:type="dxa"/>
            <w:right w:w="0" w:type="dxa"/>
          </w:tblCellMar>
        </w:tblPrEx>
        <w:trPr>
          <w:trHeight w:val="222" w:hRule="atLeast"/>
        </w:trPr>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49"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0"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0"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0"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公开07表</w:t>
            </w:r>
          </w:p>
        </w:tc>
      </w:tr>
      <w:tr>
        <w:tblPrEx>
          <w:tblCellMar>
            <w:top w:w="0" w:type="dxa"/>
            <w:left w:w="0" w:type="dxa"/>
            <w:bottom w:w="0" w:type="dxa"/>
            <w:right w:w="0" w:type="dxa"/>
          </w:tblCellMar>
        </w:tblPrEx>
        <w:trPr>
          <w:trHeight w:val="300" w:hRule="atLeast"/>
        </w:trPr>
        <w:tc>
          <w:tcPr>
            <w:tcW w:w="2300" w:type="dxa"/>
            <w:gridSpan w:val="2"/>
            <w:tcBorders>
              <w:top w:val="nil"/>
              <w:left w:val="nil"/>
              <w:bottom w:val="nil"/>
              <w:right w:val="nil"/>
            </w:tcBorders>
            <w:shd w:val="clear" w:color="auto" w:fill="FFFFFF"/>
            <w:noWrap/>
            <w:tcMar>
              <w:top w:w="15" w:type="dxa"/>
              <w:left w:w="15" w:type="dxa"/>
              <w:right w:w="15" w:type="dxa"/>
            </w:tcMar>
            <w:vAlign w:val="center"/>
          </w:tcPr>
          <w:p>
            <w:pPr>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1150"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0"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0"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559" w:hRule="atLeast"/>
        </w:trPr>
        <w:tc>
          <w:tcPr>
            <w:tcW w:w="6901" w:type="dxa"/>
            <w:gridSpan w:val="6"/>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预算数</w:t>
            </w:r>
          </w:p>
        </w:tc>
        <w:tc>
          <w:tcPr>
            <w:tcW w:w="6906" w:type="dxa"/>
            <w:gridSpan w:val="6"/>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600" w:hRule="atLeast"/>
        </w:trPr>
        <w:tc>
          <w:tcPr>
            <w:tcW w:w="1151" w:type="dxa"/>
            <w:vMerge w:val="restart"/>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114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因公出国（境）费</w:t>
            </w:r>
          </w:p>
        </w:tc>
        <w:tc>
          <w:tcPr>
            <w:tcW w:w="345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公务用车购置及运行费</w:t>
            </w:r>
          </w:p>
        </w:tc>
        <w:tc>
          <w:tcPr>
            <w:tcW w:w="115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公务接待费</w:t>
            </w:r>
          </w:p>
        </w:tc>
        <w:tc>
          <w:tcPr>
            <w:tcW w:w="1151" w:type="dxa"/>
            <w:vMerge w:val="restart"/>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115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因公出国（境）费</w:t>
            </w:r>
          </w:p>
        </w:tc>
        <w:tc>
          <w:tcPr>
            <w:tcW w:w="345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公务用车购置及运行费</w:t>
            </w:r>
          </w:p>
        </w:tc>
        <w:tc>
          <w:tcPr>
            <w:tcW w:w="1151" w:type="dxa"/>
            <w:vMerge w:val="restart"/>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公务接待费</w:t>
            </w:r>
          </w:p>
        </w:tc>
      </w:tr>
      <w:tr>
        <w:tblPrEx>
          <w:tblCellMar>
            <w:top w:w="0" w:type="dxa"/>
            <w:left w:w="0" w:type="dxa"/>
            <w:bottom w:w="0" w:type="dxa"/>
            <w:right w:w="0" w:type="dxa"/>
          </w:tblCellMar>
        </w:tblPrEx>
        <w:trPr>
          <w:trHeight w:val="600" w:hRule="atLeast"/>
        </w:trPr>
        <w:tc>
          <w:tcPr>
            <w:tcW w:w="1151" w:type="dxa"/>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14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150"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小计</w:t>
            </w:r>
          </w:p>
        </w:tc>
        <w:tc>
          <w:tcPr>
            <w:tcW w:w="1150"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购置费</w:t>
            </w:r>
          </w:p>
        </w:tc>
        <w:tc>
          <w:tcPr>
            <w:tcW w:w="1151"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运行费</w:t>
            </w:r>
          </w:p>
        </w:tc>
        <w:tc>
          <w:tcPr>
            <w:tcW w:w="115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151" w:type="dxa"/>
            <w:vMerge w:val="continue"/>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15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151"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小计</w:t>
            </w:r>
          </w:p>
        </w:tc>
        <w:tc>
          <w:tcPr>
            <w:tcW w:w="1151"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购置费</w:t>
            </w:r>
          </w:p>
        </w:tc>
        <w:tc>
          <w:tcPr>
            <w:tcW w:w="1151"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运行费</w:t>
            </w:r>
          </w:p>
        </w:tc>
        <w:tc>
          <w:tcPr>
            <w:tcW w:w="1151" w:type="dxa"/>
            <w:vMerge w:val="continue"/>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559" w:hRule="atLeast"/>
        </w:trPr>
        <w:tc>
          <w:tcPr>
            <w:tcW w:w="1151" w:type="dxa"/>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1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1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1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1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1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11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11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11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11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11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0" w:type="dxa"/>
            <w:bottom w:w="0" w:type="dxa"/>
            <w:right w:w="0" w:type="dxa"/>
          </w:tblCellMar>
        </w:tblPrEx>
        <w:trPr>
          <w:trHeight w:val="855" w:hRule="atLeast"/>
        </w:trPr>
        <w:tc>
          <w:tcPr>
            <w:tcW w:w="1151" w:type="dxa"/>
            <w:tcBorders>
              <w:top w:val="single" w:color="000000" w:sz="4" w:space="0"/>
              <w:left w:val="single" w:color="000000" w:sz="8"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49"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nil"/>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151" w:type="dxa"/>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0.00</w:t>
            </w:r>
          </w:p>
        </w:tc>
      </w:tr>
      <w:tr>
        <w:tblPrEx>
          <w:tblCellMar>
            <w:top w:w="0" w:type="dxa"/>
            <w:left w:w="0" w:type="dxa"/>
            <w:bottom w:w="0" w:type="dxa"/>
            <w:right w:w="0" w:type="dxa"/>
          </w:tblCellMar>
        </w:tblPrEx>
        <w:trPr>
          <w:trHeight w:val="900" w:hRule="atLeast"/>
        </w:trPr>
        <w:tc>
          <w:tcPr>
            <w:tcW w:w="13807" w:type="dxa"/>
            <w:gridSpan w:val="12"/>
            <w:tcBorders>
              <w:top w:val="single" w:color="000000" w:sz="8" w:space="0"/>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注：本表反映部门本年度“三公”经费支出预决算情况。其中，</w:t>
            </w:r>
            <w:r>
              <w:rPr>
                <w:rStyle w:val="8"/>
                <w:rFonts w:hint="default"/>
                <w:sz w:val="20"/>
                <w:szCs w:val="20"/>
                <w:lang w:bidi="ar"/>
              </w:rPr>
              <w:t>预算数为“三公”经费年初预算数，决算数是包括当年一般公共预算财政拨款和以前年度结转资金安排的实际支出。</w:t>
            </w:r>
            <w:r>
              <w:rPr>
                <w:rFonts w:hint="eastAsia" w:ascii="宋体" w:hAnsi="宋体" w:cs="宋体"/>
                <w:color w:val="000000"/>
                <w:kern w:val="0"/>
                <w:sz w:val="20"/>
                <w:szCs w:val="20"/>
                <w:lang w:bidi="ar"/>
              </w:rPr>
              <w:t>本表金额转换为万元时，因四舍五入可能存在尾差。</w:t>
            </w:r>
          </w:p>
        </w:tc>
      </w:tr>
    </w:tbl>
    <w:p>
      <w:pPr>
        <w:rPr>
          <w:rFonts w:ascii="仿宋_GB2312" w:hAnsi="仿宋_GB2312" w:eastAsia="仿宋_GB2312" w:cs="仿宋_GB2312"/>
          <w:sz w:val="32"/>
          <w:szCs w:val="32"/>
        </w:rPr>
        <w:sectPr>
          <w:pgSz w:w="16838" w:h="11906" w:orient="landscape"/>
          <w:pgMar w:top="2098" w:right="1474" w:bottom="1984" w:left="1587" w:header="720" w:footer="720" w:gutter="0"/>
          <w:pgNumType w:fmt="numberInDash"/>
          <w:cols w:space="720" w:num="1"/>
          <w:docGrid w:type="lines" w:linePitch="312" w:charSpace="0"/>
        </w:sectPr>
      </w:pPr>
    </w:p>
    <w:tbl>
      <w:tblPr>
        <w:tblStyle w:val="3"/>
        <w:tblW w:w="14018" w:type="dxa"/>
        <w:tblInd w:w="0" w:type="dxa"/>
        <w:tblLayout w:type="fixed"/>
        <w:tblCellMar>
          <w:top w:w="0" w:type="dxa"/>
          <w:left w:w="0" w:type="dxa"/>
          <w:bottom w:w="0" w:type="dxa"/>
          <w:right w:w="0" w:type="dxa"/>
        </w:tblCellMar>
      </w:tblPr>
      <w:tblGrid>
        <w:gridCol w:w="612"/>
        <w:gridCol w:w="536"/>
        <w:gridCol w:w="1306"/>
        <w:gridCol w:w="1926"/>
        <w:gridCol w:w="1659"/>
        <w:gridCol w:w="267"/>
        <w:gridCol w:w="1070"/>
        <w:gridCol w:w="856"/>
        <w:gridCol w:w="669"/>
        <w:gridCol w:w="1258"/>
        <w:gridCol w:w="517"/>
        <w:gridCol w:w="1409"/>
        <w:gridCol w:w="229"/>
        <w:gridCol w:w="1704"/>
      </w:tblGrid>
      <w:tr>
        <w:tblPrEx>
          <w:tblCellMar>
            <w:top w:w="0" w:type="dxa"/>
            <w:left w:w="0" w:type="dxa"/>
            <w:bottom w:w="0" w:type="dxa"/>
            <w:right w:w="0" w:type="dxa"/>
          </w:tblCellMar>
        </w:tblPrEx>
        <w:trPr>
          <w:trHeight w:val="600" w:hRule="atLeast"/>
        </w:trPr>
        <w:tc>
          <w:tcPr>
            <w:tcW w:w="13988" w:type="dxa"/>
            <w:gridSpan w:val="14"/>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政府性基金预算财政拨款收入支出决算表</w:t>
            </w:r>
          </w:p>
        </w:tc>
      </w:tr>
      <w:tr>
        <w:tblPrEx>
          <w:tblCellMar>
            <w:top w:w="0" w:type="dxa"/>
            <w:left w:w="0" w:type="dxa"/>
            <w:bottom w:w="0" w:type="dxa"/>
            <w:right w:w="0" w:type="dxa"/>
          </w:tblCellMar>
        </w:tblPrEx>
        <w:trPr>
          <w:trHeight w:val="222" w:hRule="atLeast"/>
        </w:trPr>
        <w:tc>
          <w:tcPr>
            <w:tcW w:w="612"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536" w:type="dxa"/>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3232" w:type="dxa"/>
            <w:gridSpan w:val="2"/>
            <w:tcBorders>
              <w:top w:val="nil"/>
              <w:left w:val="nil"/>
              <w:bottom w:val="nil"/>
              <w:right w:val="nil"/>
            </w:tcBorders>
            <w:shd w:val="clear" w:color="auto" w:fill="FFFFFF"/>
            <w:tcMar>
              <w:top w:w="15" w:type="dxa"/>
              <w:left w:w="15" w:type="dxa"/>
              <w:right w:w="15" w:type="dxa"/>
            </w:tcMar>
            <w:vAlign w:val="center"/>
          </w:tcPr>
          <w:p>
            <w:pPr>
              <w:jc w:val="center"/>
              <w:rPr>
                <w:rFonts w:ascii="宋体" w:hAnsi="宋体" w:cs="宋体"/>
                <w:color w:val="000000"/>
                <w:sz w:val="20"/>
                <w:szCs w:val="20"/>
              </w:rPr>
            </w:pPr>
          </w:p>
        </w:tc>
        <w:tc>
          <w:tcPr>
            <w:tcW w:w="1659" w:type="dxa"/>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337" w:type="dxa"/>
            <w:gridSpan w:val="2"/>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525" w:type="dxa"/>
            <w:gridSpan w:val="2"/>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775" w:type="dxa"/>
            <w:gridSpan w:val="2"/>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638" w:type="dxa"/>
            <w:gridSpan w:val="2"/>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674"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公开08表</w:t>
            </w:r>
          </w:p>
        </w:tc>
      </w:tr>
      <w:tr>
        <w:tblPrEx>
          <w:tblCellMar>
            <w:top w:w="0" w:type="dxa"/>
            <w:left w:w="0" w:type="dxa"/>
            <w:bottom w:w="0" w:type="dxa"/>
            <w:right w:w="0" w:type="dxa"/>
          </w:tblCellMar>
        </w:tblPrEx>
        <w:trPr>
          <w:trHeight w:val="300" w:hRule="atLeast"/>
        </w:trPr>
        <w:tc>
          <w:tcPr>
            <w:tcW w:w="2454" w:type="dxa"/>
            <w:gridSpan w:val="3"/>
            <w:tcBorders>
              <w:top w:val="nil"/>
              <w:left w:val="nil"/>
              <w:bottom w:val="nil"/>
              <w:right w:val="nil"/>
            </w:tcBorders>
            <w:shd w:val="clear" w:color="auto" w:fill="FFFFFF"/>
            <w:noWrap/>
            <w:tcMar>
              <w:top w:w="15" w:type="dxa"/>
              <w:left w:w="15" w:type="dxa"/>
              <w:right w:w="15" w:type="dxa"/>
            </w:tcMar>
            <w:vAlign w:val="center"/>
          </w:tcPr>
          <w:p>
            <w:pPr>
              <w:rPr>
                <w:rFonts w:ascii="宋体" w:hAnsi="宋体" w:cs="宋体"/>
                <w:color w:val="000000"/>
                <w:sz w:val="20"/>
                <w:szCs w:val="20"/>
              </w:rPr>
            </w:pPr>
            <w:r>
              <w:rPr>
                <w:rFonts w:hint="eastAsia" w:ascii="宋体" w:hAnsi="宋体" w:cs="宋体"/>
                <w:color w:val="000000"/>
                <w:kern w:val="0"/>
                <w:sz w:val="20"/>
                <w:szCs w:val="20"/>
                <w:lang w:bidi="ar"/>
              </w:rPr>
              <w:t>部门：淮滨县社会福利院</w:t>
            </w:r>
          </w:p>
        </w:tc>
        <w:tc>
          <w:tcPr>
            <w:tcW w:w="1926" w:type="dxa"/>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926" w:type="dxa"/>
            <w:gridSpan w:val="2"/>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926" w:type="dxa"/>
            <w:gridSpan w:val="2"/>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927" w:type="dxa"/>
            <w:gridSpan w:val="2"/>
            <w:tcBorders>
              <w:top w:val="nil"/>
              <w:left w:val="nil"/>
              <w:bottom w:val="single" w:color="000000" w:sz="8" w:space="0"/>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926" w:type="dxa"/>
            <w:gridSpan w:val="2"/>
            <w:tcBorders>
              <w:top w:val="nil"/>
              <w:left w:val="nil"/>
              <w:bottom w:val="nil"/>
              <w:right w:val="nil"/>
            </w:tcBorders>
            <w:shd w:val="clear" w:color="auto" w:fill="FFFFFF"/>
            <w:tcMar>
              <w:top w:w="15" w:type="dxa"/>
              <w:left w:w="15" w:type="dxa"/>
              <w:right w:w="15" w:type="dxa"/>
            </w:tcMar>
            <w:vAlign w:val="center"/>
          </w:tcPr>
          <w:p>
            <w:pPr>
              <w:rPr>
                <w:rFonts w:ascii="宋体" w:hAnsi="宋体" w:cs="宋体"/>
                <w:color w:val="000000"/>
                <w:sz w:val="20"/>
                <w:szCs w:val="20"/>
              </w:rPr>
            </w:pPr>
          </w:p>
        </w:tc>
        <w:tc>
          <w:tcPr>
            <w:tcW w:w="1933"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5" w:hRule="atLeast"/>
        </w:trPr>
        <w:tc>
          <w:tcPr>
            <w:tcW w:w="4380" w:type="dxa"/>
            <w:gridSpan w:val="4"/>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    目</w:t>
            </w:r>
          </w:p>
        </w:tc>
        <w:tc>
          <w:tcPr>
            <w:tcW w:w="1659" w:type="dxa"/>
            <w:vMerge w:val="restart"/>
            <w:tcBorders>
              <w:top w:val="single" w:color="000000" w:sz="8" w:space="0"/>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年初结转和结余</w:t>
            </w:r>
          </w:p>
        </w:tc>
        <w:tc>
          <w:tcPr>
            <w:tcW w:w="1337" w:type="dxa"/>
            <w:gridSpan w:val="2"/>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本年收入</w:t>
            </w:r>
          </w:p>
        </w:tc>
        <w:tc>
          <w:tcPr>
            <w:tcW w:w="4938" w:type="dxa"/>
            <w:gridSpan w:val="6"/>
            <w:tcBorders>
              <w:top w:val="single" w:color="000000" w:sz="8" w:space="0"/>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本年支出</w:t>
            </w:r>
          </w:p>
        </w:tc>
        <w:tc>
          <w:tcPr>
            <w:tcW w:w="1674" w:type="dxa"/>
            <w:vMerge w:val="restart"/>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年末结转和结余</w:t>
            </w:r>
          </w:p>
        </w:tc>
      </w:tr>
      <w:tr>
        <w:tblPrEx>
          <w:tblCellMar>
            <w:top w:w="0" w:type="dxa"/>
            <w:left w:w="0" w:type="dxa"/>
            <w:bottom w:w="0" w:type="dxa"/>
            <w:right w:w="0" w:type="dxa"/>
          </w:tblCellMar>
        </w:tblPrEx>
        <w:trPr>
          <w:trHeight w:val="540" w:hRule="atLeast"/>
        </w:trPr>
        <w:tc>
          <w:tcPr>
            <w:tcW w:w="1148" w:type="dxa"/>
            <w:gridSpan w:val="2"/>
            <w:vMerge w:val="restart"/>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科目编码</w:t>
            </w:r>
          </w:p>
        </w:tc>
        <w:tc>
          <w:tcPr>
            <w:tcW w:w="3232"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科目名称</w:t>
            </w:r>
          </w:p>
        </w:tc>
        <w:tc>
          <w:tcPr>
            <w:tcW w:w="1659" w:type="dxa"/>
            <w:vMerge w:val="continue"/>
            <w:tcBorders>
              <w:top w:val="single" w:color="000000" w:sz="8" w:space="0"/>
              <w:left w:val="single" w:color="000000" w:sz="4" w:space="0"/>
              <w:bottom w:val="single" w:color="000000" w:sz="4" w:space="0"/>
              <w:right w:val="nil"/>
            </w:tcBorders>
            <w:tcMar>
              <w:top w:w="15" w:type="dxa"/>
              <w:left w:w="15" w:type="dxa"/>
              <w:right w:w="15" w:type="dxa"/>
            </w:tcMar>
            <w:vAlign w:val="center"/>
          </w:tcPr>
          <w:p>
            <w:pPr>
              <w:jc w:val="center"/>
              <w:rPr>
                <w:rFonts w:ascii="宋体" w:hAnsi="宋体" w:cs="宋体"/>
                <w:color w:val="000000"/>
                <w:sz w:val="20"/>
                <w:szCs w:val="20"/>
              </w:rPr>
            </w:pPr>
          </w:p>
        </w:tc>
        <w:tc>
          <w:tcPr>
            <w:tcW w:w="1337" w:type="dxa"/>
            <w:gridSpan w:val="2"/>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525" w:type="dxa"/>
            <w:gridSpan w:val="2"/>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小计</w:t>
            </w:r>
          </w:p>
        </w:tc>
        <w:tc>
          <w:tcPr>
            <w:tcW w:w="1775" w:type="dxa"/>
            <w:gridSpan w:val="2"/>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基本支出</w:t>
            </w:r>
          </w:p>
        </w:tc>
        <w:tc>
          <w:tcPr>
            <w:tcW w:w="1638" w:type="dxa"/>
            <w:gridSpan w:val="2"/>
            <w:vMerge w:val="restart"/>
            <w:tcBorders>
              <w:top w:val="nil"/>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项目支出</w:t>
            </w:r>
          </w:p>
        </w:tc>
        <w:tc>
          <w:tcPr>
            <w:tcW w:w="1674" w:type="dxa"/>
            <w:vMerge w:val="continue"/>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36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232"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659" w:type="dxa"/>
            <w:vMerge w:val="continue"/>
            <w:tcBorders>
              <w:top w:val="single" w:color="000000" w:sz="8" w:space="0"/>
              <w:left w:val="single" w:color="000000" w:sz="4" w:space="0"/>
              <w:bottom w:val="single" w:color="000000" w:sz="4" w:space="0"/>
              <w:right w:val="nil"/>
            </w:tcBorders>
            <w:tcMar>
              <w:top w:w="15" w:type="dxa"/>
              <w:left w:w="15" w:type="dxa"/>
              <w:right w:w="15" w:type="dxa"/>
            </w:tcMar>
            <w:vAlign w:val="center"/>
          </w:tcPr>
          <w:p>
            <w:pPr>
              <w:jc w:val="center"/>
              <w:rPr>
                <w:rFonts w:ascii="宋体" w:hAnsi="宋体" w:cs="宋体"/>
                <w:color w:val="000000"/>
                <w:sz w:val="20"/>
                <w:szCs w:val="20"/>
              </w:rPr>
            </w:pPr>
          </w:p>
        </w:tc>
        <w:tc>
          <w:tcPr>
            <w:tcW w:w="1337" w:type="dxa"/>
            <w:gridSpan w:val="2"/>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525"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775"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638" w:type="dxa"/>
            <w:gridSpan w:val="2"/>
            <w:vMerge w:val="continue"/>
            <w:tcBorders>
              <w:top w:val="nil"/>
              <w:left w:val="single" w:color="000000" w:sz="4" w:space="0"/>
              <w:bottom w:val="single" w:color="000000" w:sz="4" w:space="0"/>
              <w:right w:val="nil"/>
            </w:tcBorders>
            <w:tcMar>
              <w:top w:w="15" w:type="dxa"/>
              <w:left w:w="15" w:type="dxa"/>
              <w:right w:w="15" w:type="dxa"/>
            </w:tcMar>
            <w:vAlign w:val="center"/>
          </w:tcPr>
          <w:p>
            <w:pPr>
              <w:jc w:val="center"/>
              <w:rPr>
                <w:rFonts w:ascii="宋体" w:hAnsi="宋体" w:cs="宋体"/>
                <w:color w:val="000000"/>
                <w:sz w:val="20"/>
                <w:szCs w:val="20"/>
              </w:rPr>
            </w:pPr>
          </w:p>
        </w:tc>
        <w:tc>
          <w:tcPr>
            <w:tcW w:w="1674" w:type="dxa"/>
            <w:vMerge w:val="continue"/>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232"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659" w:type="dxa"/>
            <w:vMerge w:val="continue"/>
            <w:tcBorders>
              <w:top w:val="single" w:color="000000" w:sz="8" w:space="0"/>
              <w:left w:val="single" w:color="000000" w:sz="4" w:space="0"/>
              <w:bottom w:val="single" w:color="000000" w:sz="4" w:space="0"/>
              <w:right w:val="nil"/>
            </w:tcBorders>
            <w:tcMar>
              <w:top w:w="15" w:type="dxa"/>
              <w:left w:w="15" w:type="dxa"/>
              <w:right w:w="15" w:type="dxa"/>
            </w:tcMar>
            <w:vAlign w:val="center"/>
          </w:tcPr>
          <w:p>
            <w:pPr>
              <w:jc w:val="center"/>
              <w:rPr>
                <w:rFonts w:ascii="宋体" w:hAnsi="宋体" w:cs="宋体"/>
                <w:color w:val="000000"/>
                <w:sz w:val="20"/>
                <w:szCs w:val="20"/>
              </w:rPr>
            </w:pPr>
          </w:p>
        </w:tc>
        <w:tc>
          <w:tcPr>
            <w:tcW w:w="1337" w:type="dxa"/>
            <w:gridSpan w:val="2"/>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525"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775"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638" w:type="dxa"/>
            <w:gridSpan w:val="2"/>
            <w:vMerge w:val="continue"/>
            <w:tcBorders>
              <w:top w:val="nil"/>
              <w:left w:val="single" w:color="000000" w:sz="4" w:space="0"/>
              <w:bottom w:val="single" w:color="000000" w:sz="4" w:space="0"/>
              <w:right w:val="nil"/>
            </w:tcBorders>
            <w:tcMar>
              <w:top w:w="15" w:type="dxa"/>
              <w:left w:w="15" w:type="dxa"/>
              <w:right w:w="15" w:type="dxa"/>
            </w:tcMar>
            <w:vAlign w:val="center"/>
          </w:tcPr>
          <w:p>
            <w:pPr>
              <w:jc w:val="center"/>
              <w:rPr>
                <w:rFonts w:ascii="宋体" w:hAnsi="宋体" w:cs="宋体"/>
                <w:color w:val="000000"/>
                <w:sz w:val="20"/>
                <w:szCs w:val="20"/>
              </w:rPr>
            </w:pPr>
          </w:p>
        </w:tc>
        <w:tc>
          <w:tcPr>
            <w:tcW w:w="1674" w:type="dxa"/>
            <w:vMerge w:val="continue"/>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4380" w:type="dxa"/>
            <w:gridSpan w:val="4"/>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栏次</w:t>
            </w:r>
          </w:p>
        </w:tc>
        <w:tc>
          <w:tcPr>
            <w:tcW w:w="16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3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5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77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6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674"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0" w:type="dxa"/>
            <w:bottom w:w="0" w:type="dxa"/>
            <w:right w:w="0" w:type="dxa"/>
          </w:tblCellMar>
        </w:tblPrEx>
        <w:trPr>
          <w:trHeight w:val="450" w:hRule="atLeast"/>
        </w:trPr>
        <w:tc>
          <w:tcPr>
            <w:tcW w:w="4380" w:type="dxa"/>
            <w:gridSpan w:val="4"/>
            <w:tcBorders>
              <w:top w:val="nil"/>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16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3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kern w:val="0"/>
                <w:sz w:val="20"/>
                <w:szCs w:val="20"/>
                <w:lang w:bidi="ar"/>
              </w:rPr>
            </w:pPr>
          </w:p>
        </w:tc>
        <w:tc>
          <w:tcPr>
            <w:tcW w:w="15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kern w:val="0"/>
                <w:sz w:val="20"/>
                <w:szCs w:val="20"/>
                <w:lang w:bidi="ar"/>
              </w:rPr>
            </w:pPr>
          </w:p>
        </w:tc>
        <w:tc>
          <w:tcPr>
            <w:tcW w:w="177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kern w:val="0"/>
                <w:sz w:val="20"/>
                <w:szCs w:val="20"/>
                <w:lang w:bidi="ar"/>
              </w:rPr>
            </w:pPr>
          </w:p>
        </w:tc>
        <w:tc>
          <w:tcPr>
            <w:tcW w:w="16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center"/>
              <w:rPr>
                <w:rFonts w:ascii="宋体" w:hAnsi="宋体" w:cs="宋体"/>
                <w:color w:val="000000"/>
                <w:kern w:val="0"/>
                <w:sz w:val="20"/>
                <w:szCs w:val="20"/>
                <w:lang w:bidi="ar"/>
              </w:rPr>
            </w:pPr>
          </w:p>
        </w:tc>
        <w:tc>
          <w:tcPr>
            <w:tcW w:w="1674"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23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6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3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5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77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6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kern w:val="0"/>
                <w:sz w:val="20"/>
                <w:szCs w:val="20"/>
                <w:lang w:bidi="ar"/>
              </w:rPr>
            </w:pPr>
          </w:p>
        </w:tc>
        <w:tc>
          <w:tcPr>
            <w:tcW w:w="1674"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323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6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3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5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77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6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kern w:val="0"/>
                <w:sz w:val="20"/>
                <w:szCs w:val="20"/>
                <w:lang w:bidi="ar"/>
              </w:rPr>
            </w:pPr>
          </w:p>
        </w:tc>
        <w:tc>
          <w:tcPr>
            <w:tcW w:w="1674"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323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6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3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5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77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kern w:val="0"/>
                <w:sz w:val="20"/>
                <w:szCs w:val="20"/>
                <w:lang w:bidi="ar"/>
              </w:rPr>
            </w:pPr>
          </w:p>
        </w:tc>
        <w:tc>
          <w:tcPr>
            <w:tcW w:w="16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kern w:val="0"/>
                <w:sz w:val="20"/>
                <w:szCs w:val="20"/>
                <w:lang w:bidi="ar"/>
              </w:rPr>
            </w:pPr>
          </w:p>
        </w:tc>
        <w:tc>
          <w:tcPr>
            <w:tcW w:w="1674"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323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6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3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5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77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16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674"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645" w:hRule="atLeast"/>
        </w:trPr>
        <w:tc>
          <w:tcPr>
            <w:tcW w:w="13988" w:type="dxa"/>
            <w:gridSpan w:val="14"/>
            <w:tcBorders>
              <w:top w:val="single" w:color="000000" w:sz="8" w:space="0"/>
              <w:left w:val="nil"/>
              <w:bottom w:val="nil"/>
              <w:right w:val="nil"/>
            </w:tcBorders>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注：本表反映部门本年度政府性基金预算财政拨款收入、支出及结转和结余情况。</w:t>
            </w:r>
          </w:p>
          <w:p>
            <w:pPr>
              <w:widowControl/>
              <w:jc w:val="left"/>
              <w:textAlignment w:val="center"/>
              <w:rPr>
                <w:rFonts w:ascii="宋体" w:hAnsi="宋体" w:cs="宋体"/>
                <w:color w:val="000000"/>
                <w:sz w:val="22"/>
              </w:rPr>
            </w:pPr>
            <w:r>
              <w:rPr>
                <w:rFonts w:hint="eastAsia" w:ascii="宋体" w:hAnsi="宋体" w:cs="宋体"/>
                <w:color w:val="000000"/>
                <w:sz w:val="22"/>
              </w:rPr>
              <w:t>说明：我部门没有政府性基金收入，也没有使用政府性基金安排的支出，故本表无数据。</w:t>
            </w:r>
          </w:p>
          <w:p>
            <w:pPr>
              <w:widowControl/>
              <w:jc w:val="left"/>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tc>
      </w:tr>
    </w:tbl>
    <w:p>
      <w:pPr>
        <w:widowControl/>
        <w:spacing w:line="590" w:lineRule="exact"/>
        <w:jc w:val="left"/>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第三部分 202</w:t>
      </w:r>
      <w:r>
        <w:rPr>
          <w:rFonts w:hint="eastAsia" w:ascii="黑体" w:hAnsi="黑体" w:eastAsia="黑体" w:cs="黑体"/>
          <w:sz w:val="48"/>
          <w:szCs w:val="48"/>
          <w:lang w:val="en-US" w:eastAsia="zh-CN"/>
        </w:rPr>
        <w:t>2</w:t>
      </w:r>
      <w:r>
        <w:rPr>
          <w:rFonts w:hint="eastAsia" w:ascii="黑体" w:hAnsi="黑体" w:eastAsia="黑体" w:cs="黑体"/>
          <w:sz w:val="48"/>
          <w:szCs w:val="48"/>
        </w:rPr>
        <w:t>年度部门决算情况说明</w:t>
      </w:r>
    </w:p>
    <w:p>
      <w:pPr>
        <w:widowControl/>
        <w:jc w:val="left"/>
        <w:rPr>
          <w:rFonts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022年度收、支总计均为154.93万元。与上年度 相比，收、支总计各增加27.56万元，增长21.64%。主要原因是</w:t>
      </w:r>
      <w:r>
        <w:rPr>
          <w:rFonts w:hint="eastAsia" w:ascii="仿宋_GB2312" w:hAnsi="仿宋_GB2312" w:eastAsia="仿宋_GB2312" w:cs="仿宋_GB2312"/>
          <w:sz w:val="32"/>
          <w:szCs w:val="32"/>
          <w:lang w:val="en-US" w:eastAsia="zh-CN"/>
        </w:rPr>
        <w:t>相关业务经费增加</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outlineLvl w:val="1"/>
        <w:rPr>
          <w:rFonts w:ascii="黑体" w:hAnsi="黑体" w:eastAsia="黑体" w:cs="黑体"/>
          <w:sz w:val="32"/>
          <w:szCs w:val="32"/>
        </w:rPr>
      </w:pPr>
      <w:r>
        <w:rPr>
          <w:rFonts w:hint="eastAsia" w:ascii="仿宋_GB2312" w:hAnsi="仿宋_GB2312" w:eastAsia="仿宋_GB2312" w:cs="仿宋_GB2312"/>
          <w:sz w:val="32"/>
          <w:szCs w:val="32"/>
        </w:rPr>
        <w:t>2022 年度收入合计154.93万元，其中：财政拨款收入 154.93万元，占 100.00%；上级补助 收入0.00万元，占0.00%；事业收入0.00万元，占 0.00%；经营收入0.00万元，占0.00%；附属单位上缴收入 0.00万元，占0.00%；其他收入0.00万元，占 0.00%。</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2022年度支出合计 154.93万元，其中：基本支出154.93 万元，占100.00%；项目支出 0.00万元，占0.00%；上缴上级支出0.00万元，占 0.00%；经营支出0.00万元，占0.00%；对附属单位补助支出 0.00万元，占0.00%。</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2022年度财政拨款收、支总计均为 154.93万元。与上年度相比，财政拨款收、支总计各增加27.56万元，增长21.64%。主要原因是</w:t>
      </w:r>
      <w:r>
        <w:rPr>
          <w:rFonts w:hint="eastAsia" w:ascii="仿宋_GB2312" w:hAnsi="仿宋_GB2312" w:eastAsia="仿宋_GB2312" w:cs="仿宋_GB2312"/>
          <w:sz w:val="32"/>
          <w:szCs w:val="32"/>
          <w:lang w:val="en-US" w:eastAsia="zh-CN"/>
        </w:rPr>
        <w:t>相关业务经费增加</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2022年度一般公共预算财政拨款支出154.93万元，占支出合计的 100.00%。与上年度相比，一般公共预算财政拨款支出增加27.56万元，增长21.64%。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相关业务经费增加</w:t>
      </w:r>
      <w:r>
        <w:rPr>
          <w:rFonts w:hint="eastAsia" w:ascii="仿宋_GB2312" w:hAnsi="仿宋_GB2312" w:eastAsia="仿宋_GB2312" w:cs="仿宋_GB2312"/>
          <w:sz w:val="32"/>
          <w:szCs w:val="32"/>
        </w:rPr>
        <w:t>。</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2022年度一般公共预算财政拨款支出154.93万元，主要用于以下方面：社会保障和就业支出（类）支出150.55万元，占</w:t>
      </w:r>
      <w:r>
        <w:rPr>
          <w:rFonts w:hint="eastAsia" w:ascii="仿宋_GB2312" w:hAnsi="仿宋_GB2312" w:eastAsia="仿宋_GB2312" w:cs="仿宋_GB2312"/>
          <w:sz w:val="32"/>
          <w:szCs w:val="32"/>
          <w:lang w:val="en-US" w:eastAsia="zh-CN"/>
        </w:rPr>
        <w:t>97.17</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1.19%</w:t>
      </w:r>
      <w:r>
        <w:rPr>
          <w:rFonts w:hint="eastAsia" w:ascii="仿宋_GB2312" w:hAnsi="仿宋_GB2312" w:eastAsia="仿宋_GB2312" w:cs="仿宋_GB2312"/>
          <w:sz w:val="32"/>
          <w:szCs w:val="32"/>
        </w:rPr>
        <w:t>；住房保障支出（类）</w:t>
      </w:r>
      <w:r>
        <w:rPr>
          <w:rFonts w:hint="eastAsia" w:ascii="仿宋_GB2312" w:hAnsi="仿宋_GB2312" w:eastAsia="仿宋_GB2312" w:cs="仿宋_GB2312"/>
          <w:sz w:val="32"/>
          <w:szCs w:val="32"/>
          <w:lang w:val="en-US" w:eastAsia="zh-CN"/>
        </w:rPr>
        <w:t>2.53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1.63%</w:t>
      </w:r>
      <w:r>
        <w:rPr>
          <w:rFonts w:hint="eastAsia" w:ascii="仿宋_GB2312" w:hAnsi="仿宋_GB2312" w:eastAsia="仿宋_GB2312" w:cs="仿宋_GB2312"/>
          <w:sz w:val="32"/>
          <w:szCs w:val="32"/>
        </w:rPr>
        <w:t>。</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 年度一般公共预算财政拨款支出年初预算为101.14万元，支出决算为 154.93万元，完成年初预算的153.18%。其中：</w:t>
      </w:r>
    </w:p>
    <w:p>
      <w:pPr>
        <w:widowControl/>
        <w:numPr>
          <w:ilvl w:val="0"/>
          <w:numId w:val="3"/>
        </w:numPr>
        <w:shd w:val="clear" w:color="auto" w:fill="FFFFFF"/>
        <w:spacing w:line="420" w:lineRule="atLeast"/>
        <w:rPr>
          <w:rFonts w:ascii="仿宋" w:hAnsi="仿宋" w:eastAsia="仿宋" w:cs="仿宋_GB2312"/>
          <w:sz w:val="32"/>
          <w:szCs w:val="32"/>
        </w:rPr>
      </w:pPr>
      <w:r>
        <w:rPr>
          <w:rFonts w:ascii="仿宋" w:hAnsi="仿宋" w:eastAsia="仿宋" w:cs="仿宋_GB2312"/>
          <w:sz w:val="32"/>
          <w:szCs w:val="32"/>
        </w:rPr>
        <w:t>社会保障和就业（类）</w:t>
      </w:r>
      <w:r>
        <w:rPr>
          <w:rFonts w:hint="eastAsia" w:ascii="仿宋" w:hAnsi="仿宋" w:eastAsia="仿宋" w:cs="仿宋_GB2312"/>
          <w:sz w:val="32"/>
          <w:szCs w:val="32"/>
        </w:rPr>
        <w:t>人力资源和社会保障管理事务</w:t>
      </w:r>
      <w:r>
        <w:rPr>
          <w:rFonts w:ascii="仿宋" w:hAnsi="仿宋" w:eastAsia="仿宋" w:cs="仿宋_GB2312"/>
          <w:sz w:val="32"/>
          <w:szCs w:val="32"/>
        </w:rPr>
        <w:t>（款）</w:t>
      </w:r>
      <w:r>
        <w:rPr>
          <w:rFonts w:hint="eastAsia" w:ascii="仿宋" w:hAnsi="仿宋" w:eastAsia="仿宋" w:cs="仿宋_GB2312"/>
          <w:sz w:val="32"/>
          <w:szCs w:val="32"/>
          <w:lang w:val="en-US" w:eastAsia="zh-CN"/>
        </w:rPr>
        <w:t>行政运行</w:t>
      </w:r>
      <w:r>
        <w:rPr>
          <w:rFonts w:ascii="仿宋" w:hAnsi="仿宋" w:eastAsia="仿宋" w:cs="仿宋_GB2312"/>
          <w:sz w:val="32"/>
          <w:szCs w:val="32"/>
        </w:rPr>
        <w:t>（项）支出。年初预算为</w:t>
      </w:r>
      <w:r>
        <w:rPr>
          <w:rFonts w:hint="eastAsia" w:ascii="仿宋" w:hAnsi="仿宋" w:eastAsia="仿宋" w:cs="仿宋_GB2312"/>
          <w:sz w:val="32"/>
          <w:szCs w:val="32"/>
        </w:rPr>
        <w:t>36.33</w:t>
      </w:r>
      <w:r>
        <w:rPr>
          <w:rFonts w:ascii="仿宋" w:hAnsi="仿宋" w:eastAsia="仿宋" w:cs="仿宋_GB2312"/>
          <w:sz w:val="32"/>
          <w:szCs w:val="32"/>
        </w:rPr>
        <w:t>万元，支出决算为</w:t>
      </w:r>
      <w:r>
        <w:rPr>
          <w:rFonts w:hint="eastAsia" w:ascii="仿宋" w:hAnsi="仿宋" w:eastAsia="仿宋" w:cs="仿宋_GB2312"/>
          <w:sz w:val="32"/>
          <w:szCs w:val="32"/>
        </w:rPr>
        <w:t>36.33</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 w:hAnsi="仿宋" w:eastAsia="仿宋" w:cs="仿宋_GB2312"/>
          <w:sz w:val="32"/>
          <w:szCs w:val="32"/>
        </w:rPr>
      </w:pPr>
      <w:r>
        <w:rPr>
          <w:rFonts w:ascii="仿宋" w:hAnsi="仿宋" w:eastAsia="仿宋" w:cs="仿宋_GB2312"/>
          <w:sz w:val="32"/>
          <w:szCs w:val="32"/>
        </w:rPr>
        <w:t>社会保障和就业（类）</w:t>
      </w:r>
      <w:r>
        <w:rPr>
          <w:rFonts w:hint="eastAsia" w:ascii="仿宋" w:hAnsi="仿宋" w:eastAsia="仿宋" w:cs="仿宋_GB2312"/>
          <w:sz w:val="32"/>
          <w:szCs w:val="32"/>
        </w:rPr>
        <w:t>人力资源和社会保障管理事务</w:t>
      </w:r>
      <w:r>
        <w:rPr>
          <w:rFonts w:ascii="仿宋" w:hAnsi="仿宋" w:eastAsia="仿宋" w:cs="仿宋_GB2312"/>
          <w:sz w:val="32"/>
          <w:szCs w:val="32"/>
        </w:rPr>
        <w:t>（款）</w:t>
      </w:r>
      <w:r>
        <w:rPr>
          <w:rFonts w:hint="eastAsia" w:ascii="仿宋" w:hAnsi="仿宋" w:eastAsia="仿宋" w:cs="仿宋_GB2312"/>
          <w:sz w:val="32"/>
          <w:szCs w:val="32"/>
        </w:rPr>
        <w:t>机关事业单位基本养老保险缴费支出</w:t>
      </w:r>
      <w:r>
        <w:rPr>
          <w:rFonts w:ascii="仿宋" w:hAnsi="仿宋" w:eastAsia="仿宋" w:cs="仿宋_GB2312"/>
          <w:sz w:val="32"/>
          <w:szCs w:val="32"/>
        </w:rPr>
        <w:t>（项）支出年初预算为</w:t>
      </w:r>
      <w:r>
        <w:rPr>
          <w:rFonts w:hint="eastAsia" w:ascii="仿宋" w:hAnsi="仿宋" w:eastAsia="仿宋" w:cs="仿宋_GB2312"/>
          <w:sz w:val="32"/>
          <w:szCs w:val="32"/>
        </w:rPr>
        <w:t>3.74</w:t>
      </w:r>
      <w:r>
        <w:rPr>
          <w:rFonts w:ascii="仿宋" w:hAnsi="仿宋" w:eastAsia="仿宋" w:cs="仿宋_GB2312"/>
          <w:sz w:val="32"/>
          <w:szCs w:val="32"/>
        </w:rPr>
        <w:t>万元，支出决算为</w:t>
      </w:r>
      <w:r>
        <w:rPr>
          <w:rFonts w:hint="eastAsia" w:ascii="仿宋" w:hAnsi="仿宋" w:eastAsia="仿宋" w:cs="仿宋_GB2312"/>
          <w:sz w:val="32"/>
          <w:szCs w:val="32"/>
        </w:rPr>
        <w:t>3.74</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 w:hAnsi="仿宋" w:eastAsia="仿宋" w:cs="仿宋_GB2312"/>
          <w:sz w:val="32"/>
          <w:szCs w:val="32"/>
        </w:rPr>
      </w:pPr>
      <w:r>
        <w:rPr>
          <w:rFonts w:hint="eastAsia" w:ascii="仿宋" w:hAnsi="仿宋" w:eastAsia="仿宋" w:cs="仿宋_GB2312"/>
          <w:sz w:val="32"/>
          <w:szCs w:val="32"/>
        </w:rPr>
        <w:t>社会保障和就业支出（类）社会福利（款）老年福利（项）支出。</w:t>
      </w:r>
      <w:r>
        <w:rPr>
          <w:rFonts w:ascii="仿宋" w:hAnsi="仿宋" w:eastAsia="仿宋" w:cs="仿宋_GB2312"/>
          <w:sz w:val="32"/>
          <w:szCs w:val="32"/>
        </w:rPr>
        <w:t>年初预算为</w:t>
      </w:r>
      <w:r>
        <w:rPr>
          <w:rFonts w:hint="eastAsia" w:ascii="仿宋" w:hAnsi="仿宋" w:eastAsia="仿宋" w:cs="仿宋_GB2312"/>
          <w:sz w:val="32"/>
          <w:szCs w:val="32"/>
        </w:rPr>
        <w:t>69.41</w:t>
      </w:r>
      <w:r>
        <w:rPr>
          <w:rFonts w:ascii="仿宋" w:hAnsi="仿宋" w:eastAsia="仿宋" w:cs="仿宋_GB2312"/>
          <w:sz w:val="32"/>
          <w:szCs w:val="32"/>
        </w:rPr>
        <w:t>万元，支出决算为</w:t>
      </w:r>
      <w:r>
        <w:rPr>
          <w:rFonts w:hint="eastAsia" w:ascii="仿宋" w:hAnsi="仿宋" w:eastAsia="仿宋" w:cs="仿宋_GB2312"/>
          <w:sz w:val="32"/>
          <w:szCs w:val="32"/>
        </w:rPr>
        <w:t>69.41</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 w:hAnsi="仿宋" w:eastAsia="仿宋" w:cs="仿宋_GB2312"/>
          <w:sz w:val="32"/>
          <w:szCs w:val="32"/>
        </w:rPr>
      </w:pPr>
      <w:r>
        <w:rPr>
          <w:rFonts w:hint="eastAsia" w:ascii="仿宋" w:hAnsi="仿宋" w:eastAsia="仿宋" w:cs="仿宋_GB2312"/>
          <w:sz w:val="32"/>
          <w:szCs w:val="32"/>
        </w:rPr>
        <w:t>社会保障和就业支出</w:t>
      </w:r>
      <w:r>
        <w:rPr>
          <w:rFonts w:ascii="仿宋" w:hAnsi="仿宋" w:eastAsia="仿宋" w:cs="仿宋_GB2312"/>
          <w:sz w:val="32"/>
          <w:szCs w:val="32"/>
        </w:rPr>
        <w:t>（类）</w:t>
      </w:r>
      <w:r>
        <w:rPr>
          <w:rFonts w:hint="eastAsia" w:ascii="仿宋" w:hAnsi="仿宋" w:eastAsia="仿宋" w:cs="仿宋_GB2312"/>
          <w:sz w:val="32"/>
          <w:szCs w:val="32"/>
        </w:rPr>
        <w:t>社会福利</w:t>
      </w:r>
      <w:r>
        <w:rPr>
          <w:rFonts w:ascii="仿宋" w:hAnsi="仿宋" w:eastAsia="仿宋" w:cs="仿宋_GB2312"/>
          <w:sz w:val="32"/>
          <w:szCs w:val="32"/>
        </w:rPr>
        <w:t>（款）</w:t>
      </w:r>
      <w:r>
        <w:rPr>
          <w:rFonts w:hint="eastAsia" w:ascii="仿宋" w:hAnsi="仿宋" w:eastAsia="仿宋" w:cs="仿宋_GB2312"/>
          <w:sz w:val="32"/>
          <w:szCs w:val="32"/>
        </w:rPr>
        <w:t>其他社会福利支出</w:t>
      </w:r>
      <w:r>
        <w:rPr>
          <w:rFonts w:ascii="仿宋" w:hAnsi="仿宋" w:eastAsia="仿宋" w:cs="仿宋_GB2312"/>
          <w:sz w:val="32"/>
          <w:szCs w:val="32"/>
        </w:rPr>
        <w:t>（项）</w:t>
      </w:r>
      <w:r>
        <w:rPr>
          <w:rFonts w:hint="eastAsia" w:ascii="仿宋" w:hAnsi="仿宋" w:eastAsia="仿宋" w:cs="仿宋_GB2312"/>
          <w:sz w:val="32"/>
          <w:szCs w:val="32"/>
        </w:rPr>
        <w:t>支出。</w:t>
      </w:r>
      <w:r>
        <w:rPr>
          <w:rFonts w:ascii="仿宋" w:hAnsi="仿宋" w:eastAsia="仿宋" w:cs="仿宋_GB2312"/>
          <w:sz w:val="32"/>
          <w:szCs w:val="32"/>
        </w:rPr>
        <w:t>年初预算为</w:t>
      </w:r>
      <w:r>
        <w:rPr>
          <w:rFonts w:hint="eastAsia" w:ascii="仿宋" w:hAnsi="仿宋" w:eastAsia="仿宋" w:cs="仿宋_GB2312"/>
          <w:sz w:val="32"/>
          <w:szCs w:val="32"/>
        </w:rPr>
        <w:t>27.59</w:t>
      </w:r>
      <w:r>
        <w:rPr>
          <w:rFonts w:ascii="仿宋" w:hAnsi="仿宋" w:eastAsia="仿宋" w:cs="仿宋_GB2312"/>
          <w:sz w:val="32"/>
          <w:szCs w:val="32"/>
        </w:rPr>
        <w:t>万元，支出决算为</w:t>
      </w:r>
      <w:r>
        <w:rPr>
          <w:rFonts w:hint="eastAsia" w:ascii="仿宋" w:hAnsi="仿宋" w:eastAsia="仿宋" w:cs="仿宋_GB2312"/>
          <w:sz w:val="32"/>
          <w:szCs w:val="32"/>
        </w:rPr>
        <w:t>27.59</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 w:hAnsi="仿宋" w:eastAsia="仿宋" w:cs="仿宋_GB2312"/>
          <w:sz w:val="32"/>
          <w:szCs w:val="32"/>
        </w:rPr>
      </w:pPr>
      <w:r>
        <w:rPr>
          <w:rFonts w:ascii="仿宋" w:hAnsi="仿宋" w:eastAsia="仿宋" w:cs="仿宋_GB2312"/>
          <w:sz w:val="32"/>
          <w:szCs w:val="32"/>
        </w:rPr>
        <w:t>社会保障和就业（类）</w:t>
      </w:r>
      <w:r>
        <w:rPr>
          <w:rFonts w:hint="eastAsia" w:ascii="仿宋" w:hAnsi="仿宋" w:eastAsia="仿宋" w:cs="仿宋_GB2312"/>
          <w:sz w:val="32"/>
          <w:szCs w:val="32"/>
        </w:rPr>
        <w:t>最低生活保障</w:t>
      </w:r>
      <w:r>
        <w:rPr>
          <w:rFonts w:ascii="仿宋" w:hAnsi="仿宋" w:eastAsia="仿宋" w:cs="仿宋_GB2312"/>
          <w:sz w:val="32"/>
          <w:szCs w:val="32"/>
        </w:rPr>
        <w:t>（款）</w:t>
      </w:r>
      <w:r>
        <w:rPr>
          <w:rFonts w:hint="eastAsia" w:ascii="仿宋" w:hAnsi="仿宋" w:eastAsia="仿宋" w:cs="仿宋_GB2312"/>
          <w:sz w:val="32"/>
          <w:szCs w:val="32"/>
        </w:rPr>
        <w:t>城市最低生活保障金支出</w:t>
      </w:r>
      <w:r>
        <w:rPr>
          <w:rFonts w:ascii="仿宋" w:hAnsi="仿宋" w:eastAsia="仿宋" w:cs="仿宋_GB2312"/>
          <w:sz w:val="32"/>
          <w:szCs w:val="32"/>
        </w:rPr>
        <w:t>（项）</w:t>
      </w:r>
      <w:r>
        <w:rPr>
          <w:rFonts w:hint="eastAsia" w:ascii="仿宋" w:hAnsi="仿宋" w:eastAsia="仿宋" w:cs="仿宋_GB2312"/>
          <w:sz w:val="32"/>
          <w:szCs w:val="32"/>
        </w:rPr>
        <w:t>支出。</w:t>
      </w:r>
      <w:r>
        <w:rPr>
          <w:rFonts w:ascii="仿宋" w:hAnsi="仿宋" w:eastAsia="仿宋" w:cs="仿宋_GB2312"/>
          <w:sz w:val="32"/>
          <w:szCs w:val="32"/>
        </w:rPr>
        <w:t>年初预算为</w:t>
      </w:r>
      <w:r>
        <w:rPr>
          <w:rFonts w:hint="eastAsia" w:ascii="仿宋" w:hAnsi="仿宋" w:eastAsia="仿宋" w:cs="仿宋_GB2312"/>
          <w:sz w:val="32"/>
          <w:szCs w:val="32"/>
        </w:rPr>
        <w:t>13.25</w:t>
      </w:r>
      <w:r>
        <w:rPr>
          <w:rFonts w:ascii="仿宋" w:hAnsi="仿宋" w:eastAsia="仿宋" w:cs="仿宋_GB2312"/>
          <w:sz w:val="32"/>
          <w:szCs w:val="32"/>
        </w:rPr>
        <w:t>万元，支出决算为</w:t>
      </w:r>
      <w:r>
        <w:rPr>
          <w:rFonts w:hint="eastAsia" w:ascii="仿宋" w:hAnsi="仿宋" w:eastAsia="仿宋" w:cs="仿宋_GB2312"/>
          <w:sz w:val="32"/>
          <w:szCs w:val="32"/>
        </w:rPr>
        <w:t>13.25</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 w:hAnsi="仿宋" w:eastAsia="仿宋" w:cs="仿宋_GB2312"/>
          <w:sz w:val="32"/>
          <w:szCs w:val="32"/>
        </w:rPr>
      </w:pPr>
      <w:r>
        <w:rPr>
          <w:rFonts w:ascii="仿宋" w:hAnsi="仿宋" w:eastAsia="仿宋" w:cs="仿宋_GB2312"/>
          <w:sz w:val="32"/>
          <w:szCs w:val="32"/>
        </w:rPr>
        <w:t>社会保障和就业（类）</w:t>
      </w:r>
      <w:r>
        <w:rPr>
          <w:rFonts w:hint="eastAsia" w:ascii="仿宋" w:hAnsi="仿宋" w:eastAsia="仿宋" w:cs="仿宋_GB2312"/>
          <w:sz w:val="32"/>
          <w:szCs w:val="32"/>
        </w:rPr>
        <w:t>其他社会保障和就业支出</w:t>
      </w:r>
      <w:r>
        <w:rPr>
          <w:rFonts w:ascii="仿宋" w:hAnsi="仿宋" w:eastAsia="仿宋" w:cs="仿宋_GB2312"/>
          <w:sz w:val="32"/>
          <w:szCs w:val="32"/>
        </w:rPr>
        <w:t>（款）</w:t>
      </w:r>
      <w:r>
        <w:rPr>
          <w:rFonts w:hint="eastAsia" w:ascii="仿宋" w:hAnsi="仿宋" w:eastAsia="仿宋" w:cs="仿宋_GB2312"/>
          <w:sz w:val="32"/>
          <w:szCs w:val="32"/>
        </w:rPr>
        <w:t xml:space="preserve">  其他社会保障和就业支出</w:t>
      </w:r>
      <w:r>
        <w:rPr>
          <w:rFonts w:ascii="仿宋" w:hAnsi="仿宋" w:eastAsia="仿宋" w:cs="仿宋_GB2312"/>
          <w:sz w:val="32"/>
          <w:szCs w:val="32"/>
        </w:rPr>
        <w:t>（项）</w:t>
      </w:r>
      <w:r>
        <w:rPr>
          <w:rFonts w:hint="eastAsia" w:ascii="仿宋" w:hAnsi="仿宋" w:eastAsia="仿宋" w:cs="仿宋_GB2312"/>
          <w:sz w:val="32"/>
          <w:szCs w:val="32"/>
        </w:rPr>
        <w:t>支出。</w:t>
      </w:r>
      <w:r>
        <w:rPr>
          <w:rFonts w:ascii="仿宋" w:hAnsi="仿宋" w:eastAsia="仿宋" w:cs="仿宋_GB2312"/>
          <w:sz w:val="32"/>
          <w:szCs w:val="32"/>
        </w:rPr>
        <w:t>年初预算为</w:t>
      </w:r>
      <w:r>
        <w:rPr>
          <w:rFonts w:hint="eastAsia" w:ascii="仿宋" w:hAnsi="仿宋" w:eastAsia="仿宋" w:cs="仿宋_GB2312"/>
          <w:sz w:val="32"/>
          <w:szCs w:val="32"/>
        </w:rPr>
        <w:t>0.23</w:t>
      </w:r>
      <w:r>
        <w:rPr>
          <w:rFonts w:ascii="仿宋" w:hAnsi="仿宋" w:eastAsia="仿宋" w:cs="仿宋_GB2312"/>
          <w:sz w:val="32"/>
          <w:szCs w:val="32"/>
        </w:rPr>
        <w:t>万元，支出决算为</w:t>
      </w:r>
      <w:r>
        <w:rPr>
          <w:rFonts w:hint="eastAsia" w:ascii="仿宋" w:hAnsi="仿宋" w:eastAsia="仿宋" w:cs="仿宋_GB2312"/>
          <w:sz w:val="32"/>
          <w:szCs w:val="32"/>
        </w:rPr>
        <w:t>0.23</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 w:hAnsi="仿宋" w:eastAsia="仿宋" w:cs="仿宋_GB2312"/>
          <w:sz w:val="32"/>
          <w:szCs w:val="32"/>
        </w:rPr>
      </w:pPr>
      <w:r>
        <w:rPr>
          <w:rFonts w:ascii="仿宋" w:hAnsi="仿宋" w:eastAsia="仿宋" w:cs="仿宋_GB2312"/>
          <w:sz w:val="32"/>
          <w:szCs w:val="32"/>
        </w:rPr>
        <w:t>卫生健康（类）行政事业单位医疗（款）</w:t>
      </w:r>
      <w:r>
        <w:rPr>
          <w:rFonts w:hint="eastAsia" w:ascii="仿宋" w:hAnsi="仿宋" w:eastAsia="仿宋" w:cs="仿宋_GB2312"/>
          <w:sz w:val="32"/>
          <w:szCs w:val="32"/>
        </w:rPr>
        <w:t>事业单位医疗</w:t>
      </w:r>
      <w:r>
        <w:rPr>
          <w:rFonts w:ascii="仿宋" w:hAnsi="仿宋" w:eastAsia="仿宋" w:cs="仿宋_GB2312"/>
          <w:sz w:val="32"/>
          <w:szCs w:val="32"/>
        </w:rPr>
        <w:t>（项）支出。年初预算为</w:t>
      </w:r>
      <w:r>
        <w:rPr>
          <w:rFonts w:hint="eastAsia" w:ascii="仿宋" w:hAnsi="仿宋" w:eastAsia="仿宋" w:cs="仿宋_GB2312"/>
          <w:sz w:val="32"/>
          <w:szCs w:val="32"/>
        </w:rPr>
        <w:t>1.85</w:t>
      </w:r>
      <w:r>
        <w:rPr>
          <w:rFonts w:ascii="仿宋" w:hAnsi="仿宋" w:eastAsia="仿宋" w:cs="仿宋_GB2312"/>
          <w:sz w:val="32"/>
          <w:szCs w:val="32"/>
        </w:rPr>
        <w:t>万元，支出决算为</w:t>
      </w:r>
      <w:r>
        <w:rPr>
          <w:rFonts w:hint="eastAsia" w:ascii="仿宋" w:hAnsi="仿宋" w:eastAsia="仿宋" w:cs="仿宋_GB2312"/>
          <w:sz w:val="32"/>
          <w:szCs w:val="32"/>
        </w:rPr>
        <w:t>1.85</w:t>
      </w:r>
      <w:r>
        <w:rPr>
          <w:rFonts w:ascii="仿宋" w:hAnsi="仿宋" w:eastAsia="仿宋" w:cs="仿宋_GB2312"/>
          <w:sz w:val="32"/>
          <w:szCs w:val="32"/>
        </w:rPr>
        <w:t>万元，完成年初预算的100%。</w:t>
      </w:r>
    </w:p>
    <w:p>
      <w:pPr>
        <w:widowControl/>
        <w:numPr>
          <w:ilvl w:val="0"/>
          <w:numId w:val="3"/>
        </w:numPr>
        <w:shd w:val="clear" w:color="auto" w:fill="FFFFFF"/>
        <w:spacing w:line="420" w:lineRule="atLeast"/>
        <w:rPr>
          <w:rFonts w:ascii="仿宋_GB2312" w:hAnsi="仿宋_GB2312" w:eastAsia="仿宋_GB2312" w:cs="仿宋_GB2312"/>
          <w:sz w:val="32"/>
          <w:szCs w:val="32"/>
        </w:rPr>
      </w:pPr>
      <w:r>
        <w:rPr>
          <w:rFonts w:hint="eastAsia" w:ascii="仿宋" w:hAnsi="仿宋" w:eastAsia="仿宋" w:cs="仿宋_GB2312"/>
          <w:sz w:val="32"/>
          <w:szCs w:val="32"/>
        </w:rPr>
        <w:t>住房保障支出</w:t>
      </w:r>
      <w:r>
        <w:rPr>
          <w:rFonts w:ascii="仿宋" w:hAnsi="仿宋" w:eastAsia="仿宋" w:cs="仿宋_GB2312"/>
          <w:sz w:val="32"/>
          <w:szCs w:val="32"/>
        </w:rPr>
        <w:t>（类）</w:t>
      </w:r>
      <w:r>
        <w:rPr>
          <w:rFonts w:hint="eastAsia" w:ascii="仿宋" w:hAnsi="仿宋" w:eastAsia="仿宋" w:cs="仿宋_GB2312"/>
          <w:sz w:val="32"/>
          <w:szCs w:val="32"/>
        </w:rPr>
        <w:t>住房改革支出</w:t>
      </w:r>
      <w:r>
        <w:rPr>
          <w:rFonts w:ascii="仿宋" w:hAnsi="仿宋" w:eastAsia="仿宋" w:cs="仿宋_GB2312"/>
          <w:sz w:val="32"/>
          <w:szCs w:val="32"/>
        </w:rPr>
        <w:t>（款）住房公积金（项）支出。年初预算为</w:t>
      </w:r>
      <w:r>
        <w:rPr>
          <w:rFonts w:hint="eastAsia" w:ascii="仿宋" w:hAnsi="仿宋" w:eastAsia="仿宋" w:cs="仿宋_GB2312"/>
          <w:sz w:val="32"/>
          <w:szCs w:val="32"/>
        </w:rPr>
        <w:t>2.53</w:t>
      </w:r>
      <w:r>
        <w:rPr>
          <w:rFonts w:ascii="仿宋" w:hAnsi="仿宋" w:eastAsia="仿宋" w:cs="仿宋_GB2312"/>
          <w:sz w:val="32"/>
          <w:szCs w:val="32"/>
        </w:rPr>
        <w:t>万元，支出决算为</w:t>
      </w:r>
      <w:r>
        <w:rPr>
          <w:rFonts w:hint="eastAsia" w:ascii="仿宋" w:hAnsi="仿宋" w:eastAsia="仿宋" w:cs="仿宋_GB2312"/>
          <w:sz w:val="32"/>
          <w:szCs w:val="32"/>
        </w:rPr>
        <w:t>2.53</w:t>
      </w:r>
      <w:r>
        <w:rPr>
          <w:rFonts w:ascii="仿宋" w:hAnsi="仿宋" w:eastAsia="仿宋" w:cs="仿宋_GB2312"/>
          <w:sz w:val="32"/>
          <w:szCs w:val="32"/>
        </w:rPr>
        <w:t>万元，完成年初预算的100%。</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outlineLvl w:val="1"/>
        <w:rPr>
          <w:rFonts w:hint="eastAsia" w:ascii="仿宋" w:hAnsi="仿宋" w:eastAsia="仿宋" w:cs="仿宋_GB2312"/>
          <w:sz w:val="32"/>
          <w:szCs w:val="32"/>
        </w:rPr>
      </w:pPr>
      <w:r>
        <w:rPr>
          <w:rFonts w:hint="eastAsia" w:ascii="仿宋" w:hAnsi="仿宋" w:eastAsia="仿宋" w:cs="仿宋_GB2312"/>
          <w:sz w:val="32"/>
          <w:szCs w:val="32"/>
        </w:rPr>
        <w:t>2022 年度一般公共预算财政拨款基本支出154.93万元。其中：人员经费 117.09万元，主要包括：基本工资、津贴补贴、伙食补助费、绩效工资、机关事业单位基本养老保险 缴费、 职业年金缴费、其他社会保障缴费、其他工资福利支出、离休费、退休费、抚恤金、生活补助、医疗费、奖励金、住房公积金、采暖补贴、物业服务补贴、其他对个 人和家庭的补助支出……；公用经费37.84万元，主要包括：办公费、印刷费、咨询费、手续费、水 费、电 费、邮电费、取暖费、物业管理费、差旅费、因公出国（境）费用、维修（护）费、租赁费、会议费、培训费、公务接待费、专用材料费、劳务费、委托业务费、工 会经费、福利费、公务用车运行维护费、其他交通费用、税金及附加费用、其他商品和服务支出、办公设备购置、专用设备购置、信息网络及软件购置更新、其他资 本性支出。</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七、一般公共预算财政拨款“三公”经费支出决算情况说明</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年度“三公”经费财政拨款支出预算为0.00万元，支出决算为0.00万元，完成预算的100%。</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2022 年度“三公”经费财政拨款支出决算中，因公出国（境）费支出决算0.00万元，完成预算的 0.00%，占0.00%；公务用车购置及运行费支出决算0.00万元， 完成预算的0.00%，占 0.00%；公务接待费支出决算 0.00万元，完成预算的0.00%，占0.00%；具体情 况如下：</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1．因公出国（境）费年初预算为0.00万元，支出决算为 0.00万元，完成年初预算的0.00%。</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因公出国（境）团组数0个，因公出国（境）人次数0人。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 公务用车购置及运行费年初预算为0.00万元，支出决算为 0.00万元，完成年初预算的0.00%。其中：公务用车购置支出0.00万元，购置车辆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eastAsia="zh-CN"/>
        </w:rPr>
        <w:t>。</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公务用车运行支出0.00万元。2022年期末，单位开支财政拨款的公务用车保有量为</w:t>
      </w:r>
      <w:r>
        <w:rPr>
          <w:rFonts w:hint="eastAsia" w:ascii="仿宋_GB2312" w:hAnsi="仿宋_GB2312" w:eastAsia="仿宋_GB2312" w:cs="仿宋_GB2312"/>
          <w:sz w:val="32"/>
          <w:szCs w:val="32"/>
          <w:lang w:val="en-US" w:eastAsia="zh-CN"/>
        </w:rPr>
        <w:t>0辆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3. 公务接待费年初预算为0.00万元，支出决算为0.00万元，完成年初预算的0.00%。其中：外宾接待支出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万元。2022年共接待国（境）外来访团组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个、来访外宾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其他国内公务接待支出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万元。2022年共接待国内来访团组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八、政府性基金预算财政拨款支出决算情况说明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2022年度政府性基金预算财政拨款支出年初预算为 0.00万元，支出决算为0.00万元，完成年初预算的0.00%。</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九、机关运行经费支出情况说明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我单位不是行政机关，也不是参照公务员管理事业单位，没有机关运行经费支出。</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十、政府采购支出情况说明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 年度政府采购支出总额0.00万元，其中：政府采购货物支出 0.00万元、政府采购工程支出0.00万元、政府采购服务支出0.00万元。授予中小企业合同金额 0.00万元，占政府采购支出总额的0.00%,其中：授予小微企业合同金额0.00万元，占政府 采购支出总额的0.00%。</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十一、国有资产占用情况说明</w:t>
      </w:r>
    </w:p>
    <w:p>
      <w:pPr>
        <w:widowControl/>
        <w:spacing w:line="590" w:lineRule="exact"/>
        <w:ind w:firstLine="640" w:firstLineChars="200"/>
        <w:outlineLvl w:val="1"/>
        <w:rPr>
          <w:rFonts w:hint="eastAsia" w:ascii="黑体" w:hAnsi="黑体" w:eastAsia="黑体" w:cs="黑体"/>
          <w:sz w:val="32"/>
          <w:szCs w:val="32"/>
        </w:rPr>
      </w:pPr>
      <w:r>
        <w:rPr>
          <w:rFonts w:hint="eastAsia" w:ascii="仿宋_GB2312" w:hAnsi="仿宋_GB2312" w:eastAsia="仿宋_GB2312" w:cs="仿宋_GB2312"/>
          <w:sz w:val="32"/>
          <w:szCs w:val="32"/>
        </w:rPr>
        <w:t>2022 年期末，我单位共有车辆0辆，其中：省级领导干部用车0辆、主要领导干部用车 0辆、机要通信用车0辆、应急保障车0辆、执法执勤用车 0辆、特种专业技术用车0辆、离退休干部用车0辆、其他用 车0辆；单位价值100万元(含)以上设备0台（套）。</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十二、预算绩效情况说明</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（一）绩效管理工作开展情况。</w:t>
      </w:r>
    </w:p>
    <w:p>
      <w:pPr>
        <w:spacing w:line="590" w:lineRule="exact"/>
        <w:ind w:firstLine="640" w:firstLineChars="200"/>
        <w:rPr>
          <w:rFonts w:ascii="仿宋_GB2312" w:eastAsia="仿宋_GB2312"/>
          <w:sz w:val="32"/>
          <w:szCs w:val="32"/>
        </w:rPr>
      </w:pPr>
      <w:r>
        <w:rPr>
          <w:rFonts w:hint="eastAsia" w:ascii="仿宋_GB2312" w:eastAsia="仿宋_GB2312"/>
          <w:sz w:val="32"/>
          <w:szCs w:val="32"/>
        </w:rPr>
        <w:t>我单位202</w:t>
      </w:r>
      <w:r>
        <w:rPr>
          <w:rFonts w:hint="eastAsia" w:ascii="仿宋_GB2312" w:eastAsia="仿宋_GB2312"/>
          <w:sz w:val="32"/>
          <w:szCs w:val="32"/>
          <w:lang w:val="en-US" w:eastAsia="zh-CN"/>
        </w:rPr>
        <w:t>2</w:t>
      </w:r>
      <w:r>
        <w:rPr>
          <w:rFonts w:hint="eastAsia" w:ascii="仿宋_GB2312" w:eastAsia="仿宋_GB2312"/>
          <w:sz w:val="32"/>
          <w:szCs w:val="32"/>
        </w:rPr>
        <w:t>年度，经预算绩效自评，预算资金使用高效，充分发挥了财政资金合理安排的使用。。</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（二）项目绩效自评结果。</w:t>
      </w:r>
    </w:p>
    <w:p>
      <w:pPr>
        <w:spacing w:line="590" w:lineRule="exact"/>
        <w:ind w:firstLine="640" w:firstLineChars="200"/>
        <w:rPr>
          <w:rFonts w:hint="eastAsia" w:ascii="仿宋_GB2312" w:eastAsia="仿宋_GB2312"/>
          <w:sz w:val="32"/>
          <w:szCs w:val="32"/>
        </w:rPr>
      </w:pPr>
      <w:r>
        <w:rPr>
          <w:rFonts w:hint="eastAsia" w:ascii="仿宋_GB2312" w:eastAsia="仿宋_GB2312"/>
          <w:sz w:val="32"/>
          <w:szCs w:val="32"/>
        </w:rPr>
        <w:t>淮滨县社会福利院202</w:t>
      </w:r>
      <w:r>
        <w:rPr>
          <w:rFonts w:hint="eastAsia" w:ascii="仿宋_GB2312" w:eastAsia="仿宋_GB2312"/>
          <w:sz w:val="32"/>
          <w:szCs w:val="32"/>
          <w:lang w:val="en-US" w:eastAsia="zh-CN"/>
        </w:rPr>
        <w:t>2</w:t>
      </w:r>
      <w:r>
        <w:rPr>
          <w:rFonts w:hint="eastAsia" w:ascii="仿宋_GB2312" w:eastAsia="仿宋_GB2312"/>
          <w:sz w:val="32"/>
          <w:szCs w:val="32"/>
        </w:rPr>
        <w:t>年度项目开展绩效自评评价。从评价情况来看，项目立项符合相关规定</w:t>
      </w:r>
      <w:bookmarkStart w:id="3" w:name="_GoBack"/>
      <w:bookmarkEnd w:id="3"/>
      <w:r>
        <w:rPr>
          <w:rFonts w:hint="eastAsia" w:ascii="仿宋_GB2312" w:eastAsia="仿宋_GB2312"/>
          <w:sz w:val="32"/>
          <w:szCs w:val="32"/>
        </w:rPr>
        <w:t>，绩效目标合理，绩效指标体系比较清晰，评价标准较科学，项目绩效运行跟踪监控机制初步建立，项目管理、财务管理制度较为健全，任务质量完成较高，社会效益明显，群众满意度较好。按照设定的评价指标，已实现项目绩效目标，自评结果为优。</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（三）重点绩效评价结果</w:t>
      </w:r>
    </w:p>
    <w:p>
      <w:pPr>
        <w:widowControl/>
        <w:spacing w:line="590" w:lineRule="exact"/>
        <w:ind w:firstLine="420" w:firstLineChars="0"/>
        <w:outlineLvl w:val="1"/>
        <w:rPr>
          <w:rFonts w:hint="eastAsia" w:ascii="仿宋_GB2312" w:hAnsi="仿宋_GB2312" w:eastAsia="仿宋" w:cs="仿宋_GB2312"/>
          <w:sz w:val="32"/>
          <w:szCs w:val="32"/>
          <w:lang w:eastAsia="zh-CN"/>
        </w:rPr>
      </w:pPr>
      <w:r>
        <w:rPr>
          <w:rFonts w:hint="eastAsia" w:ascii="仿宋" w:hAnsi="仿宋" w:eastAsia="仿宋" w:cs="仿宋_GB2312"/>
          <w:sz w:val="32"/>
          <w:szCs w:val="32"/>
        </w:rPr>
        <w:t>我</w:t>
      </w:r>
      <w:r>
        <w:rPr>
          <w:rFonts w:hint="eastAsia" w:ascii="仿宋" w:hAnsi="仿宋" w:eastAsia="仿宋" w:cs="仿宋_GB2312"/>
          <w:sz w:val="32"/>
          <w:szCs w:val="32"/>
          <w:lang w:val="en-US" w:eastAsia="zh-CN"/>
        </w:rPr>
        <w:t>单位</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年暂末开展重点项目预算绩效目标评价</w:t>
      </w:r>
      <w:r>
        <w:rPr>
          <w:rFonts w:hint="eastAsia" w:ascii="仿宋" w:hAnsi="仿宋" w:eastAsia="仿宋" w:cs="仿宋_GB2312"/>
          <w:sz w:val="32"/>
          <w:szCs w:val="32"/>
          <w:lang w:eastAsia="zh-CN"/>
        </w:rPr>
        <w:t>。</w:t>
      </w:r>
    </w:p>
    <w:p>
      <w:pPr>
        <w:widowControl/>
        <w:jc w:val="left"/>
        <w:rPr>
          <w:rFonts w:ascii="仿宋" w:hAnsi="仿宋" w:eastAsia="仿宋" w:cs="仿宋_GB2312"/>
          <w:sz w:val="32"/>
          <w:szCs w:val="32"/>
        </w:rPr>
        <w:sectPr>
          <w:pgSz w:w="11906" w:h="16838"/>
          <w:pgMar w:top="1440" w:right="1800" w:bottom="1440" w:left="1800" w:header="720" w:footer="720" w:gutter="0"/>
          <w:pgNumType w:fmt="numberInDash"/>
          <w:cols w:space="720" w:num="1"/>
          <w:docGrid w:type="lines" w:linePitch="312" w:charSpace="0"/>
        </w:sectPr>
      </w:pPr>
    </w:p>
    <w:p>
      <w:pPr>
        <w:numPr>
          <w:ilvl w:val="0"/>
          <w:numId w:val="4"/>
        </w:numPr>
        <w:jc w:val="center"/>
        <w:outlineLvl w:val="0"/>
        <w:rPr>
          <w:rFonts w:ascii="黑体" w:hAnsi="黑体" w:eastAsia="黑体" w:cs="黑体"/>
          <w:sz w:val="48"/>
          <w:szCs w:val="48"/>
        </w:rPr>
      </w:pPr>
      <w:r>
        <w:rPr>
          <w:rFonts w:hint="eastAsia" w:ascii="黑体" w:hAnsi="黑体" w:eastAsia="黑体" w:cs="黑体"/>
          <w:sz w:val="48"/>
          <w:szCs w:val="48"/>
        </w:rPr>
        <w:t>名词解释</w:t>
      </w:r>
    </w:p>
    <w:p>
      <w:pPr>
        <w:ind w:firstLine="640" w:firstLineChars="200"/>
        <w:outlineLvl w:val="0"/>
        <w:rPr>
          <w:rFonts w:ascii="仿宋_GB2312" w:hAnsi="仿宋_GB2312" w:eastAsia="仿宋_GB2312" w:cs="仿宋_GB2312"/>
          <w:sz w:val="32"/>
          <w:szCs w:val="32"/>
        </w:rPr>
      </w:pPr>
    </w:p>
    <w:p>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七、使用非财政拨款结余：指事业单位使用以前年度积累的非财政拨款结余弥补当年收支差额的金额。</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单位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2B2F89"/>
    <w:multiLevelType w:val="singleLevel"/>
    <w:tmpl w:val="DA2B2F89"/>
    <w:lvl w:ilvl="0" w:tentative="0">
      <w:start w:val="1"/>
      <w:numFmt w:val="decimal"/>
      <w:suff w:val="nothing"/>
      <w:lvlText w:val="%1．"/>
      <w:lvlJc w:val="left"/>
    </w:lvl>
  </w:abstractNum>
  <w:abstractNum w:abstractNumId="1">
    <w:nsid w:val="2DB9D2A8"/>
    <w:multiLevelType w:val="singleLevel"/>
    <w:tmpl w:val="2DB9D2A8"/>
    <w:lvl w:ilvl="0" w:tentative="0">
      <w:start w:val="4"/>
      <w:numFmt w:val="chineseCounting"/>
      <w:suff w:val="space"/>
      <w:lvlText w:val="第%1部分"/>
      <w:lvlJc w:val="left"/>
      <w:rPr>
        <w:rFonts w:hint="eastAsia"/>
      </w:rPr>
    </w:lvl>
  </w:abstractNum>
  <w:abstractNum w:abstractNumId="2">
    <w:nsid w:val="44553AD9"/>
    <w:multiLevelType w:val="singleLevel"/>
    <w:tmpl w:val="44553AD9"/>
    <w:lvl w:ilvl="0" w:tentative="0">
      <w:start w:val="1"/>
      <w:numFmt w:val="chineseCounting"/>
      <w:suff w:val="nothing"/>
      <w:lvlText w:val="%1、"/>
      <w:lvlJc w:val="left"/>
      <w:rPr>
        <w:rFonts w:hint="eastAsia"/>
      </w:rPr>
    </w:lvl>
  </w:abstractNum>
  <w:abstractNum w:abstractNumId="3">
    <w:nsid w:val="5971BE17"/>
    <w:multiLevelType w:val="singleLevel"/>
    <w:tmpl w:val="5971BE17"/>
    <w:lvl w:ilvl="0" w:tentative="0">
      <w:start w:val="1"/>
      <w:numFmt w:val="chineseCounting"/>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mNjAzMWJlZjFkMmQwODUwMTJkYzE2ODFiYmFmYTcifQ=="/>
  </w:docVars>
  <w:rsids>
    <w:rsidRoot w:val="098572CB"/>
    <w:rsid w:val="0086131D"/>
    <w:rsid w:val="0099216D"/>
    <w:rsid w:val="00D859AC"/>
    <w:rsid w:val="098572CB"/>
    <w:rsid w:val="0BDC1984"/>
    <w:rsid w:val="14895560"/>
    <w:rsid w:val="15736088"/>
    <w:rsid w:val="38002DC9"/>
    <w:rsid w:val="3CC333E0"/>
    <w:rsid w:val="3E245537"/>
    <w:rsid w:val="4EEF00E8"/>
    <w:rsid w:val="4F1D5362"/>
    <w:rsid w:val="50D7344B"/>
    <w:rsid w:val="5E0D7D25"/>
    <w:rsid w:val="72941DE8"/>
    <w:rsid w:val="7A0D7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customStyle="1" w:styleId="5">
    <w:name w:val="font11"/>
    <w:qFormat/>
    <w:uiPriority w:val="0"/>
    <w:rPr>
      <w:rFonts w:hint="eastAsia" w:ascii="宋体" w:hAnsi="宋体" w:eastAsia="宋体" w:cs="宋体"/>
      <w:color w:val="000000"/>
      <w:sz w:val="20"/>
      <w:szCs w:val="20"/>
      <w:u w:val="none"/>
    </w:rPr>
  </w:style>
  <w:style w:type="character" w:customStyle="1" w:styleId="6">
    <w:name w:val="font01"/>
    <w:qFormat/>
    <w:uiPriority w:val="0"/>
    <w:rPr>
      <w:rFonts w:hint="eastAsia" w:ascii="宋体" w:hAnsi="宋体" w:eastAsia="宋体" w:cs="宋体"/>
      <w:color w:val="000000"/>
      <w:sz w:val="22"/>
      <w:szCs w:val="22"/>
      <w:u w:val="none"/>
    </w:rPr>
  </w:style>
  <w:style w:type="character" w:customStyle="1" w:styleId="7">
    <w:name w:val="font51"/>
    <w:qFormat/>
    <w:uiPriority w:val="0"/>
    <w:rPr>
      <w:rFonts w:hint="eastAsia" w:ascii="宋体" w:hAnsi="宋体" w:eastAsia="宋体" w:cs="宋体"/>
      <w:color w:val="000000"/>
      <w:sz w:val="24"/>
      <w:szCs w:val="24"/>
      <w:u w:val="none"/>
    </w:rPr>
  </w:style>
  <w:style w:type="character" w:customStyle="1" w:styleId="8">
    <w:name w:val="font4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Pages>
  <Words>1758</Words>
  <Characters>10023</Characters>
  <Lines>83</Lines>
  <Paragraphs>23</Paragraphs>
  <TotalTime>7</TotalTime>
  <ScaleCrop>false</ScaleCrop>
  <LinksUpToDate>false</LinksUpToDate>
  <CharactersWithSpaces>11758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2023-09-20T07:47:00Z</dcterms:created>
  <dc:creator>DELL</dc:creator>
  <cp:lastModifiedBy>阿珍</cp:lastModifiedBy>
  <dcterms:modified xsi:type="dcterms:W3CDTF">2023-10-13T07:43:19Z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EA654CF53E1D4240B8432F823796C235_12</vt:lpwstr>
  </property>
</Properties>
</file>