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63B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淮滨县十五届人大</w:t>
      </w:r>
    </w:p>
    <w:p w14:paraId="0D406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六次会议文件之七</w:t>
      </w:r>
    </w:p>
    <w:p w14:paraId="411787CD">
      <w:pPr>
        <w:jc w:val="center"/>
        <w:rPr>
          <w:rFonts w:hint="eastAsia" w:asciiTheme="majorEastAsia" w:hAnsiTheme="majorEastAsia" w:eastAsiaTheme="majorEastAsia" w:cstheme="majorEastAsia"/>
          <w:b/>
          <w:bCs/>
          <w:color w:val="auto"/>
          <w:sz w:val="44"/>
          <w:szCs w:val="44"/>
        </w:rPr>
      </w:pPr>
    </w:p>
    <w:p w14:paraId="7BC59529">
      <w:pPr>
        <w:jc w:val="center"/>
        <w:rPr>
          <w:rFonts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关于淮滨县2024年财政预算执行情况和</w:t>
      </w:r>
    </w:p>
    <w:p w14:paraId="4653BEDC">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rPr>
        <w:t>2025年财政预算草案的报告</w:t>
      </w:r>
    </w:p>
    <w:p w14:paraId="0EC1ABB3">
      <w:pPr>
        <w:spacing w:line="600" w:lineRule="exact"/>
        <w:jc w:val="center"/>
        <w:rPr>
          <w:rFonts w:ascii="楷体" w:hAnsi="楷体" w:eastAsia="楷体"/>
          <w:color w:val="auto"/>
          <w:sz w:val="28"/>
          <w:szCs w:val="28"/>
        </w:rPr>
      </w:pPr>
      <w:r>
        <w:rPr>
          <w:rFonts w:hint="eastAsia" w:ascii="楷体" w:hAnsi="楷体" w:eastAsia="楷体"/>
          <w:color w:val="auto"/>
          <w:sz w:val="28"/>
          <w:szCs w:val="28"/>
        </w:rPr>
        <w:t>——2025年2月1</w:t>
      </w:r>
      <w:r>
        <w:rPr>
          <w:rFonts w:hint="eastAsia" w:ascii="楷体" w:hAnsi="楷体" w:eastAsia="楷体"/>
          <w:color w:val="auto"/>
          <w:sz w:val="28"/>
          <w:szCs w:val="28"/>
          <w:lang w:val="en-US" w:eastAsia="zh-CN"/>
        </w:rPr>
        <w:t>7</w:t>
      </w:r>
      <w:r>
        <w:rPr>
          <w:rFonts w:hint="eastAsia" w:ascii="楷体" w:hAnsi="楷体" w:eastAsia="楷体"/>
          <w:color w:val="auto"/>
          <w:sz w:val="28"/>
          <w:szCs w:val="28"/>
        </w:rPr>
        <w:t>日在淮滨县第十五届人民代表大会</w:t>
      </w:r>
    </w:p>
    <w:p w14:paraId="2E132D9D">
      <w:pPr>
        <w:spacing w:line="600" w:lineRule="exact"/>
        <w:jc w:val="center"/>
        <w:rPr>
          <w:rFonts w:ascii="楷体" w:hAnsi="楷体" w:eastAsia="楷体"/>
          <w:color w:val="auto"/>
          <w:sz w:val="28"/>
          <w:szCs w:val="28"/>
        </w:rPr>
      </w:pPr>
      <w:r>
        <w:rPr>
          <w:rFonts w:hint="eastAsia" w:ascii="楷体" w:hAnsi="楷体" w:eastAsia="楷体"/>
          <w:color w:val="auto"/>
          <w:sz w:val="28"/>
          <w:szCs w:val="28"/>
        </w:rPr>
        <w:t>第六次会议上</w:t>
      </w:r>
    </w:p>
    <w:p w14:paraId="2971BBF7">
      <w:pPr>
        <w:spacing w:line="600" w:lineRule="exact"/>
        <w:jc w:val="center"/>
        <w:rPr>
          <w:rFonts w:ascii="楷体" w:hAnsi="楷体" w:eastAsia="楷体"/>
          <w:color w:val="auto"/>
          <w:sz w:val="28"/>
          <w:szCs w:val="28"/>
        </w:rPr>
      </w:pPr>
      <w:r>
        <w:rPr>
          <w:rFonts w:hint="eastAsia" w:ascii="楷体" w:hAnsi="楷体" w:eastAsia="楷体"/>
          <w:color w:val="auto"/>
          <w:sz w:val="28"/>
          <w:szCs w:val="28"/>
        </w:rPr>
        <w:t>淮滨县财政局</w:t>
      </w:r>
    </w:p>
    <w:p w14:paraId="418DFDBB">
      <w:pPr>
        <w:rPr>
          <w:rFonts w:ascii="仿宋" w:hAnsi="仿宋" w:eastAsia="仿宋" w:cs="仿宋"/>
          <w:color w:val="auto"/>
          <w:sz w:val="28"/>
          <w:szCs w:val="28"/>
        </w:rPr>
      </w:pPr>
    </w:p>
    <w:p w14:paraId="11021ADC">
      <w:pPr>
        <w:rPr>
          <w:rFonts w:ascii="仿宋" w:hAnsi="仿宋" w:eastAsia="仿宋" w:cs="仿宋"/>
          <w:color w:val="auto"/>
          <w:sz w:val="32"/>
          <w:szCs w:val="32"/>
        </w:rPr>
      </w:pPr>
      <w:r>
        <w:rPr>
          <w:rFonts w:hint="eastAsia" w:ascii="仿宋" w:hAnsi="仿宋" w:eastAsia="仿宋" w:cs="仿宋"/>
          <w:color w:val="auto"/>
          <w:sz w:val="32"/>
          <w:szCs w:val="32"/>
        </w:rPr>
        <w:t>各位代表：</w:t>
      </w:r>
      <w:bookmarkStart w:id="0" w:name="_GoBack"/>
      <w:bookmarkEnd w:id="0"/>
    </w:p>
    <w:p w14:paraId="066BA566">
      <w:pPr>
        <w:rPr>
          <w:rFonts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受县政府委托，现将淮滨县2024年财政预算执行情况和2025年财政预算草案报告提请县十五届人民代表大会第六次会议审查，并请各位政协委员和其他列席人士提出意见。</w:t>
      </w:r>
    </w:p>
    <w:p w14:paraId="265B6C8F">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一、2024年财政预算执行情况</w:t>
      </w:r>
    </w:p>
    <w:p w14:paraId="5DFF8A5C">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2024年,在县委正确领导和县人大、县政协的监督指导下，县政府团结带领全县人民，坚持以习近平新时代中国特色社会主义思想为指导，</w:t>
      </w:r>
      <w:r>
        <w:rPr>
          <w:rFonts w:hint="eastAsia" w:ascii="仿宋" w:hAnsi="仿宋" w:eastAsia="仿宋" w:cs="仿宋"/>
          <w:color w:val="auto"/>
          <w:sz w:val="32"/>
          <w:szCs w:val="32"/>
          <w:lang w:eastAsia="zh-CN"/>
        </w:rPr>
        <w:t>深入落实高质量发展工作布局，</w:t>
      </w:r>
      <w:r>
        <w:rPr>
          <w:rFonts w:hint="eastAsia" w:ascii="仿宋" w:hAnsi="仿宋" w:eastAsia="仿宋" w:cs="黑体"/>
          <w:color w:val="auto"/>
          <w:kern w:val="32"/>
          <w:sz w:val="32"/>
          <w:szCs w:val="32"/>
          <w:lang w:eastAsia="zh-CN"/>
        </w:rPr>
        <w:t>系统</w:t>
      </w:r>
      <w:r>
        <w:rPr>
          <w:rFonts w:hint="eastAsia" w:ascii="仿宋" w:hAnsi="仿宋" w:eastAsia="仿宋" w:cs="黑体"/>
          <w:color w:val="auto"/>
          <w:kern w:val="32"/>
          <w:sz w:val="32"/>
          <w:szCs w:val="32"/>
        </w:rPr>
        <w:t>推进“1455”实施路径，</w:t>
      </w:r>
      <w:r>
        <w:rPr>
          <w:rFonts w:hint="eastAsia" w:ascii="仿宋" w:hAnsi="仿宋" w:eastAsia="仿宋" w:cs="黑体"/>
          <w:color w:val="auto"/>
          <w:kern w:val="32"/>
          <w:sz w:val="32"/>
          <w:szCs w:val="32"/>
          <w:lang w:eastAsia="zh-CN"/>
        </w:rPr>
        <w:t>支持“五个一”工程建设，</w:t>
      </w:r>
      <w:r>
        <w:rPr>
          <w:rFonts w:hint="eastAsia" w:ascii="仿宋" w:hAnsi="仿宋" w:eastAsia="仿宋" w:cs="仿宋"/>
          <w:color w:val="auto"/>
          <w:sz w:val="32"/>
          <w:szCs w:val="32"/>
        </w:rPr>
        <w:t>不断优化支出结构，切实兜牢“三保”底线，有效防范化解债务风险，全县财政运行总体平稳,推动我县经济社会高质量发展取得新成效。</w:t>
      </w:r>
    </w:p>
    <w:p w14:paraId="282EF8FC">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（一）2024年预算收支情况</w:t>
      </w:r>
    </w:p>
    <w:p w14:paraId="27648A23">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1.一般公共预算</w:t>
      </w:r>
    </w:p>
    <w:p w14:paraId="35C973C2">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2024年，全县一般公共预算收入完成116962万元，同比下降2.7%；其中：税收收入完成79832万元、非税收入完成37130万元。</w:t>
      </w:r>
    </w:p>
    <w:p w14:paraId="47A426ED">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全县一般公共预算支出完成495099万元，同比增长3.1%。其中：一般公共服务支出完成42952万元、国防支出完成385万元、公共安全支出完成14179万元、教育支出完成102750万元、科学技术支出完成29203万元、文化旅游体育与传媒支出完成8703万元、社会保障和就业支出完成67705万元、卫生健康支出完成29098万元、节能环保支出完成4581万元、城乡社区支出完成49435万元、农林水支出完成81816万元、交通运输支出完成24374万元、资源勘探工业信息等支出完成7093万元、商业服务业等支出完成939万元、金融支出完成2万元、自然资源海洋气象等支出完成4079万元、住房保障支出完成12812万元、粮油物资储备支出完成1584万元、灾害防治及应急管理支出完成2062万元、其他支出完成7812万元、债务付息支出完成3535万元。</w:t>
      </w:r>
    </w:p>
    <w:p w14:paraId="32DF27A6">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财政预算平衡情况。全县财政预算收入总计527239万元，其中：一般公共财政预算收入116962万元、上级补助收入357081万元、一般债务转贷收入3800万元、上年结余收入5770万元、调入资金37853万元、动用预算稳定调节基金5773万元。全县财政预算支出总计527239万元，其中：一般公共预算支出495099万元、上解支出30078万元、债务还本支出2062万元。收支相抵，财政收支平衡。</w:t>
      </w:r>
    </w:p>
    <w:p w14:paraId="24ED8194">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2.政府性基金预算</w:t>
      </w:r>
    </w:p>
    <w:p w14:paraId="42053650">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全县地方政府性基金收入完成64005万元，其中：国有土地使用权出让收入完成60195万元、国有土地收益基金收入完成1615万元、农业土地开发资金收入完成603万元、城市基础设施配套费收入完成593万元、污水处理费收入完成999万元。转移性收入完成100061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债务转贷收入完成141600万元。以上三项收入总计305666万元。</w:t>
      </w:r>
    </w:p>
    <w:p w14:paraId="615BEF0C">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我县地方政府性基金支出完成124889万元，其中：卫生健康支出完成20万元、城乡社区支出完成12592万元、农林水支出完成72万元、资源勘探工业信息等支出完成112万元、其他支出91099万元、债务付息支出完成20991万元、债务发行费用支出完成3万元。转移性支出完成135228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债务还本支出完成45549万元。以上三项总计305666万元。收支相抵，财政收支平衡。</w:t>
      </w:r>
    </w:p>
    <w:p w14:paraId="753FF86A">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3.国有资本经营预算</w:t>
      </w:r>
    </w:p>
    <w:p w14:paraId="2E9040E6">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2024年，全县国有资本经营预算收入总计完成741万元，其中：</w:t>
      </w:r>
      <w:r>
        <w:rPr>
          <w:rFonts w:hint="eastAsia" w:ascii="仿宋" w:hAnsi="仿宋" w:eastAsia="仿宋" w:cs="仿宋"/>
          <w:color w:val="auto"/>
          <w:sz w:val="32"/>
          <w:szCs w:val="32"/>
          <w:lang w:eastAsia="zh-CN"/>
        </w:rPr>
        <w:t>股</w:t>
      </w:r>
      <w:r>
        <w:rPr>
          <w:rFonts w:hint="eastAsia" w:ascii="仿宋" w:hAnsi="仿宋" w:eastAsia="仿宋" w:cs="仿宋"/>
          <w:color w:val="auto"/>
          <w:sz w:val="32"/>
          <w:szCs w:val="32"/>
        </w:rPr>
        <w:t xml:space="preserve">利股息收入完成704万元、转移支付收入完成31万元、上年结余6万元。                               </w:t>
      </w:r>
    </w:p>
    <w:p w14:paraId="05F72EEF">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2024年，全县国有资本经营预算支出总计完成741万元，其中：解决历史遗留问题及改革成本支出28万元、调出资金704万元、年终结余9万元。</w:t>
      </w:r>
    </w:p>
    <w:p w14:paraId="0625C20B">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4.社会保险基金预算</w:t>
      </w:r>
    </w:p>
    <w:p w14:paraId="6AE633E9">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2024年，全县社会保险基金收入总计完成102606万元，其中：本年收入完成30635万元、上年结余收入71971万元。</w:t>
      </w:r>
    </w:p>
    <w:p w14:paraId="7C139B5F">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2024年，全县社会保险基金支出总计完成102606万元，本年支出19623万元、年末滚存结余82983万元。</w:t>
      </w:r>
    </w:p>
    <w:p w14:paraId="6ED24A72">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（二）2024年地方政府债务情况</w:t>
      </w:r>
    </w:p>
    <w:p w14:paraId="0E1D2639">
      <w:pPr>
        <w:keepNext w:val="0"/>
        <w:keepLines w:val="0"/>
        <w:pageBreakBefore w:val="0"/>
        <w:kinsoku/>
        <w:wordWrap/>
        <w:topLinePunct w:val="0"/>
        <w:autoSpaceDE/>
        <w:autoSpaceDN/>
        <w:bidi w:val="0"/>
        <w:adjustRightInd w:val="0"/>
        <w:snapToGrid w:val="0"/>
        <w:spacing w:before="10" w:after="1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我县政府债务余额均不超过河南省财政厅下达的限额，债务风险水平总体稳定可控。</w:t>
      </w:r>
    </w:p>
    <w:p w14:paraId="7286742E">
      <w:pPr>
        <w:keepNext w:val="0"/>
        <w:keepLines w:val="0"/>
        <w:pageBreakBefore w:val="0"/>
        <w:kinsoku/>
        <w:wordWrap/>
        <w:topLinePunct w:val="0"/>
        <w:autoSpaceDE/>
        <w:autoSpaceDN/>
        <w:bidi w:val="0"/>
        <w:adjustRightInd w:val="0"/>
        <w:snapToGrid w:val="0"/>
        <w:spacing w:before="10" w:after="10" w:line="560" w:lineRule="exact"/>
        <w:ind w:firstLine="640"/>
        <w:textAlignment w:val="auto"/>
        <w:rPr>
          <w:rFonts w:ascii="仿宋" w:hAnsi="仿宋" w:eastAsia="仿宋" w:cs="仿宋"/>
          <w:color w:val="auto"/>
          <w:sz w:val="32"/>
          <w:szCs w:val="32"/>
        </w:rPr>
      </w:pPr>
      <w:r>
        <w:rPr>
          <w:rFonts w:hint="eastAsia" w:ascii="仿宋_GB2312" w:hAnsi="仿宋_GB2312" w:eastAsia="仿宋_GB2312" w:cs="仿宋_GB2312"/>
          <w:sz w:val="32"/>
          <w:szCs w:val="32"/>
        </w:rPr>
        <w:t>上述预算执行情况和政府债务数据均为快报数，在完成决算审查汇总以及与省财政结算后会有所调整，准确的决算结果届时再报请县人大常委会审议批准。</w:t>
      </w:r>
    </w:p>
    <w:p w14:paraId="467F7845">
      <w:pPr>
        <w:wordWrap w:val="0"/>
        <w:spacing w:line="540" w:lineRule="atLeast"/>
        <w:ind w:firstLine="640"/>
        <w:textAlignment w:val="baseline"/>
        <w:rPr>
          <w:rFonts w:ascii="仿宋" w:hAnsi="仿宋" w:eastAsia="仿宋" w:cs="仿宋"/>
          <w:color w:val="auto"/>
          <w:sz w:val="32"/>
          <w:szCs w:val="32"/>
        </w:rPr>
      </w:pPr>
      <w:r>
        <w:rPr>
          <w:rFonts w:hint="eastAsia" w:ascii="仿宋" w:hAnsi="仿宋" w:eastAsia="仿宋"/>
          <w:color w:val="auto"/>
          <w:sz w:val="32"/>
          <w:szCs w:val="32"/>
        </w:rPr>
        <w:t>2024年，县财政按照预算法及其实施条例要求，认真落实县人大及其常委会有关决议，积极培植财源，加强收入征管，兜牢</w:t>
      </w:r>
      <w:r>
        <w:rPr>
          <w:rFonts w:ascii="仿宋" w:hAnsi="仿宋" w:eastAsia="仿宋"/>
          <w:color w:val="auto"/>
          <w:sz w:val="32"/>
          <w:szCs w:val="32"/>
        </w:rPr>
        <w:t>“</w:t>
      </w:r>
      <w:r>
        <w:rPr>
          <w:rFonts w:hint="eastAsia" w:ascii="仿宋" w:hAnsi="仿宋" w:eastAsia="仿宋"/>
          <w:color w:val="auto"/>
          <w:sz w:val="32"/>
          <w:szCs w:val="32"/>
        </w:rPr>
        <w:t>三保</w:t>
      </w:r>
      <w:r>
        <w:rPr>
          <w:rFonts w:ascii="仿宋" w:hAnsi="仿宋" w:eastAsia="仿宋"/>
          <w:color w:val="auto"/>
          <w:sz w:val="32"/>
          <w:szCs w:val="32"/>
        </w:rPr>
        <w:t>”</w:t>
      </w:r>
      <w:r>
        <w:rPr>
          <w:rFonts w:hint="eastAsia" w:ascii="仿宋" w:hAnsi="仿宋" w:eastAsia="仿宋"/>
          <w:color w:val="auto"/>
          <w:sz w:val="32"/>
          <w:szCs w:val="32"/>
        </w:rPr>
        <w:t>底线，深化财政改革，防范债务风险，较好地促进我县经济社会健康发展。在充分肯定成绩的同时，我们也清醒地认识到预算执行和财政管理还存在一些不容忽视的问题：</w:t>
      </w:r>
      <w:r>
        <w:rPr>
          <w:rFonts w:hint="eastAsia" w:ascii="仿宋" w:hAnsi="仿宋" w:eastAsia="仿宋"/>
          <w:b/>
          <w:bCs/>
          <w:color w:val="auto"/>
          <w:sz w:val="32"/>
          <w:szCs w:val="32"/>
        </w:rPr>
        <w:t>一是财政收支矛盾有所加剧。</w:t>
      </w:r>
      <w:r>
        <w:rPr>
          <w:rFonts w:hint="eastAsia" w:ascii="仿宋" w:hAnsi="仿宋" w:eastAsia="仿宋"/>
          <w:color w:val="auto"/>
          <w:sz w:val="32"/>
          <w:szCs w:val="32"/>
        </w:rPr>
        <w:t>受经济增长放缓、土地市场疲软、减税降费政策实施等宏观经济因素影响，政府性基金预算收入增长未达预期，新增财政资源有限，全县一般公共预算收入</w:t>
      </w:r>
      <w:r>
        <w:rPr>
          <w:rFonts w:ascii="仿宋" w:hAnsi="仿宋" w:eastAsia="仿宋"/>
          <w:color w:val="auto"/>
          <w:sz w:val="32"/>
          <w:szCs w:val="32"/>
        </w:rPr>
        <w:t>增收面临较大困难</w:t>
      </w:r>
      <w:r>
        <w:rPr>
          <w:rFonts w:hint="eastAsia" w:ascii="仿宋" w:hAnsi="仿宋" w:eastAsia="仿宋"/>
          <w:color w:val="auto"/>
          <w:sz w:val="32"/>
          <w:szCs w:val="32"/>
        </w:rPr>
        <w:t>。同时，</w:t>
      </w:r>
      <w:r>
        <w:rPr>
          <w:rFonts w:ascii="仿宋" w:hAnsi="仿宋" w:eastAsia="仿宋"/>
          <w:color w:val="auto"/>
          <w:sz w:val="32"/>
          <w:szCs w:val="32"/>
        </w:rPr>
        <w:t>“</w:t>
      </w:r>
      <w:r>
        <w:rPr>
          <w:rFonts w:hint="eastAsia" w:ascii="仿宋" w:hAnsi="仿宋" w:eastAsia="仿宋"/>
          <w:color w:val="auto"/>
          <w:sz w:val="32"/>
          <w:szCs w:val="32"/>
        </w:rPr>
        <w:t>三保</w:t>
      </w:r>
      <w:r>
        <w:rPr>
          <w:rFonts w:ascii="仿宋" w:hAnsi="仿宋" w:eastAsia="仿宋"/>
          <w:color w:val="auto"/>
          <w:sz w:val="32"/>
          <w:szCs w:val="32"/>
        </w:rPr>
        <w:t>”</w:t>
      </w:r>
      <w:r>
        <w:rPr>
          <w:rFonts w:hint="eastAsia" w:ascii="仿宋" w:hAnsi="仿宋" w:eastAsia="仿宋"/>
          <w:color w:val="auto"/>
          <w:sz w:val="32"/>
          <w:szCs w:val="32"/>
        </w:rPr>
        <w:t>支出及政府债务还本付息等刚性支出需求不断上升，导致财政收支矛盾更加凸显，风险控制任务更为艰巨。</w:t>
      </w:r>
      <w:r>
        <w:rPr>
          <w:rFonts w:hint="eastAsia" w:ascii="仿宋" w:hAnsi="仿宋" w:eastAsia="仿宋"/>
          <w:color w:val="auto"/>
          <w:sz w:val="32"/>
          <w:szCs w:val="32"/>
          <w:lang w:eastAsia="zh-CN"/>
        </w:rPr>
        <w:t>二</w:t>
      </w:r>
      <w:r>
        <w:rPr>
          <w:rFonts w:hint="eastAsia" w:ascii="仿宋" w:hAnsi="仿宋" w:eastAsia="仿宋"/>
          <w:b/>
          <w:bCs/>
          <w:color w:val="auto"/>
          <w:sz w:val="32"/>
          <w:szCs w:val="32"/>
        </w:rPr>
        <w:t>是财政监督能力需提升。</w:t>
      </w:r>
      <w:r>
        <w:rPr>
          <w:rFonts w:hint="eastAsia" w:ascii="仿宋" w:hAnsi="仿宋" w:eastAsia="仿宋"/>
          <w:bCs/>
          <w:color w:val="auto"/>
          <w:sz w:val="32"/>
          <w:szCs w:val="32"/>
        </w:rPr>
        <w:t>预算编制不够科学规范，</w:t>
      </w:r>
      <w:r>
        <w:rPr>
          <w:rFonts w:hint="eastAsia" w:ascii="仿宋" w:hAnsi="仿宋" w:eastAsia="仿宋"/>
          <w:color w:val="auto"/>
          <w:sz w:val="32"/>
          <w:szCs w:val="32"/>
        </w:rPr>
        <w:t>在项目策划和管理方面存在不足。预算执行的刚性约束不够，预算调整和调剂频繁，部分单位负责人和财务人员对预算绩效管理的理解不够深入，对资金使用范围不够清晰等。</w:t>
      </w:r>
      <w:r>
        <w:rPr>
          <w:rFonts w:ascii="仿宋" w:hAnsi="仿宋" w:eastAsia="仿宋" w:cs="仿宋"/>
          <w:color w:val="auto"/>
          <w:sz w:val="32"/>
          <w:szCs w:val="32"/>
        </w:rPr>
        <w:t>对此，我们一定高度重视，采取有力措施认真加以解决。</w:t>
      </w:r>
    </w:p>
    <w:p w14:paraId="5686DB0F">
      <w:pPr>
        <w:widowControl/>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二、2025年预算安排情况</w:t>
      </w:r>
    </w:p>
    <w:p w14:paraId="5863D0B3">
      <w:pPr>
        <w:ind w:firstLine="640" w:firstLineChars="200"/>
        <w:rPr>
          <w:rFonts w:ascii="仿宋" w:hAnsi="仿宋" w:eastAsia="仿宋" w:cs="仿宋"/>
          <w:b w:val="0"/>
          <w:bCs w:val="0"/>
          <w:color w:val="auto"/>
          <w:sz w:val="32"/>
          <w:szCs w:val="32"/>
        </w:rPr>
      </w:pPr>
      <w:r>
        <w:rPr>
          <w:rFonts w:hint="eastAsia" w:ascii="仿宋" w:hAnsi="仿宋" w:eastAsia="仿宋" w:cs="仿宋"/>
          <w:color w:val="auto"/>
          <w:sz w:val="32"/>
          <w:szCs w:val="32"/>
        </w:rPr>
        <w:t>2025年县级预算编制的指导思想是：</w:t>
      </w:r>
      <w:r>
        <w:rPr>
          <w:rFonts w:hint="eastAsia" w:ascii="仿宋" w:hAnsi="仿宋" w:eastAsia="仿宋" w:cs="仿宋"/>
          <w:b w:val="0"/>
          <w:bCs w:val="0"/>
          <w:color w:val="auto"/>
          <w:sz w:val="32"/>
          <w:szCs w:val="32"/>
        </w:rPr>
        <w:t>以习近平新时代中国特色社会主义思想为指导，全面贯彻落实党的二十大和二十届二中、三中全会及中央、省、市、县经济工作会议精神，按照县委工作部署，完整准确全面贯彻新发展理念，紧抓构建新发展格局战略机遇，</w:t>
      </w:r>
      <w:r>
        <w:rPr>
          <w:rFonts w:hint="eastAsia" w:ascii="仿宋" w:hAnsi="仿宋" w:eastAsia="仿宋" w:cs="仿宋"/>
          <w:b w:val="0"/>
          <w:bCs w:val="0"/>
          <w:color w:val="auto"/>
          <w:sz w:val="32"/>
          <w:szCs w:val="32"/>
          <w:lang w:eastAsia="zh-CN"/>
        </w:rPr>
        <w:t>忠诚践行“两个更好”，聚焦</w:t>
      </w:r>
      <w:r>
        <w:rPr>
          <w:rFonts w:hint="eastAsia" w:ascii="仿宋" w:hAnsi="仿宋" w:eastAsia="仿宋" w:cs="仿宋"/>
          <w:b w:val="0"/>
          <w:bCs w:val="0"/>
          <w:color w:val="auto"/>
          <w:sz w:val="32"/>
          <w:szCs w:val="32"/>
          <w:lang w:val="en-US" w:eastAsia="zh-CN"/>
        </w:rPr>
        <w:t>“四高四争先”，认真落实</w:t>
      </w:r>
      <w:r>
        <w:rPr>
          <w:rFonts w:hint="eastAsia" w:ascii="仿宋" w:hAnsi="仿宋" w:eastAsia="仿宋" w:cs="仿宋"/>
          <w:b w:val="0"/>
          <w:bCs w:val="0"/>
          <w:color w:val="auto"/>
          <w:sz w:val="32"/>
          <w:szCs w:val="32"/>
        </w:rPr>
        <w:t>高质量发展</w:t>
      </w:r>
      <w:r>
        <w:rPr>
          <w:rFonts w:hint="eastAsia" w:ascii="仿宋" w:hAnsi="仿宋" w:eastAsia="仿宋" w:cs="仿宋"/>
          <w:b w:val="0"/>
          <w:bCs w:val="0"/>
          <w:color w:val="auto"/>
          <w:sz w:val="32"/>
          <w:szCs w:val="32"/>
          <w:lang w:eastAsia="zh-CN"/>
        </w:rPr>
        <w:t>工作布局</w:t>
      </w:r>
      <w:r>
        <w:rPr>
          <w:rFonts w:hint="eastAsia" w:ascii="仿宋" w:hAnsi="仿宋" w:eastAsia="仿宋" w:cs="仿宋"/>
          <w:b w:val="0"/>
          <w:bCs w:val="0"/>
          <w:color w:val="auto"/>
          <w:sz w:val="32"/>
          <w:szCs w:val="32"/>
        </w:rPr>
        <w:t>，</w:t>
      </w:r>
      <w:r>
        <w:rPr>
          <w:rFonts w:hint="eastAsia" w:ascii="仿宋" w:hAnsi="仿宋" w:eastAsia="仿宋" w:cs="仿宋"/>
          <w:b w:val="0"/>
          <w:bCs w:val="0"/>
          <w:color w:val="auto"/>
          <w:sz w:val="32"/>
          <w:szCs w:val="32"/>
          <w:lang w:eastAsia="zh-CN"/>
        </w:rPr>
        <w:t>强力推进“</w:t>
      </w:r>
      <w:r>
        <w:rPr>
          <w:rFonts w:hint="eastAsia" w:ascii="仿宋" w:hAnsi="仿宋" w:eastAsia="仿宋" w:cs="仿宋"/>
          <w:b w:val="0"/>
          <w:bCs w:val="0"/>
          <w:color w:val="auto"/>
          <w:sz w:val="32"/>
          <w:szCs w:val="32"/>
          <w:lang w:val="en-US" w:eastAsia="zh-CN"/>
        </w:rPr>
        <w:t>1455</w:t>
      </w:r>
      <w:r>
        <w:rPr>
          <w:rFonts w:hint="eastAsia" w:ascii="仿宋" w:hAnsi="仿宋" w:eastAsia="仿宋" w:cs="仿宋"/>
          <w:b w:val="0"/>
          <w:bCs w:val="0"/>
          <w:color w:val="auto"/>
          <w:sz w:val="32"/>
          <w:szCs w:val="32"/>
          <w:lang w:eastAsia="zh-CN"/>
        </w:rPr>
        <w:t>”实施路径，全面拼经济、全县抓发展</w:t>
      </w:r>
      <w:r>
        <w:rPr>
          <w:rFonts w:hint="eastAsia" w:ascii="仿宋" w:hAnsi="仿宋" w:eastAsia="仿宋" w:cs="黑体"/>
          <w:b w:val="0"/>
          <w:bCs w:val="0"/>
          <w:color w:val="auto"/>
          <w:kern w:val="32"/>
          <w:sz w:val="32"/>
          <w:szCs w:val="32"/>
          <w:lang w:eastAsia="zh-CN"/>
        </w:rPr>
        <w:t>，扎实推进“五个一”工程，</w:t>
      </w:r>
      <w:r>
        <w:rPr>
          <w:rFonts w:hint="eastAsia" w:ascii="仿宋" w:hAnsi="仿宋" w:eastAsia="仿宋" w:cs="仿宋"/>
          <w:b w:val="0"/>
          <w:bCs w:val="0"/>
          <w:color w:val="auto"/>
          <w:sz w:val="32"/>
          <w:szCs w:val="32"/>
        </w:rPr>
        <w:t>更好统筹发展和安全，实施更加积极的财政政策，</w:t>
      </w:r>
      <w:r>
        <w:rPr>
          <w:rFonts w:hint="eastAsia" w:ascii="仿宋" w:hAnsi="仿宋" w:eastAsia="仿宋" w:cs="仿宋"/>
          <w:b w:val="0"/>
          <w:bCs w:val="0"/>
          <w:color w:val="auto"/>
          <w:sz w:val="32"/>
          <w:szCs w:val="32"/>
          <w:lang w:eastAsia="zh-CN"/>
        </w:rPr>
        <w:t>强化</w:t>
      </w:r>
      <w:r>
        <w:rPr>
          <w:rFonts w:hint="eastAsia" w:ascii="仿宋" w:hAnsi="仿宋" w:eastAsia="仿宋" w:cs="仿宋"/>
          <w:b w:val="0"/>
          <w:bCs w:val="0"/>
          <w:color w:val="auto"/>
          <w:sz w:val="32"/>
          <w:szCs w:val="32"/>
        </w:rPr>
        <w:t>财政资源和预算统筹，加大财政支出强度，加强重点领域保障，优化财政支出结构，提高资金使用效益，兜牢基层“三保”底线，狠抓政府债务管理，推动高质量完成“十四五”规划目标任务、为实现“十五五”良好开局打牢基础，为建设美丽淮滨提供有力支持。</w:t>
      </w:r>
    </w:p>
    <w:p w14:paraId="7CEB3D3C">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（一）2025年预算收支安排</w:t>
      </w:r>
    </w:p>
    <w:p w14:paraId="23626FD1">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1.一般公共预算</w:t>
      </w:r>
    </w:p>
    <w:p w14:paraId="65FE0348">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2025年，全县一般公共预算收入计划为121640万元，</w:t>
      </w:r>
      <w:r>
        <w:rPr>
          <w:rFonts w:hint="eastAsia" w:ascii="仿宋" w:hAnsi="仿宋" w:eastAsia="仿宋" w:cs="仿宋"/>
          <w:color w:val="auto"/>
          <w:sz w:val="32"/>
          <w:szCs w:val="32"/>
          <w:lang w:val="en-US" w:eastAsia="zh-CN"/>
        </w:rPr>
        <w:t>比上年执行数</w:t>
      </w:r>
      <w:r>
        <w:rPr>
          <w:rFonts w:hint="eastAsia" w:ascii="仿宋" w:hAnsi="仿宋" w:eastAsia="仿宋" w:cs="仿宋"/>
          <w:color w:val="auto"/>
          <w:sz w:val="32"/>
          <w:szCs w:val="32"/>
        </w:rPr>
        <w:t>增长4%，增收4678万元；其中：税收收入计划为83025万元、非税收入计划为38615万元。</w:t>
      </w:r>
    </w:p>
    <w:p w14:paraId="0E49ACE9">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2025年，全县一般公共预算支出为</w:t>
      </w:r>
      <w:r>
        <w:rPr>
          <w:rFonts w:hint="eastAsia" w:ascii="仿宋" w:hAnsi="仿宋" w:eastAsia="仿宋" w:cs="仿宋"/>
          <w:color w:val="auto"/>
          <w:sz w:val="32"/>
          <w:szCs w:val="32"/>
          <w:lang w:val="en-US" w:eastAsia="zh-CN"/>
        </w:rPr>
        <w:t>452216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比上年预算数增长2.4%</w:t>
      </w:r>
      <w:r>
        <w:rPr>
          <w:rFonts w:hint="eastAsia" w:ascii="仿宋" w:hAnsi="仿宋" w:eastAsia="仿宋" w:cs="仿宋"/>
          <w:color w:val="auto"/>
          <w:sz w:val="32"/>
          <w:szCs w:val="32"/>
        </w:rPr>
        <w:t>。主要支出项目：一般公共服务支出</w:t>
      </w:r>
      <w:r>
        <w:rPr>
          <w:rFonts w:hint="eastAsia" w:ascii="仿宋" w:hAnsi="仿宋" w:eastAsia="仿宋" w:cs="仿宋"/>
          <w:color w:val="auto"/>
          <w:sz w:val="32"/>
          <w:szCs w:val="32"/>
          <w:lang w:val="en-US" w:eastAsia="zh-CN"/>
        </w:rPr>
        <w:t>48293</w:t>
      </w:r>
      <w:r>
        <w:rPr>
          <w:rFonts w:hint="eastAsia" w:ascii="仿宋" w:hAnsi="仿宋" w:eastAsia="仿宋" w:cs="仿宋"/>
          <w:color w:val="auto"/>
          <w:sz w:val="32"/>
          <w:szCs w:val="32"/>
        </w:rPr>
        <w:t>万元、国防支出</w:t>
      </w:r>
      <w:r>
        <w:rPr>
          <w:rFonts w:hint="eastAsia" w:ascii="仿宋" w:hAnsi="仿宋" w:eastAsia="仿宋" w:cs="仿宋"/>
          <w:color w:val="auto"/>
          <w:sz w:val="32"/>
          <w:szCs w:val="32"/>
          <w:lang w:val="en-US" w:eastAsia="zh-CN"/>
        </w:rPr>
        <w:t>500</w:t>
      </w:r>
      <w:r>
        <w:rPr>
          <w:rFonts w:hint="eastAsia" w:ascii="仿宋" w:hAnsi="仿宋" w:eastAsia="仿宋" w:cs="仿宋"/>
          <w:color w:val="auto"/>
          <w:sz w:val="32"/>
          <w:szCs w:val="32"/>
        </w:rPr>
        <w:t>万元、公共安全支出</w:t>
      </w:r>
      <w:r>
        <w:rPr>
          <w:rFonts w:hint="eastAsia" w:ascii="仿宋" w:hAnsi="仿宋" w:eastAsia="仿宋" w:cs="仿宋"/>
          <w:color w:val="auto"/>
          <w:sz w:val="32"/>
          <w:szCs w:val="32"/>
          <w:lang w:val="en-US" w:eastAsia="zh-CN"/>
        </w:rPr>
        <w:t>15257</w:t>
      </w:r>
      <w:r>
        <w:rPr>
          <w:rFonts w:hint="eastAsia" w:ascii="仿宋" w:hAnsi="仿宋" w:eastAsia="仿宋" w:cs="仿宋"/>
          <w:color w:val="auto"/>
          <w:sz w:val="32"/>
          <w:szCs w:val="32"/>
        </w:rPr>
        <w:t>万元、教育支出</w:t>
      </w:r>
      <w:r>
        <w:rPr>
          <w:rFonts w:hint="eastAsia" w:ascii="仿宋" w:hAnsi="仿宋" w:eastAsia="仿宋" w:cs="仿宋"/>
          <w:color w:val="auto"/>
          <w:sz w:val="32"/>
          <w:szCs w:val="32"/>
          <w:lang w:val="en-US" w:eastAsia="zh-CN"/>
        </w:rPr>
        <w:t>86141</w:t>
      </w:r>
      <w:r>
        <w:rPr>
          <w:rFonts w:hint="eastAsia" w:ascii="仿宋" w:hAnsi="仿宋" w:eastAsia="仿宋" w:cs="仿宋"/>
          <w:color w:val="auto"/>
          <w:sz w:val="32"/>
          <w:szCs w:val="32"/>
        </w:rPr>
        <w:t>万元、科学技术支出</w:t>
      </w:r>
      <w:r>
        <w:rPr>
          <w:rFonts w:hint="eastAsia" w:ascii="仿宋" w:hAnsi="仿宋" w:eastAsia="仿宋" w:cs="仿宋"/>
          <w:color w:val="auto"/>
          <w:sz w:val="32"/>
          <w:szCs w:val="32"/>
          <w:lang w:val="en-US" w:eastAsia="zh-CN"/>
        </w:rPr>
        <w:t>30280</w:t>
      </w:r>
      <w:r>
        <w:rPr>
          <w:rFonts w:hint="eastAsia" w:ascii="仿宋" w:hAnsi="仿宋" w:eastAsia="仿宋" w:cs="仿宋"/>
          <w:color w:val="auto"/>
          <w:sz w:val="32"/>
          <w:szCs w:val="32"/>
        </w:rPr>
        <w:t>万元、文化旅游体育与传媒支出</w:t>
      </w:r>
      <w:r>
        <w:rPr>
          <w:rFonts w:hint="eastAsia" w:ascii="仿宋" w:hAnsi="仿宋" w:eastAsia="仿宋" w:cs="仿宋"/>
          <w:color w:val="auto"/>
          <w:sz w:val="32"/>
          <w:szCs w:val="32"/>
          <w:lang w:val="en-US" w:eastAsia="zh-CN"/>
        </w:rPr>
        <w:t>1999</w:t>
      </w:r>
      <w:r>
        <w:rPr>
          <w:rFonts w:hint="eastAsia" w:ascii="仿宋" w:hAnsi="仿宋" w:eastAsia="仿宋" w:cs="仿宋"/>
          <w:color w:val="auto"/>
          <w:sz w:val="32"/>
          <w:szCs w:val="32"/>
        </w:rPr>
        <w:t>万元、社会保障和就业支出</w:t>
      </w:r>
      <w:r>
        <w:rPr>
          <w:rFonts w:hint="eastAsia" w:ascii="仿宋" w:hAnsi="仿宋" w:eastAsia="仿宋" w:cs="仿宋"/>
          <w:color w:val="auto"/>
          <w:sz w:val="32"/>
          <w:szCs w:val="32"/>
          <w:lang w:val="en-US" w:eastAsia="zh-CN"/>
        </w:rPr>
        <w:t>59372</w:t>
      </w:r>
      <w:r>
        <w:rPr>
          <w:rFonts w:hint="eastAsia" w:ascii="仿宋" w:hAnsi="仿宋" w:eastAsia="仿宋" w:cs="仿宋"/>
          <w:color w:val="auto"/>
          <w:sz w:val="32"/>
          <w:szCs w:val="32"/>
        </w:rPr>
        <w:t>万元、卫生健康支出</w:t>
      </w:r>
      <w:r>
        <w:rPr>
          <w:rFonts w:hint="eastAsia" w:ascii="仿宋" w:hAnsi="仿宋" w:eastAsia="仿宋" w:cs="仿宋"/>
          <w:color w:val="auto"/>
          <w:sz w:val="32"/>
          <w:szCs w:val="32"/>
          <w:lang w:val="en-US" w:eastAsia="zh-CN"/>
        </w:rPr>
        <w:t>22863</w:t>
      </w:r>
      <w:r>
        <w:rPr>
          <w:rFonts w:hint="eastAsia" w:ascii="仿宋" w:hAnsi="仿宋" w:eastAsia="仿宋" w:cs="仿宋"/>
          <w:color w:val="auto"/>
          <w:sz w:val="32"/>
          <w:szCs w:val="32"/>
        </w:rPr>
        <w:t>万元、节能环保支出</w:t>
      </w:r>
      <w:r>
        <w:rPr>
          <w:rFonts w:hint="eastAsia" w:ascii="仿宋" w:hAnsi="仿宋" w:eastAsia="仿宋" w:cs="仿宋"/>
          <w:color w:val="auto"/>
          <w:sz w:val="32"/>
          <w:szCs w:val="32"/>
          <w:lang w:val="en-US" w:eastAsia="zh-CN"/>
        </w:rPr>
        <w:t>2799</w:t>
      </w:r>
      <w:r>
        <w:rPr>
          <w:rFonts w:hint="eastAsia" w:ascii="仿宋" w:hAnsi="仿宋" w:eastAsia="仿宋" w:cs="仿宋"/>
          <w:color w:val="auto"/>
          <w:sz w:val="32"/>
          <w:szCs w:val="32"/>
        </w:rPr>
        <w:t>万元、城乡社区支出</w:t>
      </w:r>
      <w:r>
        <w:rPr>
          <w:rFonts w:hint="eastAsia" w:ascii="仿宋" w:hAnsi="仿宋" w:eastAsia="仿宋" w:cs="仿宋"/>
          <w:color w:val="auto"/>
          <w:sz w:val="32"/>
          <w:szCs w:val="32"/>
          <w:lang w:val="en-US" w:eastAsia="zh-CN"/>
        </w:rPr>
        <w:t>27328</w:t>
      </w:r>
      <w:r>
        <w:rPr>
          <w:rFonts w:hint="eastAsia" w:ascii="仿宋" w:hAnsi="仿宋" w:eastAsia="仿宋" w:cs="仿宋"/>
          <w:color w:val="auto"/>
          <w:sz w:val="32"/>
          <w:szCs w:val="32"/>
        </w:rPr>
        <w:t>万元、农林水支出</w:t>
      </w:r>
      <w:r>
        <w:rPr>
          <w:rFonts w:hint="eastAsia" w:ascii="仿宋" w:hAnsi="仿宋" w:eastAsia="仿宋" w:cs="仿宋"/>
          <w:color w:val="auto"/>
          <w:sz w:val="32"/>
          <w:szCs w:val="32"/>
          <w:lang w:val="en-US" w:eastAsia="zh-CN"/>
        </w:rPr>
        <w:t>58159</w:t>
      </w:r>
      <w:r>
        <w:rPr>
          <w:rFonts w:hint="eastAsia" w:ascii="仿宋" w:hAnsi="仿宋" w:eastAsia="仿宋" w:cs="仿宋"/>
          <w:color w:val="auto"/>
          <w:sz w:val="32"/>
          <w:szCs w:val="32"/>
        </w:rPr>
        <w:t>万元、交通运输支出</w:t>
      </w:r>
      <w:r>
        <w:rPr>
          <w:rFonts w:hint="eastAsia" w:ascii="仿宋" w:hAnsi="仿宋" w:eastAsia="仿宋" w:cs="仿宋"/>
          <w:color w:val="auto"/>
          <w:sz w:val="32"/>
          <w:szCs w:val="32"/>
          <w:lang w:val="en-US" w:eastAsia="zh-CN"/>
        </w:rPr>
        <w:t>17076</w:t>
      </w:r>
      <w:r>
        <w:rPr>
          <w:rFonts w:hint="eastAsia" w:ascii="仿宋" w:hAnsi="仿宋" w:eastAsia="仿宋" w:cs="仿宋"/>
          <w:color w:val="auto"/>
          <w:sz w:val="32"/>
          <w:szCs w:val="32"/>
        </w:rPr>
        <w:t>万元、资源勘探工业信息等支出</w:t>
      </w:r>
      <w:r>
        <w:rPr>
          <w:rFonts w:hint="eastAsia" w:ascii="仿宋" w:hAnsi="仿宋" w:eastAsia="仿宋" w:cs="仿宋"/>
          <w:color w:val="auto"/>
          <w:sz w:val="32"/>
          <w:szCs w:val="32"/>
          <w:lang w:val="en-US" w:eastAsia="zh-CN"/>
        </w:rPr>
        <w:t>438</w:t>
      </w:r>
      <w:r>
        <w:rPr>
          <w:rFonts w:hint="eastAsia" w:ascii="仿宋" w:hAnsi="仿宋" w:eastAsia="仿宋" w:cs="仿宋"/>
          <w:color w:val="auto"/>
          <w:sz w:val="32"/>
          <w:szCs w:val="32"/>
        </w:rPr>
        <w:t>万元、商业服务业等支出</w:t>
      </w:r>
      <w:r>
        <w:rPr>
          <w:rFonts w:hint="eastAsia" w:ascii="仿宋" w:hAnsi="仿宋" w:eastAsia="仿宋" w:cs="仿宋"/>
          <w:color w:val="auto"/>
          <w:sz w:val="32"/>
          <w:szCs w:val="32"/>
          <w:lang w:val="en-US" w:eastAsia="zh-CN"/>
        </w:rPr>
        <w:t>355</w:t>
      </w:r>
      <w:r>
        <w:rPr>
          <w:rFonts w:hint="eastAsia" w:ascii="仿宋" w:hAnsi="仿宋" w:eastAsia="仿宋" w:cs="仿宋"/>
          <w:color w:val="auto"/>
          <w:sz w:val="32"/>
          <w:szCs w:val="32"/>
        </w:rPr>
        <w:t>万元、自然资源海洋气象等支出</w:t>
      </w:r>
      <w:r>
        <w:rPr>
          <w:rFonts w:hint="eastAsia" w:ascii="仿宋" w:hAnsi="仿宋" w:eastAsia="仿宋" w:cs="仿宋"/>
          <w:color w:val="auto"/>
          <w:sz w:val="32"/>
          <w:szCs w:val="32"/>
          <w:lang w:val="en-US" w:eastAsia="zh-CN"/>
        </w:rPr>
        <w:t>3602</w:t>
      </w:r>
      <w:r>
        <w:rPr>
          <w:rFonts w:hint="eastAsia" w:ascii="仿宋" w:hAnsi="仿宋" w:eastAsia="仿宋" w:cs="仿宋"/>
          <w:color w:val="auto"/>
          <w:sz w:val="32"/>
          <w:szCs w:val="32"/>
        </w:rPr>
        <w:t>万元、住房保障支出</w:t>
      </w:r>
      <w:r>
        <w:rPr>
          <w:rFonts w:hint="eastAsia" w:ascii="仿宋" w:hAnsi="仿宋" w:eastAsia="仿宋" w:cs="仿宋"/>
          <w:color w:val="auto"/>
          <w:sz w:val="32"/>
          <w:szCs w:val="32"/>
          <w:lang w:val="en-US" w:eastAsia="zh-CN"/>
        </w:rPr>
        <w:t>10258</w:t>
      </w:r>
      <w:r>
        <w:rPr>
          <w:rFonts w:hint="eastAsia" w:ascii="仿宋" w:hAnsi="仿宋" w:eastAsia="仿宋" w:cs="仿宋"/>
          <w:color w:val="auto"/>
          <w:sz w:val="32"/>
          <w:szCs w:val="32"/>
        </w:rPr>
        <w:t>万元、粮油物资储备支出</w:t>
      </w:r>
      <w:r>
        <w:rPr>
          <w:rFonts w:hint="eastAsia" w:ascii="仿宋" w:hAnsi="仿宋" w:eastAsia="仿宋" w:cs="仿宋"/>
          <w:color w:val="auto"/>
          <w:sz w:val="32"/>
          <w:szCs w:val="32"/>
          <w:lang w:val="en-US" w:eastAsia="zh-CN"/>
        </w:rPr>
        <w:t>313</w:t>
      </w:r>
      <w:r>
        <w:rPr>
          <w:rFonts w:hint="eastAsia" w:ascii="仿宋" w:hAnsi="仿宋" w:eastAsia="仿宋" w:cs="仿宋"/>
          <w:color w:val="auto"/>
          <w:sz w:val="32"/>
          <w:szCs w:val="32"/>
        </w:rPr>
        <w:t>万元、灾害防治及应急管理支出</w:t>
      </w:r>
      <w:r>
        <w:rPr>
          <w:rFonts w:hint="eastAsia" w:ascii="仿宋" w:hAnsi="仿宋" w:eastAsia="仿宋" w:cs="仿宋"/>
          <w:color w:val="auto"/>
          <w:sz w:val="32"/>
          <w:szCs w:val="32"/>
          <w:lang w:val="en-US" w:eastAsia="zh-CN"/>
        </w:rPr>
        <w:t>1903</w:t>
      </w:r>
      <w:r>
        <w:rPr>
          <w:rFonts w:hint="eastAsia" w:ascii="仿宋" w:hAnsi="仿宋" w:eastAsia="仿宋" w:cs="仿宋"/>
          <w:color w:val="auto"/>
          <w:sz w:val="32"/>
          <w:szCs w:val="32"/>
        </w:rPr>
        <w:t>万元、预备费</w:t>
      </w:r>
      <w:r>
        <w:rPr>
          <w:rFonts w:hint="eastAsia" w:ascii="仿宋" w:hAnsi="仿宋" w:eastAsia="仿宋" w:cs="仿宋"/>
          <w:color w:val="auto"/>
          <w:sz w:val="32"/>
          <w:szCs w:val="32"/>
          <w:lang w:val="en-US" w:eastAsia="zh-CN"/>
        </w:rPr>
        <w:t>13566</w:t>
      </w:r>
      <w:r>
        <w:rPr>
          <w:rFonts w:hint="eastAsia" w:ascii="仿宋" w:hAnsi="仿宋" w:eastAsia="仿宋" w:cs="仿宋"/>
          <w:color w:val="auto"/>
          <w:sz w:val="32"/>
          <w:szCs w:val="32"/>
        </w:rPr>
        <w:t>万元、其他支出</w:t>
      </w:r>
      <w:r>
        <w:rPr>
          <w:rFonts w:hint="eastAsia" w:ascii="仿宋" w:hAnsi="仿宋" w:eastAsia="仿宋" w:cs="仿宋"/>
          <w:color w:val="auto"/>
          <w:sz w:val="32"/>
          <w:szCs w:val="32"/>
          <w:lang w:val="en-US" w:eastAsia="zh-CN"/>
        </w:rPr>
        <w:t>48200</w:t>
      </w:r>
      <w:r>
        <w:rPr>
          <w:rFonts w:hint="eastAsia" w:ascii="仿宋" w:hAnsi="仿宋" w:eastAsia="仿宋" w:cs="仿宋"/>
          <w:color w:val="auto"/>
          <w:sz w:val="32"/>
          <w:szCs w:val="32"/>
        </w:rPr>
        <w:t>万元、债务付息支出3513万元、债务发行费用支出1万元。</w:t>
      </w:r>
    </w:p>
    <w:p w14:paraId="401EF71B">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财政预算平衡情况：一般公共预算收入121640万元、上级补助收入287570万元、调入资金</w:t>
      </w:r>
      <w:r>
        <w:rPr>
          <w:rFonts w:hint="eastAsia" w:ascii="仿宋" w:hAnsi="仿宋" w:eastAsia="仿宋" w:cs="仿宋"/>
          <w:color w:val="auto"/>
          <w:sz w:val="32"/>
          <w:szCs w:val="32"/>
          <w:lang w:val="en-US" w:eastAsia="zh-CN"/>
        </w:rPr>
        <w:t>74560</w:t>
      </w:r>
      <w:r>
        <w:rPr>
          <w:rFonts w:hint="eastAsia" w:ascii="仿宋" w:hAnsi="仿宋" w:eastAsia="仿宋" w:cs="仿宋"/>
          <w:color w:val="auto"/>
          <w:sz w:val="32"/>
          <w:szCs w:val="32"/>
        </w:rPr>
        <w:t>万元，收入总计</w:t>
      </w:r>
      <w:r>
        <w:rPr>
          <w:rFonts w:hint="eastAsia" w:ascii="仿宋" w:hAnsi="仿宋" w:eastAsia="仿宋" w:cs="仿宋"/>
          <w:color w:val="auto"/>
          <w:sz w:val="32"/>
          <w:szCs w:val="32"/>
          <w:lang w:val="en-US" w:eastAsia="zh-CN"/>
        </w:rPr>
        <w:t>483770</w:t>
      </w:r>
      <w:r>
        <w:rPr>
          <w:rFonts w:hint="eastAsia" w:ascii="仿宋" w:hAnsi="仿宋" w:eastAsia="仿宋" w:cs="仿宋"/>
          <w:color w:val="auto"/>
          <w:sz w:val="32"/>
          <w:szCs w:val="32"/>
        </w:rPr>
        <w:t>万元。一般公共预算支出</w:t>
      </w:r>
      <w:r>
        <w:rPr>
          <w:rFonts w:hint="eastAsia" w:ascii="仿宋" w:hAnsi="仿宋" w:eastAsia="仿宋" w:cs="仿宋"/>
          <w:color w:val="auto"/>
          <w:sz w:val="32"/>
          <w:szCs w:val="32"/>
          <w:lang w:val="en-US" w:eastAsia="zh-CN"/>
        </w:rPr>
        <w:t>452216</w:t>
      </w:r>
      <w:r>
        <w:rPr>
          <w:rFonts w:hint="eastAsia" w:ascii="仿宋" w:hAnsi="仿宋" w:eastAsia="仿宋" w:cs="仿宋"/>
          <w:color w:val="auto"/>
          <w:sz w:val="32"/>
          <w:szCs w:val="32"/>
        </w:rPr>
        <w:t>万元、上解支出30078万元、债务还本支出</w:t>
      </w:r>
      <w:r>
        <w:rPr>
          <w:rFonts w:hint="eastAsia" w:ascii="仿宋" w:hAnsi="仿宋" w:eastAsia="仿宋" w:cs="仿宋"/>
          <w:color w:val="auto"/>
          <w:sz w:val="32"/>
          <w:szCs w:val="32"/>
          <w:lang w:val="en-US" w:eastAsia="zh-CN"/>
        </w:rPr>
        <w:t>1476</w:t>
      </w:r>
      <w:r>
        <w:rPr>
          <w:rFonts w:hint="eastAsia" w:ascii="仿宋" w:hAnsi="仿宋" w:eastAsia="仿宋" w:cs="仿宋"/>
          <w:color w:val="auto"/>
          <w:sz w:val="32"/>
          <w:szCs w:val="32"/>
        </w:rPr>
        <w:t>万元，支出总计</w:t>
      </w:r>
      <w:r>
        <w:rPr>
          <w:rFonts w:hint="eastAsia" w:ascii="仿宋" w:hAnsi="仿宋" w:eastAsia="仿宋" w:cs="仿宋"/>
          <w:color w:val="auto"/>
          <w:sz w:val="32"/>
          <w:szCs w:val="32"/>
          <w:lang w:val="en-US" w:eastAsia="zh-CN"/>
        </w:rPr>
        <w:t>483770</w:t>
      </w:r>
      <w:r>
        <w:rPr>
          <w:rFonts w:hint="eastAsia" w:ascii="仿宋" w:hAnsi="仿宋" w:eastAsia="仿宋" w:cs="仿宋"/>
          <w:color w:val="auto"/>
          <w:sz w:val="32"/>
          <w:szCs w:val="32"/>
        </w:rPr>
        <w:t>万元。收支相抵，财政收支平衡。</w:t>
      </w:r>
    </w:p>
    <w:p w14:paraId="09225FCD">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2.政府性基金预算</w:t>
      </w:r>
    </w:p>
    <w:p w14:paraId="48AE9E48">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地方政府性基金收入为109024万元，其中：国有土地使用权出让收入103764万元、国有土地收益基金收入2000万元、农业土地开发资金收入400万元、城市基础设施配套费收入450万元、污水处理费收入2410万元。转移性收入99094万元。以上两项收入总计208118万元。</w:t>
      </w:r>
    </w:p>
    <w:p w14:paraId="10A22E3A">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2025年，全县地方政府性基金支出为</w:t>
      </w:r>
      <w:r>
        <w:rPr>
          <w:rFonts w:hint="eastAsia" w:ascii="仿宋" w:hAnsi="仿宋" w:eastAsia="仿宋" w:cs="仿宋"/>
          <w:color w:val="auto"/>
          <w:sz w:val="32"/>
          <w:szCs w:val="32"/>
          <w:lang w:val="en-US" w:eastAsia="zh-CN"/>
        </w:rPr>
        <w:t>132083</w:t>
      </w:r>
      <w:r>
        <w:rPr>
          <w:rFonts w:hint="eastAsia" w:ascii="仿宋" w:hAnsi="仿宋" w:eastAsia="仿宋" w:cs="仿宋"/>
          <w:color w:val="auto"/>
          <w:sz w:val="32"/>
          <w:szCs w:val="32"/>
        </w:rPr>
        <w:t>万元，其中：文化旅游体育与传媒支出35万元、城乡社区支出</w:t>
      </w:r>
      <w:r>
        <w:rPr>
          <w:rFonts w:hint="eastAsia" w:ascii="仿宋" w:hAnsi="仿宋" w:eastAsia="仿宋" w:cs="仿宋"/>
          <w:color w:val="auto"/>
          <w:sz w:val="32"/>
          <w:szCs w:val="32"/>
          <w:lang w:val="en-US" w:eastAsia="zh-CN"/>
        </w:rPr>
        <w:t>29649</w:t>
      </w:r>
      <w:r>
        <w:rPr>
          <w:rFonts w:hint="eastAsia" w:ascii="仿宋" w:hAnsi="仿宋" w:eastAsia="仿宋" w:cs="仿宋"/>
          <w:color w:val="auto"/>
          <w:sz w:val="32"/>
          <w:szCs w:val="32"/>
        </w:rPr>
        <w:t>万元、农林水支出92万元、其他支出80165万元、债务付息支出22139万元、债务发行费用支出3万元。转移性支出</w:t>
      </w:r>
      <w:r>
        <w:rPr>
          <w:rFonts w:hint="eastAsia" w:ascii="仿宋" w:hAnsi="仿宋" w:eastAsia="仿宋" w:cs="仿宋"/>
          <w:color w:val="auto"/>
          <w:sz w:val="32"/>
          <w:szCs w:val="32"/>
          <w:lang w:val="en-US" w:eastAsia="zh-CN"/>
        </w:rPr>
        <w:t>74014</w:t>
      </w:r>
      <w:r>
        <w:rPr>
          <w:rFonts w:hint="eastAsia" w:ascii="仿宋" w:hAnsi="仿宋" w:eastAsia="仿宋" w:cs="仿宋"/>
          <w:color w:val="auto"/>
          <w:sz w:val="32"/>
          <w:szCs w:val="32"/>
        </w:rPr>
        <w:t>万元。债务还本支出</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万元。以上三项支出总计208118万元。收支相抵，财政收支平衡。</w:t>
      </w:r>
    </w:p>
    <w:p w14:paraId="77FC0685">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3.国有资本经营预算</w:t>
      </w:r>
    </w:p>
    <w:p w14:paraId="6DD6B48D">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2025年，全县国有资本经营预算收入总计为740万元，其中：</w:t>
      </w:r>
      <w:r>
        <w:rPr>
          <w:rFonts w:hint="eastAsia" w:ascii="仿宋" w:hAnsi="仿宋" w:eastAsia="仿宋" w:cs="仿宋"/>
          <w:color w:val="auto"/>
          <w:sz w:val="32"/>
          <w:szCs w:val="32"/>
          <w:lang w:eastAsia="zh-CN"/>
        </w:rPr>
        <w:t>股</w:t>
      </w:r>
      <w:r>
        <w:rPr>
          <w:rFonts w:hint="eastAsia" w:ascii="仿宋" w:hAnsi="仿宋" w:eastAsia="仿宋" w:cs="仿宋"/>
          <w:color w:val="auto"/>
          <w:sz w:val="32"/>
          <w:szCs w:val="32"/>
        </w:rPr>
        <w:t>利股息收入700万元，上年结余9万元，转移支付收入31万元。</w:t>
      </w:r>
    </w:p>
    <w:p w14:paraId="01F34216">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2025年，全县国有资本经营预算支出总计为740万元，其中：解决历史遗留问题及改革成本支出40万元，调出资金700万元。</w:t>
      </w:r>
    </w:p>
    <w:p w14:paraId="4D8D5346">
      <w:pPr>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4.社会保险基金预算</w:t>
      </w:r>
    </w:p>
    <w:p w14:paraId="7E6CC848">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2025年，全县社会保险基金预算收入总计为113915万元，其中：本年收入30932万元，上年结余收入82983万元。</w:t>
      </w:r>
    </w:p>
    <w:p w14:paraId="6342FC45">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2025年，全县社会保险基金预算支出总计为113915万元，其中：本年支出20694万元，年末滚存结余93221万元。</w:t>
      </w:r>
    </w:p>
    <w:p w14:paraId="2E8949FB">
      <w:pPr>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（二）2025年财政重点工作</w:t>
      </w:r>
    </w:p>
    <w:p w14:paraId="436C1E26">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2025年，我们坚持以习近平新时代中国特色社会主义思想为指导，全面贯彻落实各级经济工作会议和财政工作会议精神，紧扣全面落实县委决策部署和政府工作报告明确的全年目标任务，重点抓好以下工作。</w:t>
      </w:r>
    </w:p>
    <w:p w14:paraId="690ADEA1">
      <w:pPr>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一是积极争取上级政策和资金支持。</w:t>
      </w:r>
      <w:r>
        <w:rPr>
          <w:rFonts w:hint="eastAsia" w:ascii="仿宋" w:hAnsi="仿宋" w:eastAsia="仿宋" w:cs="仿宋"/>
          <w:color w:val="auto"/>
          <w:sz w:val="32"/>
          <w:szCs w:val="32"/>
        </w:rPr>
        <w:t>结合我县发展实际和重点任务，及时了解、精准对接上级政策和资金投向，细致研究上级财政资金的分配原则和使用要求，更加积极争取上级更大的资金支持。超长期特别国债方面，深入研究“两重两新”领域的政策导向和资金支持方向，围绕交通、能源、水利等重大基础设施补短板项目，以特色农业、先进制造业等重点项目进行谋划。政府专项债方面，充分谋划储备专项债项目、认真梳理隐性债务，为争取债券资金打好基础。</w:t>
      </w:r>
      <w:r>
        <w:rPr>
          <w:rFonts w:hint="eastAsia" w:ascii="仿宋" w:hAnsi="仿宋" w:eastAsia="仿宋" w:cs="仿宋"/>
          <w:color w:val="auto"/>
          <w:kern w:val="0"/>
          <w:sz w:val="32"/>
          <w:szCs w:val="32"/>
        </w:rPr>
        <w:t>转移支付</w:t>
      </w:r>
      <w:r>
        <w:rPr>
          <w:rFonts w:hint="eastAsia" w:ascii="仿宋" w:hAnsi="仿宋" w:eastAsia="仿宋" w:cs="仿宋"/>
          <w:color w:val="auto"/>
          <w:sz w:val="32"/>
          <w:szCs w:val="32"/>
        </w:rPr>
        <w:t>资金方面，</w:t>
      </w:r>
      <w:r>
        <w:rPr>
          <w:rFonts w:hint="eastAsia" w:ascii="仿宋" w:hAnsi="仿宋" w:eastAsia="仿宋" w:cs="仿宋"/>
          <w:color w:val="auto"/>
          <w:kern w:val="0"/>
          <w:sz w:val="32"/>
          <w:szCs w:val="32"/>
        </w:rPr>
        <w:t>加大争资跑项力度，积极向上争取转移支付、中央预算内投资资金等，支持全县经济社会发展。</w:t>
      </w:r>
    </w:p>
    <w:p w14:paraId="5F2218E8">
      <w:pPr>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二是筑牢兜实“三保”底线。</w:t>
      </w:r>
      <w:r>
        <w:rPr>
          <w:rFonts w:hint="eastAsia" w:ascii="仿宋" w:hAnsi="仿宋" w:eastAsia="仿宋" w:cs="仿宋"/>
          <w:color w:val="auto"/>
          <w:sz w:val="32"/>
          <w:szCs w:val="32"/>
        </w:rPr>
        <w:t>强化“三保”预算刚性约束，足额安排“三保”预算，将“三保”作为财政工作首要任务和应尽之责，压实各部门“三保”责任。预算执行中加强库款管理，优先保障“三保”支出需要，严禁无预算、超预算拨付资金。加强“三保”风险防范化解，强化财政运行监测，严格实施月度“三保”支出调度管理，对各类风险苗头及时提醒督促，确保基层“三保”不出问题，增强人民幸福感、获得感、安全感。</w:t>
      </w:r>
    </w:p>
    <w:p w14:paraId="38FEECF2">
      <w:pPr>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三是落实落细过紧日子要求。</w:t>
      </w:r>
      <w:r>
        <w:rPr>
          <w:rFonts w:hint="eastAsia" w:ascii="仿宋" w:hAnsi="仿宋" w:eastAsia="仿宋" w:cs="仿宋"/>
          <w:color w:val="auto"/>
          <w:sz w:val="32"/>
          <w:szCs w:val="32"/>
        </w:rPr>
        <w:t>牢固树立艰苦奋斗、勤俭节约思想，在合理保障部门履职基础上，严把支出关口，严控一般性支出，严格执行会议、培训、差旅等费用开支标准，努力降低行政运行成本。从严从紧核定“三公”经费，持续精简规范节庆展会论坛活动，严禁建设政绩工程、形象工程。严格暂付性款项管理，严格控制增量，逐步消化存量。</w:t>
      </w:r>
    </w:p>
    <w:p w14:paraId="4F2CDE70">
      <w:pPr>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四是健全现代化预算制度。</w:t>
      </w:r>
      <w:r>
        <w:rPr>
          <w:rFonts w:hint="eastAsia" w:ascii="仿宋" w:hAnsi="仿宋" w:eastAsia="仿宋" w:cs="仿宋"/>
          <w:color w:val="auto"/>
          <w:sz w:val="32"/>
          <w:szCs w:val="32"/>
        </w:rPr>
        <w:t>深化零基预算改革，完善预算管理一体化系统，持续推进财政数字化、智能化转型。强化对新出台的重大政策、项目事前绩效评估，进一步完善“预算编制有目标、预算执行有监控、预算完成有评价、评价结果有反馈、反馈结果有应用”的绩效管理全链条机制；推进成本预算绩效管理，运用成本效益分析等方法，增强政策可行性和财政可持续性。</w:t>
      </w:r>
    </w:p>
    <w:p w14:paraId="71005E82">
      <w:pPr>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五是强化政府债务管理。</w:t>
      </w:r>
      <w:r>
        <w:rPr>
          <w:rFonts w:hint="eastAsia" w:ascii="仿宋" w:hAnsi="仿宋" w:eastAsia="仿宋" w:cs="仿宋"/>
          <w:color w:val="auto"/>
          <w:sz w:val="32"/>
          <w:szCs w:val="32"/>
        </w:rPr>
        <w:t>健全政府债务管理机制，结合稳增长和防风险有关要求，切实防范财政运行风险。坚持用好用活新增债券资金，为全县重点项目建设提供有力资金保障。加快债券资金使用进度，防止项目资金沉淀或闲置，推动尽快形成实物工作量。强化政府债券“借、用、管、还”全生命周期管理，促进经济持续健康发展和社会稳定。</w:t>
      </w:r>
    </w:p>
    <w:p w14:paraId="38959B87">
      <w:pPr>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rPr>
        <w:t>六是加强财会监督。</w:t>
      </w:r>
      <w:r>
        <w:rPr>
          <w:rFonts w:hint="eastAsia" w:ascii="仿宋" w:hAnsi="仿宋" w:eastAsia="仿宋" w:cs="仿宋"/>
          <w:color w:val="auto"/>
          <w:sz w:val="32"/>
          <w:szCs w:val="32"/>
        </w:rPr>
        <w:t>进一步完善财会监督体系和工作机制，持续宣传贯彻落实新《会计法》，依法依规加强对党政机关、企事业单位等的财政、财务、会计活动监督。扎实组织开展财会监督专项行动，持续夯实财会基础管理，加大对违法违规行为的处理处罚和通报曝光，推动财会监督与其他各类监督贯通协调，形成监督合力，持续提升财会监督效能，切实严肃财经纪律。</w:t>
      </w:r>
    </w:p>
    <w:p w14:paraId="3E8705D8">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各位代表，新的一年我们要全面贯彻县委的决策部署，自觉接受县人大监督，虚心听取县政协意见建议，凝心聚力、担当作为，精准施策、改革创新，更好发挥财政职能，奋力完成全年目标任务，为加快建设“</w:t>
      </w:r>
      <w:r>
        <w:rPr>
          <w:rStyle w:val="6"/>
          <w:rFonts w:hint="eastAsia" w:ascii="仿宋" w:hAnsi="仿宋" w:eastAsia="仿宋" w:cs="仿宋"/>
          <w:b w:val="0"/>
          <w:color w:val="auto"/>
          <w:sz w:val="32"/>
          <w:szCs w:val="32"/>
        </w:rPr>
        <w:t>美丽淮滨”</w:t>
      </w:r>
      <w:r>
        <w:rPr>
          <w:rFonts w:hint="eastAsia" w:ascii="仿宋" w:hAnsi="仿宋" w:eastAsia="仿宋" w:cs="仿宋"/>
          <w:color w:val="auto"/>
          <w:sz w:val="32"/>
          <w:szCs w:val="32"/>
        </w:rPr>
        <w:t>作出新的更大贡献。</w:t>
      </w:r>
    </w:p>
    <w:p w14:paraId="6A5A41BB">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以上报告，请予审议。</w:t>
      </w:r>
    </w:p>
    <w:p w14:paraId="3ABC6FA3"/>
    <w:sectPr>
      <w:footerReference r:id="rId3" w:type="default"/>
      <w:footerReference r:id="rId4" w:type="even"/>
      <w:pgSz w:w="11906" w:h="16838"/>
      <w:pgMar w:top="1984" w:right="1701" w:bottom="1701" w:left="170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F801">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EE18EA">
                          <w:pPr>
                            <w:pStyle w:val="3"/>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9EE18EA">
                    <w:pPr>
                      <w:pStyle w:val="3"/>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E2A33">
    <w:pPr>
      <w:pStyle w:val="3"/>
      <w:framePr w:wrap="around" w:vAnchor="text" w:hAnchor="margin" w:xAlign="center" w:y="1"/>
      <w:rPr>
        <w:rStyle w:val="7"/>
      </w:rPr>
    </w:pPr>
    <w:r>
      <w:fldChar w:fldCharType="begin"/>
    </w:r>
    <w:r>
      <w:rPr>
        <w:rStyle w:val="7"/>
      </w:rPr>
      <w:instrText xml:space="preserve">PAGE  </w:instrText>
    </w:r>
    <w:r>
      <w:fldChar w:fldCharType="end"/>
    </w:r>
  </w:p>
  <w:p w14:paraId="1B650ED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A5642"/>
    <w:rsid w:val="156C1118"/>
    <w:rsid w:val="166D6608"/>
    <w:rsid w:val="211B1C44"/>
    <w:rsid w:val="2F94153F"/>
    <w:rsid w:val="3247469D"/>
    <w:rsid w:val="3FA058C7"/>
    <w:rsid w:val="50834F8C"/>
    <w:rsid w:val="5E610B65"/>
    <w:rsid w:val="63211F64"/>
    <w:rsid w:val="684509A7"/>
    <w:rsid w:val="7682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qFormat/>
    <w:uiPriority w:val="0"/>
    <w:rPr>
      <w:b/>
      <w:bC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4411</Words>
  <Characters>4988</Characters>
  <Lines>0</Lines>
  <Paragraphs>0</Paragraphs>
  <TotalTime>2</TotalTime>
  <ScaleCrop>false</ScaleCrop>
  <LinksUpToDate>false</LinksUpToDate>
  <CharactersWithSpaces>5025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2025-02-10T00:47:00Z</dcterms:created>
  <dc:creator>Administrator</dc:creator>
  <cp:lastModifiedBy>蔡翠平</cp:lastModifiedBy>
  <cp:lastPrinted>2025-02-12T02:44:00Z</cp:lastPrinted>
  <dcterms:modified xsi:type="dcterms:W3CDTF">2025-03-10T01:07:30Z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eyJoZGlkIjoiNzNhM2JkNzRiYTg0MmI0NjgwNmVmYjg1ZDI2MzZmOWMiLCJ1c2VySWQiOiIyODU4NTA5MzkifQ==</vt:lpwstr>
  </property>
  <property fmtid="{D5CDD505-2E9C-101B-9397-08002B2CF9AE}" pid="4" name="ICV">
    <vt:lpwstr>F922CFC49B284CD4B92F1E974274623D_12</vt:lpwstr>
  </property>
</Properties>
</file>