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8C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1" w:lineRule="atLeast"/>
        <w:ind w:left="0" w:right="0" w:firstLine="0"/>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淮滨县城市管理局2024年度法治政府</w:t>
      </w:r>
    </w:p>
    <w:p w14:paraId="059DA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1" w:lineRule="atLeast"/>
        <w:ind w:left="0" w:right="0" w:firstLine="0"/>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建设报告</w:t>
      </w:r>
    </w:p>
    <w:p w14:paraId="366EEFA0">
      <w:pPr>
        <w:rPr>
          <w:rFonts w:hint="eastAsia"/>
          <w:lang w:val="en-US" w:eastAsia="zh-CN"/>
        </w:rPr>
      </w:pPr>
    </w:p>
    <w:p w14:paraId="2BBB2761">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2024年，淮滨县城市管理局坚持以习近平新时代中国特色社会主义思想为指导，认真贯彻落实党的二十大精神，全面学习贯彻习近平法治思想，在县委、县政府的正确领导下，在县委依法治县办的悉心指导下，认真落实《法治政府建设实施纲要（2021－2025年）》的部署和要求，扎实推动法治政府建设高质量发展，圆满完成了全年法治政府建设的各项任务。现将我局2024年度法治政府建设工作情况汇报如下：</w:t>
      </w:r>
    </w:p>
    <w:p w14:paraId="0F98C266">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一、工作开展情况</w:t>
      </w:r>
    </w:p>
    <w:p w14:paraId="6592A983">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（一）坚持党对法治政府建设的全面领导</w:t>
      </w:r>
    </w:p>
    <w:p w14:paraId="6AD5ECAD">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1.深入学习贯彻习近平法治思想。将习近平法治思想列入局党组会议、理论学习中心组学习计划，专题学习宪法、城市管理法律法规等，并定期组织集中学习研讨。累计开展集中学法活动24次，切实增强领导干部运用法治思维和法治方式解决问题的能力。</w:t>
      </w:r>
    </w:p>
    <w:p w14:paraId="3AA83156">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落实党政主要负责人履行推进法治建设第一责任人职责。党组书记亲自参与研究制定2024年城市管理工作要点，将法治政府建设纳入工作要点。局党组会议、局长办公会议定期听取法治工作汇报，将法治建设工作与党建、业务工作同研究、同安排、同部署。领导班子成员主动参与各类普法活动，带头开展法律宣传活动。</w:t>
      </w:r>
    </w:p>
    <w:p w14:paraId="46C8E854">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（二）立足中心工作严格规范公正文明执法</w:t>
      </w:r>
    </w:p>
    <w:p w14:paraId="3E035E05">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1.坚持依法行政。常态化开展出店经营、占道经营、乱停乱放、空中飞线等专项整治，全力打造干净、整洁、规范、有序的市容环境。坚持“抓早抓小、严密巡查、逢建必询、逢违必拆”的原则，依托网格化管理和日报告、零报告制度，常态化开展违建巡查管控，从严打击各类偷建、抢建、强建行为。坚持行政执法公示、重大执法决定法制审核和执法全过程记录等制度，2024年公示行政许可信息855条、行政处罚信息5条；审核行政处罚案件5件。</w:t>
      </w:r>
    </w:p>
    <w:p w14:paraId="582ED402">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提升执法服务温度。按照流动摊点固定化、固定摊点规范化、规范摊点精细化的模式加强摊贩管理。一是科学设置布点位。为解决夏季瓜农西瓜滞销问题，经调研，在城区人流量大且不影响市容市貌和交通安全的基础上，科学合理设置11处西瓜销售临时点位，满足群众购买需求，又解决瓜农生计问题。</w:t>
      </w:r>
    </w:p>
    <w:p w14:paraId="24F7156E">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持续优化执法方式。牢固树立“执法就是服务”理念，全面实施“721工作法”，探索建立市容环境“三单式”管理模式。针对首次且影响较小的一般违规行为，送达《温馨提示单》；第二次巡查发现当事人未进行整改的，送达《警示单》；第三次巡查发现当事人未进行整改的，依法立案查处，送达《行政处罚单》。累计送达《温馨提示单》206份，《警示单》48份，有效缓解矛盾。</w:t>
      </w:r>
    </w:p>
    <w:p w14:paraId="5D60D47D">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4.坚持案卷评查。2024年，县城管局内部组织4次案卷评查和案卷制作培训会议，积极参加县、市组织的案件评查活动，在自评和参评中不断提升案件办理质量。</w:t>
      </w:r>
    </w:p>
    <w:p w14:paraId="5D74E8E3">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5.强化业务培训。巩固深化开展城市管理执法队伍“强基础、转作风、树形象”专项行动，定期组织开展城管执法春、秋季系统培训，由班子成员带头授课，同时邀请专业律师授课讲解，促进管理水平和队伍形象“双提升”，受训人员500余人次。</w:t>
      </w:r>
    </w:p>
    <w:p w14:paraId="70ACE9F9">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6.坚持普法宣传。落实“谁执法谁普法”的普法责任制，制定2024年度普法工作计划和实施方案，积极开展“城市管理日”等普法宣传活动，开展“送法到一线”宣传活动，面对面宣讲法律法规；坚持“以案释法”，发布典型案例2件。全年开展各类普法宣传活动5次，发放宣传材料8000余份。</w:t>
      </w:r>
    </w:p>
    <w:p w14:paraId="4F1A6900">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二、存在问题</w:t>
      </w:r>
    </w:p>
    <w:p w14:paraId="435B04FD">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（一）法治建设与实际工作结合不够紧密</w:t>
      </w:r>
    </w:p>
    <w:p w14:paraId="6EAF6DC1">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对习近平法治思想认识还不够全面深刻，法律法规学习的主动性不够，理论转化推动工作的实际能力不够强。</w:t>
      </w:r>
    </w:p>
    <w:p w14:paraId="6F025E13">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（二）法治队伍建设力量薄弱</w:t>
      </w:r>
    </w:p>
    <w:p w14:paraId="5635EC96">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现有从事行政执法工作的人员中，熟悉法律、具有行政执法实践经验和法律素养的工作人员所占比例较小，对复杂的法律问题难以准确把握。</w:t>
      </w:r>
    </w:p>
    <w:p w14:paraId="1E6EFB7C">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（三）普法宣传形式不够丰富</w:t>
      </w:r>
    </w:p>
    <w:p w14:paraId="61A6FB73">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利用新媒体创新开展法治宣传的手段还不够丰富，如制作法治视频、法治动漫等新媒体普法产品的能力不够高，仍依赖传统线下普法载体，没有及时推陈出新，致使法治宣传教育工作缺乏针对性、互动性和吸引力。</w:t>
      </w:r>
    </w:p>
    <w:p w14:paraId="46796146">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三、2025年工作计划</w:t>
      </w:r>
    </w:p>
    <w:p w14:paraId="13F99F53">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下一步，我局将以习近平总书记有关城市管理工作指示批示精神为指导，积极探索城市管理和综合执法新方法、新路径，开拓进取、真抓实干，进一步推动城市管理高质量发展。</w:t>
      </w:r>
    </w:p>
    <w:p w14:paraId="59EC27AE">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（一）在规范文明执法上下功夫</w:t>
      </w:r>
    </w:p>
    <w:p w14:paraId="0707B558">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规范行政执法程序，明确行政执法责任，建立健全内部评议考核机制。持续推进重大执法案件法制审核、行政执法全过程记录等制度，严格规范执法人员公正文明执法。落实执法队伍管理制度，健全行政执法人员档案管理，确保行政执法人员持证上岗率和培训率保持在100％，</w:t>
      </w:r>
    </w:p>
    <w:p w14:paraId="54EA612D">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（二）在化解行政争议上下功夫</w:t>
      </w:r>
    </w:p>
    <w:p w14:paraId="3A3AC4C8">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认真分析总结政务公开、行政复议、行政应诉工作重点难点，深刻查找存在问题，切实规范行政行为，稳妥处置各类城市管理领域行政争议案件。进一步加强案前调解，做好行政争议案件的统计分析，通过分析案件的类型和产生的原因，从源头上预防和减少行政争议。同时，加大争议调处力度，实施“维稳预防、源头治理、争议化解”三驱联动，全力维护当事人合法权益。</w:t>
      </w:r>
    </w:p>
    <w:p w14:paraId="667920CE">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（三）在执法业务培训上下功夫</w:t>
      </w:r>
    </w:p>
    <w:p w14:paraId="4A9F9790">
      <w:p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以夯实城管执法人员的执法业务基础能力为培训目标，结合我县城管管理工作中涉及的各项工作，邀请不同领域专家常态化组织开展集中执法培训活动，提升城管执法人员运用法治思维和法治方式分析、处理城市管理问题的能力水平，建设一支公正、廉洁、高效、文明的城管执法队伍。</w:t>
      </w:r>
    </w:p>
    <w:p w14:paraId="6562FC3A">
      <w:pPr>
        <w:ind w:firstLine="600" w:firstLineChars="200"/>
        <w:rPr>
          <w:rFonts w:hint="eastAsia" w:ascii="仿宋" w:hAnsi="仿宋" w:eastAsia="仿宋" w:cs="仿宋"/>
          <w:b w:val="0"/>
          <w:bCs w:val="0"/>
          <w:kern w:val="2"/>
          <w:sz w:val="30"/>
          <w:szCs w:val="30"/>
          <w:lang w:val="en-US" w:eastAsia="zh-CN" w:bidi="ar-SA"/>
        </w:rPr>
      </w:pPr>
    </w:p>
    <w:p w14:paraId="177C3959">
      <w:pPr>
        <w:ind w:firstLine="600" w:firstLineChars="200"/>
        <w:rPr>
          <w:rFonts w:hint="eastAsia" w:ascii="仿宋" w:hAnsi="仿宋" w:eastAsia="仿宋" w:cs="仿宋"/>
          <w:b w:val="0"/>
          <w:bCs w:val="0"/>
          <w:kern w:val="2"/>
          <w:sz w:val="30"/>
          <w:szCs w:val="30"/>
          <w:lang w:val="en-US" w:eastAsia="zh-CN" w:bidi="ar-SA"/>
        </w:rPr>
      </w:pPr>
    </w:p>
    <w:p w14:paraId="7899ECC7">
      <w:pPr>
        <w:ind w:firstLine="600" w:firstLineChars="200"/>
        <w:rPr>
          <w:rFonts w:hint="eastAsia" w:ascii="仿宋" w:hAnsi="仿宋" w:eastAsia="仿宋" w:cs="仿宋"/>
          <w:b w:val="0"/>
          <w:bCs w:val="0"/>
          <w:kern w:val="2"/>
          <w:sz w:val="30"/>
          <w:szCs w:val="30"/>
          <w:lang w:val="en-US" w:eastAsia="zh-CN" w:bidi="ar-SA"/>
        </w:rPr>
      </w:pPr>
    </w:p>
    <w:p w14:paraId="4B6CFE0A">
      <w:pP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                                       淮滨县城市管理局</w:t>
      </w:r>
    </w:p>
    <w:p w14:paraId="5315F20D">
      <w:pP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                                        2025年2月25日</w:t>
      </w:r>
    </w:p>
    <w:p w14:paraId="4BC2743F">
      <w:pPr>
        <w:rPr>
          <w:rFonts w:hint="eastAsia" w:ascii="仿宋" w:hAnsi="仿宋" w:eastAsia="仿宋" w:cs="仿宋"/>
          <w:b w:val="0"/>
          <w:bCs w:val="0"/>
          <w:kern w:val="2"/>
          <w:sz w:val="30"/>
          <w:szCs w:val="30"/>
          <w:lang w:val="en-US" w:eastAsia="zh-CN" w:bidi="ar-SA"/>
        </w:rPr>
      </w:pPr>
    </w:p>
    <w:p w14:paraId="78879866">
      <w:pPr>
        <w:rPr>
          <w:rFonts w:hint="eastAsia" w:ascii="仿宋" w:hAnsi="仿宋" w:eastAsia="仿宋" w:cs="仿宋"/>
          <w:b w:val="0"/>
          <w:bCs w:val="0"/>
          <w:kern w:val="2"/>
          <w:sz w:val="30"/>
          <w:szCs w:val="30"/>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64E5F"/>
    <w:rsid w:val="5A8561FC"/>
    <w:rsid w:val="6FFB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3128</Words>
  <Characters>3468</Characters>
  <Lines>0</Lines>
  <Paragraphs>0</Paragraphs>
  <TotalTime>15</TotalTime>
  <ScaleCrop>false</ScaleCrop>
  <LinksUpToDate>false</LinksUpToDate>
  <CharactersWithSpaces>3613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2025-02-21T02:55:00Z</dcterms:created>
  <dc:creator>ASUS</dc:creator>
  <cp:lastModifiedBy>ASUS</cp:lastModifiedBy>
  <dcterms:modified xsi:type="dcterms:W3CDTF">2025-03-21T02:22:24Z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eyJoZGlkIjoiZjVhNGJiMWVmZTg4ZjFhYWZhYWFiMzBkODkwYWRkZmUifQ==</vt:lpwstr>
  </property>
  <property fmtid="{D5CDD505-2E9C-101B-9397-08002B2CF9AE}" pid="4" name="ICV">
    <vt:lpwstr>FCE5012490194B82A8245978015A9835_12</vt:lpwstr>
  </property>
</Properties>
</file>