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ind w:right="100"/>
        <w:jc w:val="left"/>
        <w:rPr>
          <w:rFonts w:ascii="黑体" w:hAnsi="黑体" w:eastAsia="黑体"/>
          <w:sz w:val="32"/>
          <w:szCs w:val="32"/>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jc w:val="center"/>
        <w:rPr>
          <w:rFonts w:ascii="黑体" w:hAnsi="黑体" w:eastAsia="黑体" w:cs="黑体"/>
          <w:sz w:val="52"/>
          <w:szCs w:val="52"/>
        </w:rPr>
      </w:pPr>
      <w:r>
        <w:rPr>
          <w:rFonts w:hint="eastAsia" w:ascii="黑体" w:hAnsi="黑体" w:eastAsia="黑体" w:cs="黑体"/>
          <w:sz w:val="52"/>
          <w:szCs w:val="52"/>
        </w:rPr>
        <w:t>信阳市鸡公山管理区</w:t>
      </w:r>
    </w:p>
    <w:p>
      <w:pPr>
        <w:jc w:val="center"/>
        <w:rPr>
          <w:rFonts w:ascii="黑体" w:hAnsi="黑体" w:eastAsia="黑体" w:cs="黑体"/>
          <w:sz w:val="52"/>
          <w:szCs w:val="52"/>
        </w:rPr>
      </w:pPr>
      <w:r>
        <w:rPr>
          <w:rFonts w:hint="eastAsia" w:ascii="黑体" w:hAnsi="黑体" w:eastAsia="黑体" w:cs="黑体"/>
          <w:sz w:val="52"/>
          <w:szCs w:val="52"/>
        </w:rPr>
        <w:t>2019年度部门决算</w:t>
      </w: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32"/>
          <w:szCs w:val="32"/>
        </w:rPr>
        <w:sectPr>
          <w:pgSz w:w="11906" w:h="16838"/>
          <w:pgMar w:top="1440" w:right="1531" w:bottom="1440" w:left="1587" w:header="850" w:footer="992" w:gutter="0"/>
          <w:pgNumType w:fmt="numberInDash" w:start="1"/>
          <w:cols w:space="720" w:num="1"/>
          <w:docGrid w:type="lines" w:linePitch="317" w:charSpace="0"/>
        </w:sectPr>
      </w:pPr>
      <w:r>
        <w:rPr>
          <w:rFonts w:ascii="黑体" w:hAnsi="黑体" w:eastAsia="黑体" w:cs="黑体"/>
          <w:sz w:val="32"/>
          <w:szCs w:val="32"/>
        </w:rPr>
        <w:t>2020年9月</w:t>
      </w:r>
    </w:p>
    <w:p>
      <w:pPr>
        <w:jc w:val="center"/>
        <w:rPr>
          <w:rFonts w:ascii="黑体" w:hAnsi="黑体" w:eastAsia="黑体" w:cs="黑体"/>
          <w:sz w:val="36"/>
          <w:szCs w:val="36"/>
        </w:rPr>
      </w:pPr>
      <w:r>
        <w:rPr>
          <w:rFonts w:hint="eastAsia" w:ascii="黑体" w:hAnsi="黑体" w:eastAsia="黑体" w:cs="黑体"/>
          <w:sz w:val="36"/>
          <w:szCs w:val="36"/>
        </w:rPr>
        <w:t>目　　录</w:t>
      </w:r>
    </w:p>
    <w:p>
      <w:pPr>
        <w:jc w:val="left"/>
        <w:rPr>
          <w:rFonts w:ascii="黑体" w:hAnsi="黑体" w:eastAsia="黑体" w:cs="黑体"/>
          <w:sz w:val="32"/>
          <w:szCs w:val="32"/>
        </w:rPr>
      </w:pPr>
      <w:r>
        <w:rPr>
          <w:rFonts w:hint="eastAsia" w:ascii="黑体" w:hAnsi="黑体" w:eastAsia="黑体" w:cs="黑体"/>
          <w:sz w:val="32"/>
          <w:szCs w:val="32"/>
        </w:rPr>
        <w:t>第一部分　　信阳市鸡公山管理区概况</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部门职责</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机构设置</w:t>
      </w:r>
    </w:p>
    <w:p>
      <w:pPr>
        <w:jc w:val="left"/>
        <w:rPr>
          <w:rFonts w:ascii="黑体" w:hAnsi="黑体" w:eastAsia="黑体" w:cs="黑体"/>
          <w:sz w:val="32"/>
          <w:szCs w:val="32"/>
        </w:rPr>
      </w:pPr>
      <w:r>
        <w:rPr>
          <w:rFonts w:hint="eastAsia" w:ascii="黑体" w:hAnsi="黑体" w:eastAsia="黑体" w:cs="黑体"/>
          <w:sz w:val="32"/>
          <w:szCs w:val="32"/>
        </w:rPr>
        <w:t>第二部分　　2019年度部门决算情况说明</w:t>
      </w:r>
    </w:p>
    <w:p>
      <w:pPr>
        <w:ind w:firstLine="640" w:firstLineChars="200"/>
        <w:jc w:val="left"/>
        <w:rPr>
          <w:rFonts w:ascii="宋体" w:hAnsi="宋体" w:cs="宋体"/>
          <w:sz w:val="32"/>
          <w:szCs w:val="32"/>
        </w:rPr>
      </w:pPr>
      <w:r>
        <w:rPr>
          <w:rFonts w:hint="eastAsia" w:ascii="宋体" w:hAnsi="宋体" w:cs="宋体"/>
          <w:sz w:val="32"/>
          <w:szCs w:val="32"/>
        </w:rPr>
        <w:t>一、收入支出决算总体情况说明</w:t>
      </w:r>
    </w:p>
    <w:p>
      <w:pPr>
        <w:ind w:firstLine="640" w:firstLineChars="200"/>
        <w:jc w:val="left"/>
        <w:rPr>
          <w:rFonts w:ascii="宋体" w:hAnsi="宋体" w:cs="宋体"/>
          <w:sz w:val="32"/>
          <w:szCs w:val="32"/>
        </w:rPr>
      </w:pPr>
      <w:r>
        <w:rPr>
          <w:rFonts w:hint="eastAsia" w:ascii="宋体" w:hAnsi="宋体" w:cs="宋体"/>
          <w:sz w:val="32"/>
          <w:szCs w:val="32"/>
        </w:rPr>
        <w:t>二、收入决算情况说明</w:t>
      </w:r>
    </w:p>
    <w:p>
      <w:pPr>
        <w:ind w:firstLine="640" w:firstLineChars="200"/>
        <w:jc w:val="left"/>
        <w:rPr>
          <w:rFonts w:ascii="宋体" w:hAnsi="宋体" w:cs="宋体"/>
          <w:sz w:val="32"/>
          <w:szCs w:val="32"/>
        </w:rPr>
      </w:pPr>
      <w:r>
        <w:rPr>
          <w:rFonts w:hint="eastAsia" w:ascii="宋体" w:hAnsi="宋体" w:cs="宋体"/>
          <w:sz w:val="32"/>
          <w:szCs w:val="32"/>
        </w:rPr>
        <w:t>三、支出决算情况说明</w:t>
      </w:r>
    </w:p>
    <w:p>
      <w:pPr>
        <w:ind w:firstLine="640" w:firstLineChars="200"/>
        <w:jc w:val="left"/>
        <w:rPr>
          <w:rFonts w:ascii="宋体" w:hAns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ascii="宋体" w:hAns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ascii="宋体" w:hAns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ascii="宋体" w:hAnsi="宋体" w:cs="宋体"/>
          <w:sz w:val="32"/>
          <w:szCs w:val="32"/>
        </w:rPr>
      </w:pPr>
      <w:r>
        <w:rPr>
          <w:rFonts w:hint="eastAsia" w:ascii="宋体" w:hAnsi="宋体" w:cs="宋体"/>
          <w:sz w:val="32"/>
          <w:szCs w:val="32"/>
        </w:rPr>
        <w:t>七、一般公共预算财政拨款“三公”经费支出决算情况说明</w:t>
      </w:r>
    </w:p>
    <w:p>
      <w:pPr>
        <w:ind w:firstLine="640" w:firstLineChars="200"/>
        <w:jc w:val="left"/>
        <w:rPr>
          <w:rFonts w:ascii="宋体" w:hAnsi="宋体" w:cs="宋体"/>
          <w:sz w:val="32"/>
          <w:szCs w:val="32"/>
        </w:rPr>
      </w:pPr>
      <w:r>
        <w:rPr>
          <w:rFonts w:hint="eastAsia" w:ascii="宋体" w:hAnsi="宋体" w:cs="宋体"/>
          <w:sz w:val="32"/>
          <w:szCs w:val="32"/>
        </w:rPr>
        <w:t>八、预算绩效情况说明</w:t>
      </w:r>
    </w:p>
    <w:p>
      <w:pPr>
        <w:ind w:firstLine="640" w:firstLineChars="200"/>
        <w:jc w:val="left"/>
        <w:rPr>
          <w:rFonts w:ascii="宋体" w:hAnsi="宋体" w:cs="宋体"/>
          <w:sz w:val="32"/>
          <w:szCs w:val="32"/>
        </w:rPr>
      </w:pPr>
      <w:r>
        <w:rPr>
          <w:rFonts w:hint="eastAsia" w:ascii="宋体" w:hAnsi="宋体" w:cs="宋体"/>
          <w:sz w:val="32"/>
          <w:szCs w:val="32"/>
        </w:rPr>
        <w:t>九、政府性基金预算财政拨款支出决算情况说明</w:t>
      </w:r>
    </w:p>
    <w:p>
      <w:pPr>
        <w:ind w:firstLine="640" w:firstLineChars="200"/>
        <w:jc w:val="left"/>
        <w:rPr>
          <w:rFonts w:ascii="宋体" w:hAnsi="宋体" w:cs="宋体"/>
          <w:sz w:val="32"/>
          <w:szCs w:val="32"/>
        </w:rPr>
      </w:pPr>
      <w:r>
        <w:rPr>
          <w:rFonts w:hint="eastAsia" w:ascii="宋体" w:hAnsi="宋体" w:cs="宋体"/>
          <w:sz w:val="32"/>
          <w:szCs w:val="32"/>
        </w:rPr>
        <w:t>十、机关运行经费支出情况说明</w:t>
      </w:r>
    </w:p>
    <w:p>
      <w:pPr>
        <w:ind w:firstLine="640" w:firstLineChars="200"/>
        <w:jc w:val="left"/>
        <w:rPr>
          <w:rFonts w:ascii="宋体" w:hAnsi="宋体" w:cs="宋体"/>
          <w:sz w:val="32"/>
          <w:szCs w:val="32"/>
        </w:rPr>
      </w:pPr>
      <w:r>
        <w:rPr>
          <w:rFonts w:hint="eastAsia" w:ascii="宋体" w:hAnsi="宋体" w:cs="宋体"/>
          <w:sz w:val="32"/>
          <w:szCs w:val="32"/>
        </w:rPr>
        <w:t>十一、政府采购支出情况说明</w:t>
      </w:r>
    </w:p>
    <w:p>
      <w:pPr>
        <w:ind w:firstLine="640" w:firstLineChars="200"/>
        <w:jc w:val="left"/>
        <w:rPr>
          <w:rFonts w:ascii="宋体" w:hAnsi="宋体" w:cs="宋体"/>
          <w:sz w:val="32"/>
          <w:szCs w:val="32"/>
        </w:rPr>
      </w:pPr>
      <w:r>
        <w:rPr>
          <w:rFonts w:hint="eastAsia" w:ascii="宋体" w:hAnsi="宋体" w:cs="宋体"/>
          <w:sz w:val="32"/>
          <w:szCs w:val="32"/>
        </w:rPr>
        <w:t>十二、国有资产占用情况说明</w:t>
      </w:r>
    </w:p>
    <w:p>
      <w:pPr>
        <w:jc w:val="left"/>
        <w:rPr>
          <w:rFonts w:ascii="黑体" w:hAnsi="黑体" w:eastAsia="黑体" w:cs="黑体"/>
          <w:sz w:val="32"/>
          <w:szCs w:val="32"/>
        </w:rPr>
      </w:pPr>
      <w:r>
        <w:rPr>
          <w:rFonts w:hint="eastAsia" w:ascii="黑体" w:hAnsi="黑体" w:eastAsia="黑体" w:cs="黑体"/>
          <w:sz w:val="32"/>
          <w:szCs w:val="32"/>
        </w:rPr>
        <w:t>第三部分　　名词解释</w:t>
      </w:r>
    </w:p>
    <w:p>
      <w:pPr>
        <w:jc w:val="left"/>
        <w:rPr>
          <w:rFonts w:ascii="黑体" w:hAnsi="黑体" w:eastAsia="黑体" w:cs="黑体"/>
          <w:sz w:val="32"/>
          <w:szCs w:val="32"/>
        </w:rPr>
      </w:pPr>
      <w:r>
        <w:rPr>
          <w:rFonts w:hint="eastAsia" w:ascii="黑体" w:hAnsi="黑体" w:eastAsia="黑体" w:cs="黑体"/>
          <w:sz w:val="32"/>
          <w:szCs w:val="32"/>
        </w:rPr>
        <w:t>第四部分　　2019年度部门决算表（Excel表格形式）</w:t>
      </w:r>
    </w:p>
    <w:p>
      <w:pPr>
        <w:ind w:firstLine="640" w:firstLineChars="200"/>
        <w:jc w:val="left"/>
        <w:rPr>
          <w:rFonts w:ascii="宋体" w:hAnsi="宋体" w:cs="宋体"/>
          <w:sz w:val="32"/>
          <w:szCs w:val="32"/>
        </w:rPr>
      </w:pPr>
      <w:r>
        <w:rPr>
          <w:rFonts w:hint="eastAsia" w:ascii="宋体" w:hAnsi="宋体" w:cs="宋体"/>
          <w:sz w:val="32"/>
          <w:szCs w:val="32"/>
        </w:rPr>
        <w:t>一、收入支出决算总表</w:t>
      </w:r>
    </w:p>
    <w:p>
      <w:pPr>
        <w:ind w:firstLine="640" w:firstLineChars="200"/>
        <w:jc w:val="left"/>
        <w:rPr>
          <w:rFonts w:ascii="宋体" w:hAnsi="宋体" w:cs="宋体"/>
          <w:sz w:val="32"/>
          <w:szCs w:val="32"/>
        </w:rPr>
      </w:pPr>
      <w:r>
        <w:rPr>
          <w:rFonts w:hint="eastAsia" w:ascii="宋体" w:hAnsi="宋体" w:cs="宋体"/>
          <w:sz w:val="32"/>
          <w:szCs w:val="32"/>
        </w:rPr>
        <w:t>二、收入决算表</w:t>
      </w:r>
    </w:p>
    <w:p>
      <w:pPr>
        <w:ind w:firstLine="640" w:firstLineChars="200"/>
        <w:jc w:val="left"/>
        <w:rPr>
          <w:rFonts w:ascii="宋体" w:hAnsi="宋体" w:cs="宋体"/>
          <w:sz w:val="32"/>
          <w:szCs w:val="32"/>
        </w:rPr>
      </w:pPr>
      <w:r>
        <w:rPr>
          <w:rFonts w:hint="eastAsia" w:ascii="宋体" w:hAnsi="宋体" w:cs="宋体"/>
          <w:sz w:val="32"/>
          <w:szCs w:val="32"/>
        </w:rPr>
        <w:t>三、支出决算表</w:t>
      </w:r>
    </w:p>
    <w:p>
      <w:pPr>
        <w:ind w:firstLine="640" w:firstLineChars="200"/>
        <w:jc w:val="left"/>
        <w:rPr>
          <w:rFonts w:ascii="宋体" w:hAnsi="宋体" w:cs="宋体"/>
          <w:sz w:val="32"/>
          <w:szCs w:val="32"/>
        </w:rPr>
      </w:pPr>
      <w:r>
        <w:rPr>
          <w:rFonts w:hint="eastAsia" w:ascii="宋体" w:hAnsi="宋体" w:cs="宋体"/>
          <w:sz w:val="32"/>
          <w:szCs w:val="32"/>
        </w:rPr>
        <w:t>四、财政拨款收入支出决算总表</w:t>
      </w:r>
    </w:p>
    <w:p>
      <w:pPr>
        <w:ind w:firstLine="640" w:firstLineChars="200"/>
        <w:jc w:val="left"/>
        <w:rPr>
          <w:rFonts w:ascii="宋体" w:hAnsi="宋体" w:cs="宋体"/>
          <w:sz w:val="32"/>
          <w:szCs w:val="32"/>
        </w:rPr>
      </w:pPr>
      <w:r>
        <w:rPr>
          <w:rFonts w:hint="eastAsia" w:ascii="宋体" w:hAnsi="宋体" w:cs="宋体"/>
          <w:sz w:val="32"/>
          <w:szCs w:val="32"/>
        </w:rPr>
        <w:t>五、一般公共预算财政拨款支出决算表</w:t>
      </w:r>
    </w:p>
    <w:p>
      <w:pPr>
        <w:ind w:firstLine="640" w:firstLineChars="200"/>
        <w:jc w:val="left"/>
        <w:rPr>
          <w:rFonts w:ascii="宋体" w:hAnsi="宋体" w:cs="宋体"/>
          <w:sz w:val="32"/>
          <w:szCs w:val="32"/>
        </w:rPr>
      </w:pPr>
      <w:r>
        <w:rPr>
          <w:rFonts w:hint="eastAsia" w:ascii="宋体" w:hAnsi="宋体" w:cs="宋体"/>
          <w:sz w:val="32"/>
          <w:szCs w:val="32"/>
        </w:rPr>
        <w:t>六、一般公共预算财政拨款基本支出决算表</w:t>
      </w:r>
    </w:p>
    <w:p>
      <w:pPr>
        <w:ind w:firstLine="640" w:firstLineChars="200"/>
        <w:jc w:val="left"/>
        <w:rPr>
          <w:rFonts w:ascii="宋体" w:hAnsi="宋体" w:cs="宋体"/>
          <w:sz w:val="32"/>
          <w:szCs w:val="32"/>
        </w:rPr>
      </w:pPr>
      <w:r>
        <w:rPr>
          <w:rFonts w:hint="eastAsia" w:ascii="宋体" w:hAnsi="宋体" w:cs="宋体"/>
          <w:sz w:val="32"/>
          <w:szCs w:val="32"/>
        </w:rPr>
        <w:t>七、一般公共预算财政拨款“三公”经费支出决算表</w:t>
      </w:r>
    </w:p>
    <w:p>
      <w:pPr>
        <w:ind w:firstLine="640" w:firstLineChars="200"/>
        <w:jc w:val="left"/>
        <w:rPr>
          <w:rFonts w:ascii="黑体" w:hAnsi="黑体" w:eastAsia="黑体" w:cs="黑体"/>
          <w:sz w:val="32"/>
          <w:szCs w:val="32"/>
        </w:rPr>
        <w:sectPr>
          <w:footerReference r:id="rId3" w:type="default"/>
          <w:pgSz w:w="11906" w:h="16838"/>
          <w:pgMar w:top="1440" w:right="1531" w:bottom="1440" w:left="1587" w:header="850" w:footer="992" w:gutter="0"/>
          <w:pgNumType w:fmt="numberInDash"/>
          <w:cols w:space="720" w:num="1"/>
          <w:docGrid w:type="lines" w:linePitch="317" w:charSpace="0"/>
        </w:sectPr>
      </w:pPr>
      <w:r>
        <w:rPr>
          <w:rFonts w:hint="eastAsia" w:ascii="宋体" w:hAnsi="宋体" w:cs="宋体"/>
          <w:sz w:val="32"/>
          <w:szCs w:val="32"/>
        </w:rPr>
        <w:t>八、政府性基金预算财政拨款收入支出决算表</w:t>
      </w: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center"/>
        <w:rPr>
          <w:rFonts w:ascii="黑体" w:hAnsi="宋体" w:eastAsia="黑体" w:cs="宋体"/>
          <w:color w:val="000000"/>
          <w:kern w:val="0"/>
          <w:sz w:val="28"/>
          <w:szCs w:val="28"/>
        </w:rPr>
      </w:pPr>
      <w:r>
        <w:rPr>
          <w:rFonts w:hint="eastAsia" w:ascii="黑体" w:hAnsi="黑体" w:eastAsia="黑体" w:cs="黑体"/>
          <w:sz w:val="48"/>
          <w:szCs w:val="48"/>
        </w:rPr>
        <w:t>第一部分　　信阳市鸡公山管理区概况</w:t>
      </w: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sectPr>
          <w:pgSz w:w="11906" w:h="16838"/>
          <w:pgMar w:top="1440" w:right="1800" w:bottom="1440" w:left="1800" w:header="720" w:footer="720" w:gutter="0"/>
          <w:cols w:space="720" w:num="1"/>
          <w:docGrid w:type="lines" w:linePitch="312" w:charSpace="0"/>
        </w:sectPr>
      </w:pPr>
    </w:p>
    <w:p>
      <w:pPr>
        <w:widowControl/>
        <w:ind w:firstLine="640" w:firstLineChars="200"/>
        <w:jc w:val="left"/>
        <w:outlineLvl w:val="1"/>
        <w:rPr>
          <w:rFonts w:ascii="黑体" w:hAnsi="黑体" w:eastAsia="黑体" w:cs="黑体"/>
          <w:kern w:val="0"/>
          <w:sz w:val="32"/>
          <w:szCs w:val="32"/>
        </w:rPr>
      </w:pPr>
      <w:r>
        <w:rPr>
          <w:rFonts w:hint="eastAsia" w:ascii="黑体" w:hAnsi="黑体" w:eastAsia="黑体" w:cs="黑体"/>
          <w:kern w:val="0"/>
          <w:sz w:val="32"/>
          <w:szCs w:val="32"/>
        </w:rPr>
        <w:t>一、部门</w:t>
      </w:r>
      <w:r>
        <w:rPr>
          <w:rFonts w:hint="eastAsia" w:ascii="黑体" w:hAnsi="黑体" w:eastAsia="黑体" w:cs="黑体"/>
          <w:bCs/>
          <w:sz w:val="32"/>
          <w:szCs w:val="32"/>
        </w:rPr>
        <w:t>职责</w:t>
      </w:r>
    </w:p>
    <w:p>
      <w:pPr>
        <w:widowControl/>
        <w:ind w:firstLine="640" w:firstLineChars="200"/>
        <w:jc w:val="left"/>
        <w:outlineLvl w:val="1"/>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1）贯彻执行国家、省市有关方针、政策和法律、法规；编制并组织实施管理区经济和社会发展中长期规划和年度计划，承担辖区经济和社会事业全面发展责任。（2）依法保护和合理开发、利用辖区风景名胜资源、生态自然资源和国土资源；组织实施批准的风景区和自然保护区总体规划。（3）依法协调、管理辖区社会、文化、经济等行政事务。（4）研究制定鸡公山旅游经济发展战略，组织鸡公山旅游宣传促销活动；依法进行辖区旅游行业管理工作，确保鸡公山旅游业持续、快速、健康发展。（5）依法管理辖区内农业和农村工作。（6）依法管理辖区内林业和自然保护区工作。（7）负责编制辖区风景名胜区、自然保护区、城镇建设和国土资源开发利用总体规划和详细规划；审查、监督各种建设项目；建设、管理和保护辖区基础设施及其他公共设施；依法对辖区进行综合执法监察工作。（8）负责辖区精神文明建设和文明风景名胜区创建工作。（9）承办市委、市政府、市人大、市政协交办的其他事项。  </w:t>
      </w:r>
    </w:p>
    <w:p>
      <w:pPr>
        <w:widowControl/>
        <w:ind w:firstLine="640" w:firstLineChars="200"/>
        <w:jc w:val="left"/>
        <w:outlineLvl w:val="1"/>
        <w:rPr>
          <w:rFonts w:ascii="黑体" w:hAnsi="黑体" w:eastAsia="黑体" w:cs="黑体"/>
          <w:kern w:val="0"/>
          <w:sz w:val="32"/>
          <w:szCs w:val="32"/>
        </w:rPr>
      </w:pPr>
      <w:r>
        <w:rPr>
          <w:rFonts w:hint="eastAsia" w:ascii="黑体" w:hAnsi="黑体" w:eastAsia="黑体" w:cs="黑体"/>
          <w:kern w:val="0"/>
          <w:sz w:val="32"/>
          <w:szCs w:val="32"/>
        </w:rPr>
        <w:t>二、机构设置</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从决算单位构成看，信阳市鸡公山管理区部门决算包括：本级决算、所属单位决算。</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纳入本部门2019年度部门决算编制范围的单位共22个，其中二级预算单位14个，具体是：</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1.信阳市鸡公山管理区管理委员会办公室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2.中共信阳市鸡公山管理区纪律检查委员会</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3.信阳市鸡公山管理区监察室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4.信阳市鸡公山管理区财政局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5.信阳市鸡公山管理区会计核算中心</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6.信阳市鸡公山管理区机关服务中心</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7.信阳市鸡公山管理区人事局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8.鸡公山管理区劳动和社会保障服务中心</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9.中共信阳市鸡公山管理区机关离退休支部委员会</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10.中国共产主义青年团信阳市鸡公山管理区委员会</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11.信阳市鸡公山管理区规划建设局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12.信阳市鸡公山管理区房产管理所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13.信阳市鸡公山管理区督查办公室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14.信阳市鸡公山管理区综合执法局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15.信阳市鸡公山管理区招商局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16.信阳市鸡公山管理区信访办公室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17.信阳市鸡公山管理区统计局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18.信阳市鸡公山管理区社会事业发展办公室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19.鸡公山人口和计划生育管理办公室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20.鸡公山卫生管理办公室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21.鸡公山体育管理办公室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22.鸡公山教育管理办公室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23.鸡公山民政管理办公室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24.鸡公山食品安全管理办公室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25.信阳市鸡公山管理区经济发展局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26.信阳市鸡公山管理区旅游文化局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27.信阳市鸡公山管理区文物管理委员会办公室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28.信阳市鸡公山管理区广播电视工作站</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29.信阳市鸡公山万国文化研究会</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30.信阳市鸡公山管理区项目工作办公室</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31.信阳市鸡公山管理区总工会</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32. 信阳市鸡公山管理区安监局</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33. 信阳市鸡公山管理区人大秘书科</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34.</w:t>
      </w:r>
      <w:r>
        <w:rPr>
          <w:rFonts w:hint="eastAsia"/>
        </w:rPr>
        <w:t xml:space="preserve"> </w:t>
      </w:r>
      <w:r>
        <w:rPr>
          <w:rFonts w:hint="eastAsia" w:ascii="仿宋_GB2312" w:hAnsi="仿宋_GB2312" w:eastAsia="仿宋_GB2312" w:cs="仿宋_GB2312"/>
          <w:kern w:val="0"/>
          <w:sz w:val="32"/>
          <w:szCs w:val="32"/>
        </w:rPr>
        <w:t>信阳市鸡公山管理区鸡公山街道办事处</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35.</w:t>
      </w:r>
      <w:r>
        <w:rPr>
          <w:rFonts w:hint="eastAsia"/>
        </w:rPr>
        <w:t xml:space="preserve"> </w:t>
      </w:r>
      <w:r>
        <w:rPr>
          <w:rFonts w:hint="eastAsia" w:ascii="仿宋_GB2312" w:hAnsi="仿宋_GB2312" w:eastAsia="仿宋_GB2312" w:cs="仿宋_GB2312"/>
          <w:kern w:val="0"/>
          <w:sz w:val="32"/>
          <w:szCs w:val="32"/>
        </w:rPr>
        <w:t>信阳市鸡公山管理区李家寨镇人民政府</w:t>
      </w:r>
    </w:p>
    <w:p>
      <w:pPr>
        <w:widowControl/>
        <w:jc w:val="left"/>
        <w:rPr>
          <w:rFonts w:ascii="黑体" w:hAnsi="宋体" w:eastAsia="黑体" w:cs="宋体"/>
          <w:color w:val="000000"/>
          <w:kern w:val="0"/>
          <w:sz w:val="28"/>
          <w:szCs w:val="28"/>
        </w:rPr>
        <w:sectPr>
          <w:pgSz w:w="11906" w:h="16838"/>
          <w:pgMar w:top="1440" w:right="1800" w:bottom="1440" w:left="1800" w:header="720" w:footer="720" w:gutter="0"/>
          <w:cols w:space="720" w:num="1"/>
          <w:docGrid w:type="lines" w:linePitch="312" w:charSpace="0"/>
        </w:sectPr>
      </w:pPr>
      <w:r>
        <w:rPr>
          <w:rFonts w:hint="eastAsia" w:ascii="仿宋_GB2312" w:hAnsi="仿宋_GB2312" w:eastAsia="仿宋_GB2312" w:cs="仿宋_GB2312"/>
          <w:kern w:val="0"/>
          <w:sz w:val="32"/>
          <w:szCs w:val="32"/>
        </w:rPr>
        <w:t>36.</w:t>
      </w:r>
      <w:r>
        <w:rPr>
          <w:rFonts w:hint="eastAsia"/>
        </w:rPr>
        <w:t xml:space="preserve"> </w:t>
      </w:r>
      <w:r>
        <w:rPr>
          <w:rFonts w:hint="eastAsia" w:ascii="仿宋_GB2312" w:hAnsi="仿宋_GB2312" w:eastAsia="仿宋_GB2312" w:cs="仿宋_GB2312"/>
          <w:kern w:val="0"/>
          <w:sz w:val="32"/>
          <w:szCs w:val="32"/>
        </w:rPr>
        <w:t>信阳市鸡公山管理区武胜关街道办事处筹建处</w:t>
      </w: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center"/>
        <w:outlineLvl w:val="0"/>
        <w:rPr>
          <w:rFonts w:ascii="黑体" w:hAnsi="黑体" w:eastAsia="黑体" w:cs="黑体"/>
          <w:sz w:val="48"/>
          <w:szCs w:val="48"/>
        </w:rPr>
      </w:pPr>
      <w:r>
        <w:rPr>
          <w:rFonts w:hint="eastAsia" w:ascii="黑体" w:hAnsi="黑体" w:eastAsia="黑体" w:cs="黑体"/>
          <w:sz w:val="48"/>
          <w:szCs w:val="48"/>
        </w:rPr>
        <w:t>第二部分</w:t>
      </w:r>
    </w:p>
    <w:p>
      <w:pPr>
        <w:jc w:val="center"/>
        <w:rPr>
          <w:rFonts w:ascii="黑体" w:hAnsi="黑体" w:eastAsia="黑体" w:cs="黑体"/>
          <w:sz w:val="48"/>
          <w:szCs w:val="48"/>
        </w:rPr>
      </w:pPr>
      <w:r>
        <w:rPr>
          <w:rFonts w:hint="eastAsia" w:ascii="黑体" w:hAnsi="黑体" w:eastAsia="黑体" w:cs="黑体"/>
          <w:sz w:val="48"/>
          <w:szCs w:val="48"/>
        </w:rPr>
        <w:t>信阳市鸡公山管理区</w:t>
      </w:r>
    </w:p>
    <w:p>
      <w:pPr>
        <w:widowControl/>
        <w:jc w:val="center"/>
        <w:rPr>
          <w:rFonts w:ascii="黑体" w:hAnsi="黑体" w:eastAsia="黑体" w:cs="黑体"/>
          <w:sz w:val="48"/>
          <w:szCs w:val="48"/>
        </w:rPr>
      </w:pPr>
      <w:r>
        <w:rPr>
          <w:rFonts w:hint="eastAsia" w:ascii="黑体" w:hAnsi="黑体" w:eastAsia="黑体" w:cs="黑体"/>
          <w:sz w:val="48"/>
          <w:szCs w:val="48"/>
        </w:rPr>
        <w:t>2019年度部门决算情况说明</w:t>
      </w:r>
    </w:p>
    <w:p>
      <w:pPr>
        <w:widowControl/>
        <w:jc w:val="left"/>
        <w:rPr>
          <w:rFonts w:ascii="黑体" w:hAnsi="黑体" w:eastAsia="黑体" w:cs="黑体"/>
          <w:sz w:val="48"/>
          <w:szCs w:val="48"/>
        </w:rPr>
        <w:sectPr>
          <w:pgSz w:w="11906" w:h="16838"/>
          <w:pgMar w:top="1440" w:right="1800" w:bottom="1440" w:left="1800" w:header="720" w:footer="720" w:gutter="0"/>
          <w:cols w:space="720" w:num="1"/>
          <w:docGrid w:type="lines" w:linePitch="312" w:charSpace="0"/>
        </w:sectPr>
      </w:pPr>
    </w:p>
    <w:p>
      <w:pPr>
        <w:pStyle w:val="4"/>
        <w:autoSpaceDE w:val="0"/>
        <w:spacing w:before="0" w:beforeAutospacing="0" w:line="590" w:lineRule="exact"/>
        <w:ind w:firstLine="640" w:firstLineChars="200"/>
      </w:pPr>
      <w:r>
        <w:rPr>
          <w:rFonts w:hint="eastAsia" w:ascii="黑体" w:hAnsi="黑体" w:eastAsia="黑体"/>
          <w:kern w:val="2"/>
          <w:sz w:val="32"/>
          <w:szCs w:val="32"/>
        </w:rPr>
        <w:t>一、收入支出决算总体情况说明</w:t>
      </w:r>
    </w:p>
    <w:p>
      <w:pPr>
        <w:pStyle w:val="4"/>
        <w:autoSpaceDE w:val="0"/>
        <w:spacing w:before="0" w:beforeAutospacing="0" w:line="590" w:lineRule="exact"/>
        <w:ind w:firstLine="640" w:firstLineChars="200"/>
      </w:pPr>
      <w:r>
        <w:rPr>
          <w:rFonts w:hint="eastAsia" w:ascii="仿宋_GB2312" w:eastAsia="仿宋_GB2312"/>
          <w:kern w:val="2"/>
          <w:sz w:val="32"/>
          <w:szCs w:val="32"/>
        </w:rPr>
        <w:t>2019年度收、支总计均为9920万元。与上年度相比，收、支总计各增加847万元，增长9.34%。主要原因是财政拨款收入较上年增加。</w:t>
      </w:r>
    </w:p>
    <w:p>
      <w:pPr>
        <w:pStyle w:val="4"/>
        <w:autoSpaceDE w:val="0"/>
        <w:spacing w:before="0" w:beforeAutospacing="0" w:line="590" w:lineRule="exact"/>
        <w:ind w:firstLine="640" w:firstLineChars="200"/>
      </w:pPr>
      <w:r>
        <w:rPr>
          <w:rFonts w:hint="eastAsia" w:ascii="黑体" w:hAnsi="黑体" w:eastAsia="黑体"/>
          <w:kern w:val="2"/>
          <w:sz w:val="32"/>
          <w:szCs w:val="32"/>
        </w:rPr>
        <w:t>二、收入决算情况说明</w:t>
      </w:r>
    </w:p>
    <w:p>
      <w:pPr>
        <w:pStyle w:val="4"/>
        <w:autoSpaceDE w:val="0"/>
        <w:spacing w:before="0" w:beforeAutospacing="0" w:line="590" w:lineRule="exact"/>
        <w:ind w:firstLine="640" w:firstLineChars="200"/>
      </w:pPr>
      <w:r>
        <w:rPr>
          <w:rFonts w:hint="eastAsia" w:ascii="仿宋_GB2312" w:eastAsia="仿宋_GB2312"/>
          <w:kern w:val="2"/>
          <w:sz w:val="32"/>
          <w:szCs w:val="32"/>
        </w:rPr>
        <w:t>2019年度收入合计9920万元，其中：财政拨款收入9920万元，占100%；上级补助收入0万元，占0%；事业收入0万元，占0%；经营收入0万元，占0%；附属单位上缴收入0万元，占0%；其他收入0万元，占0%。</w:t>
      </w:r>
    </w:p>
    <w:p>
      <w:pPr>
        <w:pStyle w:val="4"/>
        <w:autoSpaceDE w:val="0"/>
        <w:spacing w:before="0" w:beforeAutospacing="0" w:line="590" w:lineRule="exact"/>
        <w:ind w:firstLine="640" w:firstLineChars="200"/>
      </w:pPr>
      <w:r>
        <w:rPr>
          <w:rFonts w:hint="eastAsia" w:ascii="黑体" w:hAnsi="黑体" w:eastAsia="黑体"/>
          <w:kern w:val="2"/>
          <w:sz w:val="32"/>
          <w:szCs w:val="32"/>
        </w:rPr>
        <w:t>三、支出决算情况说明</w:t>
      </w:r>
    </w:p>
    <w:p>
      <w:pPr>
        <w:pStyle w:val="4"/>
        <w:autoSpaceDE w:val="0"/>
        <w:spacing w:before="0" w:beforeAutospacing="0" w:line="590" w:lineRule="exact"/>
        <w:ind w:firstLine="640" w:firstLineChars="200"/>
      </w:pPr>
      <w:r>
        <w:rPr>
          <w:rFonts w:hint="eastAsia" w:ascii="仿宋_GB2312" w:eastAsia="仿宋_GB2312"/>
          <w:kern w:val="2"/>
          <w:sz w:val="32"/>
          <w:szCs w:val="32"/>
        </w:rPr>
        <w:t>2019年度支出合计9920万元，其中：基本支出7374.03万元，占74.33%；项目支出2545.97万元，占25.67%；上缴上级支出0万元，占0%；经营支出0万元，占0%；对附属单位补助支出0万元，占0%。</w:t>
      </w:r>
    </w:p>
    <w:p>
      <w:pPr>
        <w:pStyle w:val="4"/>
        <w:autoSpaceDE w:val="0"/>
        <w:spacing w:before="0" w:beforeAutospacing="0" w:line="590" w:lineRule="exact"/>
        <w:ind w:firstLine="640" w:firstLineChars="200"/>
      </w:pPr>
      <w:r>
        <w:rPr>
          <w:rFonts w:hint="eastAsia" w:ascii="黑体" w:hAnsi="黑体" w:eastAsia="黑体"/>
          <w:kern w:val="2"/>
          <w:sz w:val="32"/>
          <w:szCs w:val="32"/>
        </w:rPr>
        <w:t>四、财政拨款收入支出决算总体情况说明</w:t>
      </w:r>
    </w:p>
    <w:p>
      <w:pPr>
        <w:pStyle w:val="4"/>
        <w:autoSpaceDE w:val="0"/>
        <w:spacing w:before="0" w:beforeAutospacing="0" w:line="590" w:lineRule="exact"/>
        <w:ind w:firstLine="640" w:firstLineChars="200"/>
        <w:rPr>
          <w:rFonts w:ascii="仿宋_GB2312" w:eastAsia="仿宋_GB2312"/>
          <w:kern w:val="2"/>
          <w:sz w:val="32"/>
          <w:szCs w:val="32"/>
        </w:rPr>
      </w:pPr>
      <w:r>
        <w:rPr>
          <w:rFonts w:hint="eastAsia" w:ascii="仿宋_GB2312" w:eastAsia="仿宋_GB2312"/>
          <w:kern w:val="2"/>
          <w:sz w:val="32"/>
          <w:szCs w:val="32"/>
        </w:rPr>
        <w:t>2019年度财政拨款收、支总计均为9920万元。与上年度相比，财政拨款收、支总计各增加</w:t>
      </w:r>
      <w:r>
        <w:rPr>
          <w:rFonts w:ascii="仿宋_GB2312" w:eastAsia="仿宋_GB2312"/>
          <w:kern w:val="2"/>
          <w:sz w:val="32"/>
          <w:szCs w:val="32"/>
        </w:rPr>
        <w:t>847</w:t>
      </w:r>
      <w:r>
        <w:rPr>
          <w:rFonts w:hint="eastAsia" w:ascii="仿宋_GB2312" w:eastAsia="仿宋_GB2312"/>
          <w:kern w:val="2"/>
          <w:sz w:val="32"/>
          <w:szCs w:val="32"/>
        </w:rPr>
        <w:t>万元，增长9.34%。主要原因是财政拨款收入较上年增加。</w:t>
      </w:r>
    </w:p>
    <w:p>
      <w:pPr>
        <w:pStyle w:val="4"/>
        <w:autoSpaceDE w:val="0"/>
        <w:spacing w:before="0" w:beforeAutospacing="0" w:line="590" w:lineRule="exact"/>
        <w:ind w:firstLine="640" w:firstLineChars="200"/>
      </w:pPr>
      <w:r>
        <w:rPr>
          <w:rFonts w:hint="eastAsia" w:ascii="黑体" w:hAnsi="黑体" w:eastAsia="黑体"/>
          <w:kern w:val="2"/>
          <w:sz w:val="32"/>
          <w:szCs w:val="32"/>
        </w:rPr>
        <w:t>五、一般公共预算财政拨款支出决算情况说明</w:t>
      </w:r>
    </w:p>
    <w:p>
      <w:pPr>
        <w:pStyle w:val="4"/>
        <w:autoSpaceDE w:val="0"/>
        <w:spacing w:before="0" w:beforeAutospacing="0" w:line="590" w:lineRule="exact"/>
        <w:ind w:firstLine="643" w:firstLineChars="200"/>
      </w:pPr>
      <w:r>
        <w:rPr>
          <w:rFonts w:hint="eastAsia" w:ascii="楷体_GB2312" w:eastAsia="楷体_GB2312"/>
          <w:b/>
          <w:bCs/>
          <w:kern w:val="2"/>
          <w:sz w:val="32"/>
          <w:szCs w:val="32"/>
        </w:rPr>
        <w:t>（一）总体情况。</w:t>
      </w:r>
    </w:p>
    <w:p>
      <w:pPr>
        <w:pStyle w:val="4"/>
        <w:autoSpaceDE w:val="0"/>
        <w:spacing w:before="0" w:beforeAutospacing="0" w:line="590" w:lineRule="exact"/>
        <w:ind w:firstLine="640" w:firstLineChars="200"/>
      </w:pPr>
      <w:r>
        <w:rPr>
          <w:rFonts w:hint="eastAsia" w:ascii="仿宋_GB2312" w:eastAsia="仿宋_GB2312"/>
          <w:kern w:val="2"/>
          <w:sz w:val="32"/>
          <w:szCs w:val="32"/>
        </w:rPr>
        <w:t>2019年度一般公共预算财政拨款支出9825万元，占本年支出合计的99.04%。与上年度相比，一般公共预算财政拨款支出增加1032万元，增长11.74%。主要原因是上级本本年下达了文物修缮专项资金。</w:t>
      </w:r>
    </w:p>
    <w:p>
      <w:pPr>
        <w:pStyle w:val="4"/>
        <w:autoSpaceDE w:val="0"/>
        <w:spacing w:before="0" w:beforeAutospacing="0" w:line="590" w:lineRule="exact"/>
        <w:ind w:firstLine="643" w:firstLineChars="200"/>
      </w:pPr>
      <w:r>
        <w:rPr>
          <w:rFonts w:hint="eastAsia" w:ascii="楷体_GB2312" w:eastAsia="楷体_GB2312"/>
          <w:b/>
          <w:bCs/>
          <w:kern w:val="2"/>
          <w:sz w:val="32"/>
          <w:szCs w:val="32"/>
        </w:rPr>
        <w:t>（二）结构情况。</w:t>
      </w:r>
      <w:r>
        <w:rPr>
          <w:rFonts w:hint="eastAsia"/>
          <w:shd w:val="clear" w:color="auto" w:fill="FFFFFF"/>
        </w:rPr>
        <w:t xml:space="preserve"> </w:t>
      </w:r>
    </w:p>
    <w:p>
      <w:pPr>
        <w:pStyle w:val="4"/>
        <w:autoSpaceDE w:val="0"/>
        <w:spacing w:before="0" w:beforeAutospacing="0" w:line="590" w:lineRule="exact"/>
        <w:ind w:firstLine="640" w:firstLineChars="200"/>
        <w:rPr>
          <w:rFonts w:ascii="仿宋_GB2312" w:eastAsia="仿宋_GB2312"/>
          <w:kern w:val="2"/>
          <w:sz w:val="32"/>
          <w:szCs w:val="32"/>
        </w:rPr>
      </w:pPr>
      <w:r>
        <w:rPr>
          <w:rFonts w:hint="eastAsia" w:ascii="仿宋_GB2312" w:eastAsia="仿宋_GB2312"/>
          <w:kern w:val="2"/>
          <w:sz w:val="32"/>
          <w:szCs w:val="32"/>
        </w:rPr>
        <w:t>2019年度一般公共预算财政拨款支出9825万元，主要用于以下方面：一般公共服务（类）支出1562万元，占15.9%；公共安全（类）支出108万元，占1.1%；教育（类）支出1504万元，占15.31%；科学技术（类）支出30万元，占0.31%；文化旅游体育与传媒（类）支出1616万元，占16.45%；社会保障和就业（类）支出2444万元，占24.88%万元；卫生健康（类）支出604万元，占6.15%；节能环保（类）支出330万元，占3.36；城乡社区（类）支出73万元，占0.74%；农林水（类）支出473万元，占4.81%；交通运输（类）支出438万元，占4.46%；住房保障（类）支出639万元，占6.5%；灾害防治及应急管理（类）支出4万元，占0.04%。</w:t>
      </w:r>
    </w:p>
    <w:p>
      <w:pPr>
        <w:pStyle w:val="4"/>
        <w:autoSpaceDE w:val="0"/>
        <w:spacing w:before="0" w:beforeAutospacing="0" w:line="590" w:lineRule="exact"/>
        <w:ind w:firstLine="643" w:firstLineChars="200"/>
      </w:pPr>
      <w:r>
        <w:rPr>
          <w:rFonts w:hint="eastAsia" w:ascii="楷体_GB2312" w:eastAsia="楷体_GB2312"/>
          <w:b/>
          <w:bCs/>
          <w:kern w:val="2"/>
          <w:sz w:val="32"/>
          <w:szCs w:val="32"/>
        </w:rPr>
        <w:t>（三）具体情况。</w:t>
      </w:r>
    </w:p>
    <w:p>
      <w:pPr>
        <w:pStyle w:val="4"/>
        <w:autoSpaceDE w:val="0"/>
        <w:spacing w:before="0" w:beforeAutospacing="0" w:line="590" w:lineRule="exact"/>
        <w:ind w:firstLine="640" w:firstLineChars="200"/>
      </w:pPr>
      <w:r>
        <w:rPr>
          <w:rFonts w:hint="eastAsia" w:ascii="仿宋_GB2312" w:eastAsia="仿宋_GB2312"/>
          <w:kern w:val="2"/>
          <w:sz w:val="32"/>
          <w:szCs w:val="32"/>
        </w:rPr>
        <w:t>2019年度一般公共预算财政拨款支出年初预算为7232万元，支出决算为9825万元，完成年初预算的135.85%。其中：</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bCs/>
          <w:kern w:val="2"/>
          <w:sz w:val="32"/>
          <w:szCs w:val="32"/>
        </w:rPr>
        <w:t>1．一般公共服务支出（类）政府办公厅（室）及相关机构事务（款）行政运行（项）。</w:t>
      </w:r>
      <w:r>
        <w:rPr>
          <w:rFonts w:hint="eastAsia" w:ascii="仿宋_GB2312" w:eastAsia="仿宋_GB2312"/>
          <w:kern w:val="2"/>
          <w:sz w:val="32"/>
          <w:szCs w:val="32"/>
        </w:rPr>
        <w:t>年初预算为1512万元，支出决算为1562万元，完成年初预算的103.31%。决算数与年初预算数存在差异的主要原因是工资性支出略有增加</w:t>
      </w:r>
    </w:p>
    <w:p>
      <w:pPr>
        <w:pStyle w:val="4"/>
        <w:autoSpaceDE w:val="0"/>
        <w:spacing w:before="0" w:beforeAutospacing="0" w:line="590" w:lineRule="exact"/>
        <w:ind w:firstLine="643" w:firstLineChars="200"/>
      </w:pPr>
      <w:r>
        <w:rPr>
          <w:rFonts w:hint="eastAsia" w:ascii="仿宋_GB2312" w:eastAsia="仿宋_GB2312"/>
          <w:b/>
          <w:bCs/>
          <w:kern w:val="2"/>
          <w:sz w:val="32"/>
          <w:szCs w:val="32"/>
        </w:rPr>
        <w:t>2．公共安全支出（类）其他公共安全支出（款）其他公共安全支出（项）。</w:t>
      </w:r>
      <w:r>
        <w:rPr>
          <w:rFonts w:hint="eastAsia" w:ascii="仿宋_GB2312" w:eastAsia="仿宋_GB2312"/>
          <w:kern w:val="2"/>
          <w:sz w:val="32"/>
          <w:szCs w:val="32"/>
        </w:rPr>
        <w:t>年初预算为108万元，支出决算为108万元，完成年初预算的0%。决算数与年初预算数不存在差异。</w:t>
      </w:r>
    </w:p>
    <w:p>
      <w:pPr>
        <w:pStyle w:val="4"/>
        <w:autoSpaceDE w:val="0"/>
        <w:spacing w:before="0" w:beforeAutospacing="0" w:line="590" w:lineRule="exact"/>
        <w:ind w:firstLine="643" w:firstLineChars="200"/>
        <w:rPr>
          <w:rFonts w:ascii="仿宋_GB2312" w:eastAsia="仿宋_GB2312"/>
          <w:sz w:val="32"/>
          <w:szCs w:val="32"/>
        </w:rPr>
      </w:pPr>
      <w:r>
        <w:rPr>
          <w:rFonts w:hint="eastAsia" w:ascii="仿宋_GB2312" w:eastAsia="仿宋_GB2312"/>
          <w:b/>
          <w:kern w:val="2"/>
          <w:sz w:val="32"/>
          <w:szCs w:val="32"/>
        </w:rPr>
        <w:t>3．教育支出（类）普通教育支出（款）学前教育支出（项）。</w:t>
      </w:r>
      <w:r>
        <w:rPr>
          <w:rFonts w:hint="eastAsia" w:ascii="仿宋_GB2312" w:eastAsia="仿宋_GB2312"/>
          <w:kern w:val="2"/>
          <w:sz w:val="32"/>
          <w:szCs w:val="32"/>
        </w:rPr>
        <w:t>年初预算为18万元，支出决算为500万元，完成年初预算的2777.78%。决算数与年初预算数存在差异的</w:t>
      </w:r>
      <w:r>
        <w:rPr>
          <w:rFonts w:hint="eastAsia" w:ascii="仿宋_GB2312" w:eastAsia="仿宋_GB2312"/>
          <w:sz w:val="32"/>
          <w:szCs w:val="32"/>
        </w:rPr>
        <w:t>主要原因是本年上级新下达专项转移支付。</w:t>
      </w:r>
    </w:p>
    <w:p>
      <w:pPr>
        <w:pStyle w:val="4"/>
        <w:autoSpaceDE w:val="0"/>
        <w:spacing w:before="0" w:beforeAutospacing="0" w:line="590" w:lineRule="exact"/>
        <w:ind w:firstLine="643" w:firstLineChars="200"/>
        <w:rPr>
          <w:rFonts w:ascii="仿宋_GB2312" w:eastAsia="仿宋_GB2312"/>
          <w:sz w:val="32"/>
          <w:szCs w:val="32"/>
        </w:rPr>
      </w:pPr>
      <w:r>
        <w:rPr>
          <w:rFonts w:hint="eastAsia" w:ascii="仿宋_GB2312" w:eastAsia="仿宋_GB2312"/>
          <w:b/>
          <w:kern w:val="2"/>
          <w:sz w:val="32"/>
          <w:szCs w:val="32"/>
        </w:rPr>
        <w:t>4.</w:t>
      </w:r>
      <w:r>
        <w:rPr>
          <w:rFonts w:hint="eastAsia"/>
          <w:b/>
        </w:rPr>
        <w:t xml:space="preserve"> </w:t>
      </w:r>
      <w:r>
        <w:rPr>
          <w:rFonts w:hint="eastAsia" w:ascii="仿宋_GB2312" w:eastAsia="仿宋_GB2312"/>
          <w:b/>
          <w:kern w:val="2"/>
          <w:sz w:val="32"/>
          <w:szCs w:val="32"/>
        </w:rPr>
        <w:t>教育支出（类）普通教育支出（款）小学教育支出（项）。</w:t>
      </w:r>
      <w:r>
        <w:rPr>
          <w:rFonts w:hint="eastAsia" w:ascii="仿宋_GB2312" w:eastAsia="仿宋_GB2312"/>
          <w:kern w:val="2"/>
          <w:sz w:val="32"/>
          <w:szCs w:val="32"/>
        </w:rPr>
        <w:t>年初预算为408万元，支出决算为500万元，完成年初预算的122.55%。决算数与年初预算数存在差异的</w:t>
      </w:r>
      <w:r>
        <w:rPr>
          <w:rFonts w:hint="eastAsia" w:ascii="仿宋_GB2312" w:eastAsia="仿宋_GB2312"/>
          <w:sz w:val="32"/>
          <w:szCs w:val="32"/>
        </w:rPr>
        <w:t>主要原因是本年上级新下达专项转移支付。</w:t>
      </w:r>
    </w:p>
    <w:p>
      <w:pPr>
        <w:pStyle w:val="4"/>
        <w:autoSpaceDE w:val="0"/>
        <w:spacing w:before="0" w:beforeAutospacing="0" w:line="590" w:lineRule="exact"/>
        <w:ind w:firstLine="643" w:firstLineChars="200"/>
        <w:rPr>
          <w:rFonts w:ascii="仿宋_GB2312" w:eastAsia="仿宋_GB2312"/>
          <w:sz w:val="32"/>
          <w:szCs w:val="32"/>
        </w:rPr>
      </w:pPr>
      <w:r>
        <w:rPr>
          <w:rFonts w:hint="eastAsia" w:ascii="仿宋_GB2312" w:eastAsia="仿宋_GB2312"/>
          <w:b/>
          <w:sz w:val="32"/>
          <w:szCs w:val="32"/>
        </w:rPr>
        <w:t>5. 教育支出（类）普通教育支出（款）初中教育支出（项）。</w:t>
      </w:r>
      <w:r>
        <w:rPr>
          <w:rFonts w:hint="eastAsia" w:ascii="仿宋_GB2312" w:eastAsia="仿宋_GB2312"/>
          <w:sz w:val="32"/>
          <w:szCs w:val="32"/>
        </w:rPr>
        <w:t>年初预算为205万元，支出决算为500万元，完成年初预算的243.9%。决算数与年初预算数存在差异的主要原因是本年上级新下达专项转移支付。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6. 教育支出（类）职业教育支出（款）初等职业教育支出（项）。</w:t>
      </w:r>
      <w:r>
        <w:rPr>
          <w:rFonts w:hint="eastAsia" w:ascii="仿宋_GB2312" w:hAnsi="宋体" w:eastAsia="仿宋_GB2312" w:cs="宋体"/>
          <w:sz w:val="32"/>
          <w:szCs w:val="32"/>
        </w:rPr>
        <w:t>年初预算为10万元，支出决算为4万元，完成年初预算的40%。决算数与年初预算数存在差异的主要原因是当年未形成支出，在下年度列支。</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7.</w:t>
      </w:r>
      <w:r>
        <w:rPr>
          <w:rFonts w:hint="eastAsia" w:ascii="宋体" w:hAnsi="宋体" w:cs="宋体"/>
          <w:b/>
          <w:kern w:val="0"/>
          <w:sz w:val="24"/>
          <w:szCs w:val="24"/>
        </w:rPr>
        <w:t xml:space="preserve"> </w:t>
      </w:r>
      <w:r>
        <w:rPr>
          <w:rFonts w:hint="eastAsia" w:ascii="仿宋_GB2312" w:hAnsi="宋体" w:eastAsia="仿宋_GB2312" w:cs="宋体"/>
          <w:b/>
          <w:sz w:val="32"/>
          <w:szCs w:val="32"/>
        </w:rPr>
        <w:t>科学技术支出（类）科学技术普及支出（款）科普活动支出（项）。</w:t>
      </w:r>
      <w:r>
        <w:rPr>
          <w:rFonts w:hint="eastAsia" w:ascii="仿宋_GB2312" w:hAnsi="宋体" w:eastAsia="仿宋_GB2312" w:cs="宋体"/>
          <w:sz w:val="32"/>
          <w:szCs w:val="32"/>
        </w:rPr>
        <w:t>年初预算为0万元，支出决算为30万元，完成年初预算的0%。决算数与年初预算数存在差异的主要原因是本年上级新下达专项转移支付。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8.</w:t>
      </w:r>
      <w:r>
        <w:rPr>
          <w:rFonts w:hint="eastAsia" w:ascii="宋体" w:hAnsi="宋体" w:cs="宋体"/>
          <w:b/>
          <w:kern w:val="0"/>
          <w:sz w:val="24"/>
          <w:szCs w:val="24"/>
        </w:rPr>
        <w:t xml:space="preserve"> </w:t>
      </w:r>
      <w:r>
        <w:rPr>
          <w:rFonts w:hint="eastAsia" w:ascii="仿宋_GB2312" w:hAnsi="宋体" w:eastAsia="仿宋_GB2312" w:cs="宋体"/>
          <w:b/>
          <w:sz w:val="32"/>
          <w:szCs w:val="32"/>
        </w:rPr>
        <w:t>文化旅游体育与传媒支出（类）文化和旅游支出（款）其他文化支出（项）。</w:t>
      </w:r>
      <w:r>
        <w:rPr>
          <w:rFonts w:hint="eastAsia" w:ascii="仿宋_GB2312" w:hAnsi="宋体" w:eastAsia="仿宋_GB2312" w:cs="宋体"/>
          <w:sz w:val="32"/>
          <w:szCs w:val="32"/>
        </w:rPr>
        <w:t>年初预算为5万元，支出决算为305万元，完成年初预算的6100%。决算数与年初预算数存在差异的主要原因是本年上级新下达专项转移支付。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9. 文化旅游体育与传媒支出（类）文物支出（款）文物保护支出（项）。</w:t>
      </w:r>
      <w:r>
        <w:rPr>
          <w:rFonts w:hint="eastAsia" w:ascii="仿宋_GB2312" w:hAnsi="宋体" w:eastAsia="仿宋_GB2312" w:cs="宋体"/>
          <w:sz w:val="32"/>
          <w:szCs w:val="32"/>
        </w:rPr>
        <w:t>年初预算为1650万元，支出决算为1006万元，完成年初预算的60.97%。决算数与年初预算数存在差异的主要原因是文物修缮支出根据工程进度拨付，当年未形成支出。</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10．文化旅游体育与传媒支出（类）其他文化体育与传媒支出（款）其他文化体育与传媒支出（项）。</w:t>
      </w:r>
      <w:r>
        <w:rPr>
          <w:rFonts w:hint="eastAsia" w:ascii="仿宋_GB2312" w:hAnsi="宋体" w:eastAsia="仿宋_GB2312" w:cs="宋体"/>
          <w:sz w:val="32"/>
          <w:szCs w:val="32"/>
        </w:rPr>
        <w:t>年初预算为0万元，支出决算为305万元，完成年初预算的0%。决算数与年初预算数存在差异的主要原因是本年上级新下达专项转移支付。</w:t>
      </w:r>
    </w:p>
    <w:p>
      <w:pPr>
        <w:widowControl/>
        <w:autoSpaceDE w:val="0"/>
        <w:spacing w:after="100" w:afterAutospacing="1" w:line="59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11.</w:t>
      </w:r>
      <w:r>
        <w:rPr>
          <w:rFonts w:hint="eastAsia" w:ascii="宋体" w:hAnsi="宋体" w:cs="宋体"/>
          <w:kern w:val="0"/>
          <w:sz w:val="24"/>
          <w:szCs w:val="24"/>
        </w:rPr>
        <w:t xml:space="preserve"> </w:t>
      </w:r>
      <w:r>
        <w:rPr>
          <w:rFonts w:hint="eastAsia" w:ascii="仿宋_GB2312" w:hAnsi="宋体" w:eastAsia="仿宋_GB2312" w:cs="宋体"/>
          <w:b/>
          <w:kern w:val="0"/>
          <w:sz w:val="32"/>
          <w:szCs w:val="32"/>
        </w:rPr>
        <w:t>社会保障和就业支出</w:t>
      </w:r>
      <w:r>
        <w:rPr>
          <w:rFonts w:hint="eastAsia" w:ascii="仿宋_GB2312" w:hAnsi="宋体" w:eastAsia="仿宋_GB2312" w:cs="宋体"/>
          <w:b/>
          <w:sz w:val="32"/>
          <w:szCs w:val="32"/>
        </w:rPr>
        <w:t>（类）行政事业单位离退休支出（款）归口管理的行政单位离退休支出（项）。</w:t>
      </w:r>
      <w:r>
        <w:rPr>
          <w:rFonts w:hint="eastAsia" w:ascii="仿宋_GB2312" w:hAnsi="宋体" w:eastAsia="仿宋_GB2312" w:cs="宋体"/>
          <w:sz w:val="32"/>
          <w:szCs w:val="32"/>
        </w:rPr>
        <w:t>年初预算为690万元，支出决算为615.77万元，完成年初预算的89.24%。决算数与年初预算数存在差异的主要原因是部分支出在机关事业单位基本养老保险缴费支出中列支。</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12.社会保障和就业支出（类）行政事业单位离退休支出（款）机关事业单位基本养老保险缴费支出（项）。</w:t>
      </w:r>
      <w:r>
        <w:rPr>
          <w:rFonts w:hint="eastAsia" w:ascii="仿宋_GB2312" w:hAnsi="宋体" w:eastAsia="仿宋_GB2312" w:cs="宋体"/>
          <w:sz w:val="32"/>
          <w:szCs w:val="32"/>
        </w:rPr>
        <w:t>年初预算为660万元，支出决算为489.6万元，完成年初预算的74.18%。决算数与年初预算数存在差异的主要原因是年初预算中含有年金支出。</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13.</w:t>
      </w:r>
      <w:r>
        <w:rPr>
          <w:rFonts w:hint="eastAsia" w:ascii="宋体" w:hAnsi="宋体" w:cs="宋体"/>
          <w:b/>
          <w:kern w:val="0"/>
          <w:sz w:val="24"/>
          <w:szCs w:val="24"/>
        </w:rPr>
        <w:t xml:space="preserve"> </w:t>
      </w:r>
      <w:r>
        <w:rPr>
          <w:rFonts w:hint="eastAsia" w:ascii="仿宋_GB2312" w:hAnsi="宋体" w:eastAsia="仿宋_GB2312" w:cs="宋体"/>
          <w:b/>
          <w:sz w:val="32"/>
          <w:szCs w:val="32"/>
        </w:rPr>
        <w:t>社会保障和就业支出（类）行政事业单位离退休支出（款）机关事业单位职业年金缴费支出（项）。</w:t>
      </w:r>
      <w:r>
        <w:rPr>
          <w:rFonts w:hint="eastAsia" w:ascii="仿宋_GB2312" w:hAnsi="宋体" w:eastAsia="仿宋_GB2312" w:cs="宋体"/>
          <w:sz w:val="32"/>
          <w:szCs w:val="32"/>
        </w:rPr>
        <w:t>年初预算为0万元，支出决算为96万元，完成年初预算的0%。决算数与年初预算数存在差异的主要原因是预算支出在机关事业单位基本养老保险缴费支出中列支。</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14.</w:t>
      </w:r>
      <w:r>
        <w:rPr>
          <w:rFonts w:hint="eastAsia" w:ascii="宋体" w:hAnsi="宋体" w:cs="宋体"/>
          <w:b/>
          <w:kern w:val="0"/>
          <w:sz w:val="24"/>
          <w:szCs w:val="24"/>
        </w:rPr>
        <w:t xml:space="preserve"> </w:t>
      </w:r>
      <w:r>
        <w:rPr>
          <w:rFonts w:hint="eastAsia" w:ascii="仿宋_GB2312" w:hAnsi="宋体" w:eastAsia="仿宋_GB2312" w:cs="宋体"/>
          <w:b/>
          <w:sz w:val="32"/>
          <w:szCs w:val="32"/>
        </w:rPr>
        <w:t>社会保障和就业支出（类）就业补助支出（款）其他就业补助支出（项）。</w:t>
      </w:r>
      <w:r>
        <w:rPr>
          <w:rFonts w:hint="eastAsia" w:ascii="仿宋_GB2312" w:hAnsi="宋体" w:eastAsia="仿宋_GB2312" w:cs="宋体"/>
          <w:sz w:val="32"/>
          <w:szCs w:val="32"/>
        </w:rPr>
        <w:t>年初预算为0万元，支出决算为284万元，完成年初预算的0%。决算数与年初预算数存在差异的主要原因是本年上级新下达专项转移支付。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15. 社会保障和就业支出（类）抚恤支出（款）死亡抚恤（项）。</w:t>
      </w:r>
      <w:r>
        <w:rPr>
          <w:rFonts w:hint="eastAsia" w:ascii="仿宋_GB2312" w:hAnsi="宋体" w:eastAsia="仿宋_GB2312" w:cs="宋体"/>
          <w:sz w:val="32"/>
          <w:szCs w:val="32"/>
        </w:rPr>
        <w:t>年初预算为0万元，支出决算为13.63万元，完成年初预算的0%。决算数与年初预算数存在差异的主要原因是本年上级新下达专项转移支付。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16. 社会保障和就业支出（类）抚恤支出（款）义务兵优待（项）。</w:t>
      </w:r>
      <w:r>
        <w:rPr>
          <w:rFonts w:hint="eastAsia" w:ascii="仿宋_GB2312" w:hAnsi="宋体" w:eastAsia="仿宋_GB2312" w:cs="宋体"/>
          <w:sz w:val="32"/>
          <w:szCs w:val="32"/>
        </w:rPr>
        <w:t>年初预算为0万元，支出决算为58万元，完成年初预算的0%。决算数与年初预算数存在差异的主要原因是本年上级新下达专项转移支付。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17. 社会保障和就业支出（类）抚恤支出（款）其他优抚支出（项）。</w:t>
      </w:r>
      <w:r>
        <w:rPr>
          <w:rFonts w:hint="eastAsia" w:ascii="仿宋_GB2312" w:hAnsi="宋体" w:eastAsia="仿宋_GB2312" w:cs="宋体"/>
          <w:sz w:val="32"/>
          <w:szCs w:val="32"/>
        </w:rPr>
        <w:t>年初预算为150万元，支出决算为167万元，完成年初预算的111.33%。决算数与年初预算数存在差异的主要原因是本年上级新下达专项转移支付。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18.</w:t>
      </w:r>
      <w:r>
        <w:rPr>
          <w:rFonts w:hint="eastAsia" w:ascii="宋体" w:hAnsi="宋体" w:cs="宋体"/>
          <w:b/>
          <w:kern w:val="0"/>
          <w:sz w:val="24"/>
          <w:szCs w:val="24"/>
        </w:rPr>
        <w:t xml:space="preserve"> </w:t>
      </w:r>
      <w:r>
        <w:rPr>
          <w:rFonts w:hint="eastAsia" w:ascii="仿宋_GB2312" w:hAnsi="宋体" w:eastAsia="仿宋_GB2312" w:cs="宋体"/>
          <w:b/>
          <w:sz w:val="32"/>
          <w:szCs w:val="32"/>
        </w:rPr>
        <w:t>社会保障和就业支出（类）退役安置（款）退役士兵安置（项）。</w:t>
      </w:r>
      <w:r>
        <w:rPr>
          <w:rFonts w:hint="eastAsia" w:ascii="仿宋_GB2312" w:hAnsi="宋体" w:eastAsia="仿宋_GB2312" w:cs="宋体"/>
          <w:sz w:val="32"/>
          <w:szCs w:val="32"/>
        </w:rPr>
        <w:t>年初预算为0万元，支出决算为112万元，完成年初预算的0%。决算数与年初预算数存在差异的主要原因是本年上级新下达专项转移支付。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19. 社会保障和就业支出（类）退役安置（款）其他退役安置支出（项）。</w:t>
      </w:r>
      <w:r>
        <w:rPr>
          <w:rFonts w:hint="eastAsia" w:ascii="仿宋_GB2312" w:hAnsi="宋体" w:eastAsia="仿宋_GB2312" w:cs="宋体"/>
          <w:sz w:val="32"/>
          <w:szCs w:val="32"/>
        </w:rPr>
        <w:t>年初预算为0万元，支出决算为28万元，完成年初预算的0%。决算数与年初预算数存在差异的主要原因是本年上级新下达专项转移支付。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20. 社会保障和就业支出（类）社会福利（款）殡葬（项）。</w:t>
      </w:r>
      <w:r>
        <w:rPr>
          <w:rFonts w:hint="eastAsia" w:ascii="仿宋_GB2312" w:hAnsi="宋体" w:eastAsia="仿宋_GB2312" w:cs="宋体"/>
          <w:sz w:val="32"/>
          <w:szCs w:val="32"/>
        </w:rPr>
        <w:t>年初预算为0万元，支出决算为4万元，完成年初预算的0%。决算数与年初预算数存在差异的主要原因是本年上级新下达专项转移支付。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21. 社会保障和就业支出（类）残疾人事业（款）残疾人生活和护理补贴（项）。</w:t>
      </w:r>
      <w:r>
        <w:rPr>
          <w:rFonts w:hint="eastAsia" w:ascii="仿宋_GB2312" w:hAnsi="宋体" w:eastAsia="仿宋_GB2312" w:cs="宋体"/>
          <w:sz w:val="32"/>
          <w:szCs w:val="32"/>
        </w:rPr>
        <w:t>年初预算为0万元，支出决算为27万元，完成年初预算的0%。决算数与年初预算数存在差异的主要原因是本年上级新下达专项转移支付。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22. 社会保障和就业支出（类）最低生活保障（款）农村最低生活保障金支出（项）。</w:t>
      </w:r>
      <w:r>
        <w:rPr>
          <w:rFonts w:hint="eastAsia" w:ascii="仿宋_GB2312" w:hAnsi="宋体" w:eastAsia="仿宋_GB2312" w:cs="宋体"/>
          <w:sz w:val="32"/>
          <w:szCs w:val="32"/>
        </w:rPr>
        <w:t>年初预算为529万元，支出决算为547万元，完成年初预算的103.4%。决算数与年初预算数存在差异的主要原因是本年上级新下达专项转移支付。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23.</w:t>
      </w:r>
      <w:r>
        <w:rPr>
          <w:rFonts w:hint="eastAsia" w:ascii="仿宋_GB2312" w:hAnsi="宋体" w:eastAsia="仿宋_GB2312" w:cs="宋体"/>
          <w:b/>
          <w:kern w:val="0"/>
          <w:sz w:val="32"/>
          <w:szCs w:val="32"/>
        </w:rPr>
        <w:t xml:space="preserve"> </w:t>
      </w:r>
      <w:r>
        <w:rPr>
          <w:rFonts w:hint="eastAsia" w:ascii="仿宋_GB2312" w:hAnsi="宋体" w:eastAsia="仿宋_GB2312" w:cs="宋体"/>
          <w:b/>
          <w:sz w:val="32"/>
          <w:szCs w:val="32"/>
        </w:rPr>
        <w:t>社会保障和就业支出（类）其他社会保障和就业支出（款）其他社会保障和就业支出（项）。</w:t>
      </w:r>
      <w:r>
        <w:rPr>
          <w:rFonts w:hint="eastAsia" w:ascii="仿宋_GB2312" w:hAnsi="宋体" w:eastAsia="仿宋_GB2312" w:cs="宋体"/>
          <w:sz w:val="32"/>
          <w:szCs w:val="32"/>
        </w:rPr>
        <w:t>年初预算为0万元，支出决算为2万元，完成年初预算的0%。决算数与年初预算数存在差异的主要原因是本年上级新下达专项转移支付。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24.</w:t>
      </w:r>
      <w:r>
        <w:rPr>
          <w:rFonts w:hint="eastAsia" w:ascii="仿宋_GB2312" w:hAnsi="宋体" w:eastAsia="仿宋_GB2312" w:cs="宋体"/>
          <w:b/>
          <w:kern w:val="0"/>
          <w:sz w:val="32"/>
          <w:szCs w:val="32"/>
        </w:rPr>
        <w:t xml:space="preserve"> </w:t>
      </w:r>
      <w:r>
        <w:rPr>
          <w:rFonts w:hint="eastAsia" w:ascii="仿宋_GB2312" w:hAnsi="宋体" w:eastAsia="仿宋_GB2312" w:cs="宋体"/>
          <w:b/>
          <w:sz w:val="32"/>
          <w:szCs w:val="32"/>
        </w:rPr>
        <w:t>卫生健康支出（类）基层医疗卫生机构（款）其他基层医疗卫生机构支出（项）。</w:t>
      </w:r>
      <w:r>
        <w:rPr>
          <w:rFonts w:hint="eastAsia" w:ascii="仿宋_GB2312" w:hAnsi="宋体" w:eastAsia="仿宋_GB2312" w:cs="宋体"/>
          <w:sz w:val="32"/>
          <w:szCs w:val="32"/>
        </w:rPr>
        <w:t>年初预算为29万元，支出决算为36万元，完成年初预算的124.14%。决算数与年初预算数存在差异的主要原因是本年上级新下达专项转移支付。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25.</w:t>
      </w:r>
      <w:r>
        <w:rPr>
          <w:rFonts w:hint="eastAsia" w:ascii="宋体" w:hAnsi="宋体" w:cs="宋体"/>
          <w:b/>
          <w:kern w:val="0"/>
          <w:sz w:val="24"/>
          <w:szCs w:val="24"/>
        </w:rPr>
        <w:t xml:space="preserve"> </w:t>
      </w:r>
      <w:r>
        <w:rPr>
          <w:rFonts w:hint="eastAsia" w:ascii="仿宋_GB2312" w:hAnsi="宋体" w:eastAsia="仿宋_GB2312" w:cs="宋体"/>
          <w:b/>
          <w:sz w:val="32"/>
          <w:szCs w:val="32"/>
        </w:rPr>
        <w:t>卫生健康支出（类）公共卫生（款）基本公共卫生服务（项）。</w:t>
      </w:r>
      <w:r>
        <w:rPr>
          <w:rFonts w:hint="eastAsia" w:ascii="仿宋_GB2312" w:hAnsi="宋体" w:eastAsia="仿宋_GB2312" w:cs="宋体"/>
          <w:sz w:val="32"/>
          <w:szCs w:val="32"/>
        </w:rPr>
        <w:t>年初预算为122万元，支出决算为128万元，完成年初预算的104.91%。决算数与年初预算数存在差异的主要原因是本年上级新下达专项转移支付。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26.</w:t>
      </w:r>
      <w:r>
        <w:rPr>
          <w:rFonts w:hint="eastAsia" w:ascii="宋体" w:hAnsi="宋体" w:cs="宋体"/>
          <w:b/>
          <w:kern w:val="0"/>
          <w:sz w:val="24"/>
          <w:szCs w:val="24"/>
        </w:rPr>
        <w:t xml:space="preserve"> </w:t>
      </w:r>
      <w:r>
        <w:rPr>
          <w:rFonts w:hint="eastAsia" w:ascii="仿宋_GB2312" w:hAnsi="宋体" w:eastAsia="仿宋_GB2312" w:cs="宋体"/>
          <w:b/>
          <w:sz w:val="32"/>
          <w:szCs w:val="32"/>
        </w:rPr>
        <w:t>卫生健康支出（类）公共卫生（款）重大公共卫生专项（项）。</w:t>
      </w:r>
      <w:r>
        <w:rPr>
          <w:rFonts w:hint="eastAsia" w:ascii="仿宋_GB2312" w:hAnsi="宋体" w:eastAsia="仿宋_GB2312" w:cs="宋体"/>
          <w:sz w:val="32"/>
          <w:szCs w:val="32"/>
        </w:rPr>
        <w:t>年初预算为0万元，支出决算为33.08万元，完成年初预算的0%。决算数与年初预算数存在差异的主要原因是本年上级新下达专项转移支付。</w:t>
      </w:r>
    </w:p>
    <w:p>
      <w:pPr>
        <w:widowControl/>
        <w:autoSpaceDE w:val="0"/>
        <w:spacing w:after="100" w:afterAutospacing="1" w:line="590" w:lineRule="exact"/>
        <w:ind w:firstLine="643" w:firstLineChars="200"/>
        <w:jc w:val="left"/>
        <w:rPr>
          <w:rFonts w:ascii="仿宋_GB2312" w:hAnsi="宋体" w:eastAsia="仿宋_GB2312" w:cs="宋体"/>
          <w:sz w:val="32"/>
          <w:szCs w:val="32"/>
        </w:rPr>
      </w:pPr>
      <w:r>
        <w:rPr>
          <w:rFonts w:hint="eastAsia" w:ascii="仿宋_GB2312" w:hAnsi="宋体" w:eastAsia="仿宋_GB2312" w:cs="宋体"/>
          <w:b/>
          <w:sz w:val="32"/>
          <w:szCs w:val="32"/>
        </w:rPr>
        <w:t>27.</w:t>
      </w:r>
      <w:r>
        <w:rPr>
          <w:rFonts w:hint="eastAsia" w:ascii="仿宋_GB2312" w:eastAsia="仿宋_GB2312"/>
          <w:b/>
          <w:sz w:val="32"/>
          <w:szCs w:val="32"/>
        </w:rPr>
        <w:t xml:space="preserve"> 卫生健康支出（类）计划生育事务（款）计划生育服务（项）。</w:t>
      </w:r>
      <w:r>
        <w:rPr>
          <w:rFonts w:hint="eastAsia" w:ascii="仿宋_GB2312" w:eastAsia="仿宋_GB2312"/>
          <w:sz w:val="32"/>
          <w:szCs w:val="32"/>
        </w:rPr>
        <w:t>年初预算为0万元，支出决算为60万元，完成年初预算的0%。决算数与年初预算数存在差异的主要原因</w:t>
      </w:r>
      <w:r>
        <w:rPr>
          <w:rFonts w:hint="eastAsia" w:ascii="仿宋_GB2312" w:hAnsi="宋体" w:eastAsia="仿宋_GB2312" w:cs="宋体"/>
          <w:sz w:val="32"/>
          <w:szCs w:val="32"/>
        </w:rPr>
        <w:t>是本年上级新下达专项转移支付以及其他计划生育事务支出（类）部分支出在此列支。</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sz w:val="32"/>
          <w:szCs w:val="32"/>
        </w:rPr>
        <w:t>28.</w:t>
      </w:r>
      <w:r>
        <w:rPr>
          <w:rFonts w:hint="eastAsia" w:ascii="仿宋_GB2312" w:eastAsia="仿宋_GB2312"/>
          <w:b/>
          <w:kern w:val="2"/>
          <w:sz w:val="32"/>
          <w:szCs w:val="32"/>
        </w:rPr>
        <w:t xml:space="preserve"> 卫生健康支出（类）计划生育事务（款）其他计划生育事务支出（项）。</w:t>
      </w:r>
      <w:r>
        <w:rPr>
          <w:rFonts w:hint="eastAsia" w:ascii="仿宋_GB2312" w:eastAsia="仿宋_GB2312"/>
          <w:kern w:val="2"/>
          <w:sz w:val="32"/>
          <w:szCs w:val="32"/>
        </w:rPr>
        <w:t>年初预算为39万元，支出决算为5万元，完成年初预算的12.82%。决算数与年初预算数存在差异的主要原因是部分资金在计划生育服务（项）列支。</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kern w:val="2"/>
          <w:sz w:val="32"/>
          <w:szCs w:val="32"/>
        </w:rPr>
        <w:t>29. 卫生健康支出（类）行政事业单位医疗（款）事业单位医疗（项）。</w:t>
      </w:r>
      <w:r>
        <w:rPr>
          <w:rFonts w:hint="eastAsia" w:ascii="仿宋_GB2312" w:eastAsia="仿宋_GB2312"/>
          <w:kern w:val="2"/>
          <w:sz w:val="32"/>
          <w:szCs w:val="32"/>
        </w:rPr>
        <w:t>年初预算为180万元，支出决算为180万元，完成年初预算的100%。决算数与年初预算数不存在差异。</w:t>
      </w:r>
    </w:p>
    <w:p>
      <w:pPr>
        <w:widowControl/>
        <w:autoSpaceDE w:val="0"/>
        <w:spacing w:after="100" w:afterAutospacing="1" w:line="590" w:lineRule="exact"/>
        <w:ind w:firstLine="643" w:firstLineChars="200"/>
        <w:jc w:val="left"/>
        <w:rPr>
          <w:rFonts w:ascii="仿宋_GB2312" w:eastAsia="仿宋_GB2312"/>
          <w:b/>
          <w:sz w:val="32"/>
          <w:szCs w:val="32"/>
        </w:rPr>
      </w:pPr>
      <w:r>
        <w:rPr>
          <w:rFonts w:hint="eastAsia" w:ascii="仿宋_GB2312" w:eastAsia="仿宋_GB2312"/>
          <w:b/>
          <w:kern w:val="2"/>
          <w:sz w:val="32"/>
          <w:szCs w:val="32"/>
        </w:rPr>
        <w:t>30. 卫生健康支出（类）行政事业单位医疗（款）事业单位医疗（项）。</w:t>
      </w:r>
      <w:r>
        <w:rPr>
          <w:rFonts w:hint="eastAsia" w:ascii="仿宋_GB2312" w:eastAsia="仿宋_GB2312"/>
          <w:kern w:val="2"/>
          <w:sz w:val="32"/>
          <w:szCs w:val="32"/>
        </w:rPr>
        <w:t>年初预算为0万元，支出决算为38.92万元，完成年初预算的0%。决算数与年初预算数存在差异主要原因</w:t>
      </w:r>
      <w:r>
        <w:rPr>
          <w:rFonts w:hint="eastAsia" w:ascii="仿宋_GB2312" w:hAnsi="宋体" w:eastAsia="仿宋_GB2312" w:cs="宋体"/>
          <w:sz w:val="32"/>
          <w:szCs w:val="32"/>
        </w:rPr>
        <w:t>是本年上级新下达专项转移支付。</w:t>
      </w:r>
    </w:p>
    <w:p>
      <w:pPr>
        <w:widowControl/>
        <w:autoSpaceDE w:val="0"/>
        <w:spacing w:after="100" w:afterAutospacing="1" w:line="590" w:lineRule="exact"/>
        <w:ind w:firstLine="803" w:firstLineChars="250"/>
        <w:jc w:val="left"/>
        <w:rPr>
          <w:rFonts w:ascii="仿宋_GB2312" w:eastAsia="仿宋_GB2312"/>
          <w:b/>
          <w:sz w:val="32"/>
          <w:szCs w:val="32"/>
        </w:rPr>
      </w:pPr>
      <w:bookmarkStart w:id="0" w:name="_GoBack"/>
      <w:bookmarkEnd w:id="0"/>
      <w:r>
        <w:rPr>
          <w:rFonts w:hint="eastAsia" w:ascii="仿宋_GB2312" w:hAnsi="宋体" w:eastAsia="仿宋_GB2312" w:cs="宋体"/>
          <w:b/>
          <w:sz w:val="32"/>
          <w:szCs w:val="32"/>
        </w:rPr>
        <w:t>31.</w:t>
      </w:r>
      <w:r>
        <w:rPr>
          <w:rFonts w:hint="eastAsia" w:ascii="仿宋_GB2312" w:hAnsi="宋体" w:eastAsia="仿宋_GB2312" w:cs="宋体"/>
          <w:b/>
          <w:kern w:val="0"/>
          <w:sz w:val="32"/>
          <w:szCs w:val="32"/>
        </w:rPr>
        <w:t xml:space="preserve"> </w:t>
      </w:r>
      <w:r>
        <w:rPr>
          <w:rFonts w:hint="eastAsia" w:ascii="仿宋_GB2312" w:hAnsi="宋体" w:eastAsia="仿宋_GB2312" w:cs="宋体"/>
          <w:b/>
          <w:sz w:val="32"/>
          <w:szCs w:val="32"/>
        </w:rPr>
        <w:t>卫生健康支出（类）医疗救助（款）城乡医疗救助（项）。</w:t>
      </w:r>
      <w:r>
        <w:rPr>
          <w:rFonts w:hint="eastAsia" w:ascii="仿宋_GB2312" w:hAnsi="宋体" w:eastAsia="仿宋_GB2312" w:cs="宋体"/>
          <w:sz w:val="32"/>
          <w:szCs w:val="32"/>
        </w:rPr>
        <w:t>年初预算为0万元，支出决算为117万元，完成年初预算的0%。决算数与年初预算数存在差异的主要原因是本年上级新下达专项转移支付。</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sz w:val="32"/>
          <w:szCs w:val="32"/>
        </w:rPr>
        <w:t>32.</w:t>
      </w:r>
      <w:r>
        <w:rPr>
          <w:rFonts w:hint="eastAsia" w:ascii="仿宋_GB2312" w:eastAsia="仿宋_GB2312"/>
          <w:b/>
          <w:kern w:val="2"/>
          <w:sz w:val="32"/>
          <w:szCs w:val="32"/>
        </w:rPr>
        <w:t xml:space="preserve"> 卫生健康支出（类）优抚对象医疗（款）优抚对象医疗补助（项）。</w:t>
      </w:r>
      <w:r>
        <w:rPr>
          <w:rFonts w:hint="eastAsia" w:ascii="仿宋_GB2312" w:eastAsia="仿宋_GB2312"/>
          <w:kern w:val="2"/>
          <w:sz w:val="32"/>
          <w:szCs w:val="32"/>
        </w:rPr>
        <w:t>年初预算为6万元，支出决算为6万元，完成年初预算的100%。决算数与年初预算数不存在差异。</w:t>
      </w:r>
    </w:p>
    <w:p>
      <w:pPr>
        <w:pStyle w:val="4"/>
        <w:autoSpaceDE w:val="0"/>
        <w:spacing w:before="0" w:beforeAutospacing="0" w:line="590" w:lineRule="exact"/>
        <w:ind w:firstLine="643" w:firstLineChars="200"/>
        <w:rPr>
          <w:rFonts w:ascii="仿宋_GB2312" w:eastAsia="仿宋_GB2312"/>
          <w:sz w:val="32"/>
          <w:szCs w:val="32"/>
        </w:rPr>
      </w:pPr>
      <w:r>
        <w:rPr>
          <w:rFonts w:hint="eastAsia" w:ascii="仿宋_GB2312" w:eastAsia="仿宋_GB2312"/>
          <w:b/>
          <w:sz w:val="32"/>
          <w:szCs w:val="32"/>
        </w:rPr>
        <w:t>33. 节能环保支出（类）污染防治（款）大气（项）。</w:t>
      </w:r>
      <w:r>
        <w:rPr>
          <w:rFonts w:hint="eastAsia" w:ascii="仿宋_GB2312" w:eastAsia="仿宋_GB2312"/>
          <w:sz w:val="32"/>
          <w:szCs w:val="32"/>
        </w:rPr>
        <w:t>年初预算为0万元，支出决算为30万元，完成年初预算的0%。决算数与年初预算数存在差异的主要原因是本年上级新下达专项转移支付。</w:t>
      </w:r>
    </w:p>
    <w:p>
      <w:pPr>
        <w:pStyle w:val="4"/>
        <w:autoSpaceDE w:val="0"/>
        <w:spacing w:before="0" w:beforeAutospacing="0" w:line="590" w:lineRule="exact"/>
        <w:ind w:firstLine="643" w:firstLineChars="200"/>
        <w:rPr>
          <w:rFonts w:ascii="仿宋_GB2312" w:eastAsia="仿宋_GB2312"/>
          <w:sz w:val="32"/>
          <w:szCs w:val="32"/>
        </w:rPr>
      </w:pPr>
      <w:r>
        <w:rPr>
          <w:rFonts w:hint="eastAsia" w:ascii="仿宋_GB2312" w:eastAsia="仿宋_GB2312"/>
          <w:b/>
          <w:sz w:val="32"/>
          <w:szCs w:val="32"/>
        </w:rPr>
        <w:t>34.</w:t>
      </w:r>
      <w:r>
        <w:rPr>
          <w:rFonts w:hint="eastAsia" w:ascii="仿宋_GB2312" w:eastAsia="仿宋_GB2312"/>
          <w:b/>
          <w:kern w:val="2"/>
          <w:sz w:val="32"/>
          <w:szCs w:val="32"/>
        </w:rPr>
        <w:t xml:space="preserve"> 节能环保支出（类）污染防治（款）水体（项）。</w:t>
      </w:r>
      <w:r>
        <w:rPr>
          <w:rFonts w:hint="eastAsia" w:ascii="仿宋_GB2312" w:eastAsia="仿宋_GB2312"/>
          <w:kern w:val="2"/>
          <w:sz w:val="32"/>
          <w:szCs w:val="32"/>
        </w:rPr>
        <w:t>年初预算为0万元，支出决算为300万元，完成年初预算的0%。决算数与年初预算数存在差异的主要原因</w:t>
      </w:r>
      <w:r>
        <w:rPr>
          <w:rFonts w:hint="eastAsia" w:ascii="仿宋_GB2312" w:eastAsia="仿宋_GB2312"/>
          <w:sz w:val="32"/>
          <w:szCs w:val="32"/>
        </w:rPr>
        <w:t>是本年上级新下达专项转移支付。</w:t>
      </w:r>
    </w:p>
    <w:p>
      <w:pPr>
        <w:pStyle w:val="4"/>
        <w:autoSpaceDE w:val="0"/>
        <w:spacing w:before="0" w:beforeAutospacing="0" w:line="590" w:lineRule="exact"/>
        <w:ind w:firstLine="643" w:firstLineChars="200"/>
        <w:rPr>
          <w:rFonts w:ascii="仿宋_GB2312" w:eastAsia="仿宋_GB2312"/>
          <w:sz w:val="32"/>
          <w:szCs w:val="32"/>
        </w:rPr>
      </w:pPr>
      <w:r>
        <w:rPr>
          <w:rFonts w:hint="eastAsia" w:ascii="仿宋_GB2312" w:eastAsia="仿宋_GB2312"/>
          <w:b/>
          <w:sz w:val="32"/>
          <w:szCs w:val="32"/>
        </w:rPr>
        <w:t>35.</w:t>
      </w:r>
      <w:r>
        <w:rPr>
          <w:rFonts w:hint="eastAsia" w:ascii="仿宋_GB2312" w:eastAsia="仿宋_GB2312"/>
          <w:b/>
          <w:kern w:val="2"/>
          <w:sz w:val="32"/>
          <w:szCs w:val="32"/>
        </w:rPr>
        <w:t xml:space="preserve"> 城乡社区支出（类）城乡社区管理事务（款）城管执法（项）。</w:t>
      </w:r>
      <w:r>
        <w:rPr>
          <w:rFonts w:hint="eastAsia" w:ascii="仿宋_GB2312" w:eastAsia="仿宋_GB2312"/>
          <w:kern w:val="2"/>
          <w:sz w:val="32"/>
          <w:szCs w:val="32"/>
        </w:rPr>
        <w:t>年初预算为0万元，支出决算为30万元，完成年初预算的0%。决算数与年初预算数存在差异的主要原因</w:t>
      </w:r>
      <w:r>
        <w:rPr>
          <w:rFonts w:hint="eastAsia" w:ascii="仿宋_GB2312" w:eastAsia="仿宋_GB2312"/>
          <w:sz w:val="32"/>
          <w:szCs w:val="32"/>
        </w:rPr>
        <w:t>是本年上级新下达专项转移支付。</w:t>
      </w:r>
    </w:p>
    <w:p>
      <w:pPr>
        <w:pStyle w:val="4"/>
        <w:autoSpaceDE w:val="0"/>
        <w:spacing w:before="0" w:beforeAutospacing="0" w:line="590" w:lineRule="exact"/>
        <w:ind w:firstLine="643" w:firstLineChars="200"/>
        <w:rPr>
          <w:rFonts w:ascii="仿宋_GB2312" w:eastAsia="仿宋_GB2312"/>
          <w:sz w:val="32"/>
          <w:szCs w:val="32"/>
        </w:rPr>
      </w:pPr>
      <w:r>
        <w:rPr>
          <w:rFonts w:hint="eastAsia" w:ascii="仿宋_GB2312" w:eastAsia="仿宋_GB2312"/>
          <w:b/>
          <w:sz w:val="32"/>
          <w:szCs w:val="32"/>
        </w:rPr>
        <w:t>36.</w:t>
      </w:r>
      <w:r>
        <w:rPr>
          <w:rFonts w:hint="eastAsia" w:ascii="仿宋_GB2312" w:eastAsia="仿宋_GB2312"/>
          <w:b/>
          <w:kern w:val="2"/>
          <w:sz w:val="32"/>
          <w:szCs w:val="32"/>
        </w:rPr>
        <w:t xml:space="preserve"> 城乡社区支出（类）城乡社区环境卫生（款）城乡社区环境卫生（项）。</w:t>
      </w:r>
      <w:r>
        <w:rPr>
          <w:rFonts w:hint="eastAsia" w:ascii="仿宋_GB2312" w:eastAsia="仿宋_GB2312"/>
          <w:kern w:val="2"/>
          <w:sz w:val="32"/>
          <w:szCs w:val="32"/>
        </w:rPr>
        <w:t>年初预算为0万元，支出决算为43万元，完成年初预算的0%。决算数与年初预算数存在差异的主要原因</w:t>
      </w:r>
      <w:r>
        <w:rPr>
          <w:rFonts w:hint="eastAsia" w:ascii="仿宋_GB2312" w:eastAsia="仿宋_GB2312"/>
          <w:sz w:val="32"/>
          <w:szCs w:val="32"/>
        </w:rPr>
        <w:t>是本年上级新下达专项转移支付。</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sz w:val="32"/>
          <w:szCs w:val="32"/>
        </w:rPr>
        <w:t>37.</w:t>
      </w:r>
      <w:r>
        <w:rPr>
          <w:rFonts w:hint="eastAsia" w:ascii="仿宋_GB2312" w:eastAsia="仿宋_GB2312"/>
          <w:b/>
          <w:kern w:val="2"/>
          <w:sz w:val="32"/>
          <w:szCs w:val="32"/>
        </w:rPr>
        <w:t>农林水支出（类）农业（款）病虫害控制（项）。</w:t>
      </w:r>
      <w:r>
        <w:rPr>
          <w:rFonts w:hint="eastAsia" w:ascii="仿宋_GB2312" w:eastAsia="仿宋_GB2312"/>
          <w:kern w:val="2"/>
          <w:sz w:val="32"/>
          <w:szCs w:val="32"/>
        </w:rPr>
        <w:t>年初预算为5万元，支出决算为5万元，完成年初预算的100%。决算数与年初预算数不存在差异。</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kern w:val="2"/>
          <w:sz w:val="32"/>
          <w:szCs w:val="32"/>
        </w:rPr>
        <w:t>38. 农林水支出（类）农业（款）农业生产支持补贴（项）。</w:t>
      </w:r>
      <w:r>
        <w:rPr>
          <w:rFonts w:hint="eastAsia" w:ascii="仿宋_GB2312" w:eastAsia="仿宋_GB2312"/>
          <w:kern w:val="2"/>
          <w:sz w:val="32"/>
          <w:szCs w:val="32"/>
        </w:rPr>
        <w:t>年初预算为0万元，支出决算为46.6万元，完成年初预算的0%。决算数与年初预算数存在差异的主要原因是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kern w:val="2"/>
          <w:sz w:val="32"/>
          <w:szCs w:val="32"/>
        </w:rPr>
        <w:t>39. 农林水支出（类）水利（款）农田水利（项）。</w:t>
      </w:r>
      <w:r>
        <w:rPr>
          <w:rFonts w:hint="eastAsia" w:ascii="仿宋_GB2312" w:eastAsia="仿宋_GB2312"/>
          <w:kern w:val="2"/>
          <w:sz w:val="32"/>
          <w:szCs w:val="32"/>
        </w:rPr>
        <w:t>年初预算为0万元，支出决算为295.07万元，完成年初预算的0%。决算数与年初预算数存在差异的主要原因是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kern w:val="2"/>
          <w:sz w:val="32"/>
          <w:szCs w:val="32"/>
        </w:rPr>
        <w:t>40. 农林水支出（类）水利（款）大中型水库移民后期扶持专项支出（项）。</w:t>
      </w:r>
      <w:r>
        <w:rPr>
          <w:rFonts w:hint="eastAsia" w:ascii="仿宋_GB2312" w:eastAsia="仿宋_GB2312"/>
          <w:kern w:val="2"/>
          <w:sz w:val="32"/>
          <w:szCs w:val="32"/>
        </w:rPr>
        <w:t>年初预算为0万元，支出决算为15万元，完成年初预算的0%。决算数与年初预算数存在差异的主要原因是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kern w:val="2"/>
          <w:sz w:val="32"/>
          <w:szCs w:val="32"/>
        </w:rPr>
        <w:t>41. 农林水支出（类）农村综合改革（款）对村级一事一议的补助（项）。</w:t>
      </w:r>
      <w:r>
        <w:rPr>
          <w:rFonts w:hint="eastAsia" w:ascii="仿宋_GB2312" w:eastAsia="仿宋_GB2312"/>
          <w:kern w:val="2"/>
          <w:sz w:val="32"/>
          <w:szCs w:val="32"/>
        </w:rPr>
        <w:t>年初预算为0万元，支出决算为58.9万元，完成年初预算的0%。决算数与年初预算数存在差异的主要原因是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kern w:val="2"/>
          <w:sz w:val="32"/>
          <w:szCs w:val="32"/>
        </w:rPr>
        <w:t>42. 农林水支出（类）农村综合改革（款）对村民委员会和村党支部的补助（项）。</w:t>
      </w:r>
      <w:r>
        <w:rPr>
          <w:rFonts w:hint="eastAsia" w:ascii="仿宋_GB2312" w:eastAsia="仿宋_GB2312"/>
          <w:kern w:val="2"/>
          <w:sz w:val="32"/>
          <w:szCs w:val="32"/>
        </w:rPr>
        <w:t>年初预算为0万元，支出决算为52.63万元，完成年初预算的0%。决算数与年初预算数存在差异的主要原因是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3" w:firstLineChars="200"/>
        <w:rPr>
          <w:rFonts w:hint="eastAsia" w:ascii="仿宋_GB2312" w:eastAsia="仿宋_GB2312"/>
          <w:kern w:val="2"/>
          <w:sz w:val="32"/>
          <w:szCs w:val="32"/>
        </w:rPr>
      </w:pPr>
      <w:r>
        <w:rPr>
          <w:rFonts w:hint="eastAsia" w:ascii="仿宋_GB2312" w:eastAsia="仿宋_GB2312"/>
          <w:b/>
          <w:kern w:val="2"/>
          <w:sz w:val="32"/>
          <w:szCs w:val="32"/>
        </w:rPr>
        <w:t>43.</w:t>
      </w:r>
      <w:r>
        <w:rPr>
          <w:rFonts w:hint="eastAsia" w:ascii="仿宋_GB2312" w:eastAsia="仿宋_GB2312"/>
          <w:b/>
          <w:sz w:val="32"/>
          <w:szCs w:val="32"/>
        </w:rPr>
        <w:t xml:space="preserve"> 交通运输支出（类）公路水路运输（款）公路养护（项）。</w:t>
      </w:r>
      <w:r>
        <w:rPr>
          <w:rFonts w:hint="eastAsia" w:ascii="仿宋_GB2312" w:eastAsia="仿宋_GB2312"/>
          <w:sz w:val="32"/>
          <w:szCs w:val="32"/>
        </w:rPr>
        <w:t>年初预算为0万元，支出决算为94.68万元，完成年初预算的0%。决算数与年初预算数存在差异的主要原因</w:t>
      </w:r>
      <w:r>
        <w:rPr>
          <w:rFonts w:hint="eastAsia" w:ascii="仿宋_GB2312" w:eastAsia="仿宋_GB2312"/>
          <w:kern w:val="2"/>
          <w:sz w:val="32"/>
          <w:szCs w:val="32"/>
        </w:rPr>
        <w:t>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3" w:firstLineChars="200"/>
        <w:rPr>
          <w:rFonts w:hint="eastAsia" w:ascii="仿宋_GB2312" w:eastAsia="仿宋_GB2312"/>
          <w:kern w:val="2"/>
          <w:sz w:val="32"/>
          <w:szCs w:val="32"/>
        </w:rPr>
      </w:pPr>
      <w:r>
        <w:rPr>
          <w:rFonts w:hint="eastAsia" w:ascii="仿宋_GB2312" w:eastAsia="仿宋_GB2312"/>
          <w:b/>
          <w:kern w:val="2"/>
          <w:sz w:val="32"/>
          <w:szCs w:val="32"/>
        </w:rPr>
        <w:t>43.</w:t>
      </w:r>
      <w:r>
        <w:rPr>
          <w:rFonts w:hint="eastAsia" w:ascii="仿宋_GB2312" w:eastAsia="仿宋_GB2312"/>
          <w:b/>
          <w:sz w:val="32"/>
          <w:szCs w:val="32"/>
        </w:rPr>
        <w:t xml:space="preserve"> 交通运输支出（类）车辆购置税支出（款）车辆购置税用于农村公路建设支出（项）。</w:t>
      </w:r>
      <w:r>
        <w:rPr>
          <w:rFonts w:hint="eastAsia" w:ascii="仿宋_GB2312" w:eastAsia="仿宋_GB2312"/>
          <w:sz w:val="32"/>
          <w:szCs w:val="32"/>
        </w:rPr>
        <w:t>年初预算为0万元，支出决算为94.68万元，完成年初预算的0%。决算数与年初预算数存在差异的主要原因</w:t>
      </w:r>
      <w:r>
        <w:rPr>
          <w:rFonts w:hint="eastAsia" w:ascii="仿宋_GB2312" w:eastAsia="仿宋_GB2312"/>
          <w:kern w:val="2"/>
          <w:sz w:val="32"/>
          <w:szCs w:val="32"/>
        </w:rPr>
        <w:t>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3" w:firstLineChars="200"/>
        <w:rPr>
          <w:rFonts w:hint="eastAsia" w:ascii="仿宋_GB2312" w:eastAsia="仿宋_GB2312"/>
          <w:kern w:val="2"/>
          <w:sz w:val="32"/>
          <w:szCs w:val="32"/>
        </w:rPr>
      </w:pPr>
      <w:r>
        <w:rPr>
          <w:rFonts w:hint="eastAsia" w:ascii="仿宋_GB2312" w:eastAsia="仿宋_GB2312"/>
          <w:b/>
          <w:kern w:val="2"/>
          <w:sz w:val="32"/>
          <w:szCs w:val="32"/>
        </w:rPr>
        <w:t>44.</w:t>
      </w:r>
      <w:r>
        <w:rPr>
          <w:rFonts w:hint="eastAsia" w:ascii="仿宋_GB2312" w:eastAsia="仿宋_GB2312"/>
          <w:b/>
          <w:sz w:val="32"/>
          <w:szCs w:val="32"/>
        </w:rPr>
        <w:t xml:space="preserve"> </w:t>
      </w:r>
      <w:r>
        <w:rPr>
          <w:rFonts w:hint="eastAsia" w:ascii="仿宋_GB2312" w:eastAsia="仿宋_GB2312"/>
          <w:b/>
          <w:kern w:val="2"/>
          <w:sz w:val="32"/>
          <w:szCs w:val="32"/>
        </w:rPr>
        <w:t>交通运输支出（类）车辆购置税支出（款）车辆购置税用于公路等基础设施建设支出（项）。</w:t>
      </w:r>
      <w:r>
        <w:rPr>
          <w:rFonts w:hint="eastAsia" w:ascii="仿宋_GB2312" w:eastAsia="仿宋_GB2312"/>
          <w:kern w:val="2"/>
          <w:sz w:val="32"/>
          <w:szCs w:val="32"/>
        </w:rPr>
        <w:t>年初预算为0万元，支出决算为35万元，完成年初预算的0%。决算数与年初预算数存在差异的主要原因是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3" w:firstLineChars="200"/>
        <w:rPr>
          <w:rFonts w:hint="eastAsia" w:ascii="仿宋_GB2312" w:eastAsia="仿宋_GB2312"/>
          <w:kern w:val="2"/>
          <w:sz w:val="32"/>
          <w:szCs w:val="32"/>
        </w:rPr>
      </w:pPr>
      <w:r>
        <w:rPr>
          <w:rFonts w:hint="eastAsia" w:ascii="仿宋_GB2312" w:eastAsia="仿宋_GB2312"/>
          <w:b/>
          <w:kern w:val="2"/>
          <w:sz w:val="32"/>
          <w:szCs w:val="32"/>
        </w:rPr>
        <w:t>45.</w:t>
      </w:r>
      <w:r>
        <w:rPr>
          <w:rFonts w:hint="eastAsia" w:ascii="仿宋_GB2312" w:eastAsia="仿宋_GB2312"/>
          <w:b/>
          <w:sz w:val="32"/>
          <w:szCs w:val="32"/>
        </w:rPr>
        <w:t xml:space="preserve"> </w:t>
      </w:r>
      <w:r>
        <w:rPr>
          <w:rFonts w:hint="eastAsia" w:ascii="仿宋_GB2312" w:eastAsia="仿宋_GB2312"/>
          <w:b/>
          <w:kern w:val="2"/>
          <w:sz w:val="32"/>
          <w:szCs w:val="32"/>
        </w:rPr>
        <w:t>交通运输支出（类）车辆购置税支出（款）车辆购置税用于农村公路建设支出（项）。</w:t>
      </w:r>
      <w:r>
        <w:rPr>
          <w:rFonts w:hint="eastAsia" w:ascii="仿宋_GB2312" w:eastAsia="仿宋_GB2312"/>
          <w:kern w:val="2"/>
          <w:sz w:val="32"/>
          <w:szCs w:val="32"/>
        </w:rPr>
        <w:t>年初预算为0万元，支出决算为308.32万元，完成年初预算的0%。决算数与年初预算数存在差异的主要原因是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3" w:firstLineChars="200"/>
        <w:rPr>
          <w:rFonts w:hint="eastAsia" w:ascii="仿宋_GB2312" w:eastAsia="仿宋_GB2312"/>
          <w:kern w:val="2"/>
          <w:sz w:val="32"/>
          <w:szCs w:val="32"/>
        </w:rPr>
      </w:pPr>
      <w:r>
        <w:rPr>
          <w:rFonts w:hint="eastAsia" w:ascii="仿宋_GB2312" w:eastAsia="仿宋_GB2312"/>
          <w:b/>
          <w:kern w:val="2"/>
          <w:sz w:val="32"/>
          <w:szCs w:val="32"/>
        </w:rPr>
        <w:t>46. 住房保障支出（类）住房改革支出（款）住房公积金（项）。</w:t>
      </w:r>
      <w:r>
        <w:rPr>
          <w:rFonts w:hint="eastAsia" w:ascii="仿宋_GB2312" w:eastAsia="仿宋_GB2312"/>
          <w:kern w:val="2"/>
          <w:sz w:val="32"/>
          <w:szCs w:val="32"/>
        </w:rPr>
        <w:t>年初预算为660万元，支出决算为639万元，完成年初预算的96.82%。决算数与年初预算数存在差异的主要原因是部分支出由行政运行列支。</w:t>
      </w:r>
    </w:p>
    <w:p>
      <w:pPr>
        <w:pStyle w:val="4"/>
        <w:autoSpaceDE w:val="0"/>
        <w:spacing w:before="0" w:beforeAutospacing="0" w:line="590" w:lineRule="exact"/>
        <w:ind w:firstLine="643" w:firstLineChars="200"/>
        <w:rPr>
          <w:rFonts w:hint="eastAsia" w:ascii="仿宋_GB2312" w:eastAsia="仿宋_GB2312"/>
          <w:kern w:val="2"/>
          <w:sz w:val="32"/>
          <w:szCs w:val="32"/>
        </w:rPr>
      </w:pPr>
      <w:r>
        <w:rPr>
          <w:rFonts w:hint="eastAsia" w:ascii="仿宋_GB2312" w:eastAsia="仿宋_GB2312"/>
          <w:b/>
          <w:kern w:val="2"/>
          <w:sz w:val="32"/>
          <w:szCs w:val="32"/>
        </w:rPr>
        <w:t>47.</w:t>
      </w:r>
      <w:r>
        <w:rPr>
          <w:rFonts w:hint="eastAsia" w:ascii="仿宋_GB2312" w:eastAsia="仿宋_GB2312"/>
          <w:b/>
          <w:sz w:val="32"/>
          <w:szCs w:val="32"/>
        </w:rPr>
        <w:t xml:space="preserve"> 灾害防治及应急管理支出</w:t>
      </w:r>
      <w:r>
        <w:rPr>
          <w:rFonts w:hint="eastAsia" w:ascii="仿宋_GB2312" w:eastAsia="仿宋_GB2312"/>
          <w:b/>
          <w:kern w:val="2"/>
          <w:sz w:val="32"/>
          <w:szCs w:val="32"/>
        </w:rPr>
        <w:t>（类）其他灾害防治及应急管理支出（款）其他灾害防治及应急管理支出（项）。</w:t>
      </w:r>
      <w:r>
        <w:rPr>
          <w:rFonts w:hint="eastAsia" w:ascii="仿宋_GB2312" w:eastAsia="仿宋_GB2312"/>
          <w:kern w:val="2"/>
          <w:sz w:val="32"/>
          <w:szCs w:val="32"/>
        </w:rPr>
        <w:t>年初预算为0万元，支出决算为4万元，完成年初预算的0%。决算数与年初预算数存在差异的主要原因是是</w:t>
      </w:r>
      <w:r>
        <w:rPr>
          <w:rFonts w:hint="eastAsia" w:ascii="仿宋_GB2312" w:eastAsia="仿宋_GB2312"/>
          <w:sz w:val="32"/>
          <w:szCs w:val="32"/>
        </w:rPr>
        <w:t>本年上级新下达专项转移支付</w:t>
      </w:r>
      <w:r>
        <w:rPr>
          <w:rFonts w:hint="eastAsia" w:ascii="仿宋_GB2312" w:eastAsia="仿宋_GB2312"/>
          <w:kern w:val="2"/>
          <w:sz w:val="32"/>
          <w:szCs w:val="32"/>
        </w:rPr>
        <w:t>。</w:t>
      </w:r>
    </w:p>
    <w:p>
      <w:pPr>
        <w:pStyle w:val="4"/>
        <w:autoSpaceDE w:val="0"/>
        <w:spacing w:before="0" w:beforeAutospacing="0" w:line="590" w:lineRule="exact"/>
        <w:ind w:firstLine="640" w:firstLineChars="200"/>
      </w:pPr>
      <w:r>
        <w:rPr>
          <w:rFonts w:hint="eastAsia" w:ascii="黑体" w:hAnsi="黑体" w:eastAsia="黑体"/>
          <w:kern w:val="2"/>
          <w:sz w:val="32"/>
          <w:szCs w:val="32"/>
        </w:rPr>
        <w:t>六、一般公共预算财政拨款基本支出决算情况说明</w:t>
      </w:r>
    </w:p>
    <w:p>
      <w:pPr>
        <w:pStyle w:val="4"/>
        <w:autoSpaceDE w:val="0"/>
        <w:spacing w:before="0" w:beforeAutospacing="0" w:line="590" w:lineRule="exact"/>
        <w:ind w:firstLine="640" w:firstLineChars="200"/>
      </w:pPr>
      <w:r>
        <w:rPr>
          <w:rFonts w:hint="eastAsia" w:ascii="仿宋_GB2312" w:eastAsia="仿宋_GB2312"/>
          <w:kern w:val="2"/>
          <w:sz w:val="32"/>
          <w:szCs w:val="32"/>
        </w:rPr>
        <w:t>2019年度一般公共预算财政拨款基本支出</w:t>
      </w:r>
      <w:r>
        <w:rPr>
          <w:rFonts w:hint="eastAsia" w:ascii="仿宋_GB2312" w:eastAsia="仿宋_GB2312"/>
          <w:sz w:val="32"/>
          <w:szCs w:val="32"/>
        </w:rPr>
        <w:t>7374.03</w:t>
      </w:r>
      <w:r>
        <w:rPr>
          <w:rFonts w:hint="eastAsia" w:ascii="仿宋_GB2312" w:eastAsia="仿宋_GB2312"/>
          <w:kern w:val="2"/>
          <w:sz w:val="32"/>
          <w:szCs w:val="32"/>
        </w:rPr>
        <w:t>万元。其中：人员经费</w:t>
      </w:r>
      <w:r>
        <w:rPr>
          <w:rFonts w:hint="eastAsia" w:ascii="仿宋_GB2312" w:eastAsia="仿宋_GB2312"/>
          <w:sz w:val="32"/>
          <w:szCs w:val="32"/>
        </w:rPr>
        <w:t>6376.65</w:t>
      </w:r>
      <w:r>
        <w:rPr>
          <w:rFonts w:hint="eastAsia" w:ascii="仿宋_GB2312" w:eastAsia="仿宋_GB2312"/>
          <w:kern w:val="2"/>
          <w:sz w:val="32"/>
          <w:szCs w:val="32"/>
        </w:rPr>
        <w:t>万元</w:t>
      </w:r>
      <w:r>
        <w:rPr>
          <w:rFonts w:hint="eastAsia" w:ascii="仿宋_GB2312" w:eastAsia="仿宋_GB2312"/>
          <w:sz w:val="32"/>
          <w:szCs w:val="32"/>
        </w:rPr>
        <w:t>，</w:t>
      </w:r>
      <w:r>
        <w:rPr>
          <w:rFonts w:hint="eastAsia" w:ascii="仿宋_GB2312" w:eastAsia="仿宋_GB2312"/>
          <w:kern w:val="2"/>
          <w:sz w:val="32"/>
          <w:szCs w:val="32"/>
        </w:rPr>
        <w:t>主要包括：基本工资、津贴补贴、伙食补助费、绩效工资、机关事业单位基本养老保险缴费、职业年金缴费、其他社会保障缴费、其他工资福利支出、离休费、退休费、抚恤金、生活补助、医疗费、奖励金、住房公积金、采暖补贴、物业服务补贴、其他对个人和家庭的补助支出；公用经费</w:t>
      </w:r>
      <w:r>
        <w:rPr>
          <w:rFonts w:hint="eastAsia" w:ascii="仿宋_GB2312" w:eastAsia="仿宋_GB2312"/>
          <w:sz w:val="32"/>
          <w:szCs w:val="32"/>
        </w:rPr>
        <w:t>997.38</w:t>
      </w:r>
      <w:r>
        <w:rPr>
          <w:rFonts w:hint="eastAsia" w:ascii="仿宋_GB2312" w:eastAsia="仿宋_GB2312"/>
          <w:kern w:val="2"/>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pStyle w:val="4"/>
        <w:autoSpaceDE w:val="0"/>
        <w:spacing w:before="0" w:beforeAutospacing="0" w:line="590" w:lineRule="exact"/>
        <w:ind w:firstLine="320" w:firstLineChars="100"/>
      </w:pPr>
      <w:r>
        <w:rPr>
          <w:rFonts w:hint="eastAsia" w:ascii="黑体" w:hAnsi="黑体" w:eastAsia="黑体"/>
          <w:kern w:val="2"/>
          <w:sz w:val="32"/>
          <w:szCs w:val="32"/>
        </w:rPr>
        <w:t>七、一般公共预算财政拨款“三公”经费支出决算情况说明</w:t>
      </w:r>
    </w:p>
    <w:p>
      <w:pPr>
        <w:pStyle w:val="4"/>
        <w:autoSpaceDE w:val="0"/>
        <w:spacing w:before="0" w:beforeAutospacing="0" w:line="590" w:lineRule="exact"/>
        <w:ind w:firstLine="321" w:firstLineChars="100"/>
      </w:pPr>
      <w:r>
        <w:rPr>
          <w:rFonts w:hint="eastAsia" w:ascii="楷体_GB2312" w:eastAsia="楷体_GB2312"/>
          <w:b/>
          <w:bCs/>
          <w:kern w:val="2"/>
          <w:sz w:val="32"/>
          <w:szCs w:val="32"/>
        </w:rPr>
        <w:t>（一）“三公”经费财政拨款支出决算总体情况说明。</w:t>
      </w:r>
    </w:p>
    <w:p>
      <w:pPr>
        <w:pStyle w:val="4"/>
        <w:autoSpaceDE w:val="0"/>
        <w:spacing w:before="0" w:beforeAutospacing="0" w:line="590" w:lineRule="exact"/>
        <w:ind w:firstLine="640" w:firstLineChars="200"/>
      </w:pPr>
      <w:r>
        <w:rPr>
          <w:rFonts w:hint="eastAsia" w:ascii="仿宋_GB2312" w:eastAsia="仿宋_GB2312"/>
          <w:kern w:val="2"/>
          <w:sz w:val="32"/>
          <w:szCs w:val="32"/>
        </w:rPr>
        <w:t>2019年度“三公”经费财政拨款支出预算为</w:t>
      </w:r>
      <w:r>
        <w:rPr>
          <w:rFonts w:hint="eastAsia" w:ascii="仿宋_GB2312" w:eastAsia="仿宋_GB2312"/>
          <w:sz w:val="32"/>
          <w:szCs w:val="32"/>
        </w:rPr>
        <w:t>137</w:t>
      </w:r>
      <w:r>
        <w:rPr>
          <w:rFonts w:hint="eastAsia" w:ascii="仿宋_GB2312" w:eastAsia="仿宋_GB2312"/>
          <w:kern w:val="2"/>
          <w:sz w:val="32"/>
          <w:szCs w:val="32"/>
        </w:rPr>
        <w:t>万元，支出决算为</w:t>
      </w:r>
      <w:r>
        <w:rPr>
          <w:rFonts w:hint="eastAsia" w:ascii="仿宋_GB2312" w:eastAsia="仿宋_GB2312"/>
          <w:sz w:val="32"/>
          <w:szCs w:val="32"/>
        </w:rPr>
        <w:t>116</w:t>
      </w:r>
      <w:r>
        <w:rPr>
          <w:rFonts w:hint="eastAsia" w:ascii="仿宋_GB2312" w:eastAsia="仿宋_GB2312"/>
          <w:kern w:val="2"/>
          <w:sz w:val="32"/>
          <w:szCs w:val="32"/>
        </w:rPr>
        <w:t>万元，</w:t>
      </w:r>
      <w:r>
        <w:rPr>
          <w:rFonts w:hint="eastAsia" w:ascii="仿宋_GB2312" w:eastAsia="仿宋_GB2312"/>
          <w:sz w:val="32"/>
          <w:szCs w:val="32"/>
        </w:rPr>
        <w:t>完成预算的84.67%</w:t>
      </w:r>
      <w:r>
        <w:rPr>
          <w:rFonts w:hint="eastAsia" w:ascii="仿宋_GB2312" w:eastAsia="仿宋_GB2312"/>
          <w:kern w:val="2"/>
          <w:sz w:val="32"/>
          <w:szCs w:val="32"/>
        </w:rPr>
        <w:t>。2019年度“三公”经费支出决算数与预算数存在差异的主要原因是按要求严格控制“三公”经费支出。</w:t>
      </w:r>
    </w:p>
    <w:p>
      <w:pPr>
        <w:pStyle w:val="4"/>
        <w:autoSpaceDE w:val="0"/>
        <w:spacing w:before="0" w:beforeAutospacing="0" w:line="590" w:lineRule="exact"/>
        <w:ind w:firstLine="321" w:firstLineChars="100"/>
      </w:pPr>
      <w:r>
        <w:rPr>
          <w:rFonts w:hint="eastAsia" w:ascii="楷体_GB2312" w:eastAsia="楷体_GB2312"/>
          <w:b/>
          <w:bCs/>
          <w:kern w:val="2"/>
          <w:sz w:val="32"/>
          <w:szCs w:val="32"/>
        </w:rPr>
        <w:t>（二）“三公”经费财政拨款支出决算具体情况说明。</w:t>
      </w:r>
    </w:p>
    <w:p>
      <w:pPr>
        <w:pStyle w:val="4"/>
        <w:autoSpaceDE w:val="0"/>
        <w:spacing w:before="0" w:beforeAutospacing="0" w:line="590" w:lineRule="exact"/>
        <w:ind w:firstLine="640" w:firstLineChars="200"/>
      </w:pPr>
      <w:r>
        <w:rPr>
          <w:rFonts w:hint="eastAsia" w:ascii="仿宋_GB2312" w:eastAsia="仿宋_GB2312"/>
          <w:kern w:val="2"/>
          <w:sz w:val="32"/>
          <w:szCs w:val="32"/>
        </w:rPr>
        <w:t>2019年度“三公”经费财政拨款支出决算中，因公出国（境）费支出决算</w:t>
      </w:r>
      <w:r>
        <w:rPr>
          <w:rFonts w:hint="eastAsia" w:ascii="仿宋_GB2312" w:eastAsia="仿宋_GB2312"/>
          <w:sz w:val="32"/>
          <w:szCs w:val="32"/>
        </w:rPr>
        <w:t>0</w:t>
      </w:r>
      <w:r>
        <w:rPr>
          <w:rFonts w:hint="eastAsia" w:ascii="仿宋_GB2312" w:eastAsia="仿宋_GB2312"/>
          <w:kern w:val="2"/>
          <w:sz w:val="32"/>
          <w:szCs w:val="32"/>
        </w:rPr>
        <w:t>万元，完成预算的</w:t>
      </w:r>
      <w:r>
        <w:rPr>
          <w:rFonts w:hint="eastAsia" w:ascii="仿宋_GB2312" w:eastAsia="仿宋_GB2312"/>
          <w:sz w:val="32"/>
          <w:szCs w:val="32"/>
        </w:rPr>
        <w:t>0</w:t>
      </w:r>
      <w:r>
        <w:rPr>
          <w:rFonts w:hint="eastAsia" w:ascii="仿宋_GB2312" w:eastAsia="仿宋_GB2312"/>
          <w:kern w:val="2"/>
          <w:sz w:val="32"/>
          <w:szCs w:val="32"/>
        </w:rPr>
        <w:t>%，占</w:t>
      </w:r>
      <w:r>
        <w:rPr>
          <w:rFonts w:hint="eastAsia" w:ascii="仿宋_GB2312" w:eastAsia="仿宋_GB2312"/>
          <w:sz w:val="32"/>
          <w:szCs w:val="32"/>
        </w:rPr>
        <w:t>0</w:t>
      </w:r>
      <w:r>
        <w:rPr>
          <w:rFonts w:hint="eastAsia" w:ascii="仿宋_GB2312" w:eastAsia="仿宋_GB2312"/>
          <w:kern w:val="2"/>
          <w:sz w:val="32"/>
          <w:szCs w:val="32"/>
        </w:rPr>
        <w:t>%；公务用车购置及运行费支出决算</w:t>
      </w:r>
      <w:r>
        <w:rPr>
          <w:rFonts w:hint="eastAsia" w:ascii="仿宋_GB2312" w:eastAsia="仿宋_GB2312"/>
          <w:sz w:val="32"/>
          <w:szCs w:val="32"/>
        </w:rPr>
        <w:t>59.37</w:t>
      </w:r>
      <w:r>
        <w:rPr>
          <w:rFonts w:hint="eastAsia" w:ascii="仿宋_GB2312" w:eastAsia="仿宋_GB2312"/>
          <w:kern w:val="2"/>
          <w:sz w:val="32"/>
          <w:szCs w:val="32"/>
        </w:rPr>
        <w:t>万元，完成预算的</w:t>
      </w:r>
      <w:r>
        <w:rPr>
          <w:rFonts w:hint="eastAsia" w:ascii="仿宋_GB2312" w:eastAsia="仿宋_GB2312"/>
          <w:sz w:val="32"/>
          <w:szCs w:val="32"/>
        </w:rPr>
        <w:t>100</w:t>
      </w:r>
      <w:r>
        <w:rPr>
          <w:rFonts w:hint="eastAsia" w:ascii="仿宋_GB2312" w:eastAsia="仿宋_GB2312"/>
          <w:kern w:val="2"/>
          <w:sz w:val="32"/>
          <w:szCs w:val="32"/>
        </w:rPr>
        <w:t>%，占</w:t>
      </w:r>
      <w:r>
        <w:rPr>
          <w:rFonts w:hint="eastAsia" w:ascii="仿宋_GB2312" w:eastAsia="仿宋_GB2312"/>
          <w:sz w:val="32"/>
          <w:szCs w:val="32"/>
        </w:rPr>
        <w:t>51.18</w:t>
      </w:r>
      <w:r>
        <w:rPr>
          <w:rFonts w:hint="eastAsia" w:ascii="仿宋_GB2312" w:eastAsia="仿宋_GB2312"/>
          <w:kern w:val="2"/>
          <w:sz w:val="32"/>
          <w:szCs w:val="32"/>
        </w:rPr>
        <w:t>%；公务接待费支出决算</w:t>
      </w:r>
      <w:r>
        <w:rPr>
          <w:rFonts w:hint="eastAsia" w:ascii="仿宋_GB2312" w:eastAsia="仿宋_GB2312"/>
          <w:sz w:val="32"/>
          <w:szCs w:val="32"/>
        </w:rPr>
        <w:t>57.23</w:t>
      </w:r>
      <w:r>
        <w:rPr>
          <w:rFonts w:hint="eastAsia" w:ascii="仿宋_GB2312" w:eastAsia="仿宋_GB2312"/>
          <w:kern w:val="2"/>
          <w:sz w:val="32"/>
          <w:szCs w:val="32"/>
        </w:rPr>
        <w:t>万元，完成预算的</w:t>
      </w:r>
      <w:r>
        <w:rPr>
          <w:rFonts w:hint="eastAsia" w:ascii="仿宋_GB2312" w:eastAsia="仿宋_GB2312"/>
          <w:sz w:val="32"/>
          <w:szCs w:val="32"/>
        </w:rPr>
        <w:t>73.37</w:t>
      </w:r>
      <w:r>
        <w:rPr>
          <w:rFonts w:hint="eastAsia" w:ascii="仿宋_GB2312" w:eastAsia="仿宋_GB2312"/>
          <w:kern w:val="2"/>
          <w:sz w:val="32"/>
          <w:szCs w:val="32"/>
        </w:rPr>
        <w:t>%，占</w:t>
      </w:r>
      <w:r>
        <w:rPr>
          <w:rFonts w:hint="eastAsia" w:ascii="仿宋_GB2312" w:eastAsia="仿宋_GB2312"/>
          <w:sz w:val="32"/>
          <w:szCs w:val="32"/>
        </w:rPr>
        <w:t>48.82</w:t>
      </w:r>
      <w:r>
        <w:rPr>
          <w:rFonts w:hint="eastAsia" w:ascii="仿宋_GB2312" w:eastAsia="仿宋_GB2312"/>
          <w:kern w:val="2"/>
          <w:sz w:val="32"/>
          <w:szCs w:val="32"/>
        </w:rPr>
        <w:t>%。具体情况如下：</w:t>
      </w:r>
    </w:p>
    <w:p>
      <w:pPr>
        <w:pStyle w:val="4"/>
        <w:autoSpaceDE w:val="0"/>
        <w:spacing w:before="0" w:beforeAutospacing="0" w:line="590" w:lineRule="exact"/>
        <w:ind w:firstLine="643" w:firstLineChars="200"/>
        <w:rPr>
          <w:rFonts w:ascii="仿宋_GB2312" w:eastAsia="仿宋_GB2312"/>
          <w:kern w:val="2"/>
          <w:sz w:val="32"/>
          <w:szCs w:val="32"/>
        </w:rPr>
      </w:pPr>
      <w:r>
        <w:rPr>
          <w:rFonts w:hint="eastAsia" w:ascii="仿宋_GB2312" w:eastAsia="仿宋_GB2312"/>
          <w:b/>
          <w:bCs/>
          <w:kern w:val="2"/>
          <w:sz w:val="32"/>
          <w:szCs w:val="32"/>
        </w:rPr>
        <w:t>1．因公出国（境）费</w:t>
      </w:r>
      <w:r>
        <w:rPr>
          <w:rFonts w:hint="eastAsia" w:ascii="仿宋_GB2312" w:eastAsia="仿宋_GB2312"/>
          <w:kern w:val="2"/>
          <w:sz w:val="32"/>
          <w:szCs w:val="32"/>
        </w:rPr>
        <w:t>预算为</w:t>
      </w:r>
      <w:r>
        <w:rPr>
          <w:rFonts w:hint="eastAsia" w:ascii="仿宋_GB2312" w:eastAsia="仿宋_GB2312"/>
          <w:sz w:val="32"/>
          <w:szCs w:val="32"/>
        </w:rPr>
        <w:t>0</w:t>
      </w:r>
      <w:r>
        <w:rPr>
          <w:rFonts w:hint="eastAsia" w:ascii="仿宋_GB2312" w:eastAsia="仿宋_GB2312"/>
          <w:kern w:val="2"/>
          <w:sz w:val="32"/>
          <w:szCs w:val="32"/>
        </w:rPr>
        <w:t>万元，支出决算为</w:t>
      </w:r>
      <w:r>
        <w:rPr>
          <w:rFonts w:hint="eastAsia" w:ascii="仿宋_GB2312" w:eastAsia="仿宋_GB2312"/>
          <w:sz w:val="32"/>
          <w:szCs w:val="32"/>
        </w:rPr>
        <w:t>0</w:t>
      </w:r>
      <w:r>
        <w:rPr>
          <w:rFonts w:hint="eastAsia" w:ascii="仿宋_GB2312" w:eastAsia="仿宋_GB2312"/>
          <w:kern w:val="2"/>
          <w:sz w:val="32"/>
          <w:szCs w:val="32"/>
        </w:rPr>
        <w:t>万元，完成预算的</w:t>
      </w:r>
      <w:r>
        <w:rPr>
          <w:rFonts w:hint="eastAsia" w:ascii="仿宋_GB2312" w:eastAsia="仿宋_GB2312"/>
          <w:sz w:val="32"/>
          <w:szCs w:val="32"/>
        </w:rPr>
        <w:t>0</w:t>
      </w:r>
      <w:r>
        <w:rPr>
          <w:rFonts w:hint="eastAsia" w:ascii="仿宋_GB2312" w:eastAsia="仿宋_GB2312"/>
          <w:kern w:val="2"/>
          <w:sz w:val="32"/>
          <w:szCs w:val="32"/>
        </w:rPr>
        <w:t>%。全年因公出国（境）团组</w:t>
      </w:r>
      <w:r>
        <w:rPr>
          <w:rFonts w:hint="eastAsia" w:ascii="仿宋_GB2312" w:eastAsia="仿宋_GB2312"/>
          <w:sz w:val="32"/>
          <w:szCs w:val="32"/>
          <w:u w:val="wave"/>
        </w:rPr>
        <w:t>0</w:t>
      </w:r>
      <w:r>
        <w:rPr>
          <w:rFonts w:hint="eastAsia" w:ascii="仿宋_GB2312" w:eastAsia="仿宋_GB2312"/>
          <w:kern w:val="2"/>
          <w:sz w:val="32"/>
          <w:szCs w:val="32"/>
        </w:rPr>
        <w:t>个，累计</w:t>
      </w:r>
      <w:r>
        <w:rPr>
          <w:rFonts w:hint="eastAsia" w:ascii="仿宋_GB2312" w:eastAsia="仿宋_GB2312"/>
          <w:sz w:val="32"/>
          <w:szCs w:val="32"/>
          <w:u w:val="wave"/>
        </w:rPr>
        <w:t>0</w:t>
      </w:r>
      <w:r>
        <w:rPr>
          <w:rFonts w:hint="eastAsia" w:ascii="仿宋_GB2312" w:eastAsia="仿宋_GB2312"/>
          <w:kern w:val="2"/>
          <w:sz w:val="32"/>
          <w:szCs w:val="32"/>
        </w:rPr>
        <w:t>人次。开支内容包括：</w:t>
      </w:r>
    </w:p>
    <w:p>
      <w:pPr>
        <w:pStyle w:val="4"/>
        <w:autoSpaceDE w:val="0"/>
        <w:spacing w:before="0" w:beforeAutospacing="0" w:line="590" w:lineRule="exact"/>
        <w:ind w:firstLine="643" w:firstLineChars="200"/>
      </w:pPr>
      <w:r>
        <w:rPr>
          <w:rFonts w:hint="eastAsia" w:ascii="仿宋_GB2312" w:eastAsia="仿宋_GB2312"/>
          <w:b/>
          <w:bCs/>
          <w:kern w:val="2"/>
          <w:sz w:val="32"/>
          <w:szCs w:val="32"/>
        </w:rPr>
        <w:t>2．公务用车购置及运行费</w:t>
      </w:r>
      <w:r>
        <w:rPr>
          <w:rFonts w:hint="eastAsia" w:ascii="仿宋_GB2312" w:eastAsia="仿宋_GB2312"/>
          <w:kern w:val="2"/>
          <w:sz w:val="32"/>
          <w:szCs w:val="32"/>
        </w:rPr>
        <w:t>预算为59万元，支出决算为</w:t>
      </w:r>
      <w:r>
        <w:rPr>
          <w:rFonts w:hint="eastAsia" w:ascii="仿宋_GB2312" w:eastAsia="仿宋_GB2312"/>
          <w:sz w:val="32"/>
          <w:szCs w:val="32"/>
        </w:rPr>
        <w:t>59</w:t>
      </w:r>
      <w:r>
        <w:rPr>
          <w:rFonts w:hint="eastAsia" w:ascii="仿宋_GB2312" w:eastAsia="仿宋_GB2312"/>
          <w:kern w:val="2"/>
          <w:sz w:val="32"/>
          <w:szCs w:val="32"/>
        </w:rPr>
        <w:t>万元，完成预算的</w:t>
      </w:r>
      <w:r>
        <w:rPr>
          <w:rFonts w:hint="eastAsia" w:ascii="仿宋_GB2312" w:eastAsia="仿宋_GB2312"/>
          <w:sz w:val="32"/>
          <w:szCs w:val="32"/>
        </w:rPr>
        <w:t>100</w:t>
      </w:r>
      <w:r>
        <w:rPr>
          <w:rFonts w:hint="eastAsia" w:ascii="仿宋_GB2312" w:eastAsia="仿宋_GB2312"/>
          <w:kern w:val="2"/>
          <w:sz w:val="32"/>
          <w:szCs w:val="32"/>
        </w:rPr>
        <w:t>%。决算数与预算数不存在差异。其中：</w:t>
      </w:r>
    </w:p>
    <w:p>
      <w:pPr>
        <w:pStyle w:val="4"/>
        <w:autoSpaceDE w:val="0"/>
        <w:spacing w:before="0" w:beforeAutospacing="0" w:line="590" w:lineRule="exact"/>
        <w:ind w:firstLine="643" w:firstLineChars="200"/>
      </w:pPr>
      <w:r>
        <w:rPr>
          <w:rFonts w:hint="eastAsia" w:ascii="仿宋_GB2312" w:eastAsia="仿宋_GB2312"/>
          <w:b/>
          <w:bCs/>
          <w:kern w:val="2"/>
          <w:sz w:val="32"/>
          <w:szCs w:val="32"/>
        </w:rPr>
        <w:t>公务用车购置支出</w:t>
      </w:r>
      <w:r>
        <w:rPr>
          <w:rFonts w:hint="eastAsia" w:ascii="仿宋_GB2312" w:eastAsia="仿宋_GB2312"/>
          <w:kern w:val="2"/>
          <w:sz w:val="32"/>
          <w:szCs w:val="32"/>
        </w:rPr>
        <w:t>为</w:t>
      </w:r>
      <w:r>
        <w:rPr>
          <w:rFonts w:hint="eastAsia" w:ascii="仿宋_GB2312" w:eastAsia="仿宋_GB2312"/>
          <w:sz w:val="32"/>
          <w:szCs w:val="32"/>
        </w:rPr>
        <w:t>0</w:t>
      </w:r>
      <w:r>
        <w:rPr>
          <w:rFonts w:hint="eastAsia" w:ascii="仿宋_GB2312" w:eastAsia="仿宋_GB2312"/>
          <w:kern w:val="2"/>
          <w:sz w:val="32"/>
          <w:szCs w:val="32"/>
        </w:rPr>
        <w:t>万元，购置车辆0辆。</w:t>
      </w:r>
    </w:p>
    <w:p>
      <w:pPr>
        <w:pStyle w:val="4"/>
        <w:autoSpaceDE w:val="0"/>
        <w:spacing w:before="0" w:beforeAutospacing="0" w:line="590" w:lineRule="exact"/>
        <w:ind w:firstLine="643" w:firstLineChars="200"/>
      </w:pPr>
      <w:r>
        <w:rPr>
          <w:rFonts w:hint="eastAsia" w:ascii="仿宋_GB2312" w:eastAsia="仿宋_GB2312"/>
          <w:b/>
          <w:bCs/>
          <w:kern w:val="2"/>
          <w:sz w:val="32"/>
          <w:szCs w:val="32"/>
        </w:rPr>
        <w:t>公务用车运行支出</w:t>
      </w:r>
      <w:r>
        <w:rPr>
          <w:rFonts w:hint="eastAsia" w:ascii="仿宋_GB2312" w:eastAsia="仿宋_GB2312"/>
          <w:sz w:val="32"/>
          <w:szCs w:val="32"/>
        </w:rPr>
        <w:t>59</w:t>
      </w:r>
      <w:r>
        <w:rPr>
          <w:rFonts w:hint="eastAsia" w:ascii="仿宋_GB2312" w:eastAsia="仿宋_GB2312"/>
          <w:kern w:val="2"/>
          <w:sz w:val="32"/>
          <w:szCs w:val="32"/>
        </w:rPr>
        <w:t>万元。主要用于车辆燃油、保险、修理费。2019年期末，部门开支财政拨款的公务用车保有量为9辆。</w:t>
      </w:r>
    </w:p>
    <w:p>
      <w:pPr>
        <w:pStyle w:val="4"/>
        <w:autoSpaceDE w:val="0"/>
        <w:spacing w:before="0" w:beforeAutospacing="0" w:line="590" w:lineRule="exact"/>
        <w:ind w:firstLine="643" w:firstLineChars="200"/>
      </w:pPr>
      <w:r>
        <w:rPr>
          <w:rFonts w:hint="eastAsia" w:ascii="仿宋_GB2312" w:eastAsia="仿宋_GB2312"/>
          <w:b/>
          <w:bCs/>
          <w:kern w:val="2"/>
          <w:sz w:val="32"/>
          <w:szCs w:val="32"/>
        </w:rPr>
        <w:t>3.公务接待费</w:t>
      </w:r>
      <w:r>
        <w:rPr>
          <w:rFonts w:hint="eastAsia" w:ascii="仿宋_GB2312" w:eastAsia="仿宋_GB2312"/>
          <w:kern w:val="2"/>
          <w:sz w:val="32"/>
          <w:szCs w:val="32"/>
        </w:rPr>
        <w:t>预算为</w:t>
      </w:r>
      <w:r>
        <w:rPr>
          <w:rFonts w:hint="eastAsia" w:ascii="仿宋_GB2312" w:eastAsia="仿宋_GB2312"/>
          <w:sz w:val="32"/>
          <w:szCs w:val="32"/>
        </w:rPr>
        <w:t>78</w:t>
      </w:r>
      <w:r>
        <w:rPr>
          <w:rFonts w:hint="eastAsia" w:ascii="仿宋_GB2312" w:eastAsia="仿宋_GB2312"/>
          <w:kern w:val="2"/>
          <w:sz w:val="32"/>
          <w:szCs w:val="32"/>
        </w:rPr>
        <w:t>万元，支出决算为</w:t>
      </w:r>
      <w:r>
        <w:rPr>
          <w:rFonts w:hint="eastAsia" w:ascii="仿宋_GB2312" w:eastAsia="仿宋_GB2312"/>
          <w:sz w:val="32"/>
          <w:szCs w:val="32"/>
        </w:rPr>
        <w:t>57.23</w:t>
      </w:r>
      <w:r>
        <w:rPr>
          <w:rFonts w:hint="eastAsia" w:ascii="仿宋_GB2312" w:eastAsia="仿宋_GB2312"/>
          <w:kern w:val="2"/>
          <w:sz w:val="32"/>
          <w:szCs w:val="32"/>
        </w:rPr>
        <w:t>万元，完成预算的</w:t>
      </w:r>
      <w:r>
        <w:rPr>
          <w:rFonts w:hint="eastAsia" w:ascii="仿宋_GB2312" w:eastAsia="仿宋_GB2312"/>
          <w:sz w:val="32"/>
          <w:szCs w:val="32"/>
        </w:rPr>
        <w:t>73.37</w:t>
      </w:r>
      <w:r>
        <w:rPr>
          <w:rFonts w:hint="eastAsia" w:ascii="仿宋_GB2312" w:eastAsia="仿宋_GB2312"/>
          <w:kern w:val="2"/>
          <w:sz w:val="32"/>
          <w:szCs w:val="32"/>
        </w:rPr>
        <w:t>%。决算数与预算数存在差异的主要原因是按要求严格控制“三公”经费支出。其中：</w:t>
      </w:r>
    </w:p>
    <w:p>
      <w:pPr>
        <w:pStyle w:val="4"/>
        <w:autoSpaceDE w:val="0"/>
        <w:spacing w:before="0" w:beforeAutospacing="0"/>
        <w:ind w:firstLine="643" w:firstLineChars="200"/>
        <w:rPr>
          <w:rFonts w:hint="eastAsia" w:ascii="仿宋_GB2312" w:eastAsia="仿宋_GB2312"/>
          <w:kern w:val="2"/>
          <w:sz w:val="32"/>
          <w:szCs w:val="32"/>
        </w:rPr>
      </w:pPr>
      <w:r>
        <w:rPr>
          <w:rFonts w:hint="eastAsia" w:ascii="仿宋_GB2312" w:eastAsia="仿宋_GB2312"/>
          <w:b/>
          <w:bCs/>
          <w:kern w:val="2"/>
          <w:sz w:val="32"/>
          <w:szCs w:val="32"/>
        </w:rPr>
        <w:t>外宾接待支出</w:t>
      </w:r>
      <w:r>
        <w:rPr>
          <w:rFonts w:hint="eastAsia" w:ascii="仿宋_GB2312" w:eastAsia="仿宋_GB2312"/>
          <w:kern w:val="2"/>
          <w:sz w:val="32"/>
          <w:szCs w:val="32"/>
        </w:rPr>
        <w:t>0万元。2019年共接待国（境）外来访团组0个、来访外宾0人次（不包括陪同人员）。</w:t>
      </w:r>
    </w:p>
    <w:p>
      <w:pPr>
        <w:pStyle w:val="4"/>
        <w:autoSpaceDE w:val="0"/>
        <w:spacing w:before="0" w:beforeAutospacing="0"/>
        <w:ind w:firstLine="643" w:firstLineChars="200"/>
      </w:pPr>
      <w:r>
        <w:rPr>
          <w:rFonts w:hint="eastAsia" w:ascii="仿宋_GB2312" w:eastAsia="仿宋_GB2312"/>
          <w:b/>
          <w:bCs/>
          <w:kern w:val="2"/>
          <w:sz w:val="32"/>
          <w:szCs w:val="32"/>
        </w:rPr>
        <w:t>其他国内公务接待支出</w:t>
      </w:r>
      <w:r>
        <w:rPr>
          <w:rFonts w:hint="eastAsia" w:ascii="仿宋_GB2312" w:eastAsia="仿宋_GB2312"/>
          <w:kern w:val="2"/>
          <w:sz w:val="32"/>
          <w:szCs w:val="32"/>
        </w:rPr>
        <w:t>57.23万元。主要用于按要求需要正常的公务往来。2019年共接待国内来访团组289个、来宾4865人次（不包括陪同人员）。</w:t>
      </w:r>
    </w:p>
    <w:p>
      <w:pPr>
        <w:pStyle w:val="4"/>
        <w:autoSpaceDE w:val="0"/>
        <w:spacing w:before="0" w:beforeAutospacing="0"/>
        <w:ind w:firstLine="640" w:firstLineChars="200"/>
      </w:pPr>
      <w:r>
        <w:rPr>
          <w:rFonts w:hint="eastAsia" w:ascii="黑体" w:hAnsi="黑体" w:eastAsia="黑体"/>
          <w:kern w:val="2"/>
          <w:sz w:val="32"/>
          <w:szCs w:val="32"/>
        </w:rPr>
        <w:t>八、预算绩效情况说明</w:t>
      </w:r>
    </w:p>
    <w:p>
      <w:pPr>
        <w:pStyle w:val="4"/>
        <w:autoSpaceDE w:val="0"/>
        <w:spacing w:before="0" w:beforeAutospacing="0"/>
        <w:ind w:firstLine="643" w:firstLineChars="200"/>
      </w:pPr>
      <w:r>
        <w:rPr>
          <w:rFonts w:hint="eastAsia" w:ascii="楷体_GB2312" w:eastAsia="楷体_GB2312"/>
          <w:b/>
          <w:bCs/>
          <w:kern w:val="2"/>
          <w:sz w:val="32"/>
          <w:szCs w:val="32"/>
        </w:rPr>
        <w:t>（一）绩效管理工作开展情况</w:t>
      </w:r>
      <w:r>
        <w:rPr>
          <w:rFonts w:hint="eastAsia"/>
          <w:shd w:val="clear" w:color="auto" w:fill="FFFFFF"/>
        </w:rPr>
        <w:t>。</w:t>
      </w:r>
    </w:p>
    <w:p>
      <w:pPr>
        <w:pStyle w:val="4"/>
        <w:autoSpaceDE w:val="0"/>
        <w:spacing w:before="0" w:beforeAutospacing="0"/>
        <w:ind w:firstLine="640" w:firstLineChars="200"/>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为做好预算绩效管理工作，鸡公山管理区按照市财政局，积极开展预算绩效管理评价工作。在评价中主要遵循适用性原则、可操作性原则、产出与效果相结合原则。既考虑效果指标，反映专项资金效果水平，又要涉及效果指标反映项目预算执行指标的好坏。下一步将压缩费用，节约支出。</w:t>
      </w:r>
    </w:p>
    <w:p>
      <w:pPr>
        <w:pStyle w:val="4"/>
        <w:autoSpaceDE w:val="0"/>
        <w:spacing w:before="0" w:beforeAutospacing="0"/>
        <w:ind w:firstLine="643" w:firstLineChars="200"/>
        <w:rPr>
          <w:rFonts w:ascii="仿宋_GB2312" w:eastAsia="仿宋_GB2312"/>
          <w:kern w:val="2"/>
          <w:sz w:val="32"/>
          <w:szCs w:val="32"/>
        </w:rPr>
      </w:pPr>
      <w:r>
        <w:rPr>
          <w:rFonts w:hint="eastAsia" w:ascii="楷体_GB2312" w:eastAsia="楷体_GB2312"/>
          <w:b/>
          <w:bCs/>
          <w:kern w:val="2"/>
          <w:sz w:val="32"/>
          <w:szCs w:val="32"/>
        </w:rPr>
        <w:t>（二）项目绩效自评结果</w:t>
      </w:r>
      <w:r>
        <w:rPr>
          <w:rFonts w:hint="eastAsia" w:ascii="仿宋_GB2312" w:eastAsia="仿宋_GB2312"/>
          <w:kern w:val="2"/>
          <w:sz w:val="32"/>
          <w:szCs w:val="32"/>
        </w:rPr>
        <w:t>。</w:t>
      </w:r>
    </w:p>
    <w:p>
      <w:pPr>
        <w:pStyle w:val="4"/>
        <w:autoSpaceDE w:val="0"/>
        <w:spacing w:before="0" w:beforeAutospacing="0"/>
        <w:ind w:firstLine="640" w:firstLineChars="200"/>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鸡公山管理区2019年截止绩效评价基准日，此次绩效评价范围内的市级财政资金已全部到位，资金到位率100%。项目依照省市的要求决策，依据充分、目标明确、程序合理，与政策要求高度相关；项目的管理制度有待健全，项目资金到位及时，使用按计划进行，项目的组织管理有效；项目的产出达到目标，项目效果良好，项目的绩效已实现。</w:t>
      </w:r>
    </w:p>
    <w:p>
      <w:pPr>
        <w:pStyle w:val="4"/>
        <w:autoSpaceDE w:val="0"/>
        <w:spacing w:before="0" w:beforeAutospacing="0"/>
        <w:ind w:firstLine="643" w:firstLineChars="200"/>
        <w:rPr>
          <w:rFonts w:ascii="仿宋_GB2312" w:eastAsia="仿宋_GB2312"/>
          <w:kern w:val="2"/>
          <w:sz w:val="32"/>
          <w:szCs w:val="32"/>
        </w:rPr>
      </w:pPr>
      <w:r>
        <w:rPr>
          <w:rFonts w:hint="eastAsia" w:ascii="楷体_GB2312" w:eastAsia="楷体_GB2312"/>
          <w:b/>
          <w:bCs/>
          <w:kern w:val="2"/>
          <w:sz w:val="32"/>
          <w:szCs w:val="32"/>
        </w:rPr>
        <w:t>（三）以部门为主体开展的重点绩效评价结果</w:t>
      </w:r>
      <w:r>
        <w:rPr>
          <w:rFonts w:hint="eastAsia" w:ascii="仿宋_GB2312" w:eastAsia="仿宋_GB2312"/>
          <w:kern w:val="2"/>
          <w:sz w:val="32"/>
          <w:szCs w:val="32"/>
        </w:rPr>
        <w:t>。</w:t>
      </w:r>
    </w:p>
    <w:p>
      <w:pPr>
        <w:pStyle w:val="4"/>
        <w:autoSpaceDE w:val="0"/>
        <w:spacing w:before="0" w:beforeAutospacing="0"/>
        <w:ind w:firstLine="640" w:firstLineChars="200"/>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2019年本部门无重点绩效评价。</w:t>
      </w:r>
    </w:p>
    <w:p>
      <w:pPr>
        <w:pStyle w:val="4"/>
        <w:autoSpaceDE w:val="0"/>
        <w:spacing w:before="0" w:beforeAutospacing="0"/>
        <w:ind w:firstLine="640" w:firstLineChars="200"/>
      </w:pPr>
      <w:r>
        <w:rPr>
          <w:rFonts w:hint="eastAsia" w:ascii="黑体" w:hAnsi="黑体" w:eastAsia="黑体"/>
          <w:kern w:val="2"/>
          <w:sz w:val="32"/>
          <w:szCs w:val="32"/>
        </w:rPr>
        <w:t>九、政府性基金预算财政拨款支出决算情况说明</w:t>
      </w:r>
    </w:p>
    <w:p>
      <w:pPr>
        <w:pStyle w:val="4"/>
        <w:autoSpaceDE w:val="0"/>
        <w:spacing w:before="0" w:beforeAutospacing="0"/>
        <w:ind w:firstLine="640" w:firstLineChars="200"/>
      </w:pPr>
      <w:r>
        <w:rPr>
          <w:rFonts w:hint="eastAsia" w:ascii="仿宋_GB2312" w:eastAsia="仿宋_GB2312"/>
          <w:kern w:val="2"/>
          <w:sz w:val="32"/>
          <w:szCs w:val="32"/>
        </w:rPr>
        <w:t>2019年度政府性基金预算财政拨款支出年初预算为</w:t>
      </w:r>
      <w:r>
        <w:rPr>
          <w:rFonts w:hint="eastAsia" w:ascii="仿宋_GB2312" w:eastAsia="仿宋_GB2312"/>
          <w:sz w:val="32"/>
          <w:szCs w:val="32"/>
        </w:rPr>
        <w:t>1000</w:t>
      </w:r>
      <w:r>
        <w:rPr>
          <w:rFonts w:hint="eastAsia" w:ascii="仿宋_GB2312" w:eastAsia="仿宋_GB2312"/>
          <w:kern w:val="2"/>
          <w:sz w:val="32"/>
          <w:szCs w:val="32"/>
        </w:rPr>
        <w:t>万元，支出决算为</w:t>
      </w:r>
      <w:r>
        <w:rPr>
          <w:rFonts w:hint="eastAsia" w:ascii="仿宋_GB2312" w:eastAsia="仿宋_GB2312"/>
          <w:sz w:val="32"/>
          <w:szCs w:val="32"/>
        </w:rPr>
        <w:t>997.38</w:t>
      </w:r>
      <w:r>
        <w:rPr>
          <w:rFonts w:hint="eastAsia" w:ascii="仿宋_GB2312" w:eastAsia="仿宋_GB2312"/>
          <w:kern w:val="2"/>
          <w:sz w:val="32"/>
          <w:szCs w:val="32"/>
        </w:rPr>
        <w:t>万元，完成年初预算的</w:t>
      </w:r>
      <w:r>
        <w:rPr>
          <w:rFonts w:hint="eastAsia" w:ascii="仿宋_GB2312" w:eastAsia="仿宋_GB2312"/>
          <w:sz w:val="32"/>
          <w:szCs w:val="32"/>
        </w:rPr>
        <w:t>99.74</w:t>
      </w:r>
      <w:r>
        <w:rPr>
          <w:rFonts w:hint="eastAsia" w:ascii="仿宋_GB2312" w:eastAsia="仿宋_GB2312"/>
          <w:kern w:val="2"/>
          <w:sz w:val="32"/>
          <w:szCs w:val="32"/>
        </w:rPr>
        <w:t>%。主要用于小型水库移民扶助基金安排的基础设施建设和经济发展。</w:t>
      </w:r>
      <w:r>
        <w:rPr>
          <w:rFonts w:hint="eastAsia"/>
          <w:shd w:val="clear" w:color="auto" w:fill="FFFFFF"/>
        </w:rPr>
        <w:t xml:space="preserve"> </w:t>
      </w:r>
    </w:p>
    <w:p>
      <w:pPr>
        <w:pStyle w:val="4"/>
        <w:autoSpaceDE w:val="0"/>
        <w:spacing w:before="0" w:beforeAutospacing="0"/>
        <w:ind w:firstLine="640" w:firstLineChars="200"/>
      </w:pPr>
      <w:r>
        <w:rPr>
          <w:rFonts w:hint="eastAsia" w:ascii="黑体" w:hAnsi="黑体" w:eastAsia="黑体"/>
          <w:kern w:val="2"/>
          <w:sz w:val="32"/>
          <w:szCs w:val="32"/>
        </w:rPr>
        <w:t>十、机关运行经费支出情况说明</w:t>
      </w:r>
    </w:p>
    <w:p>
      <w:pPr>
        <w:pStyle w:val="4"/>
        <w:autoSpaceDE w:val="0"/>
        <w:spacing w:before="0" w:beforeAutospacing="0"/>
        <w:ind w:firstLine="640" w:firstLineChars="200"/>
      </w:pPr>
      <w:r>
        <w:rPr>
          <w:rFonts w:hint="eastAsia" w:ascii="仿宋_GB2312" w:eastAsia="仿宋_GB2312"/>
          <w:kern w:val="2"/>
          <w:sz w:val="32"/>
          <w:szCs w:val="32"/>
        </w:rPr>
        <w:t>2019年度机关运行经费年初预算为1000万元，支出决算为</w:t>
      </w:r>
      <w:r>
        <w:rPr>
          <w:rFonts w:ascii="仿宋_GB2312" w:eastAsia="仿宋_GB2312"/>
          <w:sz w:val="32"/>
          <w:szCs w:val="32"/>
        </w:rPr>
        <w:t>997.38</w:t>
      </w:r>
      <w:r>
        <w:rPr>
          <w:rFonts w:hint="eastAsia" w:ascii="仿宋_GB2312" w:eastAsia="仿宋_GB2312"/>
          <w:kern w:val="2"/>
          <w:sz w:val="32"/>
          <w:szCs w:val="32"/>
        </w:rPr>
        <w:t>万元，完成年初预算的</w:t>
      </w:r>
      <w:r>
        <w:rPr>
          <w:rFonts w:hint="eastAsia" w:ascii="仿宋_GB2312" w:eastAsia="仿宋_GB2312"/>
          <w:sz w:val="32"/>
          <w:szCs w:val="32"/>
        </w:rPr>
        <w:t>99.74</w:t>
      </w:r>
      <w:r>
        <w:rPr>
          <w:rFonts w:hint="eastAsia" w:ascii="仿宋_GB2312" w:eastAsia="仿宋_GB2312"/>
          <w:kern w:val="2"/>
          <w:sz w:val="32"/>
          <w:szCs w:val="32"/>
        </w:rPr>
        <w:t>%。决算数与年初预算数存在差异的主要原因是按要求进一步压缩一般性支出。</w:t>
      </w:r>
    </w:p>
    <w:p>
      <w:pPr>
        <w:pStyle w:val="4"/>
        <w:autoSpaceDE w:val="0"/>
        <w:spacing w:before="0" w:beforeAutospacing="0"/>
        <w:ind w:firstLine="640" w:firstLineChars="200"/>
      </w:pPr>
      <w:r>
        <w:rPr>
          <w:rFonts w:hint="eastAsia" w:ascii="黑体" w:hAnsi="黑体" w:eastAsia="黑体"/>
          <w:kern w:val="2"/>
          <w:sz w:val="32"/>
          <w:szCs w:val="32"/>
        </w:rPr>
        <w:t>十一、政府采购支出情况说明</w:t>
      </w:r>
    </w:p>
    <w:p>
      <w:pPr>
        <w:pStyle w:val="4"/>
        <w:autoSpaceDE w:val="0"/>
        <w:spacing w:before="0" w:beforeAutospacing="0"/>
        <w:ind w:firstLine="640" w:firstLineChars="200"/>
      </w:pPr>
      <w:r>
        <w:rPr>
          <w:rFonts w:hint="eastAsia" w:ascii="仿宋_GB2312" w:eastAsia="仿宋_GB2312"/>
          <w:kern w:val="2"/>
          <w:sz w:val="32"/>
          <w:szCs w:val="32"/>
        </w:rPr>
        <w:t>2019年度政府采购支出总额7.87万元，其中：政府采购货物支出7.87万元、政府采购工程支出0万元、政府采购服务支出0万元。授予中小企业合同金额0万元，占政府采购支出总额的0%，其中：授予小微企业合同金额0万元，占政府采购支出总额的</w:t>
      </w:r>
      <w:r>
        <w:rPr>
          <w:rFonts w:hint="eastAsia" w:ascii="仿宋_GB2312" w:eastAsia="仿宋_GB2312"/>
          <w:sz w:val="32"/>
          <w:szCs w:val="32"/>
        </w:rPr>
        <w:t>0</w:t>
      </w:r>
      <w:r>
        <w:rPr>
          <w:rFonts w:hint="eastAsia" w:ascii="仿宋_GB2312" w:eastAsia="仿宋_GB2312"/>
          <w:kern w:val="2"/>
          <w:sz w:val="32"/>
          <w:szCs w:val="32"/>
        </w:rPr>
        <w:t>%。</w:t>
      </w:r>
    </w:p>
    <w:p>
      <w:pPr>
        <w:spacing w:line="590" w:lineRule="exact"/>
        <w:ind w:firstLine="640" w:firstLineChars="200"/>
        <w:outlineLvl w:val="1"/>
        <w:rPr>
          <w:rFonts w:ascii="黑体" w:hAnsi="黑体" w:eastAsia="黑体"/>
          <w:sz w:val="32"/>
          <w:szCs w:val="32"/>
        </w:rPr>
      </w:pPr>
      <w:r>
        <w:rPr>
          <w:rFonts w:hint="eastAsia" w:ascii="黑体" w:hAnsi="黑体" w:eastAsia="黑体"/>
          <w:sz w:val="32"/>
          <w:szCs w:val="32"/>
        </w:rPr>
        <w:t>十二、国有资产占用情况说明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2019年期末，我部门共有车辆9辆，其中：省级领导干部用车0辆、主要领导干部用车0辆、机要通信用车0辆、应急保障车0辆、执法执勤用车4辆、特种专业技术用车0辆、离退休干部用车0辆、其他用车5辆；单位价值50万元以上通用设备0台（套），单位价值100万元以上专用设备0台（套）。</w:t>
      </w:r>
    </w:p>
    <w:p>
      <w:pPr>
        <w:widowControl/>
        <w:jc w:val="left"/>
        <w:rPr>
          <w:rFonts w:ascii="楷体_GB2312" w:hAnsi="楷体_GB2312" w:eastAsia="楷体_GB2312" w:cs="楷体_GB2312"/>
          <w:sz w:val="32"/>
          <w:szCs w:val="32"/>
        </w:rPr>
        <w:sectPr>
          <w:pgSz w:w="11906" w:h="16838"/>
          <w:pgMar w:top="1440" w:right="1800" w:bottom="1440" w:left="1800" w:header="720" w:footer="720" w:gutter="0"/>
          <w:pgNumType w:fmt="numberInDash"/>
          <w:cols w:space="720" w:num="1"/>
          <w:docGrid w:type="lines" w:linePitch="312" w:charSpace="0"/>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第三部分  名词解释</w:t>
      </w:r>
    </w:p>
    <w:p>
      <w:pPr>
        <w:jc w:val="center"/>
        <w:rPr>
          <w:rFonts w:ascii="黑体" w:hAnsi="黑体" w:eastAsia="黑体" w:cs="黑体"/>
          <w:sz w:val="48"/>
          <w:szCs w:val="48"/>
        </w:rPr>
      </w:pPr>
    </w:p>
    <w:p>
      <w:pPr>
        <w:jc w:val="center"/>
        <w:outlineLvl w:val="0"/>
        <w:rPr>
          <w:rFonts w:ascii="黑体" w:hAnsi="黑体" w:eastAsia="黑体" w:cs="黑体"/>
          <w:sz w:val="48"/>
          <w:szCs w:val="48"/>
        </w:rPr>
        <w:sectPr>
          <w:pgSz w:w="11906" w:h="16838"/>
          <w:pgMar w:top="1440" w:right="1531" w:bottom="1440" w:left="1587" w:header="850" w:footer="992" w:gutter="0"/>
          <w:pgNumType w:fmt="numberInDash"/>
          <w:cols w:space="720" w:num="1"/>
          <w:docGrid w:type="lines" w:linePitch="317" w:charSpace="0"/>
        </w:sectPr>
      </w:pP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八、基本支出：为保障机构正常运转、完成日常工作任务而发生的人员支出和公用支出。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九、项目支出：基本支出之外为完成特定行政任务和事业发展目标所发生的支出。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十五、年末结转：本年度或以前年度预算安排，已执行但尚未完成或因客观条件发生变化无法按原计划实施，需延迟到以后年度按有关规定继续使用的资金。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十六、年末结余：本年度或以前年度预算安排，已执行完毕或因客观条件发生变化无法按原预算安排实施，不需要再使用或无法按原预算安排继续使用的资金</w:t>
      </w:r>
    </w:p>
    <w:p>
      <w:pPr>
        <w:widowControl/>
        <w:ind w:firstLine="640" w:firstLineChars="200"/>
        <w:jc w:val="left"/>
        <w:rPr>
          <w:rFonts w:ascii="仿宋_GB2312" w:hAnsi="仿宋_GB2312" w:eastAsia="仿宋_GB2312" w:cs="仿宋_GB2312"/>
          <w:sz w:val="32"/>
          <w:szCs w:val="32"/>
        </w:rPr>
      </w:pPr>
    </w:p>
    <w:p>
      <w:pPr>
        <w:widowControl/>
        <w:ind w:firstLine="640" w:firstLineChars="200"/>
        <w:jc w:val="left"/>
        <w:rPr>
          <w:rFonts w:ascii="仿宋_GB2312" w:hAnsi="仿宋_GB2312" w:eastAsia="仿宋_GB2312" w:cs="仿宋_GB2312"/>
          <w:sz w:val="32"/>
          <w:szCs w:val="32"/>
        </w:rPr>
      </w:pPr>
    </w:p>
    <w:p>
      <w:pPr>
        <w:widowControl/>
        <w:ind w:firstLine="640" w:firstLineChars="200"/>
        <w:jc w:val="left"/>
        <w:rPr>
          <w:rFonts w:ascii="仿宋_GB2312" w:hAnsi="仿宋_GB2312" w:eastAsia="仿宋_GB2312" w:cs="仿宋_GB2312"/>
          <w:sz w:val="32"/>
          <w:szCs w:val="32"/>
        </w:rPr>
      </w:pPr>
    </w:p>
    <w:p>
      <w:pPr>
        <w:widowControl/>
        <w:ind w:firstLine="640" w:firstLineChars="200"/>
        <w:jc w:val="left"/>
        <w:rPr>
          <w:rFonts w:ascii="仿宋_GB2312" w:hAnsi="仿宋_GB2312" w:eastAsia="仿宋_GB2312" w:cs="仿宋_GB2312"/>
          <w:sz w:val="32"/>
          <w:szCs w:val="32"/>
        </w:rPr>
        <w:sectPr>
          <w:pgSz w:w="11906" w:h="16838"/>
          <w:pgMar w:top="1928" w:right="1474" w:bottom="1701" w:left="1588" w:header="851" w:footer="992" w:gutter="0"/>
          <w:cols w:space="720" w:num="1"/>
          <w:docGrid w:type="lines" w:linePitch="312" w:charSpace="0"/>
        </w:sectPr>
      </w:pPr>
    </w:p>
    <w:p>
      <w:pPr>
        <w:jc w:val="left"/>
        <w:rPr>
          <w:rFonts w:ascii="黑体" w:hAnsi="黑体" w:eastAsia="黑体" w:cs="黑体"/>
          <w:sz w:val="32"/>
          <w:szCs w:val="32"/>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p>
    <w:p>
      <w:pPr>
        <w:jc w:val="center"/>
        <w:outlineLvl w:val="0"/>
        <w:rPr>
          <w:rFonts w:ascii="黑体" w:hAnsi="黑体" w:eastAsia="黑体" w:cs="黑体"/>
          <w:sz w:val="48"/>
          <w:szCs w:val="48"/>
        </w:rPr>
      </w:pPr>
      <w:r>
        <w:rPr>
          <w:rFonts w:hint="eastAsia" w:ascii="黑体" w:hAnsi="黑体" w:eastAsia="黑体" w:cs="黑体"/>
          <w:sz w:val="48"/>
          <w:szCs w:val="48"/>
        </w:rPr>
        <w:t>第四部分</w:t>
      </w:r>
      <w:r>
        <w:rPr>
          <w:rFonts w:hint="eastAsia" w:ascii="黑体" w:hAnsi="黑体" w:eastAsia="黑体" w:cs="黑体"/>
          <w:color w:val="FF0000"/>
          <w:sz w:val="48"/>
          <w:szCs w:val="48"/>
        </w:rPr>
        <w:t>（Excel表格）</w:t>
      </w:r>
    </w:p>
    <w:p>
      <w:pPr>
        <w:jc w:val="center"/>
        <w:rPr>
          <w:rFonts w:ascii="黑体" w:hAnsi="黑体" w:eastAsia="黑体" w:cs="黑体"/>
          <w:sz w:val="48"/>
          <w:szCs w:val="48"/>
        </w:rPr>
      </w:pPr>
      <w:r>
        <w:rPr>
          <w:rFonts w:hint="eastAsia" w:ascii="黑体" w:hAnsi="黑体" w:eastAsia="黑体" w:cs="黑体"/>
          <w:sz w:val="48"/>
          <w:szCs w:val="48"/>
        </w:rPr>
        <w:t>信阳市鸡公山管理区2019年度部门决算公开表</w:t>
      </w: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rPr>
          <w:rFonts w:ascii="黑体" w:hAnsi="宋体" w:eastAsia="黑体" w:cs="宋体"/>
          <w:color w:val="000000"/>
          <w:kern w:val="0"/>
          <w:sz w:val="28"/>
          <w:szCs w:val="28"/>
        </w:rPr>
      </w:pPr>
    </w:p>
    <w:p>
      <w:pPr>
        <w:widowControl/>
        <w:jc w:val="left"/>
      </w:pPr>
      <w:r>
        <w:rPr>
          <w:rFonts w:hint="eastAsia" w:ascii="黑体" w:hAnsi="宋体" w:eastAsia="黑体" w:cs="宋体"/>
          <w:color w:val="000000"/>
          <w:kern w:val="0"/>
          <w:sz w:val="28"/>
          <w:szCs w:val="28"/>
        </w:rPr>
        <w:t>说明：表中单元格数据为空时，表示该单元格数据为零；整张表数据为空时，表示部门该表中所有数据均为零，当年无表中相关收支。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CA5"/>
    <w:rsid w:val="00037F4B"/>
    <w:rsid w:val="0013738C"/>
    <w:rsid w:val="001F71AE"/>
    <w:rsid w:val="002834B5"/>
    <w:rsid w:val="00403E5D"/>
    <w:rsid w:val="004358F5"/>
    <w:rsid w:val="00440B41"/>
    <w:rsid w:val="00451CA5"/>
    <w:rsid w:val="0046138E"/>
    <w:rsid w:val="00476E39"/>
    <w:rsid w:val="004E717A"/>
    <w:rsid w:val="0052757A"/>
    <w:rsid w:val="005E77C0"/>
    <w:rsid w:val="006424F6"/>
    <w:rsid w:val="00724892"/>
    <w:rsid w:val="00754530"/>
    <w:rsid w:val="00793F1F"/>
    <w:rsid w:val="008205BF"/>
    <w:rsid w:val="00825645"/>
    <w:rsid w:val="008C29A2"/>
    <w:rsid w:val="008D08A5"/>
    <w:rsid w:val="009673E1"/>
    <w:rsid w:val="009C2948"/>
    <w:rsid w:val="00A16878"/>
    <w:rsid w:val="00A17DA3"/>
    <w:rsid w:val="00A94610"/>
    <w:rsid w:val="00C42825"/>
    <w:rsid w:val="00C92DE0"/>
    <w:rsid w:val="00D639C1"/>
    <w:rsid w:val="00D72528"/>
    <w:rsid w:val="00DB5592"/>
    <w:rsid w:val="00DC4704"/>
    <w:rsid w:val="00E51640"/>
    <w:rsid w:val="00EE2EB5"/>
    <w:rsid w:val="00F3107D"/>
    <w:rsid w:val="00F53859"/>
    <w:rsid w:val="197E7218"/>
    <w:rsid w:val="75E44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7">
    <w:name w:val="页脚 Char"/>
    <w:link w:val="2"/>
    <w:uiPriority w:val="99"/>
    <w:rPr>
      <w:sz w:val="18"/>
      <w:szCs w:val="18"/>
    </w:rPr>
  </w:style>
  <w:style w:type="character" w:customStyle="1" w:styleId="8">
    <w:name w:val="页脚 Char1"/>
    <w:basedOn w:val="5"/>
    <w:semiHidden/>
    <w:uiPriority w:val="99"/>
    <w:rPr>
      <w:rFonts w:ascii="Times New Roman" w:hAnsi="Times New Roman" w:eastAsia="宋体" w:cs="Times New Roman"/>
      <w:sz w:val="18"/>
      <w:szCs w:val="18"/>
    </w:rPr>
  </w:style>
  <w:style w:type="character" w:customStyle="1" w:styleId="9">
    <w:name w:val="页眉 Char"/>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1591</Words>
  <Characters>9070</Characters>
  <Lines>75</Lines>
  <Paragraphs>21</Paragraphs>
  <TotalTime>6</TotalTime>
  <ScaleCrop>false</ScaleCrop>
  <LinksUpToDate>false</LinksUpToDate>
  <CharactersWithSpaces>10640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2020-09-11T04:11:00Z</dcterms:created>
  <dc:creator>xb21cn</dc:creator>
  <cp:lastModifiedBy>Administrator</cp:lastModifiedBy>
  <dcterms:modified xsi:type="dcterms:W3CDTF">2020-09-30T00:45:23Z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