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大别山实验室2024年开放基金课题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拟通过名单</w:t>
      </w:r>
      <w:bookmarkEnd w:id="0"/>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3"/>
        <w:gridCol w:w="8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课题名称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钙调控茶树叶片果胶富集氟的机理研究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牛瘤胃茶皂素降解菌的分离筛选及其发酵油茶 饼的应用研究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CsMADS66参与调控茶树根系生长发育及氮效率的机制研究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叉角厉蝽对茶银尺蠖的种群适合度及生防潜能评价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北缘区油茶林立地土壤评价与配方施肥管理技术体系构建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二甲基硫醚的生成转化机制及在清香型绿茶中的呈香贡献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信阳茶树特异种质资源高花青候选基因挖掘及育种应用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乡村振兴视域下信阳茶文化资源挖掘利用与</w:t>
            </w:r>
            <w:r>
              <w:rPr>
                <w:rStyle w:val="5"/>
                <w:rFonts w:hint="eastAsia" w:asciiTheme="minorEastAsia" w:hAnsiTheme="minorEastAsia" w:eastAsiaTheme="minorEastAsia" w:cstheme="minorEastAsia"/>
                <w:sz w:val="24"/>
                <w:szCs w:val="24"/>
                <w:lang w:val="en-US" w:eastAsia="zh-CN" w:bidi="ar"/>
              </w:rPr>
              <w:t xml:space="preserve"> </w:t>
            </w:r>
            <w:r>
              <w:rPr>
                <w:rStyle w:val="4"/>
                <w:rFonts w:hint="eastAsia" w:asciiTheme="minorEastAsia" w:hAnsiTheme="minorEastAsia" w:eastAsiaTheme="minorEastAsia" w:cstheme="minorEastAsia"/>
                <w:sz w:val="24"/>
                <w:szCs w:val="24"/>
                <w:lang w:val="en-US" w:eastAsia="zh-CN" w:bidi="ar"/>
              </w:rPr>
              <w:t>产业开发路径研究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多组学联合分析信阳油茶鲜果后熟过程中关键次生代谢物积累的调控机制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茶尺蠖和茶小绿叶蝉互作的机制研究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基于DETR的茶树病害快速识别与损伤检测方法研究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茶多酚缓释微胶囊产品的研发及抗氧化活性应用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信阳老茶叶的资源化利用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利用</w:t>
            </w:r>
            <w:r>
              <w:rPr>
                <w:rStyle w:val="5"/>
                <w:rFonts w:hint="eastAsia" w:asciiTheme="minorEastAsia" w:hAnsiTheme="minorEastAsia" w:eastAsiaTheme="minorEastAsia" w:cstheme="minorEastAsia"/>
                <w:sz w:val="24"/>
                <w:szCs w:val="24"/>
                <w:lang w:val="en-US" w:eastAsia="zh-CN" w:bidi="ar"/>
              </w:rPr>
              <w:t>ARTP</w:t>
            </w:r>
            <w:r>
              <w:rPr>
                <w:rStyle w:val="4"/>
                <w:rFonts w:hint="eastAsia" w:asciiTheme="minorEastAsia" w:hAnsiTheme="minorEastAsia" w:eastAsiaTheme="minorEastAsia" w:cstheme="minorEastAsia"/>
                <w:sz w:val="24"/>
                <w:szCs w:val="24"/>
                <w:lang w:val="en-US" w:eastAsia="zh-CN" w:bidi="ar"/>
              </w:rPr>
              <w:t>等离子体技术创建茶树突变体的研究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茶树中选择性多聚腺苷酸化介导的抗寒基因挖掘以及功能解析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CsCBF1转录因子调控的</w:t>
            </w:r>
            <w:r>
              <w:rPr>
                <w:rStyle w:val="5"/>
                <w:rFonts w:hint="eastAsia" w:asciiTheme="minorEastAsia" w:hAnsiTheme="minorEastAsia" w:eastAsiaTheme="minorEastAsia" w:cstheme="minorEastAsia"/>
                <w:sz w:val="24"/>
                <w:szCs w:val="24"/>
                <w:lang w:val="en-US" w:eastAsia="zh-CN" w:bidi="ar"/>
              </w:rPr>
              <w:t>CsCML39</w:t>
            </w:r>
            <w:r>
              <w:rPr>
                <w:rStyle w:val="4"/>
                <w:rFonts w:hint="eastAsia" w:asciiTheme="minorEastAsia" w:hAnsiTheme="minorEastAsia" w:eastAsiaTheme="minorEastAsia" w:cstheme="minorEastAsia"/>
                <w:sz w:val="24"/>
                <w:szCs w:val="24"/>
                <w:lang w:val="en-US" w:eastAsia="zh-CN" w:bidi="ar"/>
              </w:rPr>
              <w:t>在茶树抗寒中的功能研究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信阳毛尖绿茶通过促进肾水重吸收缓解糖尿病多尿症的分子机制和物质基础研究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泛素化修饰调控茶树茶氨酸合成的分子机制研究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铝激活黄酮醇分泌重塑根际菌促进茶树生长的研究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信阳红茶发酵品质数字化在线监测技术研发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基于全基因组重测序的信阳茶树起源演化与传播轨迹分析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乙酸叶醇酯诱导</w:t>
            </w:r>
            <w:r>
              <w:rPr>
                <w:rStyle w:val="5"/>
                <w:rFonts w:hint="eastAsia" w:asciiTheme="minorEastAsia" w:hAnsiTheme="minorEastAsia" w:eastAsiaTheme="minorEastAsia" w:cstheme="minorEastAsia"/>
                <w:sz w:val="24"/>
                <w:szCs w:val="24"/>
                <w:lang w:val="en-US" w:eastAsia="zh-CN" w:bidi="ar"/>
              </w:rPr>
              <w:t>CsNAC2/CsMYB306</w:t>
            </w:r>
            <w:r>
              <w:rPr>
                <w:rStyle w:val="4"/>
                <w:rFonts w:hint="eastAsia" w:asciiTheme="minorEastAsia" w:hAnsiTheme="minorEastAsia" w:eastAsiaTheme="minorEastAsia" w:cstheme="minorEastAsia"/>
                <w:sz w:val="24"/>
                <w:szCs w:val="24"/>
                <w:lang w:val="en-US" w:eastAsia="zh-CN" w:bidi="ar"/>
              </w:rPr>
              <w:t>调控茶树响应茶尺蠖取食的分子机制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介导茶树对茶尺蠖和茶饼病双重抗性的细胞壁因子研究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双丙环虫酯在信阳毛尖茶中的转移规律和风险评价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信阳毛尖茶中蛋白质糖基化产物的形成机制研究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茶饼病病原菌侵染规律及其与寄主互作研究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基于气固耦合的茶鲜叶平抛变轨运动机理及其分选应用研究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Style w:val="4"/>
                <w:rFonts w:hint="eastAsia" w:asciiTheme="minorEastAsia" w:hAnsiTheme="minorEastAsia" w:eastAsiaTheme="minorEastAsia" w:cstheme="minorEastAsia"/>
                <w:sz w:val="24"/>
                <w:szCs w:val="24"/>
                <w:lang w:val="en-US" w:eastAsia="zh-CN" w:bidi="ar"/>
              </w:rPr>
              <w:t>基于风味组学的信阳毛尖</w:t>
            </w:r>
            <w:r>
              <w:rPr>
                <w:rStyle w:val="5"/>
                <w:rFonts w:hint="eastAsia" w:asciiTheme="minorEastAsia" w:hAnsiTheme="minorEastAsia" w:eastAsiaTheme="minorEastAsia" w:cstheme="minorEastAsia"/>
                <w:sz w:val="24"/>
                <w:szCs w:val="24"/>
                <w:lang w:val="en-US" w:eastAsia="zh-CN" w:bidi="ar"/>
              </w:rPr>
              <w:t>“</w:t>
            </w:r>
            <w:r>
              <w:rPr>
                <w:rStyle w:val="4"/>
                <w:rFonts w:hint="eastAsia" w:asciiTheme="minorEastAsia" w:hAnsiTheme="minorEastAsia" w:eastAsiaTheme="minorEastAsia" w:cstheme="minorEastAsia"/>
                <w:sz w:val="24"/>
                <w:szCs w:val="24"/>
                <w:lang w:val="en-US" w:eastAsia="zh-CN" w:bidi="ar"/>
              </w:rPr>
              <w:t>绿茶之王</w:t>
            </w:r>
            <w:r>
              <w:rPr>
                <w:rStyle w:val="5"/>
                <w:rFonts w:hint="eastAsia" w:asciiTheme="minorEastAsia" w:hAnsiTheme="minorEastAsia" w:eastAsiaTheme="minorEastAsia" w:cstheme="minorEastAsia"/>
                <w:sz w:val="24"/>
                <w:szCs w:val="24"/>
                <w:lang w:val="en-US" w:eastAsia="zh-CN" w:bidi="ar"/>
              </w:rPr>
              <w:t>”</w:t>
            </w:r>
            <w:r>
              <w:rPr>
                <w:rStyle w:val="4"/>
                <w:rFonts w:hint="eastAsia" w:asciiTheme="minorEastAsia" w:hAnsiTheme="minorEastAsia" w:eastAsiaTheme="minorEastAsia" w:cstheme="minorEastAsia"/>
                <w:sz w:val="24"/>
                <w:szCs w:val="24"/>
                <w:lang w:val="en-US" w:eastAsia="zh-CN" w:bidi="ar"/>
              </w:rPr>
              <w:t>科学内涵研究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信阳丹桂红茶加工工艺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8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油茶果壳特征活性组分挖掘及功能应用创新研究</w:t>
            </w:r>
          </w:p>
        </w:tc>
      </w:tr>
    </w:tbl>
    <w:p/>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5C08"/>
    <w:rsid w:val="5296344B"/>
    <w:rsid w:val="626B71FE"/>
    <w:rsid w:val="64680F4A"/>
    <w:rsid w:val="78645C08"/>
    <w:rsid w:val="ABFE7B6A"/>
    <w:rsid w:val="F77D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8"/>
      <w:szCs w:val="28"/>
      <w:u w:val="none"/>
    </w:rPr>
  </w:style>
  <w:style w:type="character" w:customStyle="1" w:styleId="5">
    <w:name w:val="font21"/>
    <w:basedOn w:val="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2024-12-22T01:21:00Z</dcterms:created>
  <dc:creator>柴玥</dc:creator>
  <cp:lastModifiedBy>张某人</cp:lastModifiedBy>
  <dcterms:modified xsi:type="dcterms:W3CDTF">2024-12-21T19:07:35Z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F04E7F3E99E8733577A1666796D09C3B_43</vt:lpwstr>
  </property>
</Properties>
</file>