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  <w:t>信阳市粮食和物资储备局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  <w:t>2023年政府信息公开工作年度报告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我局坚持以习近平新时代中国特色社会主义思想为指导，全面贯彻党的二十大精神，认真落实上级关于深入推进政务公开工作的系列重要部署，坚持人民至上，坚持服务大局，自觉把政府信息公开贯穿粮食和物资储备工作全过程、各方面，持续提升公开工作质效，有效发挥以公开促落实、强监管功能，助推全局治理体系和治理能力现代化。</w:t>
      </w:r>
    </w:p>
    <w:p>
      <w:pPr>
        <w:widowControl/>
        <w:shd w:val="clear" w:color="auto" w:fill="FFFFFF"/>
        <w:ind w:firstLine="480"/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（一）主动公开情况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及时主动做好信息公开，做到“应公开、尽公开”，坚持把做好政府信息公开工作作为服务社会、服务群众的重要途径，将政府信息公开与粮食和物资储备具体工作结合起来，深化主动公开工作。2023年围绕保障国家粮食安全，紧扣粮食产、购、储、加、销各环节工作和物资储备等领域，主动通过局网站公开各类信息372条，政策信息解读18篇。有效提高了粮食和物资储备工作透明度。</w:t>
      </w:r>
    </w:p>
    <w:p>
      <w:pPr>
        <w:widowControl/>
        <w:shd w:val="clear" w:color="auto" w:fill="FFFFFF"/>
        <w:ind w:firstLine="48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（二）依申请公开情况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拓宽信息公开申请受理渠道，设立依申请公开专栏，提供网上申请、信函申请、当面申请等方式，为申请人提供便捷的依申请公开服务。进一步做好依申请公开接收、登记、办理、调查、答复等各个环节，在答复申请时做到依法依规，严谨规范，确保依申请公开办理工作更加规范化和标准化，积极做好回应群众公开诉求工作。2023年我局未收到依申请公开事项。</w:t>
      </w:r>
    </w:p>
    <w:p>
      <w:pPr>
        <w:widowControl/>
        <w:shd w:val="clear" w:color="auto" w:fill="FFFFFF"/>
        <w:ind w:firstLine="48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（三）政府信息管理情况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明确办公室是本单位信息公开的工作机构，负责我局政府信息公开日常管理，指定专人负责本局网站的信息更新工作，及时发布有关国家粮食和物资储备工作领域的法律法规、政策措施、政务工作动态以及机构设置、办事程序、时限承诺、投诉电话等方面信息。建立局政务公开工作领导小组，及时分析研究、协调解决政府信息公开工作中面临的困难和问题，扎实有序推进政务公开工作建设。</w:t>
      </w:r>
    </w:p>
    <w:p>
      <w:pPr>
        <w:widowControl/>
        <w:shd w:val="clear" w:color="auto" w:fill="FFFFFF"/>
        <w:ind w:firstLine="48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（四）政府信息公开平台建设情况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坚持“公开为常态，不公开为例外”的原则，持续优化网站布局功能，对发布信息、政策解读、行政文件</w:t>
      </w:r>
      <w:r>
        <w:rPr>
          <w:rFonts w:hint="eastAsia" w:ascii="仿宋" w:hAnsi="仿宋" w:eastAsia="仿宋" w:cs="仿宋"/>
          <w:sz w:val="32"/>
          <w:szCs w:val="32"/>
        </w:rPr>
        <w:t>等进行调整，提升政府信息公布规范化水平。新增设置“建议提案办理”、“政府采购”、“公务员招考”、“决策预公开”等栏目，加大信息公开力度，持续推进我局政府信息公开工作全面深入开展。将政府网站法定主动公开内容进一步落实到位，公开方式日趋统一规范。</w:t>
      </w:r>
    </w:p>
    <w:p>
      <w:pPr>
        <w:widowControl/>
        <w:shd w:val="clear" w:color="auto" w:fill="FFFFFF"/>
        <w:ind w:firstLine="48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（五）监督保障情况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制定《信阳市粮食和物资储备局政府信息发布保密审查制度》《信阳市粮食和物资储备局媒体信息发布三审三校制度》等，强化政府信息公开平台监测、维护，确保内容及时更新、合理分类，杜绝内容混杂。制定《信阳市粮食和物资储备局门户网站常态化监测管理机制》，定期对网站信息进行检查，对发现的问题及时进行整改，开启必要安全策略，并对重要数据、重要功能进行备份保存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pageBreakBefore/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5"/>
        <w:gridCol w:w="2435"/>
        <w:gridCol w:w="2435"/>
        <w:gridCol w:w="24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</w:pPr>
      <w:r>
        <w:br w:type="page"/>
      </w:r>
      <w:bookmarkStart w:id="0" w:name="_GoBack"/>
      <w:bookmarkEnd w:id="0"/>
      <w:r>
        <w:rPr>
          <w:rFonts w:ascii="宋体" w:hAnsi="宋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政府信息公开工作主要存在以下问题：一是网络安全业务培训不够，对出现的新情况、新问题研究不够。二是政务信息类型单一，工作动态类信息较多，缺乏经验举措类和对工作有更多指导意义的调研性信息。下一步,我局将持续推进政务公开水平。一是准确把握新时代政务公开工作要求，持续深入推进政府网站标准化建设和规范化管理。规范信息报送、采编、审核和上报等重要环节的操作程序，分解落实，规范运作，责任到人，严把报送质量关，确保信息不重、不错、不漏，确保信息公开规范有序、便民高效。二是坚持培训长效机制,构建人才梯队，建立一支相对稳定、务实高效的信息队伍，加强网站管理人员、信息采编人员综合能力、专业技能等方面的培训，提高信息公开服务的质量。三是强化跟踪推进。加强与业务科室、局直单位、县区的衔接与协调，确保高效、有序推进局政务信息公开工作，推动全系统政务公开工作落到实处。</w:t>
      </w:r>
    </w:p>
    <w:p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依据《政府信息公开信息处理费管理办法》,2023年信阳市粮食和物资储备局未收取信息处理费。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roman"/>
    <w:pitch w:val="default"/>
    <w:sig w:usb0="E4002EFF" w:usb1="C200247B" w:usb2="00000009" w:usb3="00000000" w:csb0="200001FF" w:csb1="00000000"/>
  </w:font>
  <w:font w:name="Liberation San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footnotePr>
    <w:footnote w:id="0"/>
    <w:footnote w:id="1"/>
  </w:foot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YWNkNWNiZTAwYWRjZTQ1MDcxMTRlZTA3ZjQ0YWQifQ=="/>
  </w:docVars>
  <w:rsids>
    <w:rsidRoot w:val="00000000"/>
    <w:rsid w:val="571B2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923</Words>
  <Characters>998</Characters>
  <Paragraphs>292</Paragraphs>
  <TotalTime>38</TotalTime>
  <ScaleCrop>false</ScaleCrop>
  <LinksUpToDate>false</LinksUpToDate>
  <CharactersWithSpaces>1010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2021-10-21T05:34:00Z</dcterms:created>
  <dc:creator>IdeaBank</dc:creator>
  <cp:lastModifiedBy>张玉丰</cp:lastModifiedBy>
  <dcterms:modified xsi:type="dcterms:W3CDTF">2024-01-19T09:14:22Z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087CD6CB61FC44E69DB7373192499868_12</vt:lpwstr>
  </property>
</Properties>
</file>