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10"/>
          <w:kern w:val="0"/>
          <w:sz w:val="44"/>
          <w:szCs w:val="4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10"/>
          <w:kern w:val="0"/>
          <w:sz w:val="44"/>
          <w:szCs w:val="4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关于信阳市2023年度优质粮食工程项目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 w:themeColor="text1"/>
          <w:spacing w:val="10"/>
          <w:kern w:val="0"/>
          <w:sz w:val="44"/>
          <w:szCs w:val="4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评审补助情况的公示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0" w:afterAutospacing="0" w:line="600" w:lineRule="exact"/>
        <w:ind w:left="0" w:right="0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　　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《关于深入推进优质粮食工程的实施方案》（豫财贸〔2021〕82号）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《关于做好202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年度优质粮食工程项目申报暨实施工作的通知》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豫粮文〔2023〕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要求，经各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相关县区粮食和物资储备中心、财政局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组织申报，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市粮食和物资储备局联合市财政局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组织专家评审，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经评审河南锦绣农业发展有限公司、河南豫道农业科技发展有限公司、信阳市浉河区华东粮业综合有限责任公司、罗山县双福粮业有限责任公司等4个“六大提升行动”工程项目，河南黄国粮业股份有限公司、息县宏升粮食制品有限责任公司、河南豫道农业科技发展有限公司、淮滨县海莲粮食加工有限责任公司、罗山县双福粮业有限责任公司等5个贴息项目符合补助要求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现将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补助情况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予以公示。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公示时间为20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日，对评审结果如有异议，可在公示期内向市粮食和物资储备局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产业发展科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反映。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联系电话：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0376-6381069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地址：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信阳市浉河区新华西路2号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：信阳市202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年度优质粮食工程项目补助情况表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信阳市粮食和物资储备局          信阳市财政局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2024年3月8日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  <w:sectPr>
          <w:pgSz w:w="11906" w:h="16838"/>
          <w:pgMar w:top="1134" w:right="1417" w:bottom="1134" w:left="1417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5067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420"/>
        <w:gridCol w:w="913"/>
        <w:gridCol w:w="217"/>
        <w:gridCol w:w="3710"/>
        <w:gridCol w:w="440"/>
        <w:gridCol w:w="2183"/>
        <w:gridCol w:w="617"/>
        <w:gridCol w:w="3000"/>
        <w:gridCol w:w="350"/>
        <w:gridCol w:w="1060"/>
        <w:gridCol w:w="1220"/>
        <w:gridCol w:w="1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30" w:type="dxa"/>
          <w:trHeight w:val="1080" w:hRule="atLeast"/>
        </w:trPr>
        <w:tc>
          <w:tcPr>
            <w:tcW w:w="1493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信阳市2023年度优质粮食工程项目补助情况表（工程项目类）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30" w:type="dxa"/>
          <w:trHeight w:val="943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建设内容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总投资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gridAfter w:val="1"/>
          <w:wAfter w:w="130" w:type="dxa"/>
          <w:trHeight w:val="1007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河南锦绣农业发展有限公司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2023年优质粮食工程项目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粮食机械装备提升行动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2650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602.84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130" w:type="dxa"/>
          <w:trHeight w:val="794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河南豫道农业科技发展有限公司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2023年优质粮食工程项目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粮食品种品质品牌提升行动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1600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363.98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130" w:type="dxa"/>
          <w:trHeight w:val="899" w:hRule="atLeast"/>
        </w:trPr>
        <w:tc>
          <w:tcPr>
            <w:tcW w:w="1227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3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浉河区</w:t>
            </w:r>
          </w:p>
        </w:tc>
        <w:tc>
          <w:tcPr>
            <w:tcW w:w="37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信阳市浉河区华东粮业综合有限责任公司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2023年优质粮食工程项目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粮食品种品质品牌提升行动</w:t>
            </w:r>
          </w:p>
        </w:tc>
        <w:tc>
          <w:tcPr>
            <w:tcW w:w="1410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826.23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187.95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130" w:type="dxa"/>
          <w:trHeight w:val="1000" w:hRule="atLeast"/>
        </w:trPr>
        <w:tc>
          <w:tcPr>
            <w:tcW w:w="12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罗山县</w:t>
            </w:r>
          </w:p>
        </w:tc>
        <w:tc>
          <w:tcPr>
            <w:tcW w:w="3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000000" w:themeColor="text1"/>
                <w:spacing w:val="0"/>
                <w:sz w:val="24"/>
                <w:szCs w:val="24"/>
                <w:shd w:val="clear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罗山县双福粮业有限责任公司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2023年优质粮食工程项目</w:t>
            </w:r>
          </w:p>
        </w:tc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粮食机械装备提升行动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154.69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130" w:type="dxa"/>
          <w:trHeight w:val="915" w:hRule="atLeast"/>
        </w:trPr>
        <w:tc>
          <w:tcPr>
            <w:tcW w:w="1230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</w:t>
            </w:r>
          </w:p>
        </w:tc>
        <w:tc>
          <w:tcPr>
            <w:tcW w:w="14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5756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1309.46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gridAfter w:val="1"/>
          <w:wAfter w:w="130" w:type="dxa"/>
          <w:trHeight w:val="1280" w:hRule="atLeast"/>
        </w:trPr>
        <w:tc>
          <w:tcPr>
            <w:tcW w:w="14937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备注：依据豫粮文〔2023〕164号文件省级财政资金补助比例不高于项目实际投资额的30%，各企业获补比例约为22.75%，获补金额保留至小数点后两位。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830" w:hRule="atLeast"/>
        </w:trPr>
        <w:tc>
          <w:tcPr>
            <w:tcW w:w="1506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信阳市2023年度优质粮食工程项目补助情况表（贴息项目类）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63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县区</w:t>
            </w:r>
          </w:p>
        </w:tc>
        <w:tc>
          <w:tcPr>
            <w:tcW w:w="4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实际支付利息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3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3.7%的固定利率及实际最低利率支付利息（万元）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补助金额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73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潢川县</w:t>
            </w:r>
          </w:p>
        </w:tc>
        <w:tc>
          <w:tcPr>
            <w:tcW w:w="4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河南黄国粮业股份有限公司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666.62</w:t>
            </w:r>
          </w:p>
        </w:tc>
        <w:tc>
          <w:tcPr>
            <w:tcW w:w="3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534.36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202.60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8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333" w:type="dxa"/>
            <w:gridSpan w:val="2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息县</w:t>
            </w:r>
          </w:p>
        </w:tc>
        <w:tc>
          <w:tcPr>
            <w:tcW w:w="436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息县宏升粮食制品有限责任公司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420.44</w:t>
            </w:r>
          </w:p>
        </w:tc>
        <w:tc>
          <w:tcPr>
            <w:tcW w:w="3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332.82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126.19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07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333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河南豫道农业科技发展有限公司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288.21</w:t>
            </w:r>
          </w:p>
        </w:tc>
        <w:tc>
          <w:tcPr>
            <w:tcW w:w="3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235.76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89.39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90" w:hRule="atLeast"/>
        </w:trPr>
        <w:tc>
          <w:tcPr>
            <w:tcW w:w="80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3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淮滨县</w:t>
            </w:r>
          </w:p>
        </w:tc>
        <w:tc>
          <w:tcPr>
            <w:tcW w:w="43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淮滨县海莲粮食加工有限责任公司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  <w:t>182.32</w:t>
            </w:r>
          </w:p>
        </w:tc>
        <w:tc>
          <w:tcPr>
            <w:tcW w:w="3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105.5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3" w:hRule="atLeast"/>
        </w:trPr>
        <w:tc>
          <w:tcPr>
            <w:tcW w:w="80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333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罗山县</w:t>
            </w:r>
          </w:p>
        </w:tc>
        <w:tc>
          <w:tcPr>
            <w:tcW w:w="4367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罗山县双福粮业有限责任公司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135.38</w:t>
            </w:r>
          </w:p>
        </w:tc>
        <w:tc>
          <w:tcPr>
            <w:tcW w:w="3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93.26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35.36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10" w:hRule="atLeast"/>
        </w:trPr>
        <w:tc>
          <w:tcPr>
            <w:tcW w:w="65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合计：</w:t>
            </w:r>
          </w:p>
        </w:tc>
        <w:tc>
          <w:tcPr>
            <w:tcW w:w="21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1692.97</w:t>
            </w:r>
          </w:p>
        </w:tc>
        <w:tc>
          <w:tcPr>
            <w:tcW w:w="39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1301.7</w:t>
            </w:r>
          </w:p>
        </w:tc>
        <w:tc>
          <w:tcPr>
            <w:tcW w:w="24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493.54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082" w:hRule="atLeast"/>
        </w:trPr>
        <w:tc>
          <w:tcPr>
            <w:tcW w:w="15067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备注：依据豫粮文〔2023〕164号文件贴息补助比例不高于企业实际贷款按3.7%利率计算后的50%，同时不高于企业实际贷款利率的50%要求，各企业获补比例约为37.92%，获补金额保留至小数点后两位。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13"/>
          <w:szCs w:val="13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7738D8"/>
    <w:rsid w:val="00711232"/>
    <w:rsid w:val="21150C9D"/>
    <w:rsid w:val="2C242A04"/>
    <w:rsid w:val="3C042332"/>
    <w:rsid w:val="652D18C8"/>
    <w:rsid w:val="787738D8"/>
    <w:rsid w:val="7DAF0714"/>
    <w:rsid w:val="CBE533B5"/>
    <w:rsid w:val="DFE79784"/>
    <w:rsid w:val="FF7EF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kern w:val="44"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spacing w:line="360" w:lineRule="auto"/>
      <w:ind w:left="200" w:leftChars="200" w:hanging="200" w:hangingChars="200"/>
    </w:pPr>
    <w:rPr>
      <w:rFonts w:ascii="Calibri" w:hAnsi="Calibri" w:eastAsia="宋体" w:cs="Times New Roman"/>
      <w:sz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2024-03-08T00:35:00Z</dcterms:created>
  <dc:creator>Lenovo</dc:creator>
  <cp:lastModifiedBy>huanghe</cp:lastModifiedBy>
  <cp:lastPrinted>2024-03-08T02:31:00Z</cp:lastPrinted>
  <dcterms:modified xsi:type="dcterms:W3CDTF">2024-03-08T15:58:21Z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74AECA95B4FAD71690B6EA655D57DED8</vt:lpwstr>
  </property>
</Properties>
</file>