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黑体" w:hAnsi="黑体" w:eastAsia="黑体"/>
          <w:sz w:val="36"/>
          <w:szCs w:val="36"/>
        </w:rPr>
      </w:pPr>
      <w:r>
        <w:rPr>
          <w:rFonts w:hint="eastAsia" w:ascii="黑体" w:hAnsi="黑体" w:eastAsia="黑体"/>
          <w:sz w:val="36"/>
          <w:szCs w:val="36"/>
        </w:rPr>
        <w:t>第二部分</w:t>
      </w:r>
    </w:p>
    <w:p>
      <w:pPr>
        <w:adjustRightInd w:val="0"/>
        <w:snapToGrid w:val="0"/>
        <w:spacing w:line="360" w:lineRule="auto"/>
        <w:jc w:val="center"/>
        <w:rPr>
          <w:rFonts w:ascii="黑体" w:hAnsi="黑体" w:eastAsia="黑体"/>
          <w:sz w:val="36"/>
          <w:szCs w:val="36"/>
        </w:rPr>
      </w:pPr>
      <w:r>
        <w:rPr>
          <w:rFonts w:hint="eastAsia" w:ascii="黑体" w:hAnsi="黑体" w:eastAsia="黑体"/>
          <w:sz w:val="36"/>
          <w:szCs w:val="36"/>
          <w:lang w:eastAsia="zh-CN"/>
        </w:rPr>
        <w:t>县委统战部</w:t>
      </w:r>
      <w:r>
        <w:rPr>
          <w:rFonts w:ascii="黑体" w:hAnsi="黑体" w:eastAsia="黑体"/>
          <w:sz w:val="36"/>
          <w:szCs w:val="36"/>
        </w:rPr>
        <w:t>2016</w:t>
      </w:r>
      <w:r>
        <w:rPr>
          <w:rFonts w:hint="eastAsia" w:ascii="黑体" w:hAnsi="黑体" w:eastAsia="黑体"/>
          <w:sz w:val="36"/>
          <w:szCs w:val="36"/>
        </w:rPr>
        <w:t>年度部门决算表</w:t>
      </w: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firstLine="720"/>
        <w:jc w:val="center"/>
        <w:rPr>
          <w:rFonts w:ascii="方正小标宋简体" w:eastAsia="方正小标宋简体"/>
          <w:sz w:val="36"/>
          <w:szCs w:val="36"/>
        </w:rPr>
      </w:pPr>
    </w:p>
    <w:p>
      <w:pPr>
        <w:widowControl/>
        <w:adjustRightInd w:val="0"/>
        <w:snapToGrid w:val="0"/>
        <w:ind w:right="100"/>
        <w:rPr>
          <w:rFonts w:ascii="方正小标宋简体" w:eastAsia="方正小标宋简体"/>
          <w:sz w:val="36"/>
          <w:szCs w:val="36"/>
        </w:rPr>
      </w:pPr>
    </w:p>
    <w:p>
      <w:pPr>
        <w:widowControl/>
        <w:spacing w:line="600" w:lineRule="exact"/>
        <w:jc w:val="left"/>
        <w:rPr>
          <w:rFonts w:ascii="黑体" w:hAnsi="Times New Roman" w:eastAsia="黑体"/>
          <w:sz w:val="32"/>
          <w:szCs w:val="32"/>
        </w:rPr>
      </w:pPr>
    </w:p>
    <w:p>
      <w:pPr>
        <w:widowControl/>
        <w:spacing w:line="600" w:lineRule="exact"/>
        <w:jc w:val="left"/>
        <w:rPr>
          <w:rFonts w:ascii="黑体" w:hAnsi="Times New Roman" w:eastAsia="黑体"/>
          <w:sz w:val="32"/>
          <w:szCs w:val="32"/>
        </w:rPr>
      </w:pPr>
      <w:r>
        <w:rPr>
          <w:rFonts w:hint="eastAsia" w:ascii="黑体" w:hAnsi="Times New Roman" w:eastAsia="黑体"/>
          <w:sz w:val="32"/>
          <w:szCs w:val="32"/>
        </w:rPr>
        <w:t>附件</w:t>
      </w:r>
      <w:r>
        <w:rPr>
          <w:rFonts w:ascii="黑体" w:hAnsi="Times New Roman" w:eastAsia="黑体"/>
          <w:sz w:val="32"/>
          <w:szCs w:val="32"/>
        </w:rPr>
        <w:t>1</w:t>
      </w:r>
    </w:p>
    <w:tbl>
      <w:tblPr>
        <w:tblStyle w:val="11"/>
        <w:tblW w:w="13995" w:type="dxa"/>
        <w:tblInd w:w="0" w:type="dxa"/>
        <w:tblLayout w:type="fixed"/>
        <w:tblCellMar>
          <w:top w:w="15" w:type="dxa"/>
          <w:left w:w="15" w:type="dxa"/>
          <w:bottom w:w="15" w:type="dxa"/>
          <w:right w:w="15" w:type="dxa"/>
        </w:tblCellMar>
      </w:tblPr>
      <w:tblGrid>
        <w:gridCol w:w="627"/>
        <w:gridCol w:w="600"/>
        <w:gridCol w:w="2190"/>
        <w:gridCol w:w="1546"/>
        <w:gridCol w:w="5054"/>
        <w:gridCol w:w="1785"/>
        <w:gridCol w:w="1035"/>
        <w:gridCol w:w="1158"/>
      </w:tblGrid>
      <w:tr>
        <w:tblPrEx>
          <w:tblLayout w:type="fixed"/>
          <w:tblCellMar>
            <w:top w:w="15" w:type="dxa"/>
            <w:left w:w="15" w:type="dxa"/>
            <w:bottom w:w="15" w:type="dxa"/>
            <w:right w:w="15" w:type="dxa"/>
          </w:tblCellMar>
        </w:tblPrEx>
        <w:trPr>
          <w:trHeight w:val="480" w:hRule="atLeast"/>
        </w:trPr>
        <w:tc>
          <w:tcPr>
            <w:tcW w:w="13995" w:type="dxa"/>
            <w:gridSpan w:val="8"/>
            <w:vAlign w:val="center"/>
          </w:tcPr>
          <w:p>
            <w:pPr>
              <w:widowControl/>
              <w:jc w:val="center"/>
              <w:textAlignment w:val="center"/>
              <w:rPr>
                <w:rFonts w:ascii="方正小标宋简体" w:hAnsi="方正小标宋简体" w:eastAsia="方正小标宋简体" w:cs="方正小标宋简体"/>
                <w:color w:val="000000"/>
                <w:kern w:val="0"/>
                <w:sz w:val="36"/>
                <w:szCs w:val="36"/>
              </w:rPr>
            </w:pPr>
            <w:r>
              <w:rPr>
                <w:rFonts w:ascii="方正小标宋简体" w:hAnsi="方正小标宋简体" w:eastAsia="方正小标宋简体" w:cs="方正小标宋简体"/>
                <w:color w:val="000000"/>
                <w:kern w:val="0"/>
                <w:sz w:val="36"/>
                <w:szCs w:val="36"/>
              </w:rPr>
              <w:t>2016</w:t>
            </w:r>
            <w:r>
              <w:rPr>
                <w:rFonts w:hint="eastAsia" w:ascii="方正小标宋简体" w:hAnsi="方正小标宋简体" w:eastAsia="方正小标宋简体" w:cs="方正小标宋简体"/>
                <w:color w:val="000000"/>
                <w:kern w:val="0"/>
                <w:sz w:val="36"/>
                <w:szCs w:val="36"/>
              </w:rPr>
              <w:t>年县直部门决算公开情况统计表</w:t>
            </w:r>
          </w:p>
          <w:p>
            <w:pPr>
              <w:widowControl/>
              <w:jc w:val="center"/>
              <w:textAlignment w:val="center"/>
              <w:rPr>
                <w:rFonts w:ascii="方正小标宋简体" w:hAnsi="方正小标宋简体" w:eastAsia="方正小标宋简体" w:cs="方正小标宋简体"/>
                <w:color w:val="000000"/>
                <w:kern w:val="0"/>
                <w:sz w:val="36"/>
                <w:szCs w:val="36"/>
              </w:rPr>
            </w:pPr>
          </w:p>
        </w:tc>
      </w:tr>
      <w:tr>
        <w:tblPrEx>
          <w:tblLayout w:type="fixed"/>
          <w:tblCellMar>
            <w:top w:w="15" w:type="dxa"/>
            <w:left w:w="15" w:type="dxa"/>
            <w:bottom w:w="15" w:type="dxa"/>
            <w:right w:w="15" w:type="dxa"/>
          </w:tblCellMar>
        </w:tblPrEx>
        <w:trPr>
          <w:trHeight w:val="775" w:hRule="atLeast"/>
        </w:trPr>
        <w:tc>
          <w:tcPr>
            <w:tcW w:w="627" w:type="dxa"/>
            <w:vMerge w:val="restart"/>
            <w:tcBorders>
              <w:top w:val="single" w:color="000000" w:sz="4" w:space="0"/>
              <w:left w:val="single" w:color="000000" w:sz="4" w:space="0"/>
              <w:right w:val="single" w:color="000000" w:sz="4" w:space="0"/>
            </w:tcBorders>
            <w:vAlign w:val="center"/>
          </w:tcPr>
          <w:p>
            <w:pPr>
              <w:jc w:val="center"/>
              <w:rPr>
                <w:rFonts w:ascii="黑体" w:hAnsi="黑体" w:eastAsia="黑体" w:cs="黑体"/>
                <w:sz w:val="16"/>
                <w:szCs w:val="16"/>
              </w:rPr>
            </w:pPr>
            <w:r>
              <w:rPr>
                <w:rFonts w:hint="eastAsia" w:ascii="黑体" w:hAnsi="黑体" w:eastAsia="黑体" w:cs="黑体"/>
                <w:sz w:val="16"/>
                <w:szCs w:val="16"/>
              </w:rPr>
              <w:t>序号</w:t>
            </w:r>
          </w:p>
        </w:tc>
        <w:tc>
          <w:tcPr>
            <w:tcW w:w="600" w:type="dxa"/>
            <w:vMerge w:val="restart"/>
            <w:tcBorders>
              <w:top w:val="single" w:color="000000" w:sz="4" w:space="0"/>
              <w:left w:val="single" w:color="000000" w:sz="4" w:space="0"/>
              <w:right w:val="single" w:color="000000" w:sz="4" w:space="0"/>
            </w:tcBorders>
            <w:vAlign w:val="center"/>
          </w:tcPr>
          <w:p>
            <w:pPr>
              <w:jc w:val="center"/>
              <w:rPr>
                <w:rFonts w:ascii="黑体" w:hAnsi="黑体" w:eastAsia="黑体" w:cs="黑体"/>
                <w:sz w:val="16"/>
                <w:szCs w:val="16"/>
              </w:rPr>
            </w:pPr>
            <w:r>
              <w:rPr>
                <w:rFonts w:hint="eastAsia" w:ascii="黑体" w:hAnsi="黑体" w:eastAsia="黑体" w:cs="黑体"/>
                <w:sz w:val="16"/>
                <w:szCs w:val="16"/>
              </w:rPr>
              <w:t>单位代码</w:t>
            </w:r>
          </w:p>
        </w:tc>
        <w:tc>
          <w:tcPr>
            <w:tcW w:w="2190" w:type="dxa"/>
            <w:vMerge w:val="restart"/>
            <w:tcBorders>
              <w:top w:val="single" w:color="000000" w:sz="4" w:space="0"/>
              <w:left w:val="single" w:color="000000" w:sz="4" w:space="0"/>
              <w:right w:val="single" w:color="000000" w:sz="4" w:space="0"/>
            </w:tcBorders>
            <w:vAlign w:val="center"/>
          </w:tcPr>
          <w:p>
            <w:pPr>
              <w:jc w:val="center"/>
              <w:rPr>
                <w:rFonts w:ascii="黑体" w:hAnsi="黑体" w:eastAsia="黑体" w:cs="黑体"/>
                <w:sz w:val="16"/>
                <w:szCs w:val="16"/>
              </w:rPr>
            </w:pPr>
            <w:r>
              <w:rPr>
                <w:rFonts w:hint="eastAsia" w:ascii="黑体" w:hAnsi="黑体" w:eastAsia="黑体" w:cs="黑体"/>
                <w:sz w:val="16"/>
                <w:szCs w:val="16"/>
              </w:rPr>
              <w:t>公开单位名称</w:t>
            </w:r>
          </w:p>
        </w:tc>
        <w:tc>
          <w:tcPr>
            <w:tcW w:w="1546" w:type="dxa"/>
            <w:vMerge w:val="restart"/>
            <w:tcBorders>
              <w:top w:val="single" w:color="000000" w:sz="4" w:space="0"/>
              <w:left w:val="single" w:color="000000" w:sz="4" w:space="0"/>
              <w:right w:val="single" w:color="000000" w:sz="4" w:space="0"/>
            </w:tcBorders>
            <w:vAlign w:val="center"/>
          </w:tcPr>
          <w:p>
            <w:pPr>
              <w:jc w:val="center"/>
              <w:rPr>
                <w:rFonts w:ascii="黑体" w:hAnsi="黑体" w:eastAsia="黑体" w:cs="黑体"/>
                <w:sz w:val="16"/>
                <w:szCs w:val="16"/>
              </w:rPr>
            </w:pPr>
            <w:r>
              <w:rPr>
                <w:rFonts w:hint="eastAsia" w:ascii="黑体" w:hAnsi="黑体" w:eastAsia="黑体" w:cs="黑体"/>
                <w:sz w:val="16"/>
                <w:szCs w:val="16"/>
              </w:rPr>
              <w:t>归口服务的</w:t>
            </w:r>
          </w:p>
          <w:p>
            <w:pPr>
              <w:jc w:val="center"/>
              <w:rPr>
                <w:rFonts w:ascii="黑体" w:hAnsi="黑体" w:eastAsia="黑体" w:cs="黑体"/>
                <w:sz w:val="16"/>
                <w:szCs w:val="16"/>
              </w:rPr>
            </w:pPr>
            <w:r>
              <w:rPr>
                <w:rFonts w:hint="eastAsia" w:ascii="黑体" w:hAnsi="黑体" w:eastAsia="黑体" w:cs="黑体"/>
                <w:sz w:val="16"/>
                <w:szCs w:val="16"/>
              </w:rPr>
              <w:t>部门预算股室</w:t>
            </w:r>
          </w:p>
        </w:tc>
        <w:tc>
          <w:tcPr>
            <w:tcW w:w="5054" w:type="dxa"/>
            <w:vMerge w:val="restart"/>
            <w:tcBorders>
              <w:top w:val="single" w:color="000000" w:sz="4" w:space="0"/>
              <w:left w:val="single" w:color="000000" w:sz="4" w:space="0"/>
              <w:right w:val="single" w:color="000000" w:sz="4" w:space="0"/>
            </w:tcBorders>
            <w:vAlign w:val="center"/>
          </w:tcPr>
          <w:p>
            <w:pPr>
              <w:jc w:val="center"/>
              <w:rPr>
                <w:rFonts w:ascii="黑体" w:hAnsi="黑体" w:eastAsia="黑体" w:cs="黑体"/>
                <w:sz w:val="16"/>
                <w:szCs w:val="16"/>
              </w:rPr>
            </w:pPr>
            <w:r>
              <w:rPr>
                <w:rFonts w:hint="eastAsia" w:ascii="黑体" w:hAnsi="黑体" w:eastAsia="黑体" w:cs="黑体"/>
                <w:sz w:val="16"/>
                <w:szCs w:val="16"/>
              </w:rPr>
              <w:t>部门决算公开网络地址</w:t>
            </w:r>
          </w:p>
        </w:tc>
        <w:tc>
          <w:tcPr>
            <w:tcW w:w="1785" w:type="dxa"/>
            <w:vMerge w:val="restart"/>
            <w:tcBorders>
              <w:top w:val="single" w:color="000000" w:sz="4" w:space="0"/>
              <w:left w:val="single" w:color="000000" w:sz="4" w:space="0"/>
              <w:right w:val="single" w:color="000000" w:sz="4" w:space="0"/>
            </w:tcBorders>
            <w:vAlign w:val="center"/>
          </w:tcPr>
          <w:p>
            <w:pPr>
              <w:jc w:val="center"/>
              <w:rPr>
                <w:rFonts w:ascii="黑体" w:hAnsi="黑体" w:eastAsia="黑体" w:cs="黑体"/>
                <w:sz w:val="16"/>
                <w:szCs w:val="16"/>
              </w:rPr>
            </w:pPr>
            <w:r>
              <w:rPr>
                <w:rFonts w:hint="eastAsia" w:ascii="黑体" w:hAnsi="黑体" w:eastAsia="黑体" w:cs="黑体"/>
                <w:sz w:val="16"/>
                <w:szCs w:val="16"/>
              </w:rPr>
              <w:t>公开时间</w:t>
            </w:r>
          </w:p>
        </w:tc>
        <w:tc>
          <w:tcPr>
            <w:tcW w:w="219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cs="黑体"/>
                <w:sz w:val="16"/>
                <w:szCs w:val="16"/>
              </w:rPr>
            </w:pPr>
            <w:r>
              <w:rPr>
                <w:rFonts w:hint="eastAsia" w:ascii="黑体" w:hAnsi="黑体" w:eastAsia="黑体" w:cs="黑体"/>
                <w:sz w:val="16"/>
                <w:szCs w:val="16"/>
              </w:rPr>
              <w:t>公开单位联系方式</w:t>
            </w:r>
          </w:p>
        </w:tc>
      </w:tr>
      <w:tr>
        <w:tblPrEx>
          <w:tblLayout w:type="fixed"/>
          <w:tblCellMar>
            <w:top w:w="15" w:type="dxa"/>
            <w:left w:w="15" w:type="dxa"/>
            <w:bottom w:w="15" w:type="dxa"/>
            <w:right w:w="15" w:type="dxa"/>
          </w:tblCellMar>
        </w:tblPrEx>
        <w:trPr>
          <w:trHeight w:val="772" w:hRule="atLeast"/>
        </w:trPr>
        <w:tc>
          <w:tcPr>
            <w:tcW w:w="627" w:type="dxa"/>
            <w:vMerge w:val="continue"/>
            <w:tcBorders>
              <w:left w:val="single" w:color="000000" w:sz="4" w:space="0"/>
              <w:bottom w:val="single" w:color="000000" w:sz="4" w:space="0"/>
              <w:right w:val="single" w:color="000000" w:sz="4" w:space="0"/>
            </w:tcBorders>
            <w:vAlign w:val="center"/>
          </w:tcPr>
          <w:p>
            <w:pPr>
              <w:jc w:val="center"/>
              <w:rPr>
                <w:sz w:val="16"/>
                <w:szCs w:val="16"/>
              </w:rPr>
            </w:pPr>
          </w:p>
        </w:tc>
        <w:tc>
          <w:tcPr>
            <w:tcW w:w="600" w:type="dxa"/>
            <w:vMerge w:val="continue"/>
            <w:tcBorders>
              <w:left w:val="single" w:color="000000" w:sz="4" w:space="0"/>
              <w:bottom w:val="single" w:color="000000" w:sz="4" w:space="0"/>
              <w:right w:val="single" w:color="000000" w:sz="4" w:space="0"/>
            </w:tcBorders>
            <w:vAlign w:val="center"/>
          </w:tcPr>
          <w:p>
            <w:pPr>
              <w:jc w:val="center"/>
              <w:rPr>
                <w:sz w:val="16"/>
                <w:szCs w:val="16"/>
              </w:rPr>
            </w:pPr>
          </w:p>
        </w:tc>
        <w:tc>
          <w:tcPr>
            <w:tcW w:w="2190" w:type="dxa"/>
            <w:vMerge w:val="continue"/>
            <w:tcBorders>
              <w:left w:val="single" w:color="000000" w:sz="4" w:space="0"/>
              <w:bottom w:val="single" w:color="000000" w:sz="4" w:space="0"/>
              <w:right w:val="single" w:color="000000" w:sz="4" w:space="0"/>
            </w:tcBorders>
            <w:vAlign w:val="center"/>
          </w:tcPr>
          <w:p>
            <w:pPr>
              <w:jc w:val="center"/>
              <w:rPr>
                <w:sz w:val="16"/>
                <w:szCs w:val="16"/>
              </w:rPr>
            </w:pPr>
          </w:p>
        </w:tc>
        <w:tc>
          <w:tcPr>
            <w:tcW w:w="1546" w:type="dxa"/>
            <w:vMerge w:val="continue"/>
            <w:tcBorders>
              <w:left w:val="single" w:color="000000" w:sz="4" w:space="0"/>
              <w:bottom w:val="single" w:color="000000" w:sz="4" w:space="0"/>
              <w:right w:val="single" w:color="000000" w:sz="4" w:space="0"/>
            </w:tcBorders>
            <w:vAlign w:val="center"/>
          </w:tcPr>
          <w:p>
            <w:pPr>
              <w:jc w:val="center"/>
              <w:rPr>
                <w:sz w:val="16"/>
                <w:szCs w:val="16"/>
              </w:rPr>
            </w:pPr>
          </w:p>
        </w:tc>
        <w:tc>
          <w:tcPr>
            <w:tcW w:w="5054" w:type="dxa"/>
            <w:vMerge w:val="continue"/>
            <w:tcBorders>
              <w:left w:val="single" w:color="000000" w:sz="4" w:space="0"/>
              <w:right w:val="single" w:color="000000" w:sz="4" w:space="0"/>
            </w:tcBorders>
            <w:vAlign w:val="center"/>
          </w:tcPr>
          <w:p>
            <w:pPr>
              <w:jc w:val="center"/>
              <w:rPr>
                <w:sz w:val="16"/>
                <w:szCs w:val="16"/>
              </w:rPr>
            </w:pPr>
          </w:p>
        </w:tc>
        <w:tc>
          <w:tcPr>
            <w:tcW w:w="1785" w:type="dxa"/>
            <w:vMerge w:val="continue"/>
            <w:tcBorders>
              <w:left w:val="single" w:color="000000" w:sz="4" w:space="0"/>
              <w:bottom w:val="single" w:color="000000" w:sz="4" w:space="0"/>
              <w:right w:val="single" w:color="000000" w:sz="4" w:space="0"/>
            </w:tcBorders>
            <w:vAlign w:val="center"/>
          </w:tcPr>
          <w:p>
            <w:pPr>
              <w:jc w:val="center"/>
              <w:rPr>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黑体" w:hAnsi="黑体" w:eastAsia="黑体" w:cs="黑体"/>
                <w:sz w:val="16"/>
                <w:szCs w:val="16"/>
              </w:rPr>
            </w:pPr>
            <w:r>
              <w:rPr>
                <w:rFonts w:hint="eastAsia" w:ascii="黑体" w:hAnsi="黑体" w:eastAsia="黑体" w:cs="黑体"/>
                <w:sz w:val="16"/>
                <w:szCs w:val="16"/>
              </w:rPr>
              <w:t>联系人</w:t>
            </w:r>
          </w:p>
        </w:tc>
        <w:tc>
          <w:tcPr>
            <w:tcW w:w="1158" w:type="dxa"/>
            <w:tcBorders>
              <w:left w:val="single" w:color="000000" w:sz="4" w:space="0"/>
              <w:bottom w:val="single" w:color="000000" w:sz="4" w:space="0"/>
              <w:right w:val="single" w:color="000000" w:sz="4" w:space="0"/>
            </w:tcBorders>
            <w:vAlign w:val="center"/>
          </w:tcPr>
          <w:p>
            <w:pPr>
              <w:jc w:val="center"/>
              <w:rPr>
                <w:rFonts w:ascii="黑体" w:hAnsi="黑体" w:eastAsia="黑体" w:cs="黑体"/>
                <w:sz w:val="16"/>
                <w:szCs w:val="16"/>
              </w:rPr>
            </w:pPr>
            <w:r>
              <w:rPr>
                <w:rFonts w:hint="eastAsia" w:ascii="黑体" w:hAnsi="黑体" w:eastAsia="黑体" w:cs="黑体"/>
                <w:sz w:val="16"/>
                <w:szCs w:val="16"/>
              </w:rPr>
              <w:t>联系电话</w:t>
            </w: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1</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1</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eastAsia="宋体" w:cs="宋体"/>
                <w:sz w:val="16"/>
                <w:szCs w:val="16"/>
                <w:lang w:eastAsia="zh-CN"/>
              </w:rPr>
            </w:pPr>
            <w:r>
              <w:rPr>
                <w:rFonts w:hint="eastAsia" w:ascii="宋体" w:cs="宋体"/>
                <w:sz w:val="16"/>
                <w:szCs w:val="16"/>
                <w:lang w:eastAsia="zh-CN"/>
              </w:rPr>
              <w:t>县委统战部</w:t>
            </w: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eastAsia="宋体" w:cs="宋体"/>
                <w:sz w:val="16"/>
                <w:szCs w:val="16"/>
                <w:lang w:eastAsia="zh-CN"/>
              </w:rPr>
            </w:pPr>
            <w:r>
              <w:rPr>
                <w:rFonts w:hint="eastAsia" w:ascii="宋体" w:cs="宋体"/>
                <w:sz w:val="16"/>
                <w:szCs w:val="16"/>
                <w:lang w:eastAsia="zh-CN"/>
              </w:rPr>
              <w:t>谢玉慧</w:t>
            </w: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cs="宋体"/>
                <w:sz w:val="16"/>
                <w:szCs w:val="16"/>
              </w:rPr>
              <w:t>217</w:t>
            </w:r>
            <w:r>
              <w:rPr>
                <w:rFonts w:hint="eastAsia" w:ascii="宋体" w:cs="宋体"/>
                <w:sz w:val="16"/>
                <w:szCs w:val="16"/>
                <w:lang w:val="en-US" w:eastAsia="zh-CN"/>
              </w:rPr>
              <w:t>8510</w:t>
            </w: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2</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2</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3</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3</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4</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4</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6</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6</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7</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7</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8</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8</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11</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9</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12</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10</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13</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11</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14</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62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12</w:t>
            </w:r>
          </w:p>
        </w:tc>
        <w:tc>
          <w:tcPr>
            <w:tcW w:w="600"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r>
              <w:rPr>
                <w:rFonts w:ascii="宋体" w:hAnsi="宋体" w:cs="宋体"/>
                <w:sz w:val="16"/>
                <w:szCs w:val="16"/>
              </w:rPr>
              <w:t>17</w:t>
            </w:r>
          </w:p>
        </w:tc>
        <w:tc>
          <w:tcPr>
            <w:tcW w:w="2190" w:type="dxa"/>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sz w:val="16"/>
                <w:szCs w:val="16"/>
              </w:rPr>
            </w:pPr>
          </w:p>
        </w:tc>
        <w:tc>
          <w:tcPr>
            <w:tcW w:w="154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505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78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03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c>
          <w:tcPr>
            <w:tcW w:w="115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sz w:val="16"/>
                <w:szCs w:val="16"/>
              </w:rPr>
            </w:pPr>
          </w:p>
        </w:tc>
      </w:tr>
      <w:tr>
        <w:tblPrEx>
          <w:tblLayout w:type="fixed"/>
          <w:tblCellMar>
            <w:top w:w="15" w:type="dxa"/>
            <w:left w:w="15" w:type="dxa"/>
            <w:bottom w:w="15" w:type="dxa"/>
            <w:right w:w="15" w:type="dxa"/>
          </w:tblCellMar>
        </w:tblPrEx>
        <w:trPr>
          <w:trHeight w:val="285" w:hRule="atLeast"/>
        </w:trPr>
        <w:tc>
          <w:tcPr>
            <w:tcW w:w="13995" w:type="dxa"/>
            <w:gridSpan w:val="8"/>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宋体" w:cs="宋体"/>
                <w:color w:val="000000"/>
                <w:sz w:val="16"/>
                <w:szCs w:val="16"/>
              </w:rPr>
            </w:pPr>
            <w:r>
              <w:rPr>
                <w:rFonts w:hint="eastAsia" w:ascii="宋体" w:hAnsi="宋体" w:cs="宋体"/>
                <w:b/>
                <w:bCs/>
                <w:color w:val="000000"/>
                <w:kern w:val="0"/>
                <w:sz w:val="16"/>
                <w:szCs w:val="16"/>
              </w:rPr>
              <w:t>注：请打开网址核对是否能正确显示，公开内容是否正确。</w:t>
            </w:r>
          </w:p>
        </w:tc>
      </w:tr>
    </w:tbl>
    <w:p>
      <w:pPr>
        <w:spacing w:line="580" w:lineRule="exact"/>
        <w:rPr>
          <w:rFonts w:ascii="Times New Roman" w:hAnsi="Times New Roman" w:eastAsia="仿宋_GB2312"/>
          <w:sz w:val="32"/>
          <w:szCs w:val="32"/>
        </w:rPr>
        <w:sectPr>
          <w:headerReference r:id="rId4" w:type="first"/>
          <w:footerReference r:id="rId7" w:type="first"/>
          <w:headerReference r:id="rId3" w:type="default"/>
          <w:footerReference r:id="rId5" w:type="default"/>
          <w:footerReference r:id="rId6" w:type="even"/>
          <w:pgSz w:w="16838" w:h="11906" w:orient="landscape"/>
          <w:pgMar w:top="1701" w:right="1440" w:bottom="1701" w:left="1440" w:header="851" w:footer="992" w:gutter="0"/>
          <w:pgNumType w:fmt="numberInDash"/>
          <w:cols w:space="720" w:num="1"/>
          <w:docGrid w:type="lines" w:linePitch="312" w:charSpace="0"/>
        </w:sectPr>
      </w:pPr>
    </w:p>
    <w:p>
      <w:pPr>
        <w:widowControl/>
        <w:adjustRightInd w:val="0"/>
        <w:snapToGrid w:val="0"/>
        <w:ind w:right="100"/>
        <w:jc w:val="left"/>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2</w:t>
      </w:r>
    </w:p>
    <w:tbl>
      <w:tblPr>
        <w:tblStyle w:val="11"/>
        <w:tblW w:w="10320" w:type="dxa"/>
        <w:tblInd w:w="-1051" w:type="dxa"/>
        <w:tblLayout w:type="fixed"/>
        <w:tblCellMar>
          <w:top w:w="15" w:type="dxa"/>
          <w:left w:w="15" w:type="dxa"/>
          <w:bottom w:w="15" w:type="dxa"/>
          <w:right w:w="15" w:type="dxa"/>
        </w:tblCellMar>
      </w:tblPr>
      <w:tblGrid>
        <w:gridCol w:w="705"/>
        <w:gridCol w:w="938"/>
        <w:gridCol w:w="709"/>
        <w:gridCol w:w="547"/>
        <w:gridCol w:w="353"/>
        <w:gridCol w:w="141"/>
        <w:gridCol w:w="97"/>
        <w:gridCol w:w="902"/>
        <w:gridCol w:w="236"/>
        <w:gridCol w:w="587"/>
        <w:gridCol w:w="176"/>
        <w:gridCol w:w="375"/>
        <w:gridCol w:w="624"/>
        <w:gridCol w:w="514"/>
        <w:gridCol w:w="160"/>
        <w:gridCol w:w="325"/>
        <w:gridCol w:w="68"/>
        <w:gridCol w:w="388"/>
        <w:gridCol w:w="197"/>
        <w:gridCol w:w="208"/>
        <w:gridCol w:w="138"/>
        <w:gridCol w:w="792"/>
        <w:gridCol w:w="1140"/>
      </w:tblGrid>
      <w:tr>
        <w:tblPrEx>
          <w:tblLayout w:type="fixed"/>
          <w:tblCellMar>
            <w:top w:w="15" w:type="dxa"/>
            <w:left w:w="15" w:type="dxa"/>
            <w:bottom w:w="15" w:type="dxa"/>
            <w:right w:w="15" w:type="dxa"/>
          </w:tblCellMar>
        </w:tblPrEx>
        <w:trPr>
          <w:trHeight w:val="375" w:hRule="atLeast"/>
        </w:trPr>
        <w:tc>
          <w:tcPr>
            <w:tcW w:w="10320" w:type="dxa"/>
            <w:gridSpan w:val="23"/>
            <w:vAlign w:val="center"/>
          </w:tcPr>
          <w:p>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收入支出决算总表</w:t>
            </w:r>
          </w:p>
        </w:tc>
      </w:tr>
      <w:tr>
        <w:tblPrEx>
          <w:tblLayout w:type="fixed"/>
          <w:tblCellMar>
            <w:top w:w="15" w:type="dxa"/>
            <w:left w:w="15" w:type="dxa"/>
            <w:bottom w:w="15" w:type="dxa"/>
            <w:right w:w="15" w:type="dxa"/>
          </w:tblCellMar>
        </w:tblPrEx>
        <w:trPr>
          <w:trHeight w:val="315" w:hRule="atLeast"/>
        </w:trPr>
        <w:tc>
          <w:tcPr>
            <w:tcW w:w="2899" w:type="dxa"/>
            <w:gridSpan w:val="4"/>
            <w:vAlign w:val="center"/>
          </w:tcPr>
          <w:p>
            <w:pPr>
              <w:widowControl/>
              <w:jc w:val="left"/>
              <w:textAlignment w:val="center"/>
              <w:rPr>
                <w:rFonts w:ascii="宋体" w:cs="宋体"/>
                <w:color w:val="000000"/>
                <w:sz w:val="16"/>
                <w:szCs w:val="16"/>
              </w:rPr>
            </w:pPr>
            <w:r>
              <w:rPr>
                <w:rFonts w:ascii="宋体" w:cs="宋体"/>
                <w:color w:val="000000"/>
                <w:kern w:val="0"/>
                <w:sz w:val="16"/>
                <w:szCs w:val="16"/>
              </w:rPr>
              <w:t>.</w:t>
            </w:r>
          </w:p>
        </w:tc>
        <w:tc>
          <w:tcPr>
            <w:tcW w:w="353" w:type="dxa"/>
            <w:vAlign w:val="center"/>
          </w:tcPr>
          <w:p>
            <w:pPr>
              <w:rPr>
                <w:rFonts w:ascii="宋体" w:cs="宋体"/>
                <w:color w:val="000000"/>
                <w:sz w:val="16"/>
                <w:szCs w:val="16"/>
              </w:rPr>
            </w:pPr>
          </w:p>
        </w:tc>
        <w:tc>
          <w:tcPr>
            <w:tcW w:w="1963" w:type="dxa"/>
            <w:gridSpan w:val="5"/>
            <w:vAlign w:val="center"/>
          </w:tcPr>
          <w:p>
            <w:pPr>
              <w:rPr>
                <w:rFonts w:ascii="宋体" w:cs="宋体"/>
                <w:color w:val="000000"/>
                <w:sz w:val="16"/>
                <w:szCs w:val="16"/>
              </w:rPr>
            </w:pPr>
          </w:p>
        </w:tc>
        <w:tc>
          <w:tcPr>
            <w:tcW w:w="1849" w:type="dxa"/>
            <w:gridSpan w:val="5"/>
            <w:vAlign w:val="center"/>
          </w:tcPr>
          <w:p>
            <w:pPr>
              <w:rPr>
                <w:rFonts w:ascii="宋体" w:cs="宋体"/>
                <w:color w:val="000000"/>
                <w:sz w:val="16"/>
                <w:szCs w:val="16"/>
              </w:rPr>
            </w:pPr>
          </w:p>
        </w:tc>
        <w:tc>
          <w:tcPr>
            <w:tcW w:w="393" w:type="dxa"/>
            <w:gridSpan w:val="2"/>
            <w:vAlign w:val="center"/>
          </w:tcPr>
          <w:p>
            <w:pPr>
              <w:rPr>
                <w:rFonts w:ascii="宋体" w:cs="宋体"/>
                <w:color w:val="000000"/>
                <w:sz w:val="16"/>
                <w:szCs w:val="16"/>
              </w:rPr>
            </w:pPr>
          </w:p>
        </w:tc>
        <w:tc>
          <w:tcPr>
            <w:tcW w:w="2863" w:type="dxa"/>
            <w:gridSpan w:val="6"/>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01</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2899" w:type="dxa"/>
            <w:gridSpan w:val="4"/>
            <w:vAlign w:val="center"/>
          </w:tcPr>
          <w:p>
            <w:pPr>
              <w:rPr>
                <w:rFonts w:hint="eastAsia" w:ascii="宋体" w:eastAsia="宋体" w:cs="宋体"/>
                <w:color w:val="000000"/>
                <w:sz w:val="16"/>
                <w:szCs w:val="16"/>
                <w:lang w:eastAsia="zh-CN"/>
              </w:rPr>
            </w:pPr>
            <w:r>
              <w:rPr>
                <w:rFonts w:hint="eastAsia" w:ascii="宋体" w:cs="宋体"/>
                <w:color w:val="000000"/>
                <w:sz w:val="16"/>
                <w:szCs w:val="16"/>
                <w:lang w:eastAsia="zh-CN"/>
              </w:rPr>
              <w:t>中共罗山县委统战部</w:t>
            </w:r>
          </w:p>
        </w:tc>
        <w:tc>
          <w:tcPr>
            <w:tcW w:w="353" w:type="dxa"/>
            <w:vAlign w:val="center"/>
          </w:tcPr>
          <w:p>
            <w:pPr>
              <w:rPr>
                <w:rFonts w:ascii="宋体" w:cs="宋体"/>
                <w:color w:val="000000"/>
                <w:sz w:val="16"/>
                <w:szCs w:val="16"/>
              </w:rPr>
            </w:pPr>
          </w:p>
        </w:tc>
        <w:tc>
          <w:tcPr>
            <w:tcW w:w="1963" w:type="dxa"/>
            <w:gridSpan w:val="5"/>
            <w:vAlign w:val="center"/>
          </w:tcPr>
          <w:p>
            <w:pPr>
              <w:rPr>
                <w:rFonts w:ascii="宋体" w:cs="宋体"/>
                <w:color w:val="000000"/>
                <w:sz w:val="16"/>
                <w:szCs w:val="16"/>
              </w:rPr>
            </w:pPr>
          </w:p>
        </w:tc>
        <w:tc>
          <w:tcPr>
            <w:tcW w:w="1849" w:type="dxa"/>
            <w:gridSpan w:val="5"/>
            <w:vAlign w:val="center"/>
          </w:tcPr>
          <w:p>
            <w:pPr>
              <w:rPr>
                <w:rFonts w:ascii="宋体" w:cs="宋体"/>
                <w:color w:val="000000"/>
                <w:sz w:val="16"/>
                <w:szCs w:val="16"/>
              </w:rPr>
            </w:pPr>
          </w:p>
        </w:tc>
        <w:tc>
          <w:tcPr>
            <w:tcW w:w="393" w:type="dxa"/>
            <w:gridSpan w:val="2"/>
            <w:vAlign w:val="center"/>
          </w:tcPr>
          <w:p>
            <w:pPr>
              <w:rPr>
                <w:rFonts w:ascii="宋体" w:cs="宋体"/>
                <w:color w:val="000000"/>
                <w:sz w:val="16"/>
                <w:szCs w:val="16"/>
              </w:rPr>
            </w:pPr>
          </w:p>
        </w:tc>
        <w:tc>
          <w:tcPr>
            <w:tcW w:w="2863" w:type="dxa"/>
            <w:gridSpan w:val="6"/>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215" w:type="dxa"/>
            <w:gridSpan w:val="10"/>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收　　入</w:t>
            </w:r>
          </w:p>
        </w:tc>
        <w:tc>
          <w:tcPr>
            <w:tcW w:w="5105" w:type="dxa"/>
            <w:gridSpan w:val="13"/>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支　　出</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　　次</w:t>
            </w:r>
          </w:p>
        </w:tc>
        <w:tc>
          <w:tcPr>
            <w:tcW w:w="35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　　次</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一、财政拨款收入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hint="eastAsia" w:ascii="宋体" w:eastAsia="宋体" w:cs="宋体"/>
                <w:color w:val="000000"/>
                <w:sz w:val="16"/>
                <w:szCs w:val="16"/>
                <w:lang w:eastAsia="zh-CN"/>
              </w:rPr>
            </w:pPr>
            <w:r>
              <w:rPr>
                <w:rFonts w:hint="eastAsia" w:ascii="宋体" w:cs="宋体"/>
                <w:color w:val="000000"/>
                <w:sz w:val="16"/>
                <w:szCs w:val="16"/>
                <w:lang w:val="en-US" w:eastAsia="zh-CN"/>
              </w:rPr>
              <w:t>143.95</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一、一般公共服务支出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29</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143.95</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二、上级补助收入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三、国防支出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30</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三、事业收入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四、公共安全支出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31</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四、经营收入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五、教育支出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32</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五、附属单位上缴收入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六、科学技术支出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33</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六、其他收入</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七、文化体育与传媒支出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34</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7</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八、社会保障和就业支出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35</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九、医疗卫生与计划生育支出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36</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十、节能环保支出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37</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十一、城乡社区支出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38</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十二、农林水支出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39</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12</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十三、交通运输支出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40</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13</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十四、资源勘探信息等支出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41</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14</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十五、商业服务业等支出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42</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15</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十六、金融支出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43</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16</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十七、援助其他地区支出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44</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17</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十八、国土海洋气象等支出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45</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18</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十九、住房保障支出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46</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19</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二十、粮油物资储备支出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47</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20</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二十一、其他支出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48</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21</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二十二、债务还本支出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49</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22</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二十三、债务付息支出</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50</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23</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51</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本年收入合计</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24</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1" w:firstLineChars="100"/>
              <w:jc w:val="right"/>
              <w:textAlignment w:val="center"/>
              <w:rPr>
                <w:rFonts w:hint="eastAsia" w:ascii="宋体" w:eastAsia="宋体" w:cs="宋体"/>
                <w:b/>
                <w:color w:val="000000"/>
                <w:sz w:val="16"/>
                <w:szCs w:val="16"/>
                <w:lang w:eastAsia="zh-CN"/>
              </w:rPr>
            </w:pPr>
            <w:r>
              <w:rPr>
                <w:rFonts w:hint="eastAsia" w:ascii="宋体" w:cs="宋体"/>
                <w:b/>
                <w:color w:val="000000"/>
                <w:sz w:val="16"/>
                <w:szCs w:val="16"/>
                <w:lang w:val="en-US" w:eastAsia="zh-CN"/>
              </w:rPr>
              <w:t>143.95</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52</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cs="宋体"/>
                <w:b/>
                <w:color w:val="000000"/>
                <w:sz w:val="16"/>
                <w:szCs w:val="16"/>
                <w:lang w:val="en-US" w:eastAsia="zh-CN"/>
              </w:rPr>
              <w:t>143.95</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用事业基金弥补收支差额</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25</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结余分配</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53</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年初结转和结余</w:t>
            </w: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26</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widowControl/>
              <w:ind w:firstLine="160" w:firstLineChars="100"/>
              <w:jc w:val="right"/>
              <w:textAlignment w:val="center"/>
              <w:rPr>
                <w:rFonts w:ascii="宋体" w:cs="宋体"/>
                <w:color w:val="000000"/>
                <w:sz w:val="16"/>
                <w:szCs w:val="16"/>
              </w:rPr>
            </w:pPr>
            <w:r>
              <w:rPr>
                <w:rFonts w:ascii="宋体" w:cs="宋体"/>
                <w:color w:val="000000"/>
                <w:sz w:val="16"/>
                <w:szCs w:val="16"/>
              </w:rPr>
              <w:t>0</w:t>
            </w: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年末结转和结余</w:t>
            </w: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54</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4" w:space="0"/>
              <w:right w:val="single" w:color="000000" w:sz="4" w:space="0"/>
            </w:tcBorders>
            <w:vAlign w:val="center"/>
          </w:tcPr>
          <w:p>
            <w:pPr>
              <w:jc w:val="center"/>
              <w:rPr>
                <w:rFonts w:ascii="宋体" w:cs="宋体"/>
                <w:color w:val="000000"/>
                <w:sz w:val="16"/>
                <w:szCs w:val="16"/>
              </w:rPr>
            </w:pPr>
          </w:p>
        </w:tc>
        <w:tc>
          <w:tcPr>
            <w:tcW w:w="35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27</w:t>
            </w:r>
          </w:p>
        </w:tc>
        <w:tc>
          <w:tcPr>
            <w:tcW w:w="1963" w:type="dxa"/>
            <w:gridSpan w:val="5"/>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630" w:type="dxa"/>
            <w:gridSpan w:val="8"/>
            <w:tcBorders>
              <w:top w:val="single" w:color="000000" w:sz="4" w:space="0"/>
              <w:left w:val="single" w:color="000000" w:sz="4" w:space="0"/>
              <w:bottom w:val="single" w:color="000000" w:sz="4" w:space="0"/>
              <w:right w:val="single" w:color="000000" w:sz="4" w:space="0"/>
            </w:tcBorders>
            <w:vAlign w:val="center"/>
          </w:tcPr>
          <w:p>
            <w:pPr>
              <w:rPr>
                <w:rFonts w:ascii="宋体" w:cs="宋体"/>
                <w:color w:val="000000"/>
                <w:sz w:val="16"/>
                <w:szCs w:val="16"/>
              </w:rPr>
            </w:pPr>
          </w:p>
        </w:tc>
        <w:tc>
          <w:tcPr>
            <w:tcW w:w="4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55</w:t>
            </w:r>
          </w:p>
        </w:tc>
        <w:tc>
          <w:tcPr>
            <w:tcW w:w="2070" w:type="dxa"/>
            <w:gridSpan w:val="3"/>
            <w:tcBorders>
              <w:top w:val="single" w:color="000000" w:sz="4" w:space="0"/>
              <w:left w:val="single" w:color="000000" w:sz="4" w:space="0"/>
              <w:bottom w:val="single" w:color="000000" w:sz="4" w:space="0"/>
              <w:right w:val="single" w:color="000000" w:sz="12" w:space="0"/>
            </w:tcBorders>
            <w:vAlign w:val="center"/>
          </w:tcPr>
          <w:p>
            <w:pP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2899" w:type="dxa"/>
            <w:gridSpan w:val="4"/>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353" w:type="dxa"/>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28</w:t>
            </w:r>
          </w:p>
        </w:tc>
        <w:tc>
          <w:tcPr>
            <w:tcW w:w="1963" w:type="dxa"/>
            <w:gridSpan w:val="5"/>
            <w:tcBorders>
              <w:top w:val="single" w:color="000000" w:sz="4" w:space="0"/>
              <w:left w:val="single" w:color="000000" w:sz="4" w:space="0"/>
              <w:bottom w:val="single" w:color="000000" w:sz="12" w:space="0"/>
              <w:right w:val="single" w:color="000000" w:sz="4" w:space="0"/>
            </w:tcBorders>
            <w:vAlign w:val="center"/>
          </w:tcPr>
          <w:p>
            <w:pPr>
              <w:widowControl/>
              <w:ind w:firstLine="161" w:firstLineChars="100"/>
              <w:jc w:val="right"/>
              <w:textAlignment w:val="center"/>
              <w:rPr>
                <w:rFonts w:hint="eastAsia" w:ascii="宋体" w:eastAsia="宋体" w:cs="宋体"/>
                <w:b/>
                <w:color w:val="000000"/>
                <w:sz w:val="16"/>
                <w:szCs w:val="16"/>
                <w:lang w:eastAsia="zh-CN"/>
              </w:rPr>
            </w:pPr>
            <w:r>
              <w:rPr>
                <w:rFonts w:hint="eastAsia" w:ascii="宋体" w:cs="宋体"/>
                <w:b/>
                <w:color w:val="000000"/>
                <w:sz w:val="16"/>
                <w:szCs w:val="16"/>
                <w:lang w:val="en-US" w:eastAsia="zh-CN"/>
              </w:rPr>
              <w:t>143.95</w:t>
            </w:r>
          </w:p>
        </w:tc>
        <w:tc>
          <w:tcPr>
            <w:tcW w:w="2630" w:type="dxa"/>
            <w:gridSpan w:val="8"/>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405" w:type="dxa"/>
            <w:gridSpan w:val="2"/>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56</w:t>
            </w:r>
          </w:p>
        </w:tc>
        <w:tc>
          <w:tcPr>
            <w:tcW w:w="2070" w:type="dxa"/>
            <w:gridSpan w:val="3"/>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143.95</w:t>
            </w:r>
          </w:p>
        </w:tc>
      </w:tr>
      <w:tr>
        <w:tblPrEx>
          <w:tblLayout w:type="fixed"/>
          <w:tblCellMar>
            <w:top w:w="15" w:type="dxa"/>
            <w:left w:w="15" w:type="dxa"/>
            <w:bottom w:w="15" w:type="dxa"/>
            <w:right w:w="15" w:type="dxa"/>
          </w:tblCellMar>
        </w:tblPrEx>
        <w:trPr>
          <w:trHeight w:val="555" w:hRule="atLeast"/>
        </w:trPr>
        <w:tc>
          <w:tcPr>
            <w:tcW w:w="10320" w:type="dxa"/>
            <w:gridSpan w:val="23"/>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注：本表反映部门本年度的总收支和年末结转结余情况。</w:t>
            </w:r>
          </w:p>
        </w:tc>
      </w:tr>
      <w:tr>
        <w:tblPrEx>
          <w:tblLayout w:type="fixed"/>
          <w:tblCellMar>
            <w:top w:w="15" w:type="dxa"/>
            <w:left w:w="15" w:type="dxa"/>
            <w:bottom w:w="15" w:type="dxa"/>
            <w:right w:w="15" w:type="dxa"/>
          </w:tblCellMar>
        </w:tblPrEx>
        <w:trPr>
          <w:trHeight w:val="375" w:hRule="atLeast"/>
        </w:trPr>
        <w:tc>
          <w:tcPr>
            <w:tcW w:w="10320" w:type="dxa"/>
            <w:gridSpan w:val="23"/>
            <w:vAlign w:val="center"/>
          </w:tcPr>
          <w:p>
            <w:pPr>
              <w:widowControl/>
              <w:jc w:val="center"/>
              <w:textAlignment w:val="center"/>
              <w:rPr>
                <w:rFonts w:ascii="黑体" w:hAnsi="宋体" w:eastAsia="黑体" w:cs="黑体"/>
                <w:color w:val="000000"/>
                <w:kern w:val="0"/>
                <w:sz w:val="28"/>
                <w:szCs w:val="28"/>
              </w:rPr>
            </w:pPr>
          </w:p>
          <w:p>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收入决算表</w:t>
            </w:r>
          </w:p>
        </w:tc>
      </w:tr>
      <w:tr>
        <w:tblPrEx>
          <w:tblLayout w:type="fixed"/>
          <w:tblCellMar>
            <w:top w:w="15" w:type="dxa"/>
            <w:left w:w="15" w:type="dxa"/>
            <w:bottom w:w="15" w:type="dxa"/>
            <w:right w:w="15" w:type="dxa"/>
          </w:tblCellMar>
        </w:tblPrEx>
        <w:trPr>
          <w:trHeight w:val="315" w:hRule="atLeast"/>
        </w:trPr>
        <w:tc>
          <w:tcPr>
            <w:tcW w:w="1643" w:type="dxa"/>
            <w:gridSpan w:val="2"/>
            <w:vAlign w:val="center"/>
          </w:tcPr>
          <w:p>
            <w:pPr>
              <w:rPr>
                <w:rFonts w:ascii="宋体" w:cs="宋体"/>
                <w:color w:val="000000"/>
                <w:sz w:val="16"/>
                <w:szCs w:val="16"/>
              </w:rPr>
            </w:pPr>
          </w:p>
        </w:tc>
        <w:tc>
          <w:tcPr>
            <w:tcW w:w="709" w:type="dxa"/>
            <w:vAlign w:val="center"/>
          </w:tcPr>
          <w:p>
            <w:pPr>
              <w:rPr>
                <w:rFonts w:ascii="宋体" w:cs="宋体"/>
                <w:color w:val="000000"/>
                <w:sz w:val="16"/>
                <w:szCs w:val="16"/>
              </w:rPr>
            </w:pPr>
          </w:p>
        </w:tc>
        <w:tc>
          <w:tcPr>
            <w:tcW w:w="1041" w:type="dxa"/>
            <w:gridSpan w:val="3"/>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3"/>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3"/>
            <w:vAlign w:val="center"/>
          </w:tcPr>
          <w:p>
            <w:pPr>
              <w:rPr>
                <w:rFonts w:ascii="宋体" w:cs="宋体"/>
                <w:color w:val="000000"/>
                <w:sz w:val="16"/>
                <w:szCs w:val="16"/>
              </w:rPr>
            </w:pPr>
          </w:p>
        </w:tc>
        <w:tc>
          <w:tcPr>
            <w:tcW w:w="999" w:type="dxa"/>
            <w:gridSpan w:val="5"/>
            <w:vAlign w:val="center"/>
          </w:tcPr>
          <w:p>
            <w:pPr>
              <w:rPr>
                <w:rFonts w:ascii="宋体" w:cs="宋体"/>
                <w:color w:val="000000"/>
                <w:sz w:val="16"/>
                <w:szCs w:val="16"/>
              </w:rPr>
            </w:pPr>
          </w:p>
        </w:tc>
        <w:tc>
          <w:tcPr>
            <w:tcW w:w="1932"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02</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3393" w:type="dxa"/>
            <w:gridSpan w:val="6"/>
            <w:vAlign w:val="center"/>
          </w:tcPr>
          <w:p>
            <w:pPr>
              <w:rPr>
                <w:rFonts w:ascii="宋体" w:cs="宋体"/>
                <w:color w:val="000000"/>
                <w:sz w:val="16"/>
                <w:szCs w:val="16"/>
              </w:rPr>
            </w:pPr>
            <w:r>
              <w:rPr>
                <w:rFonts w:hint="eastAsia" w:ascii="宋体" w:cs="宋体"/>
                <w:color w:val="000000"/>
                <w:sz w:val="16"/>
                <w:szCs w:val="16"/>
              </w:rPr>
              <w:t>中共罗山县委</w:t>
            </w:r>
            <w:r>
              <w:rPr>
                <w:rFonts w:hint="eastAsia" w:ascii="宋体" w:cs="宋体"/>
                <w:color w:val="000000"/>
                <w:sz w:val="16"/>
                <w:szCs w:val="16"/>
                <w:lang w:eastAsia="zh-CN"/>
              </w:rPr>
              <w:t>统战部</w:t>
            </w:r>
          </w:p>
        </w:tc>
        <w:tc>
          <w:tcPr>
            <w:tcW w:w="999" w:type="dxa"/>
            <w:gridSpan w:val="2"/>
            <w:vAlign w:val="center"/>
          </w:tcPr>
          <w:p>
            <w:pPr>
              <w:rPr>
                <w:rFonts w:ascii="宋体" w:cs="宋体"/>
                <w:color w:val="000000"/>
                <w:sz w:val="16"/>
                <w:szCs w:val="16"/>
              </w:rPr>
            </w:pPr>
          </w:p>
        </w:tc>
        <w:tc>
          <w:tcPr>
            <w:tcW w:w="999" w:type="dxa"/>
            <w:gridSpan w:val="3"/>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3"/>
            <w:vAlign w:val="center"/>
          </w:tcPr>
          <w:p>
            <w:pPr>
              <w:rPr>
                <w:rFonts w:ascii="宋体" w:cs="宋体"/>
                <w:color w:val="000000"/>
                <w:sz w:val="16"/>
                <w:szCs w:val="16"/>
              </w:rPr>
            </w:pPr>
          </w:p>
        </w:tc>
        <w:tc>
          <w:tcPr>
            <w:tcW w:w="999" w:type="dxa"/>
            <w:gridSpan w:val="5"/>
            <w:vAlign w:val="center"/>
          </w:tcPr>
          <w:p>
            <w:pPr>
              <w:rPr>
                <w:rFonts w:ascii="宋体" w:cs="宋体"/>
                <w:color w:val="000000"/>
                <w:sz w:val="16"/>
                <w:szCs w:val="16"/>
              </w:rPr>
            </w:pPr>
          </w:p>
        </w:tc>
        <w:tc>
          <w:tcPr>
            <w:tcW w:w="1932"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2352"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w:t>
            </w:r>
          </w:p>
        </w:tc>
        <w:tc>
          <w:tcPr>
            <w:tcW w:w="1138" w:type="dxa"/>
            <w:gridSpan w:val="4"/>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本年收入合计</w:t>
            </w:r>
          </w:p>
        </w:tc>
        <w:tc>
          <w:tcPr>
            <w:tcW w:w="1138"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财政拨款收入</w:t>
            </w:r>
          </w:p>
        </w:tc>
        <w:tc>
          <w:tcPr>
            <w:tcW w:w="1138" w:type="dxa"/>
            <w:gridSpan w:val="3"/>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上级补助收入</w:t>
            </w:r>
          </w:p>
        </w:tc>
        <w:tc>
          <w:tcPr>
            <w:tcW w:w="1138"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事业收入</w:t>
            </w:r>
          </w:p>
        </w:tc>
        <w:tc>
          <w:tcPr>
            <w:tcW w:w="1138" w:type="dxa"/>
            <w:gridSpan w:val="5"/>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经营收入</w:t>
            </w:r>
          </w:p>
        </w:tc>
        <w:tc>
          <w:tcPr>
            <w:tcW w:w="1138" w:type="dxa"/>
            <w:gridSpan w:val="3"/>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附属单位</w:t>
            </w:r>
            <w:r>
              <w:rPr>
                <w:rFonts w:ascii="宋体" w:cs="宋体"/>
                <w:b/>
                <w:color w:val="000000"/>
                <w:kern w:val="0"/>
                <w:sz w:val="16"/>
                <w:szCs w:val="16"/>
              </w:rPr>
              <w:br w:type="textWrapping"/>
            </w:r>
            <w:r>
              <w:rPr>
                <w:rFonts w:hint="eastAsia" w:ascii="宋体" w:hAnsi="宋体" w:cs="宋体"/>
                <w:b/>
                <w:color w:val="000000"/>
                <w:kern w:val="0"/>
                <w:sz w:val="16"/>
                <w:szCs w:val="16"/>
              </w:rPr>
              <w:t>上缴收入</w:t>
            </w:r>
          </w:p>
        </w:tc>
        <w:tc>
          <w:tcPr>
            <w:tcW w:w="1140"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其他收入</w:t>
            </w:r>
          </w:p>
        </w:tc>
      </w:tr>
      <w:tr>
        <w:tblPrEx>
          <w:tblLayout w:type="fixed"/>
          <w:tblCellMar>
            <w:top w:w="15" w:type="dxa"/>
            <w:left w:w="15" w:type="dxa"/>
            <w:bottom w:w="15" w:type="dxa"/>
            <w:right w:w="15" w:type="dxa"/>
          </w:tblCellMar>
        </w:tblPrEx>
        <w:trPr>
          <w:trHeight w:val="6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138" w:type="dxa"/>
            <w:gridSpan w:val="4"/>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3"/>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5"/>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38" w:type="dxa"/>
            <w:gridSpan w:val="3"/>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40"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2352"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7</w:t>
            </w:r>
          </w:p>
        </w:tc>
      </w:tr>
      <w:tr>
        <w:tblPrEx>
          <w:tblLayout w:type="fixed"/>
          <w:tblCellMar>
            <w:top w:w="15" w:type="dxa"/>
            <w:left w:w="15" w:type="dxa"/>
            <w:bottom w:w="15" w:type="dxa"/>
            <w:right w:w="15" w:type="dxa"/>
          </w:tblCellMar>
        </w:tblPrEx>
        <w:trPr>
          <w:trHeight w:val="300" w:hRule="atLeast"/>
        </w:trPr>
        <w:tc>
          <w:tcPr>
            <w:tcW w:w="2352"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138" w:type="dxa"/>
            <w:gridSpan w:val="4"/>
            <w:tcBorders>
              <w:top w:val="single" w:color="000000" w:sz="4" w:space="0"/>
              <w:left w:val="single" w:color="000000" w:sz="4" w:space="0"/>
              <w:bottom w:val="single" w:color="000000" w:sz="4" w:space="0"/>
              <w:right w:val="single" w:color="000000" w:sz="4" w:space="0"/>
            </w:tcBorders>
          </w:tcPr>
          <w:p>
            <w:pPr>
              <w:jc w:val="right"/>
              <w:rPr>
                <w:rFonts w:hint="eastAsia" w:eastAsia="宋体"/>
                <w:lang w:eastAsia="zh-CN"/>
              </w:rPr>
            </w:pPr>
            <w:r>
              <w:rPr>
                <w:rFonts w:hint="eastAsia" w:ascii="宋体" w:cs="宋体"/>
                <w:b/>
                <w:color w:val="000000"/>
                <w:sz w:val="16"/>
                <w:szCs w:val="16"/>
                <w:lang w:val="en-US" w:eastAsia="zh-CN"/>
              </w:rPr>
              <w:t>143.95</w:t>
            </w:r>
          </w:p>
        </w:tc>
        <w:tc>
          <w:tcPr>
            <w:tcW w:w="1138" w:type="dxa"/>
            <w:gridSpan w:val="2"/>
            <w:tcBorders>
              <w:top w:val="single" w:color="000000" w:sz="4" w:space="0"/>
              <w:left w:val="single" w:color="000000" w:sz="4" w:space="0"/>
              <w:bottom w:val="single" w:color="000000" w:sz="4" w:space="0"/>
              <w:right w:val="single" w:color="000000" w:sz="4" w:space="0"/>
            </w:tcBorders>
          </w:tcPr>
          <w:p>
            <w:pPr>
              <w:jc w:val="right"/>
              <w:rPr>
                <w:rFonts w:hint="eastAsia" w:eastAsia="宋体"/>
                <w:lang w:val="en-US" w:eastAsia="zh-CN"/>
              </w:rPr>
            </w:pPr>
            <w:r>
              <w:rPr>
                <w:rFonts w:hint="eastAsia" w:ascii="宋体" w:cs="宋体"/>
                <w:b/>
                <w:color w:val="000000"/>
                <w:sz w:val="16"/>
                <w:szCs w:val="16"/>
                <w:lang w:val="en-US" w:eastAsia="zh-CN"/>
              </w:rPr>
              <w:t>143.95</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lang w:val="en-US"/>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eastAsia="宋体" w:cs="宋体"/>
                <w:b/>
                <w:color w:val="000000"/>
                <w:sz w:val="16"/>
                <w:szCs w:val="16"/>
                <w:lang w:val="en-US" w:eastAsia="zh-CN"/>
              </w:rPr>
            </w:pPr>
            <w:r>
              <w:rPr>
                <w:rFonts w:hint="eastAsia" w:ascii="宋体" w:cs="宋体"/>
                <w:color w:val="000000"/>
                <w:sz w:val="16"/>
                <w:szCs w:val="16"/>
                <w:lang w:val="en-US" w:eastAsia="zh-CN"/>
              </w:rPr>
              <w:t>2013401</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lang w:val="en-US"/>
              </w:rPr>
            </w:pPr>
            <w:r>
              <w:rPr>
                <w:rFonts w:hint="eastAsia" w:ascii="宋体" w:cs="宋体"/>
                <w:color w:val="000000"/>
                <w:sz w:val="16"/>
                <w:szCs w:val="16"/>
                <w:lang w:eastAsia="zh-CN"/>
              </w:rPr>
              <w:t>一般公共服务支出</w:t>
            </w:r>
            <w:r>
              <w:rPr>
                <w:rFonts w:hint="eastAsia" w:ascii="宋体" w:cs="宋体"/>
                <w:color w:val="000000"/>
                <w:sz w:val="16"/>
                <w:szCs w:val="16"/>
                <w:lang w:val="en-US" w:eastAsia="zh-CN"/>
              </w:rPr>
              <w:t xml:space="preserve"> </w:t>
            </w: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eastAsia="宋体"/>
                <w:lang w:val="en-US" w:eastAsia="zh-CN"/>
              </w:rPr>
            </w:pPr>
            <w:r>
              <w:rPr>
                <w:rFonts w:hint="eastAsia" w:ascii="宋体" w:cs="宋体"/>
                <w:color w:val="000000"/>
                <w:sz w:val="16"/>
                <w:szCs w:val="16"/>
                <w:lang w:val="en-US" w:eastAsia="zh-CN"/>
              </w:rPr>
              <w:t>143.95</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lang w:val="en-US"/>
              </w:rPr>
            </w:pPr>
            <w:r>
              <w:rPr>
                <w:rFonts w:hint="eastAsia" w:ascii="宋体" w:cs="宋体"/>
                <w:color w:val="000000"/>
                <w:sz w:val="16"/>
                <w:szCs w:val="16"/>
                <w:lang w:val="en-US" w:eastAsia="zh-CN"/>
              </w:rPr>
              <w:t>143.95</w:t>
            </w: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hint="eastAsia" w:ascii="宋体" w:eastAsia="宋体" w:cs="宋体"/>
                <w:color w:val="000000"/>
                <w:sz w:val="16"/>
                <w:szCs w:val="16"/>
                <w:lang w:val="en-US" w:eastAsia="zh-CN"/>
              </w:rPr>
            </w:pP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eastAsia="宋体" w:cs="宋体"/>
                <w:color w:val="000000"/>
                <w:sz w:val="16"/>
                <w:szCs w:val="16"/>
                <w:lang w:eastAsia="zh-CN"/>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tcPr>
          <w:p>
            <w:pPr>
              <w:jc w:val="right"/>
              <w:rPr>
                <w:rFonts w:hint="eastAsia" w:eastAsia="宋体"/>
                <w:lang w:eastAsia="zh-CN"/>
              </w:rPr>
            </w:pPr>
          </w:p>
        </w:tc>
        <w:tc>
          <w:tcPr>
            <w:tcW w:w="1138" w:type="dxa"/>
            <w:gridSpan w:val="2"/>
            <w:tcBorders>
              <w:top w:val="single" w:color="000000" w:sz="4" w:space="0"/>
              <w:left w:val="single" w:color="000000" w:sz="4" w:space="0"/>
              <w:bottom w:val="single" w:color="000000" w:sz="4" w:space="0"/>
              <w:right w:val="single" w:color="000000" w:sz="4" w:space="0"/>
            </w:tcBorders>
          </w:tcPr>
          <w:p>
            <w:pPr>
              <w:jc w:val="right"/>
              <w:rPr>
                <w:rFonts w:hint="eastAsia" w:eastAsia="宋体"/>
                <w:lang w:eastAsia="zh-CN"/>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38"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5"/>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38"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4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0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1647"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1138" w:type="dxa"/>
            <w:gridSpan w:val="4"/>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5"/>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38"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4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60" w:hRule="atLeast"/>
        </w:trPr>
        <w:tc>
          <w:tcPr>
            <w:tcW w:w="10320" w:type="dxa"/>
            <w:gridSpan w:val="23"/>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注：本表反映部门本年度取得的各项收入情况。</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11"/>
        <w:tblW w:w="10335" w:type="dxa"/>
        <w:tblInd w:w="-1051" w:type="dxa"/>
        <w:tblLayout w:type="fixed"/>
        <w:tblCellMar>
          <w:top w:w="15" w:type="dxa"/>
          <w:left w:w="15" w:type="dxa"/>
          <w:bottom w:w="15" w:type="dxa"/>
          <w:right w:w="15" w:type="dxa"/>
        </w:tblCellMar>
      </w:tblPr>
      <w:tblGrid>
        <w:gridCol w:w="720"/>
        <w:gridCol w:w="992"/>
        <w:gridCol w:w="1519"/>
        <w:gridCol w:w="1161"/>
        <w:gridCol w:w="23"/>
        <w:gridCol w:w="976"/>
        <w:gridCol w:w="208"/>
        <w:gridCol w:w="791"/>
        <w:gridCol w:w="393"/>
        <w:gridCol w:w="606"/>
        <w:gridCol w:w="578"/>
        <w:gridCol w:w="421"/>
        <w:gridCol w:w="763"/>
        <w:gridCol w:w="1184"/>
      </w:tblGrid>
      <w:tr>
        <w:tblPrEx>
          <w:tblLayout w:type="fixed"/>
          <w:tblCellMar>
            <w:top w:w="15" w:type="dxa"/>
            <w:left w:w="15" w:type="dxa"/>
            <w:bottom w:w="15" w:type="dxa"/>
            <w:right w:w="15" w:type="dxa"/>
          </w:tblCellMar>
        </w:tblPrEx>
        <w:trPr>
          <w:trHeight w:val="375" w:hRule="atLeast"/>
        </w:trPr>
        <w:tc>
          <w:tcPr>
            <w:tcW w:w="10335" w:type="dxa"/>
            <w:gridSpan w:val="14"/>
            <w:vAlign w:val="center"/>
          </w:tcPr>
          <w:p>
            <w:pPr>
              <w:widowControl/>
              <w:jc w:val="center"/>
              <w:textAlignment w:val="center"/>
              <w:rPr>
                <w:rFonts w:ascii="黑体" w:hAnsi="宋体" w:eastAsia="黑体" w:cs="黑体"/>
                <w:color w:val="000000"/>
                <w:sz w:val="28"/>
                <w:szCs w:val="28"/>
              </w:rPr>
            </w:pPr>
            <w:r>
              <w:rPr>
                <w:rFonts w:hint="eastAsia" w:ascii="黑体" w:hAnsi="宋体" w:eastAsia="黑体" w:cs="黑体"/>
                <w:color w:val="000000"/>
                <w:kern w:val="0"/>
                <w:sz w:val="28"/>
                <w:szCs w:val="28"/>
              </w:rPr>
              <w:t>支出决算表</w:t>
            </w:r>
          </w:p>
        </w:tc>
      </w:tr>
      <w:tr>
        <w:tblPrEx>
          <w:tblLayout w:type="fixed"/>
          <w:tblCellMar>
            <w:top w:w="15" w:type="dxa"/>
            <w:left w:w="15" w:type="dxa"/>
            <w:bottom w:w="15" w:type="dxa"/>
            <w:right w:w="15" w:type="dxa"/>
          </w:tblCellMar>
        </w:tblPrEx>
        <w:trPr>
          <w:trHeight w:val="315" w:hRule="atLeast"/>
        </w:trPr>
        <w:tc>
          <w:tcPr>
            <w:tcW w:w="1712" w:type="dxa"/>
            <w:gridSpan w:val="2"/>
            <w:vAlign w:val="center"/>
          </w:tcPr>
          <w:p>
            <w:pPr>
              <w:rPr>
                <w:rFonts w:ascii="宋体" w:cs="宋体"/>
                <w:color w:val="000000"/>
                <w:sz w:val="16"/>
                <w:szCs w:val="16"/>
              </w:rPr>
            </w:pPr>
          </w:p>
        </w:tc>
        <w:tc>
          <w:tcPr>
            <w:tcW w:w="1519" w:type="dxa"/>
            <w:vAlign w:val="center"/>
          </w:tcPr>
          <w:p>
            <w:pPr>
              <w:rPr>
                <w:rFonts w:ascii="宋体" w:cs="宋体"/>
                <w:color w:val="000000"/>
                <w:sz w:val="16"/>
                <w:szCs w:val="16"/>
              </w:rPr>
            </w:pPr>
          </w:p>
        </w:tc>
        <w:tc>
          <w:tcPr>
            <w:tcW w:w="1161"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1947"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03</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315" w:hRule="atLeast"/>
        </w:trPr>
        <w:tc>
          <w:tcPr>
            <w:tcW w:w="3231" w:type="dxa"/>
            <w:gridSpan w:val="3"/>
            <w:vAlign w:val="center"/>
          </w:tcPr>
          <w:p>
            <w:pPr>
              <w:rPr>
                <w:rFonts w:ascii="宋体" w:cs="宋体"/>
                <w:color w:val="000000"/>
                <w:sz w:val="16"/>
                <w:szCs w:val="16"/>
              </w:rPr>
            </w:pPr>
            <w:r>
              <w:rPr>
                <w:rFonts w:hint="eastAsia" w:ascii="宋体" w:cs="宋体"/>
                <w:color w:val="000000"/>
                <w:sz w:val="16"/>
                <w:szCs w:val="16"/>
              </w:rPr>
              <w:t>中共罗山县委</w:t>
            </w:r>
            <w:r>
              <w:rPr>
                <w:rFonts w:hint="eastAsia" w:ascii="宋体" w:cs="宋体"/>
                <w:color w:val="000000"/>
                <w:sz w:val="16"/>
                <w:szCs w:val="16"/>
                <w:lang w:eastAsia="zh-CN"/>
              </w:rPr>
              <w:t>统战部</w:t>
            </w:r>
          </w:p>
        </w:tc>
        <w:tc>
          <w:tcPr>
            <w:tcW w:w="1161" w:type="dxa"/>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999" w:type="dxa"/>
            <w:gridSpan w:val="2"/>
            <w:vAlign w:val="center"/>
          </w:tcPr>
          <w:p>
            <w:pPr>
              <w:rPr>
                <w:rFonts w:ascii="宋体" w:cs="宋体"/>
                <w:color w:val="000000"/>
                <w:sz w:val="16"/>
                <w:szCs w:val="16"/>
              </w:rPr>
            </w:pPr>
          </w:p>
        </w:tc>
        <w:tc>
          <w:tcPr>
            <w:tcW w:w="1947"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3231"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基本支出</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项目支出</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上缴上级支出</w:t>
            </w:r>
          </w:p>
        </w:tc>
        <w:tc>
          <w:tcPr>
            <w:tcW w:w="1184" w:type="dxa"/>
            <w:gridSpan w:val="2"/>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经营支出</w:t>
            </w:r>
          </w:p>
        </w:tc>
        <w:tc>
          <w:tcPr>
            <w:tcW w:w="1184"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对附属单位</w:t>
            </w:r>
            <w:r>
              <w:rPr>
                <w:rFonts w:ascii="宋体" w:cs="宋体"/>
                <w:b/>
                <w:color w:val="000000"/>
                <w:kern w:val="0"/>
                <w:sz w:val="16"/>
                <w:szCs w:val="16"/>
              </w:rPr>
              <w:br w:type="textWrapping"/>
            </w:r>
            <w:r>
              <w:rPr>
                <w:rFonts w:hint="eastAsia" w:ascii="宋体" w:hAnsi="宋体" w:cs="宋体"/>
                <w:b/>
                <w:color w:val="000000"/>
                <w:kern w:val="0"/>
                <w:sz w:val="16"/>
                <w:szCs w:val="16"/>
              </w:rPr>
              <w:t>补助支出</w:t>
            </w:r>
          </w:p>
        </w:tc>
      </w:tr>
      <w:tr>
        <w:tblPrEx>
          <w:tblLayout w:type="fixed"/>
          <w:tblCellMar>
            <w:top w:w="15" w:type="dxa"/>
            <w:left w:w="15" w:type="dxa"/>
            <w:bottom w:w="15" w:type="dxa"/>
            <w:right w:w="15" w:type="dxa"/>
          </w:tblCellMar>
        </w:tblPrEx>
        <w:trPr>
          <w:trHeight w:val="6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gridSpan w:val="2"/>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84"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300" w:hRule="atLeast"/>
        </w:trPr>
        <w:tc>
          <w:tcPr>
            <w:tcW w:w="3231"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r>
      <w:tr>
        <w:tblPrEx>
          <w:tblLayout w:type="fixed"/>
          <w:tblCellMar>
            <w:top w:w="15" w:type="dxa"/>
            <w:left w:w="15" w:type="dxa"/>
            <w:bottom w:w="15" w:type="dxa"/>
            <w:right w:w="15" w:type="dxa"/>
          </w:tblCellMar>
        </w:tblPrEx>
        <w:trPr>
          <w:trHeight w:val="300" w:hRule="atLeast"/>
        </w:trPr>
        <w:tc>
          <w:tcPr>
            <w:tcW w:w="3231"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143.95</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143.95</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201</w:t>
            </w:r>
            <w:r>
              <w:rPr>
                <w:rFonts w:hint="eastAsia" w:ascii="宋体" w:hAnsi="宋体" w:cs="宋体"/>
                <w:b/>
                <w:color w:val="000000"/>
                <w:kern w:val="0"/>
                <w:sz w:val="16"/>
                <w:szCs w:val="16"/>
                <w:lang w:val="en-US" w:eastAsia="zh-CN"/>
              </w:rPr>
              <w:t>3401</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一般公共服务支出</w:t>
            </w:r>
          </w:p>
        </w:tc>
        <w:tc>
          <w:tcPr>
            <w:tcW w:w="1184" w:type="dxa"/>
            <w:gridSpan w:val="2"/>
            <w:tcBorders>
              <w:top w:val="single" w:color="000000" w:sz="4" w:space="0"/>
              <w:left w:val="single" w:color="000000" w:sz="4" w:space="0"/>
              <w:bottom w:val="single" w:color="000000" w:sz="4" w:space="0"/>
              <w:right w:val="single" w:color="000000" w:sz="4" w:space="0"/>
            </w:tcBorders>
          </w:tcPr>
          <w:p>
            <w:pPr>
              <w:jc w:val="right"/>
              <w:rPr>
                <w:rFonts w:hint="eastAsia" w:eastAsia="宋体"/>
                <w:lang w:val="en-US" w:eastAsia="zh-CN"/>
              </w:rPr>
            </w:pPr>
            <w:r>
              <w:rPr>
                <w:rFonts w:hint="eastAsia"/>
                <w:lang w:val="en-US" w:eastAsia="zh-CN"/>
              </w:rPr>
              <w:t>143.95</w:t>
            </w:r>
          </w:p>
        </w:tc>
        <w:tc>
          <w:tcPr>
            <w:tcW w:w="1184" w:type="dxa"/>
            <w:gridSpan w:val="2"/>
            <w:tcBorders>
              <w:top w:val="single" w:color="000000" w:sz="4" w:space="0"/>
              <w:left w:val="single" w:color="000000" w:sz="4" w:space="0"/>
              <w:bottom w:val="single" w:color="000000" w:sz="4" w:space="0"/>
              <w:right w:val="single" w:color="000000" w:sz="4" w:space="0"/>
            </w:tcBorders>
          </w:tcPr>
          <w:p>
            <w:pPr>
              <w:jc w:val="right"/>
              <w:rPr>
                <w:rFonts w:hint="eastAsia" w:eastAsia="宋体"/>
                <w:lang w:val="en-US" w:eastAsia="zh-CN"/>
              </w:rPr>
            </w:pPr>
            <w:r>
              <w:rPr>
                <w:rFonts w:hint="eastAsia"/>
                <w:lang w:val="en-US" w:eastAsia="zh-CN"/>
              </w:rPr>
              <w:t>143.95</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tcPr>
          <w:p>
            <w:pPr>
              <w:jc w:val="right"/>
            </w:pPr>
          </w:p>
        </w:tc>
        <w:tc>
          <w:tcPr>
            <w:tcW w:w="1184" w:type="dxa"/>
            <w:gridSpan w:val="2"/>
            <w:tcBorders>
              <w:top w:val="single" w:color="000000" w:sz="4" w:space="0"/>
              <w:left w:val="single" w:color="000000" w:sz="4" w:space="0"/>
              <w:bottom w:val="single" w:color="000000" w:sz="4" w:space="0"/>
              <w:right w:val="single" w:color="000000" w:sz="4" w:space="0"/>
            </w:tcBorders>
          </w:tcPr>
          <w:p>
            <w:pPr>
              <w:jc w:val="right"/>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gridSpan w:val="2"/>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kern w:val="0"/>
                <w:sz w:val="16"/>
                <w:szCs w:val="16"/>
              </w:rPr>
            </w:pPr>
          </w:p>
        </w:tc>
        <w:tc>
          <w:tcPr>
            <w:tcW w:w="1184"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kern w:val="0"/>
                <w:sz w:val="16"/>
                <w:szCs w:val="16"/>
              </w:rPr>
            </w:pPr>
          </w:p>
        </w:tc>
      </w:tr>
      <w:tr>
        <w:tblPrEx>
          <w:tblLayout w:type="fixed"/>
          <w:tblCellMar>
            <w:top w:w="15" w:type="dxa"/>
            <w:left w:w="15" w:type="dxa"/>
            <w:bottom w:w="15" w:type="dxa"/>
            <w:right w:w="15" w:type="dxa"/>
          </w:tblCellMar>
        </w:tblPrEx>
        <w:trPr>
          <w:trHeight w:val="300" w:hRule="atLeast"/>
        </w:trPr>
        <w:tc>
          <w:tcPr>
            <w:tcW w:w="720"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511"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1184"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60" w:hRule="atLeast"/>
        </w:trPr>
        <w:tc>
          <w:tcPr>
            <w:tcW w:w="10335" w:type="dxa"/>
            <w:gridSpan w:val="14"/>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注：本表反映部门本年度取得的各项支出情况。</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11"/>
        <w:tblW w:w="10365" w:type="dxa"/>
        <w:tblInd w:w="-1066" w:type="dxa"/>
        <w:tblLayout w:type="fixed"/>
        <w:tblCellMar>
          <w:top w:w="15" w:type="dxa"/>
          <w:left w:w="15" w:type="dxa"/>
          <w:bottom w:w="15" w:type="dxa"/>
          <w:right w:w="15" w:type="dxa"/>
        </w:tblCellMar>
      </w:tblPr>
      <w:tblGrid>
        <w:gridCol w:w="1380"/>
        <w:gridCol w:w="675"/>
        <w:gridCol w:w="135"/>
        <w:gridCol w:w="278"/>
        <w:gridCol w:w="122"/>
        <w:gridCol w:w="193"/>
        <w:gridCol w:w="1072"/>
        <w:gridCol w:w="30"/>
        <w:gridCol w:w="1746"/>
        <w:gridCol w:w="316"/>
        <w:gridCol w:w="68"/>
        <w:gridCol w:w="135"/>
        <w:gridCol w:w="30"/>
        <w:gridCol w:w="295"/>
        <w:gridCol w:w="471"/>
        <w:gridCol w:w="809"/>
        <w:gridCol w:w="15"/>
        <w:gridCol w:w="175"/>
        <w:gridCol w:w="230"/>
        <w:gridCol w:w="890"/>
        <w:gridCol w:w="1270"/>
        <w:gridCol w:w="30"/>
      </w:tblGrid>
      <w:tr>
        <w:tblPrEx>
          <w:tblLayout w:type="fixed"/>
          <w:tblCellMar>
            <w:top w:w="15" w:type="dxa"/>
            <w:left w:w="15" w:type="dxa"/>
            <w:bottom w:w="15" w:type="dxa"/>
            <w:right w:w="15" w:type="dxa"/>
          </w:tblCellMar>
        </w:tblPrEx>
        <w:trPr>
          <w:trHeight w:val="375" w:hRule="atLeast"/>
        </w:trPr>
        <w:tc>
          <w:tcPr>
            <w:tcW w:w="10365" w:type="dxa"/>
            <w:gridSpan w:val="22"/>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财政拨款收入支出决算表</w:t>
            </w:r>
          </w:p>
        </w:tc>
      </w:tr>
      <w:tr>
        <w:tblPrEx>
          <w:tblLayout w:type="fixed"/>
          <w:tblCellMar>
            <w:top w:w="15" w:type="dxa"/>
            <w:left w:w="15" w:type="dxa"/>
            <w:bottom w:w="15" w:type="dxa"/>
            <w:right w:w="15" w:type="dxa"/>
          </w:tblCellMar>
        </w:tblPrEx>
        <w:trPr>
          <w:trHeight w:val="285" w:hRule="atLeast"/>
        </w:trPr>
        <w:tc>
          <w:tcPr>
            <w:tcW w:w="2468" w:type="dxa"/>
            <w:gridSpan w:val="4"/>
            <w:vAlign w:val="center"/>
          </w:tcPr>
          <w:p>
            <w:pPr>
              <w:rPr>
                <w:rFonts w:ascii="宋体" w:cs="宋体"/>
                <w:color w:val="000000"/>
                <w:sz w:val="16"/>
                <w:szCs w:val="16"/>
              </w:rPr>
            </w:pPr>
          </w:p>
        </w:tc>
        <w:tc>
          <w:tcPr>
            <w:tcW w:w="315" w:type="dxa"/>
            <w:gridSpan w:val="2"/>
            <w:vAlign w:val="center"/>
          </w:tcPr>
          <w:p>
            <w:pPr>
              <w:rPr>
                <w:rFonts w:ascii="宋体" w:cs="宋体"/>
                <w:color w:val="000000"/>
                <w:sz w:val="16"/>
                <w:szCs w:val="16"/>
              </w:rPr>
            </w:pPr>
          </w:p>
        </w:tc>
        <w:tc>
          <w:tcPr>
            <w:tcW w:w="1102" w:type="dxa"/>
            <w:gridSpan w:val="2"/>
            <w:vAlign w:val="center"/>
          </w:tcPr>
          <w:p>
            <w:pPr>
              <w:rPr>
                <w:rFonts w:ascii="宋体" w:cs="宋体"/>
                <w:color w:val="000000"/>
                <w:sz w:val="16"/>
                <w:szCs w:val="16"/>
              </w:rPr>
            </w:pPr>
          </w:p>
        </w:tc>
        <w:tc>
          <w:tcPr>
            <w:tcW w:w="1746" w:type="dxa"/>
            <w:vAlign w:val="center"/>
          </w:tcPr>
          <w:p>
            <w:pPr>
              <w:rPr>
                <w:rFonts w:ascii="宋体" w:cs="宋体"/>
                <w:color w:val="000000"/>
                <w:sz w:val="16"/>
                <w:szCs w:val="16"/>
              </w:rPr>
            </w:pPr>
          </w:p>
        </w:tc>
        <w:tc>
          <w:tcPr>
            <w:tcW w:w="316" w:type="dxa"/>
            <w:vAlign w:val="center"/>
          </w:tcPr>
          <w:p>
            <w:pPr>
              <w:rPr>
                <w:rFonts w:ascii="宋体" w:cs="宋体"/>
                <w:color w:val="000000"/>
                <w:sz w:val="16"/>
                <w:szCs w:val="16"/>
              </w:rPr>
            </w:pPr>
          </w:p>
        </w:tc>
        <w:tc>
          <w:tcPr>
            <w:tcW w:w="999" w:type="dxa"/>
            <w:gridSpan w:val="5"/>
            <w:vAlign w:val="center"/>
          </w:tcPr>
          <w:p>
            <w:pPr>
              <w:jc w:val="right"/>
              <w:rPr>
                <w:rFonts w:ascii="宋体" w:cs="宋体"/>
                <w:color w:val="000000"/>
                <w:sz w:val="16"/>
                <w:szCs w:val="16"/>
              </w:rPr>
            </w:pPr>
          </w:p>
        </w:tc>
        <w:tc>
          <w:tcPr>
            <w:tcW w:w="999" w:type="dxa"/>
            <w:gridSpan w:val="3"/>
            <w:vAlign w:val="center"/>
          </w:tcPr>
          <w:p>
            <w:pPr>
              <w:jc w:val="right"/>
              <w:rPr>
                <w:rFonts w:ascii="宋体" w:cs="宋体"/>
                <w:color w:val="000000"/>
                <w:sz w:val="16"/>
                <w:szCs w:val="16"/>
              </w:rPr>
            </w:pPr>
          </w:p>
        </w:tc>
        <w:tc>
          <w:tcPr>
            <w:tcW w:w="2420" w:type="dxa"/>
            <w:gridSpan w:val="4"/>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04</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85" w:hRule="atLeast"/>
        </w:trPr>
        <w:tc>
          <w:tcPr>
            <w:tcW w:w="3885" w:type="dxa"/>
            <w:gridSpan w:val="8"/>
            <w:vAlign w:val="center"/>
          </w:tcPr>
          <w:p>
            <w:pPr>
              <w:rPr>
                <w:rFonts w:ascii="宋体" w:cs="宋体"/>
                <w:color w:val="000000"/>
                <w:sz w:val="16"/>
                <w:szCs w:val="16"/>
              </w:rPr>
            </w:pPr>
            <w:r>
              <w:rPr>
                <w:rFonts w:hint="eastAsia" w:ascii="宋体" w:cs="宋体"/>
                <w:color w:val="000000"/>
                <w:sz w:val="16"/>
                <w:szCs w:val="16"/>
              </w:rPr>
              <w:t>中共罗山县委</w:t>
            </w:r>
            <w:r>
              <w:rPr>
                <w:rFonts w:hint="eastAsia" w:ascii="宋体" w:cs="宋体"/>
                <w:color w:val="000000"/>
                <w:sz w:val="16"/>
                <w:szCs w:val="16"/>
                <w:lang w:eastAsia="zh-CN"/>
              </w:rPr>
              <w:t>统战部</w:t>
            </w:r>
          </w:p>
        </w:tc>
        <w:tc>
          <w:tcPr>
            <w:tcW w:w="1746" w:type="dxa"/>
            <w:vAlign w:val="center"/>
          </w:tcPr>
          <w:p>
            <w:pPr>
              <w:rPr>
                <w:rFonts w:ascii="宋体" w:cs="宋体"/>
                <w:color w:val="000000"/>
                <w:sz w:val="16"/>
                <w:szCs w:val="16"/>
              </w:rPr>
            </w:pPr>
          </w:p>
        </w:tc>
        <w:tc>
          <w:tcPr>
            <w:tcW w:w="316" w:type="dxa"/>
            <w:vAlign w:val="center"/>
          </w:tcPr>
          <w:p>
            <w:pPr>
              <w:rPr>
                <w:rFonts w:ascii="宋体" w:cs="宋体"/>
                <w:color w:val="000000"/>
                <w:sz w:val="16"/>
                <w:szCs w:val="16"/>
              </w:rPr>
            </w:pPr>
          </w:p>
        </w:tc>
        <w:tc>
          <w:tcPr>
            <w:tcW w:w="999" w:type="dxa"/>
            <w:gridSpan w:val="5"/>
            <w:vAlign w:val="center"/>
          </w:tcPr>
          <w:p>
            <w:pPr>
              <w:jc w:val="right"/>
              <w:rPr>
                <w:rFonts w:ascii="宋体" w:cs="宋体"/>
                <w:color w:val="000000"/>
                <w:sz w:val="16"/>
                <w:szCs w:val="16"/>
              </w:rPr>
            </w:pPr>
          </w:p>
        </w:tc>
        <w:tc>
          <w:tcPr>
            <w:tcW w:w="999" w:type="dxa"/>
            <w:gridSpan w:val="3"/>
            <w:vAlign w:val="center"/>
          </w:tcPr>
          <w:p>
            <w:pPr>
              <w:jc w:val="right"/>
              <w:rPr>
                <w:rFonts w:ascii="宋体" w:cs="宋体"/>
                <w:color w:val="000000"/>
                <w:sz w:val="16"/>
                <w:szCs w:val="16"/>
              </w:rPr>
            </w:pPr>
          </w:p>
        </w:tc>
        <w:tc>
          <w:tcPr>
            <w:tcW w:w="2420" w:type="dxa"/>
            <w:gridSpan w:val="4"/>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3885" w:type="dxa"/>
            <w:gridSpan w:val="8"/>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收　　入</w:t>
            </w:r>
          </w:p>
        </w:tc>
        <w:tc>
          <w:tcPr>
            <w:tcW w:w="6480" w:type="dxa"/>
            <w:gridSpan w:val="14"/>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支　　出</w:t>
            </w:r>
          </w:p>
        </w:tc>
      </w:tr>
      <w:tr>
        <w:tblPrEx>
          <w:tblLayout w:type="fixed"/>
          <w:tblCellMar>
            <w:top w:w="15" w:type="dxa"/>
            <w:left w:w="15" w:type="dxa"/>
            <w:bottom w:w="15" w:type="dxa"/>
            <w:right w:w="15" w:type="dxa"/>
          </w:tblCellMar>
        </w:tblPrEx>
        <w:trPr>
          <w:trHeight w:val="480"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行次</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一般公共预算财政拨款</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政府性基金预算财政拨款</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　　次</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w:t>
            </w:r>
            <w:r>
              <w:rPr>
                <w:rFonts w:ascii="宋体" w:hAnsi="宋体" w:cs="宋体"/>
                <w:b/>
                <w:color w:val="000000"/>
                <w:kern w:val="0"/>
                <w:sz w:val="16"/>
                <w:szCs w:val="16"/>
              </w:rPr>
              <w:t xml:space="preserve">    </w:t>
            </w:r>
            <w:r>
              <w:rPr>
                <w:rFonts w:hint="eastAsia" w:ascii="宋体" w:hAnsi="宋体" w:cs="宋体"/>
                <w:b/>
                <w:color w:val="000000"/>
                <w:kern w:val="0"/>
                <w:sz w:val="16"/>
                <w:szCs w:val="16"/>
              </w:rPr>
              <w:t>次</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一、一般公共预算财政拨款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cs="宋体"/>
                <w:color w:val="000000"/>
                <w:sz w:val="16"/>
                <w:szCs w:val="16"/>
                <w:lang w:val="en-US" w:eastAsia="zh-CN"/>
              </w:rPr>
              <w:t>143.95</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一、一般公共服务支出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31</w:t>
            </w:r>
          </w:p>
        </w:tc>
        <w:tc>
          <w:tcPr>
            <w:tcW w:w="1295" w:type="dxa"/>
            <w:gridSpan w:val="3"/>
            <w:tcBorders>
              <w:top w:val="single" w:color="000000" w:sz="4" w:space="0"/>
              <w:left w:val="single" w:color="000000" w:sz="4" w:space="0"/>
              <w:bottom w:val="single" w:color="000000" w:sz="4" w:space="0"/>
              <w:right w:val="single" w:color="000000" w:sz="4" w:space="0"/>
            </w:tcBorders>
          </w:tcPr>
          <w:p>
            <w:pPr>
              <w:jc w:val="right"/>
              <w:rPr>
                <w:rFonts w:hint="eastAsia" w:eastAsia="宋体"/>
                <w:lang w:eastAsia="zh-CN"/>
              </w:rPr>
            </w:pPr>
            <w:r>
              <w:rPr>
                <w:rFonts w:hint="eastAsia" w:ascii="宋体" w:cs="宋体"/>
                <w:color w:val="000000"/>
                <w:sz w:val="16"/>
                <w:szCs w:val="16"/>
                <w:lang w:val="en-US" w:eastAsia="zh-CN"/>
              </w:rPr>
              <w:t>143.95</w:t>
            </w:r>
          </w:p>
        </w:tc>
        <w:tc>
          <w:tcPr>
            <w:tcW w:w="1295" w:type="dxa"/>
            <w:gridSpan w:val="3"/>
            <w:tcBorders>
              <w:top w:val="single" w:color="000000" w:sz="4" w:space="0"/>
              <w:left w:val="single" w:color="000000" w:sz="4" w:space="0"/>
              <w:bottom w:val="single" w:color="000000" w:sz="4" w:space="0"/>
              <w:right w:val="single" w:color="000000" w:sz="4" w:space="0"/>
            </w:tcBorders>
          </w:tcPr>
          <w:p>
            <w:pPr>
              <w:jc w:val="right"/>
              <w:rPr>
                <w:rFonts w:hint="eastAsia" w:eastAsia="宋体"/>
                <w:lang w:eastAsia="zh-CN"/>
              </w:rPr>
            </w:pPr>
            <w:r>
              <w:rPr>
                <w:rFonts w:hint="eastAsia" w:ascii="宋体" w:cs="宋体"/>
                <w:color w:val="000000"/>
                <w:sz w:val="16"/>
                <w:szCs w:val="16"/>
                <w:lang w:val="en-US" w:eastAsia="zh-CN"/>
              </w:rPr>
              <w:t>143.95</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二、政府性基金预算财政拨款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二、外交支出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三、国防支出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四、公共安全支出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五、教育支出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六、科学技术支出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七、文化体育与传媒支出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八、社会保障和就业支出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九、医疗卫生与计划生育支出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十、节能环保支出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十一、城乡社区支出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十二、农林水支出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十三、交通运输支出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十四、资源勘探信息等支出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十五、商业服务业等支出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十六、金融支出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十七、援助其他地区支出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十八、国土海洋气象等支出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十九、住房保障支出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二十、粮油物资储备支出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二十一、其他支出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51</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二十二、债务还本支出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52</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二十三、债务付息支出</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53</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54</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本年收入合计</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cs="宋体"/>
                <w:b/>
                <w:color w:val="000000"/>
                <w:sz w:val="16"/>
                <w:szCs w:val="16"/>
                <w:lang w:val="en-US" w:eastAsia="zh-CN"/>
              </w:rPr>
              <w:t>143.95</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143.95</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143.95</w:t>
            </w: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年初财政拨款结转和结余</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　年末财政拨款结转和结余</w:t>
            </w: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56</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　一般公共预算财政拨款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57</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　政府性基金预算财政拨款</w:t>
            </w: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58</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jc w:val="right"/>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143.95</w:t>
            </w:r>
          </w:p>
        </w:tc>
        <w:tc>
          <w:tcPr>
            <w:tcW w:w="2265"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lang w:val="en-US"/>
              </w:rPr>
            </w:pPr>
          </w:p>
        </w:tc>
        <w:tc>
          <w:tcPr>
            <w:tcW w:w="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59</w:t>
            </w: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29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130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285" w:hRule="atLeast"/>
        </w:trPr>
        <w:tc>
          <w:tcPr>
            <w:tcW w:w="2190" w:type="dxa"/>
            <w:gridSpan w:val="3"/>
            <w:tcBorders>
              <w:top w:val="single" w:color="000000" w:sz="4" w:space="0"/>
              <w:left w:val="single" w:color="000000" w:sz="12"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总计</w:t>
            </w:r>
          </w:p>
        </w:tc>
        <w:tc>
          <w:tcPr>
            <w:tcW w:w="400" w:type="dxa"/>
            <w:gridSpan w:val="2"/>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30</w:t>
            </w:r>
          </w:p>
        </w:tc>
        <w:tc>
          <w:tcPr>
            <w:tcW w:w="1295"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143.95</w:t>
            </w:r>
          </w:p>
        </w:tc>
        <w:tc>
          <w:tcPr>
            <w:tcW w:w="2265" w:type="dxa"/>
            <w:gridSpan w:val="4"/>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lang w:val="en-US"/>
              </w:rPr>
            </w:pPr>
          </w:p>
        </w:tc>
        <w:tc>
          <w:tcPr>
            <w:tcW w:w="325" w:type="dxa"/>
            <w:gridSpan w:val="2"/>
            <w:tcBorders>
              <w:top w:val="single" w:color="000000" w:sz="4" w:space="0"/>
              <w:left w:val="single" w:color="000000" w:sz="4" w:space="0"/>
              <w:bottom w:val="single" w:color="000000" w:sz="12"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60</w:t>
            </w:r>
          </w:p>
        </w:tc>
        <w:tc>
          <w:tcPr>
            <w:tcW w:w="1295"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cs="宋体"/>
                <w:b/>
                <w:color w:val="000000"/>
                <w:sz w:val="16"/>
                <w:szCs w:val="16"/>
                <w:lang w:val="en-US" w:eastAsia="zh-CN"/>
              </w:rPr>
              <w:t>143.95</w:t>
            </w:r>
          </w:p>
        </w:tc>
        <w:tc>
          <w:tcPr>
            <w:tcW w:w="1295"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143.95</w:t>
            </w:r>
          </w:p>
        </w:tc>
        <w:tc>
          <w:tcPr>
            <w:tcW w:w="1300" w:type="dxa"/>
            <w:gridSpan w:val="2"/>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495" w:hRule="atLeast"/>
        </w:trPr>
        <w:tc>
          <w:tcPr>
            <w:tcW w:w="10365" w:type="dxa"/>
            <w:gridSpan w:val="22"/>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注：本表反映部门本年度一般公共预算财政拨款和政府性基金预算财政拨款的总收入和年末结转结余情况。</w:t>
            </w:r>
            <w:r>
              <w:rPr>
                <w:rFonts w:ascii="宋体" w:hAnsi="宋体" w:cs="宋体"/>
                <w:color w:val="000000"/>
                <w:kern w:val="0"/>
                <w:sz w:val="16"/>
                <w:szCs w:val="16"/>
              </w:rPr>
              <w:t xml:space="preserve">             </w:t>
            </w:r>
          </w:p>
        </w:tc>
      </w:tr>
      <w:tr>
        <w:tblPrEx>
          <w:tblLayout w:type="fixed"/>
          <w:tblCellMar>
            <w:top w:w="15" w:type="dxa"/>
            <w:left w:w="15" w:type="dxa"/>
            <w:bottom w:w="15" w:type="dxa"/>
            <w:right w:w="15" w:type="dxa"/>
          </w:tblCellMar>
        </w:tblPrEx>
        <w:trPr>
          <w:gridAfter w:val="1"/>
          <w:wAfter w:w="30" w:type="dxa"/>
          <w:trHeight w:val="375" w:hRule="atLeast"/>
        </w:trPr>
        <w:tc>
          <w:tcPr>
            <w:tcW w:w="10335" w:type="dxa"/>
            <w:gridSpan w:val="21"/>
            <w:vAlign w:val="bottom"/>
          </w:tcPr>
          <w:p>
            <w:pPr>
              <w:widowControl/>
              <w:jc w:val="center"/>
              <w:textAlignment w:val="bottom"/>
              <w:rPr>
                <w:rFonts w:ascii="黑体" w:hAnsi="宋体" w:eastAsia="黑体" w:cs="黑体"/>
                <w:color w:val="000000"/>
                <w:sz w:val="28"/>
                <w:szCs w:val="28"/>
              </w:rPr>
            </w:pPr>
            <w:r>
              <w:rPr>
                <w:rFonts w:ascii="隶书" w:hAnsi="隶书" w:eastAsia="隶书" w:cs="隶书"/>
                <w:sz w:val="52"/>
                <w:szCs w:val="52"/>
              </w:rPr>
              <w:br w:type="page"/>
            </w:r>
            <w:r>
              <w:rPr>
                <w:rFonts w:hint="eastAsia" w:ascii="黑体" w:hAnsi="宋体" w:eastAsia="黑体" w:cs="黑体"/>
                <w:color w:val="000000"/>
                <w:kern w:val="0"/>
                <w:sz w:val="28"/>
                <w:szCs w:val="28"/>
              </w:rPr>
              <w:t>一般公共预算财政拨款支出决算表</w:t>
            </w:r>
          </w:p>
        </w:tc>
      </w:tr>
      <w:tr>
        <w:tblPrEx>
          <w:tblLayout w:type="fixed"/>
          <w:tblCellMar>
            <w:top w:w="15" w:type="dxa"/>
            <w:left w:w="15" w:type="dxa"/>
            <w:bottom w:w="15" w:type="dxa"/>
            <w:right w:w="15" w:type="dxa"/>
          </w:tblCellMar>
        </w:tblPrEx>
        <w:trPr>
          <w:gridAfter w:val="1"/>
          <w:wAfter w:w="30" w:type="dxa"/>
          <w:trHeight w:val="285" w:hRule="atLeast"/>
        </w:trPr>
        <w:tc>
          <w:tcPr>
            <w:tcW w:w="2055" w:type="dxa"/>
            <w:gridSpan w:val="2"/>
            <w:vAlign w:val="center"/>
          </w:tcPr>
          <w:p>
            <w:pPr>
              <w:rPr>
                <w:rFonts w:ascii="宋体" w:cs="宋体"/>
                <w:color w:val="000000"/>
                <w:sz w:val="16"/>
                <w:szCs w:val="16"/>
              </w:rPr>
            </w:pPr>
          </w:p>
        </w:tc>
        <w:tc>
          <w:tcPr>
            <w:tcW w:w="1800" w:type="dxa"/>
            <w:gridSpan w:val="5"/>
            <w:vAlign w:val="center"/>
          </w:tcPr>
          <w:p>
            <w:pPr>
              <w:rPr>
                <w:rFonts w:ascii="宋体" w:cs="宋体"/>
                <w:color w:val="000000"/>
                <w:sz w:val="16"/>
                <w:szCs w:val="16"/>
              </w:rPr>
            </w:pPr>
          </w:p>
        </w:tc>
        <w:tc>
          <w:tcPr>
            <w:tcW w:w="2325" w:type="dxa"/>
            <w:gridSpan w:val="6"/>
            <w:vAlign w:val="center"/>
          </w:tcPr>
          <w:p>
            <w:pPr>
              <w:rPr>
                <w:rFonts w:ascii="宋体" w:cs="宋体"/>
                <w:color w:val="000000"/>
                <w:sz w:val="16"/>
                <w:szCs w:val="16"/>
              </w:rPr>
            </w:pPr>
          </w:p>
        </w:tc>
        <w:tc>
          <w:tcPr>
            <w:tcW w:w="1575" w:type="dxa"/>
            <w:gridSpan w:val="3"/>
            <w:vAlign w:val="center"/>
          </w:tcPr>
          <w:p>
            <w:pPr>
              <w:rPr>
                <w:rFonts w:ascii="宋体" w:cs="宋体"/>
                <w:color w:val="000000"/>
                <w:sz w:val="16"/>
                <w:szCs w:val="16"/>
              </w:rPr>
            </w:pPr>
          </w:p>
        </w:tc>
        <w:tc>
          <w:tcPr>
            <w:tcW w:w="2580" w:type="dxa"/>
            <w:gridSpan w:val="5"/>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05</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gridAfter w:val="1"/>
          <w:wAfter w:w="30" w:type="dxa"/>
          <w:trHeight w:val="270" w:hRule="atLeast"/>
        </w:trPr>
        <w:tc>
          <w:tcPr>
            <w:tcW w:w="3855" w:type="dxa"/>
            <w:gridSpan w:val="7"/>
            <w:vAlign w:val="center"/>
          </w:tcPr>
          <w:p>
            <w:pPr>
              <w:rPr>
                <w:rFonts w:ascii="宋体" w:cs="宋体"/>
                <w:color w:val="000000"/>
                <w:sz w:val="16"/>
                <w:szCs w:val="16"/>
              </w:rPr>
            </w:pPr>
            <w:r>
              <w:rPr>
                <w:rFonts w:hint="eastAsia" w:ascii="宋体" w:cs="宋体"/>
                <w:color w:val="000000"/>
                <w:sz w:val="16"/>
                <w:szCs w:val="16"/>
              </w:rPr>
              <w:t>中共罗山县委</w:t>
            </w:r>
            <w:r>
              <w:rPr>
                <w:rFonts w:hint="eastAsia" w:ascii="宋体" w:cs="宋体"/>
                <w:color w:val="000000"/>
                <w:sz w:val="16"/>
                <w:szCs w:val="16"/>
                <w:lang w:eastAsia="zh-CN"/>
              </w:rPr>
              <w:t>统战部</w:t>
            </w:r>
          </w:p>
        </w:tc>
        <w:tc>
          <w:tcPr>
            <w:tcW w:w="2325" w:type="dxa"/>
            <w:gridSpan w:val="6"/>
            <w:vAlign w:val="center"/>
          </w:tcPr>
          <w:p>
            <w:pPr>
              <w:rPr>
                <w:rFonts w:ascii="宋体" w:cs="宋体"/>
                <w:color w:val="000000"/>
                <w:sz w:val="16"/>
                <w:szCs w:val="16"/>
              </w:rPr>
            </w:pPr>
          </w:p>
        </w:tc>
        <w:tc>
          <w:tcPr>
            <w:tcW w:w="1575" w:type="dxa"/>
            <w:gridSpan w:val="3"/>
            <w:vAlign w:val="center"/>
          </w:tcPr>
          <w:p>
            <w:pPr>
              <w:rPr>
                <w:rFonts w:ascii="宋体" w:cs="宋体"/>
                <w:color w:val="000000"/>
                <w:sz w:val="16"/>
                <w:szCs w:val="16"/>
              </w:rPr>
            </w:pPr>
          </w:p>
        </w:tc>
        <w:tc>
          <w:tcPr>
            <w:tcW w:w="2580" w:type="dxa"/>
            <w:gridSpan w:val="5"/>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gridAfter w:val="1"/>
          <w:wAfter w:w="30" w:type="dxa"/>
          <w:trHeight w:val="300" w:hRule="atLeast"/>
        </w:trPr>
        <w:tc>
          <w:tcPr>
            <w:tcW w:w="3855" w:type="dxa"/>
            <w:gridSpan w:val="7"/>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w:t>
            </w:r>
          </w:p>
        </w:tc>
        <w:tc>
          <w:tcPr>
            <w:tcW w:w="2160" w:type="dxa"/>
            <w:gridSpan w:val="4"/>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本年支出合计</w:t>
            </w:r>
          </w:p>
        </w:tc>
        <w:tc>
          <w:tcPr>
            <w:tcW w:w="2160" w:type="dxa"/>
            <w:gridSpan w:val="8"/>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基本支出</w:t>
            </w:r>
          </w:p>
        </w:tc>
        <w:tc>
          <w:tcPr>
            <w:tcW w:w="2160" w:type="dxa"/>
            <w:gridSpan w:val="2"/>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项目支出</w:t>
            </w:r>
          </w:p>
        </w:tc>
      </w:tr>
      <w:tr>
        <w:tblPrEx>
          <w:tblLayout w:type="fixed"/>
          <w:tblCellMar>
            <w:top w:w="15" w:type="dxa"/>
            <w:left w:w="15" w:type="dxa"/>
            <w:bottom w:w="15" w:type="dxa"/>
            <w:right w:w="15" w:type="dxa"/>
          </w:tblCellMar>
        </w:tblPrEx>
        <w:trPr>
          <w:gridAfter w:val="1"/>
          <w:wAfter w:w="30" w:type="dxa"/>
          <w:trHeight w:val="6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2160" w:type="dxa"/>
            <w:gridSpan w:val="4"/>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2160" w:type="dxa"/>
            <w:gridSpan w:val="8"/>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2160" w:type="dxa"/>
            <w:gridSpan w:val="2"/>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gridAfter w:val="1"/>
          <w:wAfter w:w="30" w:type="dxa"/>
          <w:trHeight w:val="300" w:hRule="atLeast"/>
        </w:trPr>
        <w:tc>
          <w:tcPr>
            <w:tcW w:w="3855" w:type="dxa"/>
            <w:gridSpan w:val="7"/>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r>
      <w:tr>
        <w:tblPrEx>
          <w:tblLayout w:type="fixed"/>
          <w:tblCellMar>
            <w:top w:w="15" w:type="dxa"/>
            <w:left w:w="15" w:type="dxa"/>
            <w:bottom w:w="15" w:type="dxa"/>
            <w:right w:w="15" w:type="dxa"/>
          </w:tblCellMar>
        </w:tblPrEx>
        <w:trPr>
          <w:gridAfter w:val="1"/>
          <w:wAfter w:w="30" w:type="dxa"/>
          <w:trHeight w:val="300" w:hRule="atLeast"/>
        </w:trPr>
        <w:tc>
          <w:tcPr>
            <w:tcW w:w="3855" w:type="dxa"/>
            <w:gridSpan w:val="7"/>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2160" w:type="dxa"/>
            <w:gridSpan w:val="4"/>
            <w:tcBorders>
              <w:top w:val="single" w:color="000000" w:sz="4" w:space="0"/>
              <w:left w:val="single" w:color="000000" w:sz="4" w:space="0"/>
              <w:bottom w:val="single" w:color="000000" w:sz="4" w:space="0"/>
              <w:right w:val="single" w:color="000000" w:sz="4" w:space="0"/>
            </w:tcBorders>
          </w:tcPr>
          <w:p>
            <w:pPr>
              <w:jc w:val="right"/>
              <w:rPr>
                <w:rFonts w:hint="eastAsia" w:eastAsia="宋体"/>
                <w:lang w:val="en-US" w:eastAsia="zh-CN"/>
              </w:rPr>
            </w:pPr>
            <w:r>
              <w:rPr>
                <w:rFonts w:hint="eastAsia"/>
                <w:lang w:val="en-US" w:eastAsia="zh-CN"/>
              </w:rPr>
              <w:t>143.95</w:t>
            </w:r>
          </w:p>
        </w:tc>
        <w:tc>
          <w:tcPr>
            <w:tcW w:w="2160" w:type="dxa"/>
            <w:gridSpan w:val="8"/>
            <w:tcBorders>
              <w:top w:val="single" w:color="000000" w:sz="4" w:space="0"/>
              <w:left w:val="single" w:color="000000" w:sz="4" w:space="0"/>
              <w:bottom w:val="single" w:color="000000" w:sz="4" w:space="0"/>
              <w:right w:val="single" w:color="000000" w:sz="4" w:space="0"/>
            </w:tcBorders>
          </w:tcPr>
          <w:p>
            <w:pPr>
              <w:jc w:val="right"/>
              <w:rPr>
                <w:rFonts w:hint="eastAsia" w:eastAsia="宋体"/>
                <w:lang w:val="en-US" w:eastAsia="zh-CN"/>
              </w:rPr>
            </w:pPr>
            <w:r>
              <w:rPr>
                <w:rFonts w:hint="eastAsia"/>
                <w:lang w:val="en-US" w:eastAsia="zh-CN"/>
              </w:rPr>
              <w:t>143.95</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201</w:t>
            </w:r>
            <w:r>
              <w:rPr>
                <w:rFonts w:hint="eastAsia" w:ascii="宋体" w:hAnsi="宋体" w:cs="宋体"/>
                <w:b/>
                <w:color w:val="000000"/>
                <w:kern w:val="0"/>
                <w:sz w:val="16"/>
                <w:szCs w:val="16"/>
                <w:lang w:val="en-US" w:eastAsia="zh-CN"/>
              </w:rPr>
              <w:t>3401</w:t>
            </w:r>
          </w:p>
        </w:tc>
        <w:tc>
          <w:tcPr>
            <w:tcW w:w="2475" w:type="dxa"/>
            <w:gridSpan w:val="6"/>
            <w:tcBorders>
              <w:top w:val="single" w:color="000000" w:sz="4" w:space="0"/>
              <w:left w:val="single" w:color="000000" w:sz="4" w:space="0"/>
              <w:bottom w:val="single" w:color="000000" w:sz="4" w:space="0"/>
              <w:right w:val="single" w:color="000000" w:sz="4" w:space="0"/>
            </w:tcBorders>
          </w:tcPr>
          <w:p>
            <w:pPr>
              <w:rPr>
                <w:rFonts w:hint="eastAsia" w:eastAsia="宋体"/>
                <w:lang w:eastAsia="zh-CN"/>
              </w:rPr>
            </w:pPr>
            <w:r>
              <w:rPr>
                <w:rFonts w:hint="eastAsia"/>
                <w:lang w:eastAsia="zh-CN"/>
              </w:rPr>
              <w:t>一般公共服务支出</w:t>
            </w:r>
          </w:p>
        </w:tc>
        <w:tc>
          <w:tcPr>
            <w:tcW w:w="2160" w:type="dxa"/>
            <w:gridSpan w:val="4"/>
            <w:tcBorders>
              <w:top w:val="single" w:color="000000" w:sz="4" w:space="0"/>
              <w:left w:val="single" w:color="000000" w:sz="4" w:space="0"/>
              <w:bottom w:val="single" w:color="000000" w:sz="4" w:space="0"/>
              <w:right w:val="single" w:color="000000" w:sz="4" w:space="0"/>
            </w:tcBorders>
          </w:tcPr>
          <w:p>
            <w:pPr>
              <w:jc w:val="right"/>
              <w:rPr>
                <w:rFonts w:hint="eastAsia" w:eastAsia="宋体"/>
                <w:lang w:val="en-US" w:eastAsia="zh-CN"/>
              </w:rPr>
            </w:pPr>
            <w:r>
              <w:rPr>
                <w:rFonts w:hint="eastAsia"/>
                <w:lang w:val="en-US" w:eastAsia="zh-CN"/>
              </w:rPr>
              <w:t>143.95</w:t>
            </w: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143.95</w:t>
            </w: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tcPr>
          <w:p>
            <w:pPr>
              <w:jc w:val="right"/>
            </w:pPr>
          </w:p>
        </w:tc>
        <w:tc>
          <w:tcPr>
            <w:tcW w:w="2160" w:type="dxa"/>
            <w:gridSpan w:val="8"/>
            <w:tcBorders>
              <w:top w:val="single" w:color="000000" w:sz="4" w:space="0"/>
              <w:left w:val="single" w:color="000000" w:sz="4" w:space="0"/>
              <w:bottom w:val="single" w:color="000000" w:sz="4" w:space="0"/>
              <w:right w:val="single" w:color="000000" w:sz="4" w:space="0"/>
            </w:tcBorders>
          </w:tcPr>
          <w:p>
            <w:pPr>
              <w:jc w:val="right"/>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gridAfter w:val="1"/>
          <w:wAfter w:w="30" w:type="dxa"/>
          <w:trHeight w:val="300" w:hRule="atLeast"/>
        </w:trPr>
        <w:tc>
          <w:tcPr>
            <w:tcW w:w="1380"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w:t>
            </w:r>
          </w:p>
        </w:tc>
        <w:tc>
          <w:tcPr>
            <w:tcW w:w="2475" w:type="dxa"/>
            <w:gridSpan w:val="6"/>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p>
        </w:tc>
        <w:tc>
          <w:tcPr>
            <w:tcW w:w="2160" w:type="dxa"/>
            <w:gridSpan w:val="4"/>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8"/>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p>
        </w:tc>
        <w:tc>
          <w:tcPr>
            <w:tcW w:w="2160" w:type="dxa"/>
            <w:gridSpan w:val="2"/>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gridAfter w:val="1"/>
          <w:wAfter w:w="30" w:type="dxa"/>
          <w:trHeight w:val="600" w:hRule="atLeast"/>
        </w:trPr>
        <w:tc>
          <w:tcPr>
            <w:tcW w:w="10335" w:type="dxa"/>
            <w:gridSpan w:val="21"/>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注：本表反映部门本年度一般公共预算财政拨款实际支出情况。</w:t>
            </w:r>
            <w:r>
              <w:rPr>
                <w:rFonts w:ascii="宋体" w:hAnsi="宋体" w:cs="宋体"/>
                <w:color w:val="000000"/>
                <w:kern w:val="0"/>
                <w:sz w:val="16"/>
                <w:szCs w:val="16"/>
              </w:rPr>
              <w:t xml:space="preserve">             </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11"/>
        <w:tblW w:w="10365" w:type="dxa"/>
        <w:tblInd w:w="-1081" w:type="dxa"/>
        <w:tblLayout w:type="fixed"/>
        <w:tblCellMar>
          <w:top w:w="15" w:type="dxa"/>
          <w:left w:w="15" w:type="dxa"/>
          <w:bottom w:w="15" w:type="dxa"/>
          <w:right w:w="15" w:type="dxa"/>
        </w:tblCellMar>
      </w:tblPr>
      <w:tblGrid>
        <w:gridCol w:w="900"/>
        <w:gridCol w:w="935"/>
        <w:gridCol w:w="1794"/>
        <w:gridCol w:w="1620"/>
        <w:gridCol w:w="754"/>
        <w:gridCol w:w="117"/>
        <w:gridCol w:w="1677"/>
        <w:gridCol w:w="993"/>
        <w:gridCol w:w="1575"/>
      </w:tblGrid>
      <w:tr>
        <w:tblPrEx>
          <w:tblLayout w:type="fixed"/>
          <w:tblCellMar>
            <w:top w:w="15" w:type="dxa"/>
            <w:left w:w="15" w:type="dxa"/>
            <w:bottom w:w="15" w:type="dxa"/>
            <w:right w:w="15" w:type="dxa"/>
          </w:tblCellMar>
        </w:tblPrEx>
        <w:trPr>
          <w:trHeight w:val="375" w:hRule="atLeast"/>
        </w:trPr>
        <w:tc>
          <w:tcPr>
            <w:tcW w:w="10365" w:type="dxa"/>
            <w:gridSpan w:val="9"/>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一般公共预算财政拨款基本支出决算表</w:t>
            </w:r>
          </w:p>
        </w:tc>
      </w:tr>
      <w:tr>
        <w:tblPrEx>
          <w:tblLayout w:type="fixed"/>
          <w:tblCellMar>
            <w:top w:w="15" w:type="dxa"/>
            <w:left w:w="15" w:type="dxa"/>
            <w:bottom w:w="15" w:type="dxa"/>
            <w:right w:w="15" w:type="dxa"/>
          </w:tblCellMar>
        </w:tblPrEx>
        <w:trPr>
          <w:trHeight w:val="285" w:hRule="atLeast"/>
        </w:trPr>
        <w:tc>
          <w:tcPr>
            <w:tcW w:w="1835" w:type="dxa"/>
            <w:gridSpan w:val="2"/>
            <w:vAlign w:val="center"/>
          </w:tcPr>
          <w:p>
            <w:pPr>
              <w:rPr>
                <w:rFonts w:ascii="宋体" w:cs="宋体"/>
                <w:color w:val="000000"/>
                <w:sz w:val="16"/>
                <w:szCs w:val="16"/>
              </w:rPr>
            </w:pPr>
          </w:p>
        </w:tc>
        <w:tc>
          <w:tcPr>
            <w:tcW w:w="1794" w:type="dxa"/>
            <w:vAlign w:val="center"/>
          </w:tcPr>
          <w:p>
            <w:pPr>
              <w:rPr>
                <w:rFonts w:ascii="宋体" w:cs="宋体"/>
                <w:color w:val="000000"/>
                <w:sz w:val="16"/>
                <w:szCs w:val="16"/>
              </w:rPr>
            </w:pPr>
          </w:p>
        </w:tc>
        <w:tc>
          <w:tcPr>
            <w:tcW w:w="1620" w:type="dxa"/>
            <w:vAlign w:val="center"/>
          </w:tcPr>
          <w:p>
            <w:pPr>
              <w:rPr>
                <w:rFonts w:ascii="宋体" w:cs="宋体"/>
                <w:color w:val="000000"/>
                <w:sz w:val="16"/>
                <w:szCs w:val="16"/>
              </w:rPr>
            </w:pPr>
          </w:p>
        </w:tc>
        <w:tc>
          <w:tcPr>
            <w:tcW w:w="754" w:type="dxa"/>
            <w:vAlign w:val="center"/>
          </w:tcPr>
          <w:p>
            <w:pPr>
              <w:rPr>
                <w:rFonts w:ascii="宋体" w:cs="宋体"/>
                <w:color w:val="000000"/>
                <w:sz w:val="16"/>
                <w:szCs w:val="16"/>
              </w:rPr>
            </w:pPr>
          </w:p>
        </w:tc>
        <w:tc>
          <w:tcPr>
            <w:tcW w:w="1794" w:type="dxa"/>
            <w:gridSpan w:val="2"/>
            <w:vAlign w:val="center"/>
          </w:tcPr>
          <w:p>
            <w:pPr>
              <w:rPr>
                <w:rFonts w:ascii="宋体" w:cs="宋体"/>
                <w:color w:val="000000"/>
                <w:sz w:val="16"/>
                <w:szCs w:val="16"/>
              </w:rPr>
            </w:pPr>
          </w:p>
        </w:tc>
        <w:tc>
          <w:tcPr>
            <w:tcW w:w="2568"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06</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3629" w:type="dxa"/>
            <w:gridSpan w:val="3"/>
            <w:vAlign w:val="center"/>
          </w:tcPr>
          <w:p>
            <w:pPr>
              <w:rPr>
                <w:rFonts w:ascii="宋体" w:cs="宋体"/>
                <w:color w:val="000000"/>
                <w:sz w:val="16"/>
                <w:szCs w:val="16"/>
              </w:rPr>
            </w:pPr>
            <w:r>
              <w:rPr>
                <w:rFonts w:hint="eastAsia" w:ascii="宋体" w:cs="宋体"/>
                <w:color w:val="000000"/>
                <w:sz w:val="16"/>
                <w:szCs w:val="16"/>
              </w:rPr>
              <w:t>中共罗山县委</w:t>
            </w:r>
            <w:r>
              <w:rPr>
                <w:rFonts w:hint="eastAsia" w:ascii="宋体" w:cs="宋体"/>
                <w:color w:val="000000"/>
                <w:sz w:val="16"/>
                <w:szCs w:val="16"/>
                <w:lang w:eastAsia="zh-CN"/>
              </w:rPr>
              <w:t>统战部</w:t>
            </w:r>
          </w:p>
        </w:tc>
        <w:tc>
          <w:tcPr>
            <w:tcW w:w="1620" w:type="dxa"/>
            <w:vAlign w:val="center"/>
          </w:tcPr>
          <w:p>
            <w:pPr>
              <w:rPr>
                <w:rFonts w:ascii="宋体" w:cs="宋体"/>
                <w:color w:val="000000"/>
                <w:sz w:val="16"/>
                <w:szCs w:val="16"/>
              </w:rPr>
            </w:pPr>
          </w:p>
        </w:tc>
        <w:tc>
          <w:tcPr>
            <w:tcW w:w="754" w:type="dxa"/>
            <w:vAlign w:val="center"/>
          </w:tcPr>
          <w:p>
            <w:pPr>
              <w:rPr>
                <w:rFonts w:ascii="宋体" w:cs="宋体"/>
                <w:color w:val="000000"/>
                <w:sz w:val="16"/>
                <w:szCs w:val="16"/>
              </w:rPr>
            </w:pPr>
          </w:p>
        </w:tc>
        <w:tc>
          <w:tcPr>
            <w:tcW w:w="1794" w:type="dxa"/>
            <w:gridSpan w:val="2"/>
            <w:vAlign w:val="center"/>
          </w:tcPr>
          <w:p>
            <w:pPr>
              <w:rPr>
                <w:rFonts w:ascii="宋体" w:cs="宋体"/>
                <w:color w:val="000000"/>
                <w:sz w:val="16"/>
                <w:szCs w:val="16"/>
              </w:rPr>
            </w:pPr>
          </w:p>
        </w:tc>
        <w:tc>
          <w:tcPr>
            <w:tcW w:w="2568"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249" w:type="dxa"/>
            <w:gridSpan w:val="4"/>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人员经费</w:t>
            </w:r>
          </w:p>
        </w:tc>
        <w:tc>
          <w:tcPr>
            <w:tcW w:w="5116" w:type="dxa"/>
            <w:gridSpan w:val="5"/>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公用经费</w:t>
            </w:r>
          </w:p>
        </w:tc>
      </w:tr>
      <w:tr>
        <w:tblPrEx>
          <w:tblLayout w:type="fixed"/>
          <w:tblCellMar>
            <w:top w:w="15" w:type="dxa"/>
            <w:left w:w="15" w:type="dxa"/>
            <w:bottom w:w="15" w:type="dxa"/>
            <w:right w:w="15" w:type="dxa"/>
          </w:tblCellMar>
        </w:tblPrEx>
        <w:trPr>
          <w:trHeight w:val="6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经济分类</w:t>
            </w:r>
          </w:p>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科目编码</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kern w:val="0"/>
                <w:sz w:val="16"/>
                <w:szCs w:val="16"/>
              </w:rPr>
            </w:pPr>
            <w:r>
              <w:rPr>
                <w:rFonts w:hint="eastAsia" w:ascii="宋体" w:hAnsi="宋体" w:cs="宋体"/>
                <w:b/>
                <w:color w:val="000000"/>
                <w:kern w:val="0"/>
                <w:sz w:val="16"/>
                <w:szCs w:val="16"/>
              </w:rPr>
              <w:t>经济分类</w:t>
            </w:r>
          </w:p>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科目编码</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金额</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91.55</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商品和服务支出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23.86</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基本工资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45.37</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5.24</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津贴补贴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21.57</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印刷费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3.52</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10.98</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咨询费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其他社会保障缴费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手续费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伙食补助费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3.70</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水费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绩效工资</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电费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机关事业单位基本养老保险缴费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7.13</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邮电费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3.01</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职业年金缴费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2.8</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取暖费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30199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其他工资福利支出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30209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物业管理费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对个人和家庭的补助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28.54</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差旅费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6.60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离休费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因公出国</w:t>
            </w:r>
            <w:r>
              <w:rPr>
                <w:rFonts w:ascii="宋体" w:hAnsi="宋体" w:cs="宋体"/>
                <w:color w:val="000000"/>
                <w:kern w:val="0"/>
                <w:sz w:val="16"/>
                <w:szCs w:val="16"/>
              </w:rPr>
              <w:t>(</w:t>
            </w:r>
            <w:r>
              <w:rPr>
                <w:rFonts w:hint="eastAsia" w:ascii="宋体" w:hAnsi="宋体" w:cs="宋体"/>
                <w:color w:val="000000"/>
                <w:kern w:val="0"/>
                <w:sz w:val="16"/>
                <w:szCs w:val="16"/>
              </w:rPr>
              <w:t>境</w:t>
            </w:r>
            <w:r>
              <w:rPr>
                <w:rFonts w:ascii="宋体" w:hAnsi="宋体" w:cs="宋体"/>
                <w:color w:val="000000"/>
                <w:kern w:val="0"/>
                <w:sz w:val="16"/>
                <w:szCs w:val="16"/>
              </w:rPr>
              <w:t>)</w:t>
            </w:r>
            <w:r>
              <w:rPr>
                <w:rFonts w:hint="eastAsia" w:ascii="宋体" w:hAnsi="宋体" w:cs="宋体"/>
                <w:color w:val="000000"/>
                <w:kern w:val="0"/>
                <w:sz w:val="16"/>
                <w:szCs w:val="16"/>
              </w:rPr>
              <w:t>费用</w:t>
            </w:r>
            <w:r>
              <w:rPr>
                <w:rFonts w:ascii="宋体" w:hAnsi="宋体" w:cs="宋体"/>
                <w:color w:val="000000"/>
                <w:kern w:val="0"/>
                <w:sz w:val="16"/>
                <w:szCs w:val="16"/>
              </w:rPr>
              <w:t xml:space="preserve"> </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退休费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21.88</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维修</w:t>
            </w:r>
            <w:r>
              <w:rPr>
                <w:rFonts w:ascii="宋体" w:hAnsi="宋体" w:cs="宋体"/>
                <w:color w:val="000000"/>
                <w:kern w:val="0"/>
                <w:sz w:val="16"/>
                <w:szCs w:val="16"/>
              </w:rPr>
              <w:t>(</w:t>
            </w:r>
            <w:r>
              <w:rPr>
                <w:rFonts w:hint="eastAsia" w:ascii="宋体" w:hAnsi="宋体" w:cs="宋体"/>
                <w:color w:val="000000"/>
                <w:kern w:val="0"/>
                <w:sz w:val="16"/>
                <w:szCs w:val="16"/>
              </w:rPr>
              <w:t>护</w:t>
            </w:r>
            <w:r>
              <w:rPr>
                <w:rFonts w:ascii="宋体" w:hAnsi="宋体" w:cs="宋体"/>
                <w:color w:val="000000"/>
                <w:kern w:val="0"/>
                <w:sz w:val="16"/>
                <w:szCs w:val="16"/>
              </w:rPr>
              <w:t>)</w:t>
            </w:r>
            <w:r>
              <w:rPr>
                <w:rFonts w:hint="eastAsia" w:ascii="宋体" w:hAnsi="宋体" w:cs="宋体"/>
                <w:color w:val="000000"/>
                <w:kern w:val="0"/>
                <w:sz w:val="16"/>
                <w:szCs w:val="16"/>
              </w:rPr>
              <w:t>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退职</w:t>
            </w:r>
            <w:r>
              <w:rPr>
                <w:rFonts w:ascii="宋体" w:hAnsi="宋体" w:cs="宋体"/>
                <w:color w:val="000000"/>
                <w:kern w:val="0"/>
                <w:sz w:val="16"/>
                <w:szCs w:val="16"/>
              </w:rPr>
              <w:t>(</w:t>
            </w:r>
            <w:r>
              <w:rPr>
                <w:rFonts w:hint="eastAsia" w:ascii="宋体" w:hAnsi="宋体" w:cs="宋体"/>
                <w:color w:val="000000"/>
                <w:kern w:val="0"/>
                <w:sz w:val="16"/>
                <w:szCs w:val="16"/>
              </w:rPr>
              <w:t>役</w:t>
            </w:r>
            <w:r>
              <w:rPr>
                <w:rFonts w:ascii="宋体" w:hAnsi="宋体" w:cs="宋体"/>
                <w:color w:val="000000"/>
                <w:kern w:val="0"/>
                <w:sz w:val="16"/>
                <w:szCs w:val="16"/>
              </w:rPr>
              <w:t>)</w:t>
            </w:r>
            <w:r>
              <w:rPr>
                <w:rFonts w:hint="eastAsia" w:ascii="宋体" w:hAnsi="宋体" w:cs="宋体"/>
                <w:color w:val="000000"/>
                <w:kern w:val="0"/>
                <w:sz w:val="16"/>
                <w:szCs w:val="16"/>
              </w:rPr>
              <w:t>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租赁费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抚恤金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会议费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0.26</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生活补助</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培训费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30306</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救济费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公务接待费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30307</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医疗费</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30218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专用材料费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30308</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助学金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被装购置费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30309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奖励金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专用燃料费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30310</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生产补贴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劳务费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30311</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住房公积金</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6.66</w:t>
            </w: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委托业务费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30312</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提租补贴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工会经费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0.58</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30313</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购房补贴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福利费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2.47</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30314</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采暖补贴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30231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公务用车运行维护费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2.18</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30315</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物业服务补贴</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30239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30399</w:t>
            </w: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其他对个人和家庭的补助支出</w:t>
            </w:r>
          </w:p>
        </w:tc>
        <w:tc>
          <w:tcPr>
            <w:tcW w:w="162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30240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税金及附加费用</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30299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其他商品和服务支出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30224</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被装购置费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专用燃料费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劳务费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30227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委托业务费</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b/>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b/>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b/>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310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其他资本性支出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房屋建筑物购建</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办公设备购置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专用设备购置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31005</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基础设施建设</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31006</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大型修缮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31007</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信息网络及软件购置更新</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31008</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物资储备</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31009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土地补偿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安置补助</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31011</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地上附着物和青苗补偿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31012</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拆迁补偿</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31013</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公务用车购置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31019</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其他交通工具购置</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4"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4"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31020</w:t>
            </w:r>
          </w:p>
        </w:tc>
        <w:tc>
          <w:tcPr>
            <w:tcW w:w="267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产权参股</w:t>
            </w:r>
          </w:p>
        </w:tc>
        <w:tc>
          <w:tcPr>
            <w:tcW w:w="1575"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300" w:hRule="atLeast"/>
        </w:trPr>
        <w:tc>
          <w:tcPr>
            <w:tcW w:w="900" w:type="dxa"/>
            <w:tcBorders>
              <w:top w:val="single" w:color="000000" w:sz="4" w:space="0"/>
              <w:left w:val="single" w:color="000000" w:sz="12" w:space="0"/>
              <w:bottom w:val="single" w:color="000000" w:sz="12" w:space="0"/>
              <w:right w:val="single" w:color="000000" w:sz="4" w:space="0"/>
            </w:tcBorders>
            <w:vAlign w:val="center"/>
          </w:tcPr>
          <w:p>
            <w:pPr>
              <w:jc w:val="left"/>
              <w:rPr>
                <w:rFonts w:ascii="宋体" w:cs="宋体"/>
                <w:color w:val="000000"/>
                <w:sz w:val="16"/>
                <w:szCs w:val="16"/>
              </w:rPr>
            </w:pPr>
          </w:p>
        </w:tc>
        <w:tc>
          <w:tcPr>
            <w:tcW w:w="2729" w:type="dxa"/>
            <w:gridSpan w:val="2"/>
            <w:tcBorders>
              <w:top w:val="single" w:color="000000" w:sz="4" w:space="0"/>
              <w:left w:val="single" w:color="000000" w:sz="4" w:space="0"/>
              <w:bottom w:val="single" w:color="000000" w:sz="12" w:space="0"/>
              <w:right w:val="single" w:color="000000" w:sz="4" w:space="0"/>
            </w:tcBorders>
            <w:vAlign w:val="center"/>
          </w:tcPr>
          <w:p>
            <w:pPr>
              <w:jc w:val="left"/>
              <w:rPr>
                <w:rFonts w:ascii="宋体" w:cs="宋体"/>
                <w:color w:val="000000"/>
                <w:sz w:val="16"/>
                <w:szCs w:val="16"/>
              </w:rPr>
            </w:pPr>
          </w:p>
        </w:tc>
        <w:tc>
          <w:tcPr>
            <w:tcW w:w="1620" w:type="dxa"/>
            <w:tcBorders>
              <w:top w:val="single" w:color="000000" w:sz="4" w:space="0"/>
              <w:left w:val="single" w:color="000000" w:sz="4" w:space="0"/>
              <w:bottom w:val="single" w:color="000000" w:sz="12" w:space="0"/>
              <w:right w:val="single" w:color="000000" w:sz="4" w:space="0"/>
            </w:tcBorders>
            <w:vAlign w:val="center"/>
          </w:tcPr>
          <w:p>
            <w:pPr>
              <w:jc w:val="right"/>
              <w:rPr>
                <w:rFonts w:ascii="宋体" w:cs="宋体"/>
                <w:color w:val="000000"/>
                <w:sz w:val="16"/>
                <w:szCs w:val="16"/>
              </w:rPr>
            </w:pPr>
          </w:p>
        </w:tc>
        <w:tc>
          <w:tcPr>
            <w:tcW w:w="871"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31099</w:t>
            </w:r>
          </w:p>
        </w:tc>
        <w:tc>
          <w:tcPr>
            <w:tcW w:w="26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其他资本性支出</w:t>
            </w:r>
          </w:p>
        </w:tc>
        <w:tc>
          <w:tcPr>
            <w:tcW w:w="1575"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477" w:hRule="atLeast"/>
        </w:trPr>
        <w:tc>
          <w:tcPr>
            <w:tcW w:w="10365" w:type="dxa"/>
            <w:gridSpan w:val="9"/>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注：本表反映部门本年度一般公共预算财政拨款基本支出明细情况。</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11"/>
        <w:tblW w:w="10350" w:type="dxa"/>
        <w:tblInd w:w="-1081" w:type="dxa"/>
        <w:tblLayout w:type="fixed"/>
        <w:tblCellMar>
          <w:top w:w="15" w:type="dxa"/>
          <w:left w:w="15" w:type="dxa"/>
          <w:bottom w:w="15" w:type="dxa"/>
          <w:right w:w="15" w:type="dxa"/>
        </w:tblCellMar>
      </w:tblPr>
      <w:tblGrid>
        <w:gridCol w:w="840"/>
        <w:gridCol w:w="870"/>
        <w:gridCol w:w="69"/>
        <w:gridCol w:w="693"/>
        <w:gridCol w:w="93"/>
        <w:gridCol w:w="600"/>
        <w:gridCol w:w="270"/>
        <w:gridCol w:w="423"/>
        <w:gridCol w:w="447"/>
        <w:gridCol w:w="246"/>
        <w:gridCol w:w="624"/>
        <w:gridCol w:w="767"/>
        <w:gridCol w:w="118"/>
        <w:gridCol w:w="575"/>
        <w:gridCol w:w="280"/>
        <w:gridCol w:w="413"/>
        <w:gridCol w:w="457"/>
        <w:gridCol w:w="236"/>
        <w:gridCol w:w="619"/>
        <w:gridCol w:w="74"/>
        <w:gridCol w:w="766"/>
        <w:gridCol w:w="870"/>
      </w:tblGrid>
      <w:tr>
        <w:tblPrEx>
          <w:tblLayout w:type="fixed"/>
          <w:tblCellMar>
            <w:top w:w="15" w:type="dxa"/>
            <w:left w:w="15" w:type="dxa"/>
            <w:bottom w:w="15" w:type="dxa"/>
            <w:right w:w="15" w:type="dxa"/>
          </w:tblCellMar>
        </w:tblPrEx>
        <w:trPr>
          <w:trHeight w:val="375" w:hRule="atLeast"/>
        </w:trPr>
        <w:tc>
          <w:tcPr>
            <w:tcW w:w="10350" w:type="dxa"/>
            <w:gridSpan w:val="22"/>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一般公共预算财政拨款“三公”经费支出决算表</w:t>
            </w:r>
          </w:p>
        </w:tc>
      </w:tr>
      <w:tr>
        <w:tblPrEx>
          <w:tblLayout w:type="fixed"/>
          <w:tblCellMar>
            <w:top w:w="15" w:type="dxa"/>
            <w:left w:w="15" w:type="dxa"/>
            <w:bottom w:w="15" w:type="dxa"/>
            <w:right w:w="15" w:type="dxa"/>
          </w:tblCellMar>
        </w:tblPrEx>
        <w:trPr>
          <w:trHeight w:val="285" w:hRule="atLeast"/>
        </w:trPr>
        <w:tc>
          <w:tcPr>
            <w:tcW w:w="1779" w:type="dxa"/>
            <w:gridSpan w:val="3"/>
            <w:vAlign w:val="center"/>
          </w:tcPr>
          <w:p>
            <w:pPr>
              <w:rPr>
                <w:rFonts w:ascii="宋体" w:cs="宋体"/>
                <w:color w:val="000000"/>
                <w:sz w:val="16"/>
                <w:szCs w:val="16"/>
              </w:rPr>
            </w:pPr>
          </w:p>
        </w:tc>
        <w:tc>
          <w:tcPr>
            <w:tcW w:w="693"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24" w:type="dxa"/>
            <w:vAlign w:val="center"/>
          </w:tcPr>
          <w:p>
            <w:pPr>
              <w:rPr>
                <w:rFonts w:ascii="宋体" w:cs="宋体"/>
                <w:color w:val="000000"/>
                <w:sz w:val="16"/>
                <w:szCs w:val="16"/>
              </w:rPr>
            </w:pPr>
          </w:p>
        </w:tc>
        <w:tc>
          <w:tcPr>
            <w:tcW w:w="767"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1636"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07</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2472" w:type="dxa"/>
            <w:gridSpan w:val="4"/>
            <w:vAlign w:val="center"/>
          </w:tcPr>
          <w:p>
            <w:pPr>
              <w:rPr>
                <w:rFonts w:ascii="宋体" w:cs="宋体"/>
                <w:color w:val="000000"/>
                <w:sz w:val="16"/>
                <w:szCs w:val="16"/>
              </w:rPr>
            </w:pPr>
            <w:r>
              <w:rPr>
                <w:rFonts w:hint="eastAsia" w:ascii="宋体" w:cs="宋体"/>
                <w:color w:val="000000"/>
                <w:sz w:val="16"/>
                <w:szCs w:val="16"/>
              </w:rPr>
              <w:t>中共罗山县委</w:t>
            </w:r>
            <w:r>
              <w:rPr>
                <w:rFonts w:hint="eastAsia" w:ascii="宋体" w:cs="宋体"/>
                <w:color w:val="000000"/>
                <w:sz w:val="16"/>
                <w:szCs w:val="16"/>
                <w:lang w:eastAsia="zh-CN"/>
              </w:rPr>
              <w:t>统战部</w:t>
            </w: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24" w:type="dxa"/>
            <w:vAlign w:val="center"/>
          </w:tcPr>
          <w:p>
            <w:pPr>
              <w:rPr>
                <w:rFonts w:ascii="宋体" w:cs="宋体"/>
                <w:color w:val="000000"/>
                <w:sz w:val="16"/>
                <w:szCs w:val="16"/>
              </w:rPr>
            </w:pPr>
          </w:p>
        </w:tc>
        <w:tc>
          <w:tcPr>
            <w:tcW w:w="767" w:type="dxa"/>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693" w:type="dxa"/>
            <w:gridSpan w:val="2"/>
            <w:vAlign w:val="center"/>
          </w:tcPr>
          <w:p>
            <w:pPr>
              <w:rPr>
                <w:rFonts w:ascii="宋体" w:cs="宋体"/>
                <w:color w:val="000000"/>
                <w:sz w:val="16"/>
                <w:szCs w:val="16"/>
              </w:rPr>
            </w:pPr>
          </w:p>
        </w:tc>
        <w:tc>
          <w:tcPr>
            <w:tcW w:w="1636" w:type="dxa"/>
            <w:gridSpan w:val="2"/>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300" w:hRule="atLeast"/>
        </w:trPr>
        <w:tc>
          <w:tcPr>
            <w:tcW w:w="5175" w:type="dxa"/>
            <w:gridSpan w:val="11"/>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2016</w:t>
            </w:r>
            <w:r>
              <w:rPr>
                <w:rFonts w:hint="eastAsia" w:ascii="宋体" w:hAnsi="宋体" w:cs="宋体"/>
                <w:b/>
                <w:color w:val="000000"/>
                <w:kern w:val="0"/>
                <w:sz w:val="16"/>
                <w:szCs w:val="16"/>
              </w:rPr>
              <w:t>年度预算数</w:t>
            </w:r>
          </w:p>
        </w:tc>
        <w:tc>
          <w:tcPr>
            <w:tcW w:w="5175" w:type="dxa"/>
            <w:gridSpan w:val="11"/>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2016</w:t>
            </w:r>
            <w:r>
              <w:rPr>
                <w:rFonts w:hint="eastAsia" w:ascii="宋体" w:hAnsi="宋体" w:cs="宋体"/>
                <w:b/>
                <w:color w:val="000000"/>
                <w:kern w:val="0"/>
                <w:sz w:val="16"/>
                <w:szCs w:val="16"/>
              </w:rPr>
              <w:t>年度决算数</w:t>
            </w:r>
          </w:p>
        </w:tc>
      </w:tr>
      <w:tr>
        <w:tblPrEx>
          <w:tblLayout w:type="fixed"/>
          <w:tblCellMar>
            <w:top w:w="15" w:type="dxa"/>
            <w:left w:w="15" w:type="dxa"/>
            <w:bottom w:w="15" w:type="dxa"/>
            <w:right w:w="15" w:type="dxa"/>
          </w:tblCellMar>
        </w:tblPrEx>
        <w:trPr>
          <w:trHeight w:val="600" w:hRule="atLeast"/>
        </w:trPr>
        <w:tc>
          <w:tcPr>
            <w:tcW w:w="840" w:type="dxa"/>
            <w:vMerge w:val="restart"/>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因公出国（境）费</w:t>
            </w:r>
          </w:p>
        </w:tc>
        <w:tc>
          <w:tcPr>
            <w:tcW w:w="3465" w:type="dxa"/>
            <w:gridSpan w:val="9"/>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公务用车购置及运行费</w:t>
            </w:r>
          </w:p>
        </w:tc>
        <w:tc>
          <w:tcPr>
            <w:tcW w:w="88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855"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因公出国（境）费</w:t>
            </w:r>
          </w:p>
        </w:tc>
        <w:tc>
          <w:tcPr>
            <w:tcW w:w="3435" w:type="dxa"/>
            <w:gridSpan w:val="7"/>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公务用车购置及运行费</w:t>
            </w:r>
          </w:p>
        </w:tc>
      </w:tr>
      <w:tr>
        <w:tblPrEx>
          <w:tblLayout w:type="fixed"/>
          <w:tblCellMar>
            <w:top w:w="15" w:type="dxa"/>
            <w:left w:w="15" w:type="dxa"/>
            <w:bottom w:w="15" w:type="dxa"/>
            <w:right w:w="15" w:type="dxa"/>
          </w:tblCellMar>
        </w:tblPrEx>
        <w:trPr>
          <w:trHeight w:val="600" w:hRule="atLeast"/>
        </w:trPr>
        <w:tc>
          <w:tcPr>
            <w:tcW w:w="840" w:type="dxa"/>
            <w:vMerge w:val="continue"/>
            <w:tcBorders>
              <w:top w:val="single" w:color="000000" w:sz="4" w:space="0"/>
              <w:left w:val="single" w:color="000000" w:sz="12" w:space="0"/>
              <w:bottom w:val="single" w:color="000000" w:sz="4" w:space="0"/>
              <w:right w:val="single" w:color="000000" w:sz="4" w:space="0"/>
            </w:tcBorders>
            <w:vAlign w:val="center"/>
          </w:tcPr>
          <w:p>
            <w:pPr>
              <w:jc w:val="center"/>
              <w:rPr>
                <w:rFonts w:ascii="宋体" w:cs="宋体"/>
                <w:b/>
                <w:color w:val="000000"/>
                <w:sz w:val="16"/>
                <w:szCs w:val="16"/>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85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购置费</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运行费</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公务接待费</w:t>
            </w:r>
          </w:p>
        </w:tc>
        <w:tc>
          <w:tcPr>
            <w:tcW w:w="88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85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购置费</w:t>
            </w:r>
          </w:p>
        </w:tc>
        <w:tc>
          <w:tcPr>
            <w:tcW w:w="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公务用车</w:t>
            </w:r>
            <w:r>
              <w:rPr>
                <w:rFonts w:ascii="宋体" w:cs="宋体"/>
                <w:b/>
                <w:color w:val="000000"/>
                <w:kern w:val="0"/>
                <w:sz w:val="16"/>
                <w:szCs w:val="16"/>
              </w:rPr>
              <w:br w:type="textWrapping"/>
            </w:r>
            <w:r>
              <w:rPr>
                <w:rFonts w:hint="eastAsia" w:ascii="宋体" w:hAnsi="宋体" w:cs="宋体"/>
                <w:b/>
                <w:color w:val="000000"/>
                <w:kern w:val="0"/>
                <w:sz w:val="16"/>
                <w:szCs w:val="16"/>
              </w:rPr>
              <w:t>运行费</w:t>
            </w:r>
          </w:p>
        </w:tc>
        <w:tc>
          <w:tcPr>
            <w:tcW w:w="8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公务接待费</w:t>
            </w:r>
          </w:p>
        </w:tc>
      </w:tr>
      <w:tr>
        <w:tblPrEx>
          <w:tblLayout w:type="fixed"/>
          <w:tblCellMar>
            <w:top w:w="15" w:type="dxa"/>
            <w:left w:w="15" w:type="dxa"/>
            <w:bottom w:w="15" w:type="dxa"/>
            <w:right w:w="15" w:type="dxa"/>
          </w:tblCellMar>
        </w:tblPrEx>
        <w:trPr>
          <w:trHeight w:val="300" w:hRule="atLeast"/>
        </w:trPr>
        <w:tc>
          <w:tcPr>
            <w:tcW w:w="840"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85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88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7</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87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85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84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8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color w:val="000000"/>
                <w:sz w:val="16"/>
                <w:szCs w:val="16"/>
              </w:rPr>
            </w:pPr>
            <w:r>
              <w:rPr>
                <w:rFonts w:ascii="宋体" w:hAnsi="宋体" w:cs="宋体"/>
                <w:color w:val="000000"/>
                <w:kern w:val="0"/>
                <w:sz w:val="16"/>
                <w:szCs w:val="16"/>
              </w:rPr>
              <w:t>12</w:t>
            </w:r>
          </w:p>
        </w:tc>
      </w:tr>
      <w:tr>
        <w:tblPrEx>
          <w:tblLayout w:type="fixed"/>
          <w:tblCellMar>
            <w:top w:w="15" w:type="dxa"/>
            <w:left w:w="15" w:type="dxa"/>
            <w:bottom w:w="15" w:type="dxa"/>
            <w:right w:w="15" w:type="dxa"/>
          </w:tblCellMar>
        </w:tblPrEx>
        <w:trPr>
          <w:trHeight w:val="600" w:hRule="atLeast"/>
        </w:trPr>
        <w:tc>
          <w:tcPr>
            <w:tcW w:w="840" w:type="dxa"/>
            <w:tcBorders>
              <w:top w:val="single" w:color="000000" w:sz="4" w:space="0"/>
              <w:left w:val="single" w:color="000000" w:sz="12"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16"/>
                <w:szCs w:val="16"/>
                <w:lang w:eastAsia="zh-CN"/>
              </w:rPr>
            </w:pPr>
            <w:r>
              <w:rPr>
                <w:rFonts w:hint="eastAsia" w:ascii="宋体" w:cs="宋体"/>
                <w:b/>
                <w:color w:val="000000"/>
                <w:sz w:val="16"/>
                <w:szCs w:val="16"/>
                <w:lang w:val="en-US" w:eastAsia="zh-CN"/>
              </w:rPr>
              <w:t>7</w:t>
            </w:r>
          </w:p>
        </w:tc>
        <w:tc>
          <w:tcPr>
            <w:tcW w:w="870"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55" w:type="dxa"/>
            <w:gridSpan w:val="3"/>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color w:val="000000"/>
                <w:sz w:val="16"/>
                <w:szCs w:val="16"/>
                <w:lang w:eastAsia="zh-CN"/>
              </w:rPr>
            </w:pPr>
            <w:r>
              <w:rPr>
                <w:rFonts w:hint="eastAsia" w:ascii="宋体" w:cs="宋体"/>
                <w:color w:val="000000"/>
                <w:sz w:val="16"/>
                <w:szCs w:val="16"/>
                <w:lang w:val="en-US" w:eastAsia="zh-CN"/>
              </w:rPr>
              <w:t>7</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0</w:t>
            </w:r>
          </w:p>
        </w:tc>
        <w:tc>
          <w:tcPr>
            <w:tcW w:w="88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b/>
                <w:color w:val="000000"/>
                <w:sz w:val="16"/>
                <w:szCs w:val="16"/>
                <w:lang w:val="en-US" w:eastAsia="zh-CN"/>
              </w:rPr>
            </w:pPr>
            <w:r>
              <w:rPr>
                <w:rFonts w:hint="eastAsia" w:ascii="宋体" w:cs="宋体"/>
                <w:b/>
                <w:color w:val="000000"/>
                <w:sz w:val="16"/>
                <w:szCs w:val="16"/>
                <w:lang w:val="en-US" w:eastAsia="zh-CN"/>
              </w:rPr>
              <w:t>2.18</w:t>
            </w:r>
          </w:p>
        </w:tc>
        <w:tc>
          <w:tcPr>
            <w:tcW w:w="85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0</w:t>
            </w:r>
          </w:p>
        </w:tc>
        <w:tc>
          <w:tcPr>
            <w:tcW w:w="87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2.18</w:t>
            </w:r>
          </w:p>
        </w:tc>
        <w:tc>
          <w:tcPr>
            <w:tcW w:w="855"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840" w:type="dxa"/>
            <w:gridSpan w:val="2"/>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lang w:val="en-US"/>
              </w:rPr>
            </w:pPr>
            <w:r>
              <w:rPr>
                <w:rFonts w:hint="eastAsia" w:ascii="宋体" w:cs="宋体"/>
                <w:color w:val="000000"/>
                <w:sz w:val="16"/>
                <w:szCs w:val="16"/>
                <w:lang w:val="en-US" w:eastAsia="zh-CN"/>
              </w:rPr>
              <w:t>2.18</w:t>
            </w:r>
          </w:p>
        </w:tc>
        <w:tc>
          <w:tcPr>
            <w:tcW w:w="870" w:type="dxa"/>
            <w:tcBorders>
              <w:top w:val="single" w:color="000000" w:sz="4" w:space="0"/>
              <w:left w:val="single" w:color="000000" w:sz="4" w:space="0"/>
              <w:bottom w:val="single" w:color="000000" w:sz="12" w:space="0"/>
              <w:right w:val="single" w:color="000000" w:sz="12" w:space="0"/>
            </w:tcBorders>
            <w:vAlign w:val="center"/>
          </w:tcPr>
          <w:p>
            <w:pPr>
              <w:widowControl/>
              <w:jc w:val="right"/>
              <w:textAlignment w:val="center"/>
              <w:rPr>
                <w:rFonts w:hint="eastAsia" w:ascii="宋体" w:eastAsia="宋体" w:cs="宋体"/>
                <w:color w:val="000000"/>
                <w:sz w:val="16"/>
                <w:szCs w:val="16"/>
                <w:lang w:val="en-US" w:eastAsia="zh-CN"/>
              </w:rPr>
            </w:pPr>
            <w:r>
              <w:rPr>
                <w:rFonts w:hint="eastAsia" w:ascii="宋体" w:cs="宋体"/>
                <w:color w:val="000000"/>
                <w:sz w:val="16"/>
                <w:szCs w:val="16"/>
                <w:lang w:val="en-US" w:eastAsia="zh-CN"/>
              </w:rPr>
              <w:t>0</w:t>
            </w:r>
          </w:p>
        </w:tc>
      </w:tr>
      <w:tr>
        <w:tblPrEx>
          <w:tblLayout w:type="fixed"/>
          <w:tblCellMar>
            <w:top w:w="15" w:type="dxa"/>
            <w:left w:w="15" w:type="dxa"/>
            <w:bottom w:w="15" w:type="dxa"/>
            <w:right w:w="15" w:type="dxa"/>
          </w:tblCellMar>
        </w:tblPrEx>
        <w:trPr>
          <w:trHeight w:val="600" w:hRule="atLeast"/>
        </w:trPr>
        <w:tc>
          <w:tcPr>
            <w:tcW w:w="10350" w:type="dxa"/>
            <w:gridSpan w:val="22"/>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注：本表反映部门本年度“三公”经费支出预决算情况。其中，</w:t>
            </w:r>
            <w:r>
              <w:rPr>
                <w:rFonts w:ascii="宋体" w:hAnsi="宋体" w:cs="宋体"/>
                <w:color w:val="000000"/>
                <w:kern w:val="0"/>
                <w:sz w:val="16"/>
                <w:szCs w:val="16"/>
              </w:rPr>
              <w:t>2016</w:t>
            </w:r>
            <w:r>
              <w:rPr>
                <w:rFonts w:hint="eastAsia" w:ascii="宋体" w:hAnsi="宋体" w:cs="宋体"/>
                <w:color w:val="000000"/>
                <w:kern w:val="0"/>
                <w:sz w:val="16"/>
                <w:szCs w:val="16"/>
              </w:rPr>
              <w:t>年度预算数为“三公”经费年初预算数，决算数是包括当年一般公共预算财政拨款和以前年度结转资金安排的实际支出。</w:t>
            </w:r>
          </w:p>
        </w:tc>
      </w:tr>
    </w:tbl>
    <w:p>
      <w:pPr>
        <w:spacing w:line="360" w:lineRule="auto"/>
        <w:jc w:val="center"/>
        <w:rPr>
          <w:rFonts w:ascii="隶书" w:hAnsi="隶书" w:eastAsia="隶书" w:cs="隶书"/>
          <w:sz w:val="52"/>
          <w:szCs w:val="52"/>
        </w:rPr>
        <w:sectPr>
          <w:pgSz w:w="11906" w:h="16838"/>
          <w:pgMar w:top="1440" w:right="1800" w:bottom="1440" w:left="1800" w:header="851" w:footer="992" w:gutter="0"/>
          <w:pgNumType w:fmt="numberInDash"/>
          <w:cols w:space="425" w:num="1"/>
          <w:docGrid w:type="lines" w:linePitch="312" w:charSpace="0"/>
        </w:sectPr>
      </w:pPr>
    </w:p>
    <w:tbl>
      <w:tblPr>
        <w:tblStyle w:val="11"/>
        <w:tblW w:w="10380" w:type="dxa"/>
        <w:tblInd w:w="-876" w:type="dxa"/>
        <w:tblLayout w:type="fixed"/>
        <w:tblCellMar>
          <w:top w:w="15" w:type="dxa"/>
          <w:left w:w="15" w:type="dxa"/>
          <w:bottom w:w="15" w:type="dxa"/>
          <w:right w:w="15" w:type="dxa"/>
        </w:tblCellMar>
      </w:tblPr>
      <w:tblGrid>
        <w:gridCol w:w="945"/>
        <w:gridCol w:w="717"/>
        <w:gridCol w:w="1608"/>
        <w:gridCol w:w="1155"/>
        <w:gridCol w:w="1140"/>
        <w:gridCol w:w="1215"/>
        <w:gridCol w:w="288"/>
        <w:gridCol w:w="876"/>
        <w:gridCol w:w="51"/>
        <w:gridCol w:w="1215"/>
        <w:gridCol w:w="1170"/>
      </w:tblGrid>
      <w:tr>
        <w:tblPrEx>
          <w:tblLayout w:type="fixed"/>
          <w:tblCellMar>
            <w:top w:w="15" w:type="dxa"/>
            <w:left w:w="15" w:type="dxa"/>
            <w:bottom w:w="15" w:type="dxa"/>
            <w:right w:w="15" w:type="dxa"/>
          </w:tblCellMar>
        </w:tblPrEx>
        <w:trPr>
          <w:trHeight w:val="375" w:hRule="atLeast"/>
        </w:trPr>
        <w:tc>
          <w:tcPr>
            <w:tcW w:w="10380" w:type="dxa"/>
            <w:gridSpan w:val="11"/>
            <w:vAlign w:val="bottom"/>
          </w:tcPr>
          <w:p>
            <w:pPr>
              <w:widowControl/>
              <w:jc w:val="center"/>
              <w:textAlignment w:val="bottom"/>
              <w:rPr>
                <w:rFonts w:ascii="黑体" w:hAnsi="宋体" w:eastAsia="黑体" w:cs="黑体"/>
                <w:color w:val="000000"/>
                <w:sz w:val="28"/>
                <w:szCs w:val="28"/>
              </w:rPr>
            </w:pPr>
            <w:r>
              <w:rPr>
                <w:rFonts w:hint="eastAsia" w:ascii="黑体" w:hAnsi="宋体" w:eastAsia="黑体" w:cs="黑体"/>
                <w:color w:val="000000"/>
                <w:kern w:val="0"/>
                <w:sz w:val="28"/>
                <w:szCs w:val="28"/>
              </w:rPr>
              <w:t>政府性基金预算财政拨款收入支出决算表</w:t>
            </w:r>
          </w:p>
        </w:tc>
      </w:tr>
      <w:tr>
        <w:tblPrEx>
          <w:tblLayout w:type="fixed"/>
          <w:tblCellMar>
            <w:top w:w="15" w:type="dxa"/>
            <w:left w:w="15" w:type="dxa"/>
            <w:bottom w:w="15" w:type="dxa"/>
            <w:right w:w="15" w:type="dxa"/>
          </w:tblCellMar>
        </w:tblPrEx>
        <w:trPr>
          <w:trHeight w:val="285" w:hRule="atLeast"/>
        </w:trPr>
        <w:tc>
          <w:tcPr>
            <w:tcW w:w="1662" w:type="dxa"/>
            <w:gridSpan w:val="2"/>
            <w:vAlign w:val="center"/>
          </w:tcPr>
          <w:p>
            <w:pPr>
              <w:rPr>
                <w:rFonts w:ascii="宋体" w:cs="宋体"/>
                <w:color w:val="000000"/>
                <w:sz w:val="16"/>
                <w:szCs w:val="16"/>
              </w:rPr>
            </w:pPr>
          </w:p>
        </w:tc>
        <w:tc>
          <w:tcPr>
            <w:tcW w:w="1608" w:type="dxa"/>
            <w:vAlign w:val="center"/>
          </w:tcPr>
          <w:p>
            <w:pPr>
              <w:rPr>
                <w:rFonts w:ascii="宋体" w:cs="宋体"/>
                <w:color w:val="000000"/>
                <w:sz w:val="16"/>
                <w:szCs w:val="16"/>
              </w:rPr>
            </w:pPr>
          </w:p>
        </w:tc>
        <w:tc>
          <w:tcPr>
            <w:tcW w:w="1155" w:type="dxa"/>
            <w:vAlign w:val="center"/>
          </w:tcPr>
          <w:p>
            <w:pPr>
              <w:rPr>
                <w:rFonts w:ascii="宋体" w:cs="宋体"/>
                <w:color w:val="000000"/>
                <w:sz w:val="16"/>
                <w:szCs w:val="16"/>
              </w:rPr>
            </w:pPr>
          </w:p>
        </w:tc>
        <w:tc>
          <w:tcPr>
            <w:tcW w:w="1140" w:type="dxa"/>
            <w:vAlign w:val="center"/>
          </w:tcPr>
          <w:p>
            <w:pPr>
              <w:rPr>
                <w:rFonts w:ascii="宋体" w:cs="宋体"/>
                <w:color w:val="000000"/>
                <w:sz w:val="16"/>
                <w:szCs w:val="16"/>
              </w:rPr>
            </w:pPr>
          </w:p>
        </w:tc>
        <w:tc>
          <w:tcPr>
            <w:tcW w:w="1503" w:type="dxa"/>
            <w:gridSpan w:val="2"/>
            <w:vAlign w:val="center"/>
          </w:tcPr>
          <w:p>
            <w:pPr>
              <w:rPr>
                <w:rFonts w:ascii="宋体" w:cs="宋体"/>
                <w:color w:val="000000"/>
                <w:sz w:val="16"/>
                <w:szCs w:val="16"/>
              </w:rPr>
            </w:pPr>
          </w:p>
        </w:tc>
        <w:tc>
          <w:tcPr>
            <w:tcW w:w="876" w:type="dxa"/>
            <w:vAlign w:val="center"/>
          </w:tcPr>
          <w:p>
            <w:pPr>
              <w:rPr>
                <w:rFonts w:ascii="宋体" w:cs="宋体"/>
                <w:color w:val="000000"/>
                <w:sz w:val="16"/>
                <w:szCs w:val="16"/>
              </w:rPr>
            </w:pPr>
          </w:p>
        </w:tc>
        <w:tc>
          <w:tcPr>
            <w:tcW w:w="1266" w:type="dxa"/>
            <w:gridSpan w:val="2"/>
            <w:vAlign w:val="center"/>
          </w:tcPr>
          <w:p>
            <w:pPr>
              <w:rPr>
                <w:rFonts w:ascii="宋体" w:cs="宋体"/>
                <w:color w:val="000000"/>
                <w:sz w:val="16"/>
                <w:szCs w:val="16"/>
              </w:rPr>
            </w:pPr>
          </w:p>
        </w:tc>
        <w:tc>
          <w:tcPr>
            <w:tcW w:w="1170" w:type="dxa"/>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公开</w:t>
            </w:r>
            <w:r>
              <w:rPr>
                <w:rFonts w:ascii="宋体" w:hAnsi="宋体" w:cs="宋体"/>
                <w:color w:val="000000"/>
                <w:kern w:val="0"/>
                <w:sz w:val="16"/>
                <w:szCs w:val="16"/>
              </w:rPr>
              <w:t>08</w:t>
            </w:r>
            <w:r>
              <w:rPr>
                <w:rFonts w:hint="eastAsia" w:ascii="宋体" w:hAnsi="宋体" w:cs="宋体"/>
                <w:color w:val="000000"/>
                <w:kern w:val="0"/>
                <w:sz w:val="16"/>
                <w:szCs w:val="16"/>
              </w:rPr>
              <w:t>表</w:t>
            </w:r>
          </w:p>
        </w:tc>
      </w:tr>
      <w:tr>
        <w:tblPrEx>
          <w:tblLayout w:type="fixed"/>
          <w:tblCellMar>
            <w:top w:w="15" w:type="dxa"/>
            <w:left w:w="15" w:type="dxa"/>
            <w:bottom w:w="15" w:type="dxa"/>
            <w:right w:w="15" w:type="dxa"/>
          </w:tblCellMar>
        </w:tblPrEx>
        <w:trPr>
          <w:trHeight w:val="270" w:hRule="atLeast"/>
        </w:trPr>
        <w:tc>
          <w:tcPr>
            <w:tcW w:w="3270" w:type="dxa"/>
            <w:gridSpan w:val="3"/>
            <w:vAlign w:val="center"/>
          </w:tcPr>
          <w:p>
            <w:pPr>
              <w:rPr>
                <w:rFonts w:ascii="宋体" w:cs="宋体"/>
                <w:color w:val="000000"/>
                <w:sz w:val="16"/>
                <w:szCs w:val="16"/>
              </w:rPr>
            </w:pPr>
            <w:r>
              <w:rPr>
                <w:rFonts w:hint="eastAsia" w:ascii="宋体" w:cs="宋体"/>
                <w:color w:val="000000"/>
                <w:sz w:val="16"/>
                <w:szCs w:val="16"/>
              </w:rPr>
              <w:t>中共罗山县委</w:t>
            </w:r>
            <w:r>
              <w:rPr>
                <w:rFonts w:hint="eastAsia" w:ascii="宋体" w:cs="宋体"/>
                <w:color w:val="000000"/>
                <w:sz w:val="16"/>
                <w:szCs w:val="16"/>
                <w:lang w:eastAsia="zh-CN"/>
              </w:rPr>
              <w:t>统战部</w:t>
            </w:r>
          </w:p>
        </w:tc>
        <w:tc>
          <w:tcPr>
            <w:tcW w:w="1155" w:type="dxa"/>
            <w:vAlign w:val="center"/>
          </w:tcPr>
          <w:p>
            <w:pPr>
              <w:rPr>
                <w:rFonts w:ascii="宋体" w:cs="宋体"/>
                <w:color w:val="000000"/>
                <w:sz w:val="16"/>
                <w:szCs w:val="16"/>
              </w:rPr>
            </w:pPr>
          </w:p>
        </w:tc>
        <w:tc>
          <w:tcPr>
            <w:tcW w:w="1140" w:type="dxa"/>
            <w:vAlign w:val="center"/>
          </w:tcPr>
          <w:p>
            <w:pPr>
              <w:rPr>
                <w:rFonts w:ascii="宋体" w:cs="宋体"/>
                <w:color w:val="000000"/>
                <w:sz w:val="16"/>
                <w:szCs w:val="16"/>
              </w:rPr>
            </w:pPr>
          </w:p>
        </w:tc>
        <w:tc>
          <w:tcPr>
            <w:tcW w:w="1503" w:type="dxa"/>
            <w:gridSpan w:val="2"/>
            <w:vAlign w:val="center"/>
          </w:tcPr>
          <w:p>
            <w:pPr>
              <w:rPr>
                <w:rFonts w:ascii="宋体" w:cs="宋体"/>
                <w:color w:val="000000"/>
                <w:sz w:val="16"/>
                <w:szCs w:val="16"/>
              </w:rPr>
            </w:pPr>
          </w:p>
        </w:tc>
        <w:tc>
          <w:tcPr>
            <w:tcW w:w="876" w:type="dxa"/>
            <w:vAlign w:val="center"/>
          </w:tcPr>
          <w:p>
            <w:pPr>
              <w:rPr>
                <w:rFonts w:ascii="宋体" w:cs="宋体"/>
                <w:color w:val="000000"/>
                <w:sz w:val="16"/>
                <w:szCs w:val="16"/>
              </w:rPr>
            </w:pPr>
          </w:p>
        </w:tc>
        <w:tc>
          <w:tcPr>
            <w:tcW w:w="1266" w:type="dxa"/>
            <w:gridSpan w:val="2"/>
            <w:vAlign w:val="center"/>
          </w:tcPr>
          <w:p>
            <w:pPr>
              <w:rPr>
                <w:rFonts w:ascii="宋体" w:cs="宋体"/>
                <w:color w:val="000000"/>
                <w:sz w:val="16"/>
                <w:szCs w:val="16"/>
              </w:rPr>
            </w:pPr>
          </w:p>
        </w:tc>
        <w:tc>
          <w:tcPr>
            <w:tcW w:w="1170" w:type="dxa"/>
            <w:vAlign w:val="center"/>
          </w:tcPr>
          <w:p>
            <w:pPr>
              <w:widowControl/>
              <w:jc w:val="right"/>
              <w:textAlignment w:val="center"/>
              <w:rPr>
                <w:rFonts w:ascii="宋体" w:cs="宋体"/>
                <w:color w:val="000000"/>
                <w:sz w:val="16"/>
                <w:szCs w:val="16"/>
              </w:rPr>
            </w:pPr>
            <w:r>
              <w:rPr>
                <w:rFonts w:hint="eastAsia" w:ascii="宋体" w:hAnsi="宋体" w:cs="宋体"/>
                <w:color w:val="000000"/>
                <w:kern w:val="0"/>
                <w:sz w:val="16"/>
                <w:szCs w:val="16"/>
              </w:rPr>
              <w:t>单位：万元</w:t>
            </w:r>
          </w:p>
        </w:tc>
      </w:tr>
      <w:tr>
        <w:tblPrEx>
          <w:tblLayout w:type="fixed"/>
          <w:tblCellMar>
            <w:top w:w="15" w:type="dxa"/>
            <w:left w:w="15" w:type="dxa"/>
            <w:bottom w:w="15" w:type="dxa"/>
            <w:right w:w="15" w:type="dxa"/>
          </w:tblCellMar>
        </w:tblPrEx>
        <w:trPr>
          <w:trHeight w:val="285" w:hRule="atLeast"/>
        </w:trPr>
        <w:tc>
          <w:tcPr>
            <w:tcW w:w="3270" w:type="dxa"/>
            <w:gridSpan w:val="3"/>
            <w:tcBorders>
              <w:top w:val="single" w:color="000000" w:sz="12"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　　目</w:t>
            </w:r>
          </w:p>
        </w:tc>
        <w:tc>
          <w:tcPr>
            <w:tcW w:w="1155"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年初结转和结余</w:t>
            </w:r>
          </w:p>
        </w:tc>
        <w:tc>
          <w:tcPr>
            <w:tcW w:w="1140" w:type="dxa"/>
            <w:vMerge w:val="restart"/>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本年收入</w:t>
            </w:r>
          </w:p>
        </w:tc>
        <w:tc>
          <w:tcPr>
            <w:tcW w:w="3645" w:type="dxa"/>
            <w:gridSpan w:val="5"/>
            <w:tcBorders>
              <w:top w:val="single" w:color="000000" w:sz="12"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本年支出</w:t>
            </w:r>
          </w:p>
        </w:tc>
        <w:tc>
          <w:tcPr>
            <w:tcW w:w="1170" w:type="dxa"/>
            <w:vMerge w:val="restart"/>
            <w:tcBorders>
              <w:top w:val="single" w:color="000000" w:sz="12"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年末结转和结余</w:t>
            </w:r>
          </w:p>
        </w:tc>
      </w:tr>
      <w:tr>
        <w:tblPrEx>
          <w:tblLayout w:type="fixed"/>
          <w:tblCellMar>
            <w:top w:w="15" w:type="dxa"/>
            <w:left w:w="15" w:type="dxa"/>
            <w:bottom w:w="15" w:type="dxa"/>
            <w:right w:w="15" w:type="dxa"/>
          </w:tblCellMar>
        </w:tblPrEx>
        <w:trPr>
          <w:trHeight w:val="409"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功能分类</w:t>
            </w:r>
            <w:r>
              <w:rPr>
                <w:rFonts w:ascii="宋体" w:cs="宋体"/>
                <w:b/>
                <w:color w:val="000000"/>
                <w:kern w:val="0"/>
                <w:sz w:val="16"/>
                <w:szCs w:val="16"/>
              </w:rPr>
              <w:br w:type="textWrapping"/>
            </w:r>
            <w:r>
              <w:rPr>
                <w:rFonts w:hint="eastAsia" w:ascii="宋体" w:hAnsi="宋体" w:cs="宋体"/>
                <w:b/>
                <w:color w:val="000000"/>
                <w:kern w:val="0"/>
                <w:sz w:val="16"/>
                <w:szCs w:val="16"/>
              </w:rPr>
              <w:t>科目编码</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科目名称</w:t>
            </w:r>
          </w:p>
        </w:tc>
        <w:tc>
          <w:tcPr>
            <w:tcW w:w="1155"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140" w:type="dxa"/>
            <w:vMerge w:val="continue"/>
            <w:tcBorders>
              <w:top w:val="single" w:color="000000" w:sz="12" w:space="0"/>
              <w:left w:val="single" w:color="000000" w:sz="4" w:space="0"/>
              <w:bottom w:val="single" w:color="000000" w:sz="4" w:space="0"/>
              <w:right w:val="single" w:color="000000" w:sz="4" w:space="0"/>
            </w:tcBorders>
            <w:vAlign w:val="center"/>
          </w:tcPr>
          <w:p>
            <w:pPr>
              <w:jc w:val="center"/>
              <w:rPr>
                <w:rFonts w:ascii="宋体" w:cs="宋体"/>
                <w:b/>
                <w:color w:val="000000"/>
                <w:sz w:val="16"/>
                <w:szCs w:val="16"/>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小计</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基本支出</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项目支出</w:t>
            </w:r>
          </w:p>
        </w:tc>
        <w:tc>
          <w:tcPr>
            <w:tcW w:w="1170" w:type="dxa"/>
            <w:vMerge w:val="continue"/>
            <w:tcBorders>
              <w:top w:val="single" w:color="000000" w:sz="12" w:space="0"/>
              <w:left w:val="single" w:color="000000" w:sz="4" w:space="0"/>
              <w:bottom w:val="single" w:color="000000" w:sz="4" w:space="0"/>
              <w:right w:val="single" w:color="000000" w:sz="12" w:space="0"/>
            </w:tcBorders>
            <w:vAlign w:val="center"/>
          </w:tcPr>
          <w:p>
            <w:pPr>
              <w:jc w:val="center"/>
              <w:rPr>
                <w:rFonts w:ascii="宋体" w:cs="宋体"/>
                <w:b/>
                <w:color w:val="000000"/>
                <w:sz w:val="16"/>
                <w:szCs w:val="16"/>
              </w:rPr>
            </w:pPr>
          </w:p>
        </w:tc>
      </w:tr>
      <w:tr>
        <w:tblPrEx>
          <w:tblLayout w:type="fixed"/>
          <w:tblCellMar>
            <w:top w:w="15" w:type="dxa"/>
            <w:left w:w="15" w:type="dxa"/>
            <w:bottom w:w="15" w:type="dxa"/>
            <w:right w:w="15" w:type="dxa"/>
          </w:tblCellMar>
        </w:tblPrEx>
        <w:trPr>
          <w:trHeight w:val="285" w:hRule="atLeast"/>
        </w:trPr>
        <w:tc>
          <w:tcPr>
            <w:tcW w:w="327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栏次</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r>
      <w:tr>
        <w:tblPrEx>
          <w:tblLayout w:type="fixed"/>
          <w:tblCellMar>
            <w:top w:w="15" w:type="dxa"/>
            <w:left w:w="15" w:type="dxa"/>
            <w:bottom w:w="15" w:type="dxa"/>
            <w:right w:w="15" w:type="dxa"/>
          </w:tblCellMar>
        </w:tblPrEx>
        <w:trPr>
          <w:trHeight w:val="285" w:hRule="atLeast"/>
        </w:trPr>
        <w:tc>
          <w:tcPr>
            <w:tcW w:w="3270" w:type="dxa"/>
            <w:gridSpan w:val="3"/>
            <w:tcBorders>
              <w:top w:val="single" w:color="000000" w:sz="4" w:space="0"/>
              <w:left w:val="single" w:color="000000" w:sz="12" w:space="0"/>
              <w:bottom w:val="single" w:color="000000" w:sz="4" w:space="0"/>
              <w:right w:val="single" w:color="000000" w:sz="4" w:space="0"/>
            </w:tcBorders>
            <w:vAlign w:val="center"/>
          </w:tcPr>
          <w:p>
            <w:pPr>
              <w:widowControl/>
              <w:jc w:val="center"/>
              <w:textAlignment w:val="center"/>
              <w:rPr>
                <w:rFonts w:ascii="宋体" w:cs="宋体"/>
                <w:b/>
                <w:color w:val="000000"/>
                <w:sz w:val="16"/>
                <w:szCs w:val="16"/>
              </w:rPr>
            </w:pPr>
            <w:r>
              <w:rPr>
                <w:rFonts w:hint="eastAsia" w:ascii="宋体" w:hAnsi="宋体" w:cs="宋体"/>
                <w:b/>
                <w:color w:val="000000"/>
                <w:kern w:val="0"/>
                <w:sz w:val="16"/>
                <w:szCs w:val="16"/>
              </w:rPr>
              <w:t>合计</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207</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文化体育与传媒支出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420"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国家电影事业发展专项资金及对应专项债务收入安排的支出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2070701</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资助国产影片放映</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2070702</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资助城市影院</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2070703</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资助少数民族电影译制</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420"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2070799</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其他国家电影事业发展专项资金支出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ascii="宋体" w:hAnsi="宋体" w:cs="宋体"/>
                <w:b/>
                <w:color w:val="000000"/>
                <w:kern w:val="0"/>
                <w:sz w:val="16"/>
                <w:szCs w:val="16"/>
              </w:rPr>
              <w:t>208</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b/>
                <w:color w:val="000000"/>
                <w:sz w:val="16"/>
                <w:szCs w:val="16"/>
              </w:rPr>
            </w:pPr>
            <w:r>
              <w:rPr>
                <w:rFonts w:hint="eastAsia" w:ascii="宋体" w:hAnsi="宋体" w:cs="宋体"/>
                <w:b/>
                <w:color w:val="000000"/>
                <w:kern w:val="0"/>
                <w:sz w:val="16"/>
                <w:szCs w:val="16"/>
              </w:rPr>
              <w:t>社会保障和就业支出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b/>
                <w:color w:val="000000"/>
                <w:sz w:val="16"/>
                <w:szCs w:val="16"/>
              </w:rPr>
            </w:pPr>
            <w:r>
              <w:rPr>
                <w:rFonts w:ascii="宋体" w:cs="宋体"/>
                <w:b/>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b/>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b/>
                <w:color w:val="000000"/>
                <w:sz w:val="16"/>
                <w:szCs w:val="16"/>
              </w:rPr>
              <w:t>0</w:t>
            </w:r>
          </w:p>
        </w:tc>
      </w:tr>
      <w:tr>
        <w:tblPrEx>
          <w:tblLayout w:type="fixed"/>
          <w:tblCellMar>
            <w:top w:w="15" w:type="dxa"/>
            <w:left w:w="15" w:type="dxa"/>
            <w:bottom w:w="15" w:type="dxa"/>
            <w:right w:w="15" w:type="dxa"/>
          </w:tblCellMar>
        </w:tblPrEx>
        <w:trPr>
          <w:trHeight w:val="285" w:hRule="atLeast"/>
        </w:trPr>
        <w:tc>
          <w:tcPr>
            <w:tcW w:w="945" w:type="dxa"/>
            <w:tcBorders>
              <w:top w:val="single" w:color="000000" w:sz="4" w:space="0"/>
              <w:left w:val="single" w:color="000000" w:sz="12"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20822</w:t>
            </w:r>
          </w:p>
        </w:tc>
        <w:tc>
          <w:tcPr>
            <w:tcW w:w="2325"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大中型水库移民后期扶持基金支出</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4" w:space="0"/>
              <w:right w:val="single" w:color="000000" w:sz="4" w:space="0"/>
            </w:tcBorders>
            <w:vAlign w:val="center"/>
          </w:tcPr>
          <w:p>
            <w:pPr>
              <w:jc w:val="right"/>
            </w:pPr>
            <w:r>
              <w:rPr>
                <w:rFonts w:ascii="宋体" w:cs="宋体"/>
                <w:color w:val="000000"/>
                <w:sz w:val="16"/>
                <w:szCs w:val="16"/>
              </w:rPr>
              <w:t>0</w:t>
            </w:r>
          </w:p>
        </w:tc>
        <w:tc>
          <w:tcPr>
            <w:tcW w:w="1170" w:type="dxa"/>
            <w:tcBorders>
              <w:top w:val="single" w:color="000000" w:sz="4" w:space="0"/>
              <w:left w:val="single" w:color="000000" w:sz="4" w:space="0"/>
              <w:bottom w:val="single" w:color="000000" w:sz="4"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70" w:hRule="atLeast"/>
        </w:trPr>
        <w:tc>
          <w:tcPr>
            <w:tcW w:w="945" w:type="dxa"/>
            <w:tcBorders>
              <w:top w:val="single" w:color="000000" w:sz="4" w:space="0"/>
              <w:left w:val="single" w:color="000000" w:sz="12"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2320499</w:t>
            </w:r>
          </w:p>
        </w:tc>
        <w:tc>
          <w:tcPr>
            <w:tcW w:w="2325" w:type="dxa"/>
            <w:gridSpan w:val="2"/>
            <w:tcBorders>
              <w:top w:val="single" w:color="000000" w:sz="4" w:space="0"/>
              <w:left w:val="single" w:color="000000" w:sz="4" w:space="0"/>
              <w:bottom w:val="single" w:color="000000" w:sz="12" w:space="0"/>
              <w:right w:val="single" w:color="000000" w:sz="4" w:space="0"/>
            </w:tcBorders>
            <w:vAlign w:val="center"/>
          </w:tcPr>
          <w:p>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hint="eastAsia" w:ascii="宋体" w:hAnsi="宋体" w:cs="宋体"/>
                <w:color w:val="000000"/>
                <w:kern w:val="0"/>
                <w:sz w:val="16"/>
                <w:szCs w:val="16"/>
              </w:rPr>
              <w:t>其他政府性基金债务付息支出</w:t>
            </w:r>
          </w:p>
        </w:tc>
        <w:tc>
          <w:tcPr>
            <w:tcW w:w="1155" w:type="dxa"/>
            <w:tcBorders>
              <w:top w:val="single" w:color="000000" w:sz="4" w:space="0"/>
              <w:left w:val="single" w:color="000000" w:sz="4" w:space="0"/>
              <w:bottom w:val="single" w:color="000000" w:sz="12" w:space="0"/>
              <w:right w:val="single" w:color="000000" w:sz="4" w:space="0"/>
            </w:tcBorders>
            <w:vAlign w:val="center"/>
          </w:tcPr>
          <w:p>
            <w:pPr>
              <w:widowControl/>
              <w:jc w:val="right"/>
              <w:textAlignment w:val="center"/>
              <w:rPr>
                <w:rFonts w:ascii="宋体" w:cs="宋体"/>
                <w:color w:val="000000"/>
                <w:sz w:val="16"/>
                <w:szCs w:val="16"/>
              </w:rPr>
            </w:pPr>
            <w:r>
              <w:rPr>
                <w:rFonts w:ascii="宋体" w:cs="宋体"/>
                <w:color w:val="000000"/>
                <w:sz w:val="16"/>
                <w:szCs w:val="16"/>
              </w:rPr>
              <w:t>0</w:t>
            </w:r>
          </w:p>
        </w:tc>
        <w:tc>
          <w:tcPr>
            <w:tcW w:w="1140" w:type="dxa"/>
            <w:tcBorders>
              <w:top w:val="single" w:color="000000" w:sz="4" w:space="0"/>
              <w:left w:val="single" w:color="000000" w:sz="4" w:space="0"/>
              <w:bottom w:val="single" w:color="000000" w:sz="12"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12" w:space="0"/>
              <w:right w:val="single" w:color="000000" w:sz="4" w:space="0"/>
            </w:tcBorders>
            <w:vAlign w:val="center"/>
          </w:tcPr>
          <w:p>
            <w:pPr>
              <w:jc w:val="right"/>
            </w:pPr>
            <w:r>
              <w:rPr>
                <w:rFonts w:ascii="宋体" w:cs="宋体"/>
                <w:color w:val="000000"/>
                <w:sz w:val="16"/>
                <w:szCs w:val="16"/>
              </w:rPr>
              <w:t>0</w:t>
            </w:r>
          </w:p>
        </w:tc>
        <w:tc>
          <w:tcPr>
            <w:tcW w:w="1215" w:type="dxa"/>
            <w:gridSpan w:val="3"/>
            <w:tcBorders>
              <w:top w:val="single" w:color="000000" w:sz="4" w:space="0"/>
              <w:left w:val="single" w:color="000000" w:sz="4" w:space="0"/>
              <w:bottom w:val="single" w:color="000000" w:sz="12" w:space="0"/>
              <w:right w:val="single" w:color="000000" w:sz="4" w:space="0"/>
            </w:tcBorders>
            <w:vAlign w:val="center"/>
          </w:tcPr>
          <w:p>
            <w:pPr>
              <w:jc w:val="right"/>
            </w:pPr>
            <w:r>
              <w:rPr>
                <w:rFonts w:ascii="宋体" w:cs="宋体"/>
                <w:color w:val="000000"/>
                <w:sz w:val="16"/>
                <w:szCs w:val="16"/>
              </w:rPr>
              <w:t>0</w:t>
            </w:r>
          </w:p>
        </w:tc>
        <w:tc>
          <w:tcPr>
            <w:tcW w:w="1215" w:type="dxa"/>
            <w:tcBorders>
              <w:top w:val="single" w:color="000000" w:sz="4" w:space="0"/>
              <w:left w:val="single" w:color="000000" w:sz="4" w:space="0"/>
              <w:bottom w:val="single" w:color="000000" w:sz="12" w:space="0"/>
              <w:right w:val="single" w:color="000000" w:sz="4" w:space="0"/>
            </w:tcBorders>
            <w:vAlign w:val="center"/>
          </w:tcPr>
          <w:p>
            <w:pPr>
              <w:jc w:val="right"/>
            </w:pPr>
            <w:r>
              <w:rPr>
                <w:rFonts w:ascii="宋体" w:cs="宋体"/>
                <w:color w:val="000000"/>
                <w:sz w:val="16"/>
                <w:szCs w:val="16"/>
              </w:rPr>
              <w:t>0</w:t>
            </w:r>
          </w:p>
        </w:tc>
        <w:tc>
          <w:tcPr>
            <w:tcW w:w="1170" w:type="dxa"/>
            <w:tcBorders>
              <w:top w:val="single" w:color="000000" w:sz="4" w:space="0"/>
              <w:left w:val="single" w:color="000000" w:sz="4" w:space="0"/>
              <w:bottom w:val="single" w:color="000000" w:sz="12" w:space="0"/>
              <w:right w:val="single" w:color="000000" w:sz="12" w:space="0"/>
            </w:tcBorders>
            <w:vAlign w:val="center"/>
          </w:tcPr>
          <w:p>
            <w:pPr>
              <w:jc w:val="right"/>
            </w:pPr>
            <w:r>
              <w:rPr>
                <w:rFonts w:ascii="宋体" w:cs="宋体"/>
                <w:color w:val="000000"/>
                <w:sz w:val="16"/>
                <w:szCs w:val="16"/>
              </w:rPr>
              <w:t>0</w:t>
            </w:r>
          </w:p>
        </w:tc>
      </w:tr>
      <w:tr>
        <w:tblPrEx>
          <w:tblLayout w:type="fixed"/>
          <w:tblCellMar>
            <w:top w:w="15" w:type="dxa"/>
            <w:left w:w="15" w:type="dxa"/>
            <w:bottom w:w="15" w:type="dxa"/>
            <w:right w:w="15" w:type="dxa"/>
          </w:tblCellMar>
        </w:tblPrEx>
        <w:trPr>
          <w:trHeight w:val="285" w:hRule="atLeast"/>
        </w:trPr>
        <w:tc>
          <w:tcPr>
            <w:tcW w:w="10380" w:type="dxa"/>
            <w:gridSpan w:val="11"/>
            <w:vAlign w:val="center"/>
          </w:tcPr>
          <w:p>
            <w:pPr>
              <w:widowControl/>
              <w:jc w:val="left"/>
              <w:textAlignment w:val="center"/>
              <w:rPr>
                <w:rFonts w:ascii="宋体" w:cs="宋体"/>
                <w:color w:val="000000"/>
                <w:sz w:val="16"/>
                <w:szCs w:val="16"/>
              </w:rPr>
            </w:pPr>
            <w:r>
              <w:rPr>
                <w:rFonts w:hint="eastAsia" w:ascii="宋体" w:hAnsi="宋体" w:cs="宋体"/>
                <w:color w:val="000000"/>
                <w:kern w:val="0"/>
                <w:sz w:val="16"/>
                <w:szCs w:val="16"/>
              </w:rPr>
              <w:t>注：本表反映部门本年度政府性基金预算财政拨款收入支出及结转和结余情况。</w:t>
            </w:r>
          </w:p>
        </w:tc>
      </w:tr>
      <w:tr>
        <w:tblPrEx>
          <w:tblLayout w:type="fixed"/>
          <w:tblCellMar>
            <w:top w:w="15" w:type="dxa"/>
            <w:left w:w="15" w:type="dxa"/>
            <w:bottom w:w="15" w:type="dxa"/>
            <w:right w:w="15" w:type="dxa"/>
          </w:tblCellMar>
        </w:tblPrEx>
        <w:trPr>
          <w:trHeight w:val="285" w:hRule="atLeast"/>
        </w:trPr>
        <w:tc>
          <w:tcPr>
            <w:tcW w:w="10380" w:type="dxa"/>
            <w:gridSpan w:val="11"/>
            <w:vAlign w:val="center"/>
          </w:tcPr>
          <w:p>
            <w:pPr>
              <w:widowControl/>
              <w:jc w:val="left"/>
              <w:textAlignment w:val="center"/>
              <w:rPr>
                <w:rFonts w:ascii="宋体" w:cs="宋体"/>
                <w:b/>
                <w:color w:val="000000"/>
                <w:sz w:val="20"/>
                <w:szCs w:val="20"/>
              </w:rPr>
            </w:pPr>
          </w:p>
        </w:tc>
      </w:tr>
    </w:tbl>
    <w:p>
      <w:pPr>
        <w:widowControl/>
        <w:adjustRightInd w:val="0"/>
        <w:snapToGrid w:val="0"/>
        <w:ind w:right="100"/>
        <w:jc w:val="left"/>
        <w:rPr>
          <w:rFonts w:ascii="方正小标宋简体" w:hAnsi="Times New Roman" w:eastAsia="方正小标宋简体"/>
          <w:sz w:val="36"/>
          <w:szCs w:val="36"/>
        </w:rPr>
      </w:pPr>
    </w:p>
    <w:p>
      <w:pPr>
        <w:adjustRightInd w:val="0"/>
        <w:snapToGrid w:val="0"/>
        <w:spacing w:line="590" w:lineRule="exact"/>
        <w:jc w:val="left"/>
        <w:rPr>
          <w:rFonts w:ascii="黑体" w:hAnsi="仿宋_GB2312" w:eastAsia="黑体" w:cs="仿宋_GB2312"/>
          <w:sz w:val="32"/>
          <w:szCs w:val="32"/>
        </w:rPr>
      </w:pPr>
    </w:p>
    <w:p>
      <w:pPr>
        <w:adjustRightInd w:val="0"/>
        <w:snapToGrid w:val="0"/>
        <w:spacing w:line="590" w:lineRule="exact"/>
        <w:jc w:val="left"/>
        <w:rPr>
          <w:rFonts w:ascii="黑体" w:hAnsi="仿宋_GB2312" w:eastAsia="黑体" w:cs="仿宋_GB2312"/>
          <w:sz w:val="32"/>
          <w:szCs w:val="32"/>
        </w:rPr>
      </w:pPr>
    </w:p>
    <w:p>
      <w:pPr>
        <w:adjustRightInd w:val="0"/>
        <w:snapToGrid w:val="0"/>
        <w:spacing w:line="590" w:lineRule="exact"/>
        <w:jc w:val="left"/>
        <w:rPr>
          <w:rFonts w:ascii="黑体" w:hAnsi="仿宋_GB2312" w:eastAsia="黑体" w:cs="仿宋_GB2312"/>
          <w:sz w:val="32"/>
          <w:szCs w:val="32"/>
        </w:rPr>
      </w:pPr>
    </w:p>
    <w:p>
      <w:pPr>
        <w:adjustRightInd w:val="0"/>
        <w:snapToGrid w:val="0"/>
        <w:spacing w:line="590" w:lineRule="exact"/>
        <w:jc w:val="left"/>
        <w:rPr>
          <w:rFonts w:ascii="方正小标宋简体" w:hAnsi="仿宋_GB2312" w:eastAsia="方正小标宋简体" w:cs="仿宋_GB2312"/>
          <w:sz w:val="28"/>
          <w:szCs w:val="28"/>
        </w:rPr>
      </w:pPr>
      <w:r>
        <w:rPr>
          <w:rFonts w:hint="eastAsia" w:ascii="方正小标宋简体" w:hAnsi="仿宋_GB2312" w:eastAsia="方正小标宋简体" w:cs="仿宋_GB2312"/>
          <w:sz w:val="28"/>
          <w:szCs w:val="28"/>
        </w:rPr>
        <w:t>信息公开选项：</w:t>
      </w:r>
      <w:bookmarkStart w:id="0" w:name="信息公开"/>
      <w:r>
        <w:rPr>
          <w:rFonts w:hint="eastAsia" w:ascii="方正小标宋简体" w:hAnsi="仿宋_GB2312" w:eastAsia="方正小标宋简体" w:cs="仿宋_GB2312"/>
          <w:sz w:val="28"/>
          <w:szCs w:val="28"/>
        </w:rPr>
        <w:t>依申请公开</w:t>
      </w:r>
      <w:bookmarkEnd w:id="0"/>
    </w:p>
    <w:p>
      <w:pPr>
        <w:adjustRightInd w:val="0"/>
        <w:snapToGrid w:val="0"/>
        <w:spacing w:line="590" w:lineRule="exact"/>
        <w:ind w:right="252" w:rightChars="120" w:firstLine="212" w:firstLineChars="101"/>
        <w:rPr>
          <w:rFonts w:ascii="仿宋_GB2312" w:eastAsia="仿宋_GB2312"/>
          <w:sz w:val="28"/>
          <w:szCs w:val="28"/>
        </w:rPr>
      </w:pPr>
      <w:r>
        <w:pict>
          <v:shape id="自选图形 2" o:spid="_x0000_s1027" o:spt="32" type="#_x0000_t32" style="position:absolute;left:0pt;margin-left:0.7pt;margin-top:6.35pt;height:0pt;width:441.9pt;z-index:251658240;mso-width-relative:page;mso-height-relative:page;" filled="f" coordsize="21600,21600">
            <v:path arrowok="t"/>
            <v:fill on="f" focussize="0,0"/>
            <v:stroke/>
            <v:imagedata o:title=""/>
            <o:lock v:ext="edit"/>
          </v:shape>
        </w:pict>
      </w:r>
      <w:r>
        <w:pict>
          <v:shape id="自选图形 3" o:spid="_x0000_s1028" o:spt="32" type="#_x0000_t32" style="position:absolute;left:0pt;margin-left:0.55pt;margin-top:36.35pt;height:0pt;width:442.05pt;z-index:251659264;mso-width-relative:page;mso-height-relative:page;" filled="f" coordsize="21600,21600">
            <v:path arrowok="t"/>
            <v:fill on="f" focussize="0,0"/>
            <v:stroke/>
            <v:imagedata o:title=""/>
            <o:lock v:ext="edit"/>
          </v:shape>
        </w:pict>
      </w:r>
      <w:r>
        <w:rPr>
          <w:rFonts w:hint="eastAsia" w:ascii="仿宋_GB2312" w:eastAsia="仿宋_GB2312"/>
          <w:sz w:val="28"/>
          <w:szCs w:val="28"/>
        </w:rPr>
        <w:t>罗山县委</w:t>
      </w:r>
      <w:r>
        <w:rPr>
          <w:rFonts w:hint="eastAsia" w:ascii="仿宋_GB2312" w:eastAsia="仿宋_GB2312"/>
          <w:sz w:val="28"/>
          <w:szCs w:val="28"/>
          <w:lang w:eastAsia="zh-CN"/>
        </w:rPr>
        <w:t>统战部</w:t>
      </w:r>
      <w:r>
        <w:rPr>
          <w:rFonts w:ascii="仿宋_GB2312" w:eastAsia="仿宋_GB2312"/>
          <w:sz w:val="28"/>
          <w:szCs w:val="28"/>
        </w:rPr>
        <w:t xml:space="preserve">                </w:t>
      </w:r>
      <w:bookmarkStart w:id="1" w:name="_GoBack"/>
      <w:bookmarkEnd w:id="1"/>
    </w:p>
    <w:p>
      <w:pPr>
        <w:jc w:val="center"/>
        <w:rPr>
          <w:rFonts w:ascii="方正小标宋简体" w:eastAsia="方正小标宋简体"/>
          <w:sz w:val="44"/>
          <w:szCs w:val="44"/>
        </w:rPr>
      </w:pPr>
    </w:p>
    <w:p>
      <w:pPr>
        <w:jc w:val="center"/>
        <w:rPr>
          <w:rFonts w:ascii="方正小标宋简体" w:eastAsia="方正小标宋简体"/>
          <w:sz w:val="44"/>
          <w:szCs w:val="44"/>
        </w:rPr>
      </w:pPr>
    </w:p>
    <w:p>
      <w:pPr>
        <w:jc w:val="center"/>
        <w:rPr>
          <w:rFonts w:ascii="方正小标宋简体" w:eastAsia="方正小标宋简体"/>
          <w:sz w:val="44"/>
          <w:szCs w:val="44"/>
        </w:rPr>
      </w:pPr>
    </w:p>
    <w:p>
      <w:pPr>
        <w:jc w:val="center"/>
        <w:rPr>
          <w:rFonts w:ascii="方正小标宋简体" w:eastAsia="方正小标宋简体"/>
          <w:sz w:val="44"/>
          <w:szCs w:val="44"/>
        </w:rPr>
      </w:pPr>
    </w:p>
    <w:p>
      <w:pPr>
        <w:adjustRightInd w:val="0"/>
        <w:snapToGrid w:val="0"/>
        <w:spacing w:line="360" w:lineRule="auto"/>
        <w:jc w:val="center"/>
        <w:rPr>
          <w:rFonts w:ascii="黑体" w:eastAsia="黑体" w:cs="黑体"/>
          <w:spacing w:val="-38"/>
          <w:sz w:val="36"/>
          <w:szCs w:val="36"/>
        </w:rPr>
      </w:pPr>
      <w:r>
        <w:rPr>
          <w:rFonts w:hint="eastAsia" w:ascii="黑体" w:eastAsia="黑体" w:cs="黑体"/>
          <w:sz w:val="36"/>
          <w:szCs w:val="36"/>
        </w:rPr>
        <w:t>第三部分</w:t>
      </w:r>
    </w:p>
    <w:p>
      <w:pPr>
        <w:adjustRightInd w:val="0"/>
        <w:snapToGrid w:val="0"/>
        <w:spacing w:line="360" w:lineRule="auto"/>
        <w:jc w:val="center"/>
        <w:rPr>
          <w:rFonts w:ascii="黑体" w:hAnsi="黑体" w:eastAsia="黑体"/>
          <w:sz w:val="36"/>
          <w:szCs w:val="36"/>
        </w:rPr>
      </w:pPr>
      <w:r>
        <w:rPr>
          <w:rFonts w:hint="eastAsia" w:ascii="黑体" w:hAnsi="黑体" w:eastAsia="黑体"/>
          <w:sz w:val="36"/>
          <w:szCs w:val="36"/>
        </w:rPr>
        <w:t>罗山县</w:t>
      </w:r>
      <w:r>
        <w:rPr>
          <w:rFonts w:hint="eastAsia" w:ascii="黑体" w:hAnsi="黑体" w:eastAsia="黑体"/>
          <w:sz w:val="36"/>
          <w:szCs w:val="36"/>
          <w:lang w:eastAsia="zh-CN"/>
        </w:rPr>
        <w:t>委统战部</w:t>
      </w:r>
      <w:r>
        <w:rPr>
          <w:rFonts w:ascii="黑体" w:eastAsia="黑体" w:cs="黑体"/>
          <w:sz w:val="36"/>
          <w:szCs w:val="36"/>
        </w:rPr>
        <w:t>2016</w:t>
      </w:r>
      <w:r>
        <w:rPr>
          <w:rFonts w:ascii="黑体" w:eastAsia="黑体" w:cs="黑体"/>
          <w:spacing w:val="-119"/>
          <w:sz w:val="36"/>
          <w:szCs w:val="36"/>
        </w:rPr>
        <w:t xml:space="preserve"> </w:t>
      </w:r>
      <w:r>
        <w:rPr>
          <w:rFonts w:hint="eastAsia" w:ascii="黑体" w:eastAsia="黑体" w:cs="黑体"/>
          <w:sz w:val="36"/>
          <w:szCs w:val="36"/>
        </w:rPr>
        <w:t>年度部门决算情况说明</w:t>
      </w:r>
    </w:p>
    <w:p>
      <w:pPr>
        <w:spacing w:line="560" w:lineRule="exact"/>
        <w:ind w:firstLine="640" w:firstLineChars="200"/>
        <w:rPr>
          <w:rFonts w:ascii="黑体" w:hAnsi="黑体" w:eastAsia="黑体"/>
          <w:sz w:val="32"/>
          <w:szCs w:val="32"/>
        </w:rPr>
      </w:pPr>
    </w:p>
    <w:p>
      <w:pPr>
        <w:adjustRightInd w:val="0"/>
        <w:snapToGrid w:val="0"/>
        <w:spacing w:line="360" w:lineRule="auto"/>
        <w:ind w:firstLine="640"/>
        <w:rPr>
          <w:rFonts w:ascii="黑体" w:hAnsi="黑体" w:eastAsia="黑体"/>
          <w:sz w:val="32"/>
          <w:szCs w:val="32"/>
        </w:rPr>
      </w:pPr>
      <w:r>
        <w:rPr>
          <w:rFonts w:hint="eastAsia" w:ascii="黑体" w:hAnsi="黑体" w:eastAsia="黑体"/>
          <w:sz w:val="32"/>
          <w:szCs w:val="32"/>
        </w:rPr>
        <w:t>一、收入支出决算总体情况说明</w:t>
      </w:r>
    </w:p>
    <w:p>
      <w:pPr>
        <w:ind w:firstLine="627" w:firstLineChars="196"/>
        <w:rPr>
          <w:rFonts w:ascii="仿宋_GB2312" w:eastAsia="仿宋_GB2312"/>
          <w:sz w:val="32"/>
          <w:szCs w:val="32"/>
        </w:rPr>
      </w:pPr>
      <w:r>
        <w:rPr>
          <w:rFonts w:ascii="仿宋_GB2312" w:eastAsia="仿宋_GB2312"/>
          <w:sz w:val="32"/>
          <w:szCs w:val="32"/>
        </w:rPr>
        <w:t>2016</w:t>
      </w:r>
      <w:r>
        <w:rPr>
          <w:rFonts w:hint="eastAsia" w:ascii="仿宋_GB2312" w:eastAsia="仿宋_GB2312"/>
          <w:sz w:val="32"/>
          <w:szCs w:val="32"/>
        </w:rPr>
        <w:t>年度预算收入</w:t>
      </w:r>
      <w:r>
        <w:rPr>
          <w:rFonts w:hint="eastAsia" w:ascii="仿宋_GB2312" w:eastAsia="仿宋_GB2312"/>
          <w:sz w:val="32"/>
          <w:szCs w:val="32"/>
          <w:lang w:eastAsia="zh-CN"/>
        </w:rPr>
        <w:t>总计</w:t>
      </w:r>
      <w:r>
        <w:rPr>
          <w:rFonts w:hint="eastAsia" w:ascii="仿宋_GB2312" w:eastAsia="仿宋_GB2312"/>
          <w:sz w:val="32"/>
          <w:szCs w:val="32"/>
          <w:lang w:val="en-US" w:eastAsia="zh-CN"/>
        </w:rPr>
        <w:t>143.95万元，</w:t>
      </w:r>
      <w:r>
        <w:rPr>
          <w:rFonts w:hint="eastAsia" w:ascii="仿宋_GB2312" w:eastAsia="仿宋_GB2312"/>
          <w:sz w:val="32"/>
          <w:szCs w:val="32"/>
        </w:rPr>
        <w:t>支出</w:t>
      </w:r>
      <w:r>
        <w:rPr>
          <w:rFonts w:hint="eastAsia" w:ascii="仿宋_GB2312" w:eastAsia="仿宋_GB2312"/>
          <w:sz w:val="32"/>
          <w:szCs w:val="32"/>
          <w:lang w:val="en-US" w:eastAsia="zh-CN"/>
        </w:rPr>
        <w:t>143.95</w:t>
      </w:r>
      <w:r>
        <w:rPr>
          <w:rFonts w:hint="eastAsia" w:ascii="仿宋_GB2312" w:eastAsia="仿宋_GB2312"/>
          <w:sz w:val="32"/>
          <w:szCs w:val="32"/>
        </w:rPr>
        <w:t>万元，比</w:t>
      </w:r>
      <w:r>
        <w:rPr>
          <w:rFonts w:ascii="仿宋_GB2312" w:eastAsia="仿宋_GB2312"/>
          <w:sz w:val="32"/>
          <w:szCs w:val="32"/>
        </w:rPr>
        <w:t>2015</w:t>
      </w:r>
      <w:r>
        <w:rPr>
          <w:rFonts w:hint="eastAsia" w:ascii="仿宋_GB2312" w:eastAsia="仿宋_GB2312"/>
          <w:sz w:val="32"/>
          <w:szCs w:val="32"/>
        </w:rPr>
        <w:t>年</w:t>
      </w:r>
      <w:r>
        <w:rPr>
          <w:rFonts w:hint="eastAsia" w:ascii="仿宋_GB2312" w:eastAsia="仿宋_GB2312"/>
          <w:sz w:val="32"/>
          <w:szCs w:val="32"/>
          <w:lang w:eastAsia="zh-CN"/>
        </w:rPr>
        <w:t>收支总计各</w:t>
      </w:r>
      <w:r>
        <w:rPr>
          <w:rFonts w:hint="eastAsia" w:ascii="仿宋_GB2312" w:eastAsia="仿宋_GB2312"/>
          <w:sz w:val="32"/>
          <w:szCs w:val="32"/>
        </w:rPr>
        <w:t>增加</w:t>
      </w:r>
      <w:r>
        <w:rPr>
          <w:rFonts w:hint="eastAsia" w:ascii="仿宋_GB2312" w:eastAsia="仿宋_GB2312"/>
          <w:sz w:val="32"/>
          <w:szCs w:val="32"/>
          <w:lang w:val="en-US" w:eastAsia="zh-CN"/>
        </w:rPr>
        <w:t>32.01</w:t>
      </w:r>
      <w:r>
        <w:rPr>
          <w:rFonts w:hint="eastAsia" w:ascii="仿宋_GB2312" w:eastAsia="仿宋_GB2312"/>
          <w:sz w:val="32"/>
          <w:szCs w:val="32"/>
        </w:rPr>
        <w:t>万元，增长</w:t>
      </w:r>
      <w:r>
        <w:rPr>
          <w:rFonts w:hint="eastAsia" w:ascii="仿宋_GB2312" w:eastAsia="仿宋_GB2312"/>
          <w:sz w:val="32"/>
          <w:szCs w:val="32"/>
          <w:lang w:val="en-US" w:eastAsia="zh-CN"/>
        </w:rPr>
        <w:t>22</w:t>
      </w:r>
      <w:r>
        <w:rPr>
          <w:rFonts w:ascii="仿宋_GB2312" w:eastAsia="仿宋_GB2312"/>
          <w:sz w:val="32"/>
          <w:szCs w:val="32"/>
        </w:rPr>
        <w:t>%</w:t>
      </w:r>
      <w:r>
        <w:rPr>
          <w:rFonts w:hint="eastAsia" w:ascii="仿宋_GB2312" w:eastAsia="仿宋_GB2312"/>
          <w:sz w:val="32"/>
          <w:szCs w:val="32"/>
        </w:rPr>
        <w:t>。</w:t>
      </w:r>
    </w:p>
    <w:p>
      <w:pPr>
        <w:adjustRightInd w:val="0"/>
        <w:snapToGrid w:val="0"/>
        <w:spacing w:line="360" w:lineRule="auto"/>
        <w:ind w:firstLine="640"/>
        <w:rPr>
          <w:rFonts w:ascii="黑体" w:hAnsi="黑体" w:eastAsia="黑体"/>
          <w:b/>
          <w:sz w:val="32"/>
          <w:szCs w:val="32"/>
        </w:rPr>
      </w:pPr>
      <w:r>
        <w:rPr>
          <w:rFonts w:hint="eastAsia" w:ascii="黑体" w:hAnsi="黑体" w:eastAsia="黑体"/>
          <w:b/>
          <w:sz w:val="32"/>
          <w:szCs w:val="32"/>
        </w:rPr>
        <w:t>二、收入决算情况说明</w:t>
      </w:r>
    </w:p>
    <w:p>
      <w:pPr>
        <w:adjustRightInd w:val="0"/>
        <w:snapToGrid w:val="0"/>
        <w:spacing w:line="360" w:lineRule="auto"/>
        <w:ind w:firstLine="640"/>
        <w:rPr>
          <w:rFonts w:ascii="仿宋_GB2312" w:hAnsi="宋体" w:eastAsia="仿宋_GB2312" w:cs="Courier New"/>
          <w:sz w:val="32"/>
          <w:szCs w:val="32"/>
        </w:rPr>
      </w:pPr>
      <w:r>
        <w:rPr>
          <w:rFonts w:ascii="仿宋_GB2312" w:eastAsia="仿宋_GB2312"/>
          <w:sz w:val="32"/>
          <w:szCs w:val="32"/>
        </w:rPr>
        <w:t>2016</w:t>
      </w:r>
      <w:r>
        <w:rPr>
          <w:rFonts w:hint="eastAsia" w:ascii="仿宋_GB2312" w:eastAsia="仿宋_GB2312"/>
          <w:sz w:val="32"/>
          <w:szCs w:val="32"/>
        </w:rPr>
        <w:t>年度预算收入支出</w:t>
      </w:r>
      <w:r>
        <w:rPr>
          <w:rFonts w:hint="eastAsia" w:ascii="仿宋_GB2312" w:eastAsia="仿宋_GB2312"/>
          <w:sz w:val="32"/>
          <w:szCs w:val="32"/>
          <w:lang w:val="en-US" w:eastAsia="zh-CN"/>
        </w:rPr>
        <w:t>143.95</w:t>
      </w:r>
      <w:r>
        <w:rPr>
          <w:rFonts w:hint="eastAsia" w:ascii="仿宋_GB2312" w:eastAsia="仿宋_GB2312"/>
          <w:sz w:val="32"/>
          <w:szCs w:val="32"/>
        </w:rPr>
        <w:t>万元，其中：财政拨款收入</w:t>
      </w:r>
      <w:r>
        <w:rPr>
          <w:rFonts w:hint="eastAsia" w:ascii="仿宋_GB2312" w:eastAsia="仿宋_GB2312"/>
          <w:sz w:val="32"/>
          <w:szCs w:val="32"/>
          <w:lang w:val="en-US" w:eastAsia="zh-CN"/>
        </w:rPr>
        <w:t>143.95</w:t>
      </w:r>
      <w:r>
        <w:rPr>
          <w:rFonts w:hint="eastAsia" w:ascii="仿宋_GB2312" w:eastAsia="仿宋_GB2312"/>
          <w:sz w:val="32"/>
          <w:szCs w:val="32"/>
        </w:rPr>
        <w:t>万元，占</w:t>
      </w:r>
      <w:r>
        <w:rPr>
          <w:rFonts w:ascii="仿宋_GB2312" w:hAnsi="宋体" w:eastAsia="仿宋_GB2312" w:cs="Courier New"/>
          <w:sz w:val="32"/>
          <w:szCs w:val="32"/>
        </w:rPr>
        <w:t>100%</w:t>
      </w:r>
      <w:r>
        <w:rPr>
          <w:rFonts w:hint="eastAsia" w:ascii="仿宋_GB2312" w:hAnsi="宋体" w:eastAsia="仿宋_GB2312" w:cs="Courier New"/>
          <w:sz w:val="32"/>
          <w:szCs w:val="32"/>
        </w:rPr>
        <w:t>。</w:t>
      </w:r>
    </w:p>
    <w:p>
      <w:pPr>
        <w:adjustRightInd w:val="0"/>
        <w:snapToGrid w:val="0"/>
        <w:spacing w:line="360" w:lineRule="auto"/>
        <w:ind w:firstLine="640"/>
        <w:rPr>
          <w:rFonts w:ascii="黑体" w:hAnsi="黑体" w:eastAsia="黑体"/>
          <w:b/>
          <w:sz w:val="32"/>
          <w:szCs w:val="32"/>
        </w:rPr>
      </w:pPr>
      <w:r>
        <w:rPr>
          <w:rFonts w:hint="eastAsia" w:ascii="黑体" w:hAnsi="黑体" w:eastAsia="黑体"/>
          <w:b/>
          <w:sz w:val="32"/>
          <w:szCs w:val="32"/>
        </w:rPr>
        <w:t>三、支出决算情况说明</w:t>
      </w:r>
    </w:p>
    <w:p>
      <w:pPr>
        <w:ind w:firstLine="627" w:firstLineChars="196"/>
        <w:rPr>
          <w:rFonts w:ascii="仿宋_GB2312" w:hAnsi="宋体" w:eastAsia="仿宋_GB2312" w:cs="Courier New"/>
          <w:sz w:val="32"/>
          <w:szCs w:val="32"/>
        </w:rPr>
      </w:pPr>
      <w:r>
        <w:rPr>
          <w:rFonts w:ascii="仿宋_GB2312" w:hAnsi="宋体" w:eastAsia="仿宋_GB2312" w:cs="Courier New"/>
          <w:sz w:val="32"/>
          <w:szCs w:val="32"/>
        </w:rPr>
        <w:t>2016</w:t>
      </w:r>
      <w:r>
        <w:rPr>
          <w:rFonts w:hint="eastAsia" w:ascii="仿宋_GB2312" w:hAnsi="宋体" w:eastAsia="仿宋_GB2312" w:cs="Courier New"/>
          <w:sz w:val="32"/>
          <w:szCs w:val="32"/>
        </w:rPr>
        <w:t>年度支出合计</w:t>
      </w:r>
      <w:r>
        <w:rPr>
          <w:rFonts w:hint="eastAsia" w:ascii="仿宋_GB2312" w:eastAsia="仿宋_GB2312"/>
          <w:sz w:val="32"/>
          <w:szCs w:val="32"/>
          <w:lang w:val="en-US" w:eastAsia="zh-CN"/>
        </w:rPr>
        <w:t>143.95</w:t>
      </w:r>
      <w:r>
        <w:rPr>
          <w:rFonts w:hint="eastAsia" w:ascii="仿宋_GB2312" w:hAnsi="宋体" w:eastAsia="仿宋_GB2312" w:cs="Courier New"/>
          <w:sz w:val="32"/>
          <w:szCs w:val="32"/>
        </w:rPr>
        <w:t>万元，其中：基本支出</w:t>
      </w:r>
      <w:r>
        <w:rPr>
          <w:rFonts w:hint="eastAsia" w:ascii="仿宋_GB2312" w:eastAsia="仿宋_GB2312"/>
          <w:sz w:val="32"/>
          <w:szCs w:val="32"/>
          <w:lang w:val="en-US" w:eastAsia="zh-CN"/>
        </w:rPr>
        <w:t>143.95</w:t>
      </w:r>
      <w:r>
        <w:rPr>
          <w:rFonts w:hint="eastAsia" w:ascii="仿宋_GB2312" w:hAnsi="宋体" w:eastAsia="仿宋_GB2312" w:cs="Courier New"/>
          <w:sz w:val="32"/>
          <w:szCs w:val="32"/>
        </w:rPr>
        <w:t>万元，占</w:t>
      </w:r>
      <w:r>
        <w:rPr>
          <w:rFonts w:ascii="仿宋_GB2312" w:hAnsi="宋体" w:eastAsia="仿宋_GB2312" w:cs="Courier New"/>
          <w:sz w:val="32"/>
          <w:szCs w:val="32"/>
        </w:rPr>
        <w:t>100%</w:t>
      </w:r>
      <w:r>
        <w:rPr>
          <w:rFonts w:hint="eastAsia" w:ascii="仿宋_GB2312" w:hAnsi="宋体" w:eastAsia="仿宋_GB2312" w:cs="Courier New"/>
          <w:sz w:val="32"/>
          <w:szCs w:val="32"/>
        </w:rPr>
        <w:t>。</w:t>
      </w:r>
    </w:p>
    <w:p>
      <w:pPr>
        <w:adjustRightInd w:val="0"/>
        <w:snapToGrid w:val="0"/>
        <w:spacing w:line="360" w:lineRule="auto"/>
        <w:ind w:firstLine="640"/>
        <w:rPr>
          <w:rFonts w:ascii="黑体" w:hAnsi="黑体" w:eastAsia="黑体"/>
          <w:b/>
          <w:sz w:val="32"/>
          <w:szCs w:val="32"/>
        </w:rPr>
      </w:pPr>
      <w:r>
        <w:rPr>
          <w:rFonts w:hint="eastAsia" w:ascii="黑体" w:hAnsi="黑体" w:eastAsia="黑体"/>
          <w:b/>
          <w:sz w:val="32"/>
          <w:szCs w:val="32"/>
        </w:rPr>
        <w:t>四、财政拨款收入支出决算总体情况说明</w:t>
      </w:r>
    </w:p>
    <w:p>
      <w:pPr>
        <w:ind w:firstLine="627" w:firstLineChars="196"/>
        <w:rPr>
          <w:rFonts w:ascii="仿宋_GB2312" w:eastAsia="仿宋_GB2312"/>
          <w:sz w:val="32"/>
          <w:szCs w:val="32"/>
        </w:rPr>
      </w:pPr>
      <w:r>
        <w:rPr>
          <w:rFonts w:ascii="仿宋_GB2312" w:eastAsia="仿宋_GB2312"/>
          <w:sz w:val="32"/>
          <w:szCs w:val="32"/>
        </w:rPr>
        <w:t>2016</w:t>
      </w:r>
      <w:r>
        <w:rPr>
          <w:rFonts w:hint="eastAsia" w:ascii="仿宋_GB2312" w:eastAsia="仿宋_GB2312"/>
          <w:sz w:val="32"/>
          <w:szCs w:val="32"/>
        </w:rPr>
        <w:t>年度预算收入支出</w:t>
      </w:r>
      <w:r>
        <w:rPr>
          <w:rFonts w:hint="eastAsia" w:ascii="仿宋_GB2312" w:eastAsia="仿宋_GB2312"/>
          <w:sz w:val="32"/>
          <w:szCs w:val="32"/>
          <w:lang w:val="en-US" w:eastAsia="zh-CN"/>
        </w:rPr>
        <w:t>143.95</w:t>
      </w:r>
      <w:r>
        <w:rPr>
          <w:rFonts w:hint="eastAsia" w:ascii="仿宋_GB2312" w:eastAsia="仿宋_GB2312"/>
          <w:sz w:val="32"/>
          <w:szCs w:val="32"/>
        </w:rPr>
        <w:t>万元，决算收入支出</w:t>
      </w:r>
      <w:r>
        <w:rPr>
          <w:rFonts w:hint="eastAsia" w:ascii="仿宋_GB2312" w:eastAsia="仿宋_GB2312"/>
          <w:sz w:val="32"/>
          <w:szCs w:val="32"/>
          <w:lang w:val="en-US" w:eastAsia="zh-CN"/>
        </w:rPr>
        <w:t>143.95</w:t>
      </w:r>
      <w:r>
        <w:rPr>
          <w:rFonts w:hint="eastAsia" w:ascii="仿宋_GB2312" w:eastAsia="仿宋_GB2312"/>
          <w:sz w:val="32"/>
          <w:szCs w:val="32"/>
        </w:rPr>
        <w:t>万元，比</w:t>
      </w:r>
      <w:r>
        <w:rPr>
          <w:rFonts w:ascii="仿宋_GB2312" w:eastAsia="仿宋_GB2312"/>
          <w:sz w:val="32"/>
          <w:szCs w:val="32"/>
        </w:rPr>
        <w:t>2015</w:t>
      </w:r>
      <w:r>
        <w:rPr>
          <w:rFonts w:hint="eastAsia" w:ascii="仿宋_GB2312" w:eastAsia="仿宋_GB2312"/>
          <w:sz w:val="32"/>
          <w:szCs w:val="32"/>
        </w:rPr>
        <w:t>年增加</w:t>
      </w:r>
      <w:r>
        <w:rPr>
          <w:rFonts w:ascii="仿宋_GB2312" w:eastAsia="仿宋_GB2312"/>
          <w:sz w:val="32"/>
          <w:szCs w:val="32"/>
        </w:rPr>
        <w:t>12.44</w:t>
      </w:r>
      <w:r>
        <w:rPr>
          <w:rFonts w:hint="eastAsia" w:ascii="仿宋_GB2312" w:eastAsia="仿宋_GB2312"/>
          <w:sz w:val="32"/>
          <w:szCs w:val="32"/>
        </w:rPr>
        <w:t>万元，增长</w:t>
      </w:r>
      <w:r>
        <w:rPr>
          <w:rFonts w:hint="eastAsia" w:ascii="仿宋_GB2312" w:eastAsia="仿宋_GB2312"/>
          <w:sz w:val="32"/>
          <w:szCs w:val="32"/>
          <w:lang w:val="en-US" w:eastAsia="zh-CN"/>
        </w:rPr>
        <w:t>22</w:t>
      </w:r>
      <w:r>
        <w:rPr>
          <w:rFonts w:ascii="仿宋_GB2312" w:eastAsia="仿宋_GB2312"/>
          <w:sz w:val="32"/>
          <w:szCs w:val="32"/>
        </w:rPr>
        <w:t>%</w:t>
      </w:r>
      <w:r>
        <w:rPr>
          <w:rFonts w:hint="eastAsia" w:ascii="仿宋_GB2312" w:eastAsia="仿宋_GB2312"/>
          <w:sz w:val="32"/>
          <w:szCs w:val="32"/>
        </w:rPr>
        <w:t>。</w:t>
      </w:r>
    </w:p>
    <w:p>
      <w:pPr>
        <w:adjustRightInd w:val="0"/>
        <w:snapToGrid w:val="0"/>
        <w:spacing w:line="360" w:lineRule="auto"/>
        <w:ind w:firstLine="640"/>
        <w:rPr>
          <w:rFonts w:ascii="黑体" w:hAnsi="黑体" w:eastAsia="黑体"/>
          <w:b/>
          <w:sz w:val="32"/>
          <w:szCs w:val="32"/>
        </w:rPr>
      </w:pPr>
      <w:r>
        <w:rPr>
          <w:rFonts w:hint="eastAsia" w:ascii="黑体" w:hAnsi="黑体" w:eastAsia="黑体"/>
          <w:b/>
          <w:sz w:val="32"/>
          <w:szCs w:val="32"/>
        </w:rPr>
        <w:t>五、一般公共预算财政拨款支出决算情况说明</w:t>
      </w:r>
    </w:p>
    <w:p>
      <w:pPr>
        <w:adjustRightInd w:val="0"/>
        <w:snapToGrid w:val="0"/>
        <w:spacing w:line="360" w:lineRule="auto"/>
        <w:ind w:firstLine="640"/>
        <w:rPr>
          <w:rFonts w:ascii="仿宋_GB2312" w:hAnsi="宋体" w:eastAsia="仿宋_GB2312" w:cs="Courier New"/>
          <w:sz w:val="32"/>
          <w:szCs w:val="32"/>
        </w:rPr>
      </w:pPr>
      <w:r>
        <w:rPr>
          <w:rFonts w:ascii="仿宋_GB2312" w:hAnsi="宋体" w:eastAsia="仿宋_GB2312" w:cs="Courier New"/>
          <w:sz w:val="32"/>
          <w:szCs w:val="32"/>
        </w:rPr>
        <w:t>2016</w:t>
      </w:r>
      <w:r>
        <w:rPr>
          <w:rFonts w:hint="eastAsia" w:ascii="仿宋_GB2312" w:hAnsi="宋体" w:eastAsia="仿宋_GB2312" w:cs="Courier New"/>
          <w:sz w:val="32"/>
          <w:szCs w:val="32"/>
        </w:rPr>
        <w:t>年度一般公共预算财政拨款支出年初预算为</w:t>
      </w:r>
      <w:r>
        <w:rPr>
          <w:rFonts w:hint="eastAsia" w:ascii="仿宋_GB2312" w:eastAsia="仿宋_GB2312"/>
          <w:sz w:val="32"/>
          <w:szCs w:val="32"/>
          <w:lang w:val="en-US" w:eastAsia="zh-CN"/>
        </w:rPr>
        <w:t>143.95</w:t>
      </w:r>
      <w:r>
        <w:rPr>
          <w:rFonts w:hint="eastAsia" w:ascii="仿宋_GB2312" w:hAnsi="宋体" w:eastAsia="仿宋_GB2312" w:cs="Courier New"/>
          <w:sz w:val="32"/>
          <w:szCs w:val="32"/>
        </w:rPr>
        <w:t>万元，支出决算为</w:t>
      </w:r>
      <w:r>
        <w:rPr>
          <w:rFonts w:hint="eastAsia" w:ascii="仿宋_GB2312" w:hAnsi="宋体" w:eastAsia="仿宋_GB2312" w:cs="Courier New"/>
          <w:sz w:val="32"/>
          <w:szCs w:val="32"/>
          <w:lang w:val="en-US" w:eastAsia="zh-CN"/>
        </w:rPr>
        <w:t>143.95</w:t>
      </w:r>
      <w:r>
        <w:rPr>
          <w:rFonts w:hint="eastAsia" w:ascii="仿宋_GB2312" w:hAnsi="宋体" w:eastAsia="仿宋_GB2312" w:cs="Courier New"/>
          <w:sz w:val="32"/>
          <w:szCs w:val="32"/>
        </w:rPr>
        <w:t>万元，完成年初预算的</w:t>
      </w:r>
      <w:r>
        <w:rPr>
          <w:rFonts w:ascii="仿宋_GB2312" w:hAnsi="宋体" w:eastAsia="仿宋_GB2312" w:cs="Courier New"/>
          <w:sz w:val="32"/>
          <w:szCs w:val="32"/>
        </w:rPr>
        <w:t>100%</w:t>
      </w:r>
      <w:r>
        <w:rPr>
          <w:rFonts w:hint="eastAsia" w:ascii="仿宋_GB2312" w:hAnsi="宋体" w:eastAsia="仿宋_GB2312" w:cs="Courier New"/>
          <w:sz w:val="32"/>
          <w:szCs w:val="32"/>
        </w:rPr>
        <w:t>。</w:t>
      </w:r>
    </w:p>
    <w:p>
      <w:pPr>
        <w:pStyle w:val="5"/>
        <w:kinsoku w:val="0"/>
        <w:overflowPunct w:val="0"/>
        <w:snapToGrid w:val="0"/>
        <w:spacing w:line="360" w:lineRule="auto"/>
        <w:ind w:left="0" w:firstLine="640" w:firstLineChars="200"/>
        <w:jc w:val="both"/>
        <w:rPr>
          <w:rFonts w:ascii="黑体" w:hAnsi="黑体" w:eastAsia="黑体" w:cs="黑体"/>
        </w:rPr>
      </w:pPr>
      <w:r>
        <w:rPr>
          <w:rFonts w:hint="eastAsia" w:ascii="黑体" w:hAnsi="黑体" w:eastAsia="黑体" w:cs="黑体"/>
        </w:rPr>
        <w:t>六、一般公共预算财政拨款基本支出决算情况说明</w:t>
      </w:r>
    </w:p>
    <w:p>
      <w:pPr>
        <w:pStyle w:val="5"/>
        <w:kinsoku w:val="0"/>
        <w:overflowPunct w:val="0"/>
        <w:snapToGrid w:val="0"/>
        <w:spacing w:line="360" w:lineRule="auto"/>
        <w:ind w:left="122" w:leftChars="58" w:right="118" w:firstLine="518" w:firstLineChars="162"/>
        <w:jc w:val="both"/>
        <w:rPr>
          <w:rFonts w:hAnsi="宋体" w:cs="Courier New"/>
          <w:kern w:val="2"/>
        </w:rPr>
      </w:pPr>
      <w:r>
        <w:rPr>
          <w:rFonts w:hAnsi="宋体" w:cs="Courier New"/>
          <w:kern w:val="2"/>
        </w:rPr>
        <w:t>2016</w:t>
      </w:r>
      <w:r>
        <w:rPr>
          <w:rFonts w:hint="eastAsia" w:hAnsi="宋体" w:cs="Courier New"/>
          <w:kern w:val="2"/>
        </w:rPr>
        <w:t>年度一般公共预算财政拨款基本支出</w:t>
      </w:r>
      <w:r>
        <w:rPr>
          <w:rFonts w:hint="eastAsia"/>
          <w:lang w:val="en-US" w:eastAsia="zh-CN"/>
        </w:rPr>
        <w:t>143.95</w:t>
      </w:r>
      <w:r>
        <w:rPr>
          <w:rFonts w:hint="eastAsia" w:hAnsi="宋体" w:cs="Courier New"/>
          <w:kern w:val="2"/>
        </w:rPr>
        <w:t>万元，其中：</w:t>
      </w:r>
      <w:r>
        <w:rPr>
          <w:rFonts w:hint="eastAsia"/>
          <w:b/>
          <w:spacing w:val="-1"/>
        </w:rPr>
        <w:t>人员经费</w:t>
      </w:r>
      <w:r>
        <w:rPr>
          <w:rFonts w:hint="eastAsia"/>
          <w:spacing w:val="-1"/>
          <w:lang w:val="en-US" w:eastAsia="zh-CN"/>
        </w:rPr>
        <w:t>120.09</w:t>
      </w:r>
      <w:r>
        <w:rPr>
          <w:rFonts w:hint="eastAsia" w:hAnsi="宋体" w:cs="Courier New"/>
          <w:kern w:val="2"/>
        </w:rPr>
        <w:t>万元，主要包括：基本工资、津贴补贴、</w:t>
      </w:r>
      <w:r>
        <w:rPr>
          <w:rFonts w:hAnsi="宋体" w:cs="Courier New"/>
          <w:kern w:val="2"/>
        </w:rPr>
        <w:t xml:space="preserve"> </w:t>
      </w:r>
      <w:r>
        <w:rPr>
          <w:rFonts w:hint="eastAsia" w:hAnsi="宋体" w:cs="Courier New"/>
          <w:kern w:val="2"/>
        </w:rPr>
        <w:t>奖金、社会保障缴费、伙食补助费、绩效工资、其他工资福利</w:t>
      </w:r>
      <w:r>
        <w:rPr>
          <w:rFonts w:hAnsi="宋体" w:cs="Courier New"/>
          <w:kern w:val="2"/>
        </w:rPr>
        <w:t xml:space="preserve"> </w:t>
      </w:r>
      <w:r>
        <w:rPr>
          <w:rFonts w:hint="eastAsia" w:hAnsi="宋体" w:cs="Courier New"/>
          <w:kern w:val="2"/>
        </w:rPr>
        <w:t>支出、离休费、退休费、退职（役）费、抚恤金、生活补助、</w:t>
      </w:r>
      <w:r>
        <w:rPr>
          <w:rFonts w:hAnsi="宋体" w:cs="Courier New"/>
          <w:kern w:val="2"/>
        </w:rPr>
        <w:t xml:space="preserve"> </w:t>
      </w:r>
      <w:r>
        <w:rPr>
          <w:rFonts w:hint="eastAsia" w:hAnsi="宋体" w:cs="Courier New"/>
          <w:kern w:val="2"/>
        </w:rPr>
        <w:t>医疗费、助学金、奖励金、住房公积金、提租补贴、购房补贴、</w:t>
      </w:r>
      <w:r>
        <w:rPr>
          <w:rFonts w:hAnsi="宋体" w:cs="Courier New"/>
          <w:kern w:val="2"/>
        </w:rPr>
        <w:t xml:space="preserve"> </w:t>
      </w:r>
      <w:r>
        <w:rPr>
          <w:rFonts w:hint="eastAsia" w:hAnsi="宋体" w:cs="Courier New"/>
          <w:kern w:val="2"/>
        </w:rPr>
        <w:t>其他对个人和家庭的补助支出；</w:t>
      </w:r>
      <w:r>
        <w:rPr>
          <w:rFonts w:hint="eastAsia"/>
          <w:b/>
          <w:spacing w:val="-1"/>
        </w:rPr>
        <w:t>公用经费</w:t>
      </w:r>
      <w:r>
        <w:rPr>
          <w:rFonts w:hint="eastAsia"/>
          <w:spacing w:val="-2"/>
          <w:lang w:val="en-US" w:eastAsia="zh-CN"/>
        </w:rPr>
        <w:t>23.86</w:t>
      </w:r>
      <w:r>
        <w:rPr>
          <w:rFonts w:hint="eastAsia" w:hAnsi="宋体" w:cs="Courier New"/>
          <w:kern w:val="2"/>
        </w:rPr>
        <w:t>万元，主要包括：办公费、印刷费、咨询费、手续费、水费、电费、邮电费、取暖费、物业管理费、差旅费、因公出国（境）费、维</w:t>
      </w:r>
      <w:r>
        <w:rPr>
          <w:rFonts w:hAnsi="宋体" w:cs="Courier New"/>
          <w:kern w:val="2"/>
        </w:rPr>
        <w:t xml:space="preserve"> </w:t>
      </w:r>
      <w:r>
        <w:rPr>
          <w:rFonts w:hint="eastAsia" w:hAnsi="宋体" w:cs="Courier New"/>
          <w:kern w:val="2"/>
        </w:rPr>
        <w:t>修（护）费、租赁费、会议费、培训费、公务接待费、专用材料费、劳务费、委托业务费、工会经费、福利费、公务用车运</w:t>
      </w:r>
      <w:r>
        <w:rPr>
          <w:rFonts w:hAnsi="宋体" w:cs="Courier New"/>
          <w:kern w:val="2"/>
        </w:rPr>
        <w:t xml:space="preserve"> </w:t>
      </w:r>
      <w:r>
        <w:rPr>
          <w:rFonts w:hint="eastAsia" w:hAnsi="宋体" w:cs="Courier New"/>
          <w:kern w:val="2"/>
        </w:rPr>
        <w:t>行维护费、其他交通费用、税金及附加费用、其他商品和服务</w:t>
      </w:r>
      <w:r>
        <w:rPr>
          <w:rFonts w:hAnsi="宋体" w:cs="Courier New"/>
          <w:kern w:val="2"/>
        </w:rPr>
        <w:t xml:space="preserve"> </w:t>
      </w:r>
      <w:r>
        <w:rPr>
          <w:rFonts w:hint="eastAsia" w:hAnsi="宋体" w:cs="Courier New"/>
          <w:kern w:val="2"/>
        </w:rPr>
        <w:t>支出、办公设备购置、专用设备购置、大型修缮、信息网络及软件购置更新、其他资本性支出。</w:t>
      </w:r>
    </w:p>
    <w:p>
      <w:pPr>
        <w:pStyle w:val="5"/>
        <w:kinsoku w:val="0"/>
        <w:overflowPunct w:val="0"/>
        <w:snapToGrid w:val="0"/>
        <w:spacing w:line="360" w:lineRule="auto"/>
        <w:ind w:left="0" w:firstLine="643" w:firstLineChars="200"/>
        <w:jc w:val="both"/>
        <w:rPr>
          <w:rFonts w:ascii="黑体" w:hAnsi="黑体" w:eastAsia="黑体" w:cs="黑体"/>
          <w:b/>
        </w:rPr>
      </w:pPr>
      <w:r>
        <w:rPr>
          <w:rFonts w:hint="eastAsia" w:ascii="黑体" w:hAnsi="黑体" w:eastAsia="黑体" w:cs="黑体"/>
          <w:b/>
        </w:rPr>
        <w:t>七、一般公共预算财政拨款“三公”经费支出决算情况说明</w:t>
      </w:r>
    </w:p>
    <w:p>
      <w:pPr>
        <w:pStyle w:val="5"/>
        <w:kinsoku w:val="0"/>
        <w:overflowPunct w:val="0"/>
        <w:snapToGrid w:val="0"/>
        <w:spacing w:line="360" w:lineRule="auto"/>
        <w:ind w:left="0" w:firstLine="640" w:firstLineChars="200"/>
        <w:jc w:val="both"/>
        <w:rPr>
          <w:rFonts w:hAnsi="宋体" w:cs="Courier New"/>
          <w:kern w:val="2"/>
        </w:rPr>
      </w:pPr>
      <w:r>
        <w:rPr>
          <w:rFonts w:hAnsi="宋体" w:cs="Courier New"/>
          <w:kern w:val="2"/>
        </w:rPr>
        <w:t xml:space="preserve">2016 </w:t>
      </w:r>
      <w:r>
        <w:rPr>
          <w:rFonts w:hint="eastAsia" w:hAnsi="宋体" w:cs="Courier New"/>
          <w:kern w:val="2"/>
        </w:rPr>
        <w:t>年度“三公”经费财政拨款支出预算为</w:t>
      </w:r>
      <w:r>
        <w:rPr>
          <w:rFonts w:hint="eastAsia" w:hAnsi="宋体" w:cs="Courier New"/>
          <w:kern w:val="2"/>
          <w:lang w:val="en-US" w:eastAsia="zh-CN"/>
        </w:rPr>
        <w:t>7</w:t>
      </w:r>
      <w:r>
        <w:rPr>
          <w:rFonts w:hint="eastAsia" w:hAnsi="宋体" w:cs="Courier New"/>
          <w:kern w:val="2"/>
        </w:rPr>
        <w:t>万元，支出决算为</w:t>
      </w:r>
      <w:r>
        <w:rPr>
          <w:rFonts w:hint="eastAsia" w:hAnsi="宋体" w:cs="Courier New"/>
          <w:kern w:val="2"/>
          <w:lang w:val="en-US" w:eastAsia="zh-CN"/>
        </w:rPr>
        <w:t>2.18</w:t>
      </w:r>
      <w:r>
        <w:rPr>
          <w:rFonts w:hint="eastAsia" w:hAnsi="宋体" w:cs="Courier New"/>
          <w:kern w:val="2"/>
        </w:rPr>
        <w:t>万元，</w:t>
      </w:r>
      <w:r>
        <w:rPr>
          <w:rFonts w:hint="eastAsia" w:hAnsi="宋体"/>
        </w:rPr>
        <w:t>比</w:t>
      </w:r>
      <w:r>
        <w:rPr>
          <w:rFonts w:hAnsi="宋体"/>
        </w:rPr>
        <w:t>2015</w:t>
      </w:r>
      <w:r>
        <w:rPr>
          <w:rFonts w:hint="eastAsia" w:hAnsi="宋体"/>
        </w:rPr>
        <w:t>年</w:t>
      </w:r>
      <w:r>
        <w:rPr>
          <w:rFonts w:hint="eastAsia" w:hAnsi="宋体"/>
          <w:lang w:val="en-US" w:eastAsia="zh-CN"/>
        </w:rPr>
        <w:t>4.23</w:t>
      </w:r>
      <w:r>
        <w:rPr>
          <w:rFonts w:hint="eastAsia" w:hAnsi="宋体"/>
        </w:rPr>
        <w:t>万元减少</w:t>
      </w:r>
      <w:r>
        <w:rPr>
          <w:rFonts w:hint="eastAsia" w:hAnsi="宋体"/>
          <w:lang w:val="en-US" w:eastAsia="zh-CN"/>
        </w:rPr>
        <w:t>2.05</w:t>
      </w:r>
      <w:r>
        <w:rPr>
          <w:rFonts w:hint="eastAsia" w:hAnsi="宋体"/>
        </w:rPr>
        <w:t>万元，主要用于公</w:t>
      </w:r>
      <w:r>
        <w:rPr>
          <w:rFonts w:hint="eastAsia" w:hAnsi="宋体"/>
          <w:lang w:eastAsia="zh-CN"/>
        </w:rPr>
        <w:t>车运行</w:t>
      </w:r>
      <w:r>
        <w:rPr>
          <w:rFonts w:hint="eastAsia" w:hAnsi="宋体"/>
        </w:rPr>
        <w:t>。</w:t>
      </w:r>
      <w:r>
        <w:rPr>
          <w:rFonts w:hint="eastAsia" w:hAnsi="宋体" w:cs="Courier New"/>
          <w:kern w:val="2"/>
        </w:rPr>
        <w:t>主要原因：本年度公务车运行维护费减少。</w:t>
      </w:r>
    </w:p>
    <w:p>
      <w:pPr>
        <w:pStyle w:val="5"/>
        <w:kinsoku w:val="0"/>
        <w:overflowPunct w:val="0"/>
        <w:snapToGrid w:val="0"/>
        <w:spacing w:line="360" w:lineRule="auto"/>
        <w:ind w:left="0" w:firstLine="639" w:firstLineChars="200"/>
        <w:jc w:val="both"/>
        <w:rPr>
          <w:rFonts w:hAnsi="宋体" w:cs="Courier New"/>
          <w:kern w:val="2"/>
        </w:rPr>
      </w:pPr>
      <w:r>
        <w:rPr>
          <w:rFonts w:hint="eastAsia"/>
          <w:b/>
          <w:spacing w:val="-1"/>
        </w:rPr>
        <w:t>（一）因公出国（境）费</w:t>
      </w:r>
      <w:r>
        <w:rPr>
          <w:spacing w:val="-1"/>
        </w:rPr>
        <w:t xml:space="preserve">  0</w:t>
      </w:r>
      <w:r>
        <w:rPr>
          <w:rFonts w:hint="eastAsia"/>
          <w:spacing w:val="-1"/>
        </w:rPr>
        <w:t>万元</w:t>
      </w:r>
    </w:p>
    <w:p>
      <w:pPr>
        <w:pStyle w:val="5"/>
        <w:kinsoku w:val="0"/>
        <w:overflowPunct w:val="0"/>
        <w:snapToGrid w:val="0"/>
        <w:spacing w:line="360" w:lineRule="auto"/>
        <w:ind w:left="0" w:firstLine="640" w:firstLineChars="200"/>
        <w:jc w:val="both"/>
        <w:rPr>
          <w:rFonts w:hAnsi="宋体" w:cs="Courier New"/>
          <w:kern w:val="2"/>
        </w:rPr>
      </w:pPr>
      <w:r>
        <w:rPr>
          <w:rFonts w:hAnsi="宋体" w:cs="Courier New"/>
          <w:kern w:val="2"/>
        </w:rPr>
        <w:t>2016</w:t>
      </w:r>
      <w:r>
        <w:rPr>
          <w:rFonts w:hint="eastAsia" w:hAnsi="宋体" w:cs="Courier New"/>
          <w:kern w:val="2"/>
        </w:rPr>
        <w:t>年及</w:t>
      </w:r>
      <w:r>
        <w:rPr>
          <w:rFonts w:hAnsi="宋体" w:cs="Courier New"/>
          <w:kern w:val="2"/>
        </w:rPr>
        <w:t>2015</w:t>
      </w:r>
      <w:r>
        <w:rPr>
          <w:rFonts w:hint="eastAsia" w:hAnsi="宋体" w:cs="Courier New"/>
          <w:kern w:val="2"/>
        </w:rPr>
        <w:t>年本单位没有因公出国（境）人员。</w:t>
      </w:r>
    </w:p>
    <w:p>
      <w:pPr>
        <w:pStyle w:val="5"/>
        <w:kinsoku w:val="0"/>
        <w:overflowPunct w:val="0"/>
        <w:snapToGrid w:val="0"/>
        <w:spacing w:line="360" w:lineRule="auto"/>
        <w:ind w:left="0" w:firstLine="639" w:firstLineChars="200"/>
        <w:jc w:val="both"/>
        <w:rPr>
          <w:rFonts w:hAnsi="宋体" w:cs="Courier New"/>
          <w:kern w:val="2"/>
        </w:rPr>
      </w:pPr>
      <w:r>
        <w:rPr>
          <w:rFonts w:hint="eastAsia"/>
          <w:b/>
          <w:spacing w:val="-1"/>
        </w:rPr>
        <w:t>（二）公务用车购置及运行费</w:t>
      </w:r>
      <w:r>
        <w:t xml:space="preserve"> </w:t>
      </w:r>
      <w:r>
        <w:rPr>
          <w:rFonts w:hint="eastAsia"/>
          <w:lang w:val="en-US" w:eastAsia="zh-CN"/>
        </w:rPr>
        <w:t>2.18</w:t>
      </w:r>
      <w:r>
        <w:rPr>
          <w:rFonts w:hint="eastAsia"/>
        </w:rPr>
        <w:t>万</w:t>
      </w:r>
      <w:r>
        <w:rPr>
          <w:rFonts w:hint="eastAsia" w:hAnsi="宋体" w:cs="Courier New"/>
          <w:kern w:val="2"/>
        </w:rPr>
        <w:t>元</w:t>
      </w:r>
    </w:p>
    <w:p>
      <w:pPr>
        <w:ind w:firstLine="626" w:firstLineChars="196"/>
        <w:rPr>
          <w:rFonts w:ascii="仿宋_GB2312" w:hAnsi="宋体" w:eastAsia="仿宋_GB2312"/>
          <w:sz w:val="32"/>
          <w:szCs w:val="32"/>
        </w:rPr>
      </w:pPr>
      <w:r>
        <w:rPr>
          <w:rFonts w:hint="eastAsia" w:ascii="仿宋_GB2312" w:eastAsia="仿宋_GB2312"/>
          <w:b/>
          <w:spacing w:val="-1"/>
          <w:sz w:val="32"/>
          <w:szCs w:val="32"/>
        </w:rPr>
        <w:t>（三）公务接待费</w:t>
      </w:r>
      <w:r>
        <w:rPr>
          <w:rFonts w:ascii="仿宋_GB2312" w:eastAsia="仿宋_GB2312"/>
          <w:sz w:val="32"/>
          <w:szCs w:val="32"/>
        </w:rPr>
        <w:t xml:space="preserve"> </w:t>
      </w:r>
      <w:r>
        <w:rPr>
          <w:rFonts w:hint="eastAsia" w:ascii="仿宋_GB2312" w:eastAsia="仿宋_GB2312"/>
          <w:sz w:val="32"/>
          <w:szCs w:val="32"/>
          <w:lang w:val="en-US" w:eastAsia="zh-CN"/>
        </w:rPr>
        <w:t>0</w:t>
      </w:r>
      <w:r>
        <w:rPr>
          <w:rFonts w:hint="eastAsia" w:ascii="仿宋_GB2312" w:hAnsi="宋体" w:eastAsia="仿宋_GB2312" w:cs="Courier New"/>
          <w:sz w:val="32"/>
          <w:szCs w:val="32"/>
        </w:rPr>
        <w:t>万元，</w:t>
      </w:r>
      <w:r>
        <w:rPr>
          <w:rFonts w:hint="eastAsia" w:ascii="仿宋_GB2312" w:hAnsi="宋体" w:eastAsia="仿宋_GB2312" w:cs="Courier New"/>
          <w:sz w:val="32"/>
          <w:szCs w:val="32"/>
          <w:lang w:eastAsia="zh-CN"/>
        </w:rPr>
        <w:t>公务接待由机关事务管理局统一安排</w:t>
      </w:r>
      <w:r>
        <w:rPr>
          <w:rFonts w:hint="eastAsia" w:ascii="仿宋_GB2312" w:hAnsi="宋体" w:eastAsia="仿宋_GB2312"/>
          <w:sz w:val="32"/>
          <w:szCs w:val="32"/>
        </w:rPr>
        <w:t>。</w:t>
      </w:r>
    </w:p>
    <w:p>
      <w:pPr>
        <w:pStyle w:val="5"/>
        <w:kinsoku w:val="0"/>
        <w:overflowPunct w:val="0"/>
        <w:snapToGrid w:val="0"/>
        <w:spacing w:line="360" w:lineRule="auto"/>
        <w:ind w:left="0" w:firstLine="639" w:firstLineChars="200"/>
        <w:jc w:val="both"/>
        <w:rPr>
          <w:rFonts w:ascii="黑体" w:hAnsi="黑体" w:eastAsia="黑体" w:cs="黑体"/>
          <w:b/>
          <w:spacing w:val="-1"/>
        </w:rPr>
      </w:pPr>
      <w:r>
        <w:rPr>
          <w:rFonts w:hint="eastAsia" w:ascii="黑体" w:hAnsi="黑体" w:eastAsia="黑体" w:cs="黑体"/>
          <w:b/>
          <w:spacing w:val="-1"/>
        </w:rPr>
        <w:t>九、其他重要事项的情况说明</w:t>
      </w:r>
    </w:p>
    <w:p>
      <w:pPr>
        <w:pStyle w:val="5"/>
        <w:kinsoku w:val="0"/>
        <w:overflowPunct w:val="0"/>
        <w:snapToGrid w:val="0"/>
        <w:spacing w:line="360" w:lineRule="auto"/>
        <w:ind w:left="0" w:firstLine="643" w:firstLineChars="200"/>
        <w:jc w:val="both"/>
        <w:rPr>
          <w:rFonts w:cs="黑体"/>
          <w:b/>
        </w:rPr>
      </w:pPr>
      <w:r>
        <w:rPr>
          <w:rFonts w:hint="eastAsia"/>
          <w:b/>
        </w:rPr>
        <w:t>（一）机关运行经费支出情况。</w:t>
      </w:r>
    </w:p>
    <w:p>
      <w:pPr>
        <w:ind w:firstLine="627" w:firstLineChars="196"/>
        <w:rPr>
          <w:rFonts w:ascii="仿宋_GB2312" w:hAnsi="宋体" w:eastAsia="仿宋_GB2312"/>
          <w:sz w:val="32"/>
          <w:szCs w:val="32"/>
        </w:rPr>
      </w:pPr>
      <w:r>
        <w:rPr>
          <w:rFonts w:ascii="仿宋_GB2312" w:hAnsi="宋体" w:eastAsia="仿宋_GB2312" w:cs="Courier New"/>
          <w:sz w:val="32"/>
          <w:szCs w:val="32"/>
        </w:rPr>
        <w:t>2016</w:t>
      </w:r>
      <w:r>
        <w:rPr>
          <w:rFonts w:hint="eastAsia" w:ascii="仿宋_GB2312" w:hAnsi="宋体" w:eastAsia="仿宋_GB2312" w:cs="Courier New"/>
          <w:sz w:val="32"/>
          <w:szCs w:val="32"/>
        </w:rPr>
        <w:t>年度机关运行经费支出</w:t>
      </w:r>
      <w:r>
        <w:rPr>
          <w:rFonts w:hint="eastAsia" w:ascii="仿宋_GB2312" w:hAnsi="宋体" w:eastAsia="仿宋_GB2312" w:cs="Courier New"/>
          <w:sz w:val="32"/>
          <w:szCs w:val="32"/>
          <w:lang w:val="en-US" w:eastAsia="zh-CN"/>
        </w:rPr>
        <w:t>23.86</w:t>
      </w:r>
      <w:r>
        <w:rPr>
          <w:rFonts w:hint="eastAsia" w:ascii="仿宋_GB2312" w:hAnsi="宋体" w:eastAsia="仿宋_GB2312" w:cs="Courier New"/>
          <w:sz w:val="32"/>
          <w:szCs w:val="32"/>
        </w:rPr>
        <w:t>万元，</w:t>
      </w:r>
      <w:r>
        <w:rPr>
          <w:rFonts w:hint="eastAsia" w:ascii="仿宋_GB2312" w:hAnsi="宋体" w:eastAsia="仿宋_GB2312"/>
          <w:sz w:val="32"/>
          <w:szCs w:val="32"/>
        </w:rPr>
        <w:t>与</w:t>
      </w:r>
      <w:r>
        <w:rPr>
          <w:rFonts w:ascii="仿宋_GB2312" w:hAnsi="宋体" w:eastAsia="仿宋_GB2312"/>
          <w:sz w:val="32"/>
          <w:szCs w:val="32"/>
        </w:rPr>
        <w:t>2015</w:t>
      </w:r>
      <w:r>
        <w:rPr>
          <w:rFonts w:hint="eastAsia" w:ascii="仿宋_GB2312" w:hAnsi="宋体" w:eastAsia="仿宋_GB2312"/>
          <w:sz w:val="32"/>
          <w:szCs w:val="32"/>
        </w:rPr>
        <w:t>年</w:t>
      </w:r>
      <w:r>
        <w:rPr>
          <w:rFonts w:hint="eastAsia" w:ascii="仿宋_GB2312" w:hAnsi="宋体" w:eastAsia="仿宋_GB2312"/>
          <w:sz w:val="32"/>
          <w:szCs w:val="32"/>
          <w:lang w:val="en-US" w:eastAsia="zh-CN"/>
        </w:rPr>
        <w:t>19.81万元</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4.05</w:t>
      </w:r>
      <w:r>
        <w:rPr>
          <w:rFonts w:hint="eastAsia" w:ascii="仿宋_GB2312" w:hAnsi="宋体" w:eastAsia="仿宋_GB2312"/>
          <w:sz w:val="32"/>
          <w:szCs w:val="32"/>
        </w:rPr>
        <w:t>万元，</w:t>
      </w:r>
      <w:r>
        <w:rPr>
          <w:rFonts w:hint="eastAsia" w:ascii="仿宋_GB2312" w:hAnsi="宋体" w:eastAsia="仿宋_GB2312"/>
          <w:sz w:val="32"/>
          <w:szCs w:val="32"/>
          <w:lang w:eastAsia="zh-CN"/>
        </w:rPr>
        <w:t>增加</w:t>
      </w:r>
      <w:r>
        <w:rPr>
          <w:rFonts w:hint="eastAsia" w:ascii="仿宋_GB2312" w:hAnsi="宋体" w:eastAsia="仿宋_GB2312"/>
          <w:sz w:val="32"/>
          <w:szCs w:val="32"/>
        </w:rPr>
        <w:t>原因主要是</w:t>
      </w:r>
      <w:r>
        <w:rPr>
          <w:rFonts w:hint="eastAsia" w:ascii="仿宋_GB2312" w:hAnsi="宋体" w:eastAsia="仿宋_GB2312"/>
          <w:sz w:val="32"/>
          <w:szCs w:val="32"/>
          <w:lang w:eastAsia="zh-CN"/>
        </w:rPr>
        <w:t>办公开支增加</w:t>
      </w:r>
      <w:r>
        <w:rPr>
          <w:rFonts w:hint="eastAsia" w:ascii="仿宋_GB2312" w:hAnsi="宋体" w:eastAsia="仿宋_GB2312"/>
          <w:sz w:val="32"/>
          <w:szCs w:val="32"/>
        </w:rPr>
        <w:t>。</w:t>
      </w:r>
    </w:p>
    <w:p>
      <w:pPr>
        <w:pStyle w:val="5"/>
        <w:kinsoku w:val="0"/>
        <w:overflowPunct w:val="0"/>
        <w:snapToGrid w:val="0"/>
        <w:spacing w:line="360" w:lineRule="auto"/>
        <w:ind w:left="0" w:firstLine="643" w:firstLineChars="200"/>
        <w:jc w:val="both"/>
        <w:rPr>
          <w:b/>
        </w:rPr>
      </w:pPr>
      <w:r>
        <w:rPr>
          <w:rFonts w:hint="eastAsia"/>
          <w:b/>
        </w:rPr>
        <w:t>（二）政府采购支出情况。</w:t>
      </w:r>
    </w:p>
    <w:p>
      <w:pPr>
        <w:pStyle w:val="5"/>
        <w:kinsoku w:val="0"/>
        <w:overflowPunct w:val="0"/>
        <w:snapToGrid w:val="0"/>
        <w:spacing w:line="360" w:lineRule="auto"/>
        <w:ind w:left="0" w:firstLine="640" w:firstLineChars="200"/>
        <w:jc w:val="both"/>
        <w:rPr>
          <w:rFonts w:hAnsi="宋体" w:cs="Courier New"/>
          <w:kern w:val="2"/>
        </w:rPr>
      </w:pPr>
      <w:r>
        <w:rPr>
          <w:rFonts w:hAnsi="宋体" w:cs="Courier New"/>
          <w:kern w:val="2"/>
        </w:rPr>
        <w:t>2016</w:t>
      </w:r>
      <w:r>
        <w:rPr>
          <w:rFonts w:hint="eastAsia" w:hAnsi="宋体" w:cs="Courier New"/>
          <w:kern w:val="2"/>
        </w:rPr>
        <w:t>年度</w:t>
      </w:r>
      <w:r>
        <w:rPr>
          <w:rFonts w:hint="eastAsia" w:hAnsi="宋体" w:cs="Courier New"/>
          <w:kern w:val="2"/>
          <w:lang w:eastAsia="zh-CN"/>
        </w:rPr>
        <w:t>政府采购支出总额为</w:t>
      </w:r>
      <w:r>
        <w:rPr>
          <w:rFonts w:hint="eastAsia" w:hAnsi="宋体" w:cs="Courier New"/>
          <w:kern w:val="2"/>
          <w:lang w:val="en-US" w:eastAsia="zh-CN"/>
        </w:rPr>
        <w:t>0.87万元，主要是办公用空调采购</w:t>
      </w:r>
      <w:r>
        <w:rPr>
          <w:rFonts w:hint="eastAsia" w:hAnsi="宋体" w:cs="Courier New"/>
          <w:kern w:val="2"/>
        </w:rPr>
        <w:t>。</w:t>
      </w:r>
    </w:p>
    <w:p>
      <w:pPr>
        <w:pStyle w:val="5"/>
        <w:kinsoku w:val="0"/>
        <w:overflowPunct w:val="0"/>
        <w:snapToGrid w:val="0"/>
        <w:spacing w:line="360" w:lineRule="auto"/>
        <w:ind w:left="0" w:firstLine="643" w:firstLineChars="200"/>
        <w:jc w:val="both"/>
        <w:rPr>
          <w:b/>
        </w:rPr>
      </w:pPr>
      <w:r>
        <w:rPr>
          <w:rFonts w:hint="eastAsia"/>
          <w:b/>
        </w:rPr>
        <w:t>（三）国有资产占用情况。</w:t>
      </w:r>
    </w:p>
    <w:p>
      <w:pPr>
        <w:pStyle w:val="5"/>
        <w:kinsoku w:val="0"/>
        <w:overflowPunct w:val="0"/>
        <w:snapToGrid w:val="0"/>
        <w:spacing w:line="360" w:lineRule="auto"/>
        <w:ind w:left="0" w:firstLine="640" w:firstLineChars="200"/>
        <w:jc w:val="both"/>
        <w:rPr>
          <w:rFonts w:hAnsi="宋体" w:cs="Courier New"/>
          <w:kern w:val="2"/>
        </w:rPr>
      </w:pPr>
      <w:r>
        <w:rPr>
          <w:rFonts w:hint="eastAsia" w:hAnsi="宋体" w:cs="Courier New"/>
          <w:kern w:val="2"/>
          <w:lang w:eastAsia="zh-CN"/>
        </w:rPr>
        <w:t>截至</w:t>
      </w:r>
      <w:r>
        <w:rPr>
          <w:rFonts w:hint="eastAsia" w:hAnsi="宋体" w:cs="Courier New"/>
          <w:kern w:val="2"/>
          <w:lang w:val="en-US" w:eastAsia="zh-CN"/>
        </w:rPr>
        <w:t>2016年12月31日，保留公务用车一辆，无公务用车购置</w:t>
      </w:r>
      <w:r>
        <w:rPr>
          <w:rFonts w:hint="eastAsia" w:hAnsi="宋体" w:cs="Courier New"/>
          <w:kern w:val="2"/>
        </w:rPr>
        <w:t>。</w:t>
      </w:r>
    </w:p>
    <w:p>
      <w:pPr>
        <w:rPr>
          <w:rFonts w:ascii="仿宋_GB2312" w:hAnsi="宋体" w:eastAsia="仿宋_GB2312"/>
          <w:sz w:val="32"/>
          <w:szCs w:val="32"/>
        </w:rPr>
      </w:pPr>
    </w:p>
    <w:p>
      <w:pPr>
        <w:ind w:firstLine="627" w:firstLineChars="196"/>
        <w:rPr>
          <w:rFonts w:ascii="仿宋_GB2312" w:hAnsi="宋体" w:eastAsia="仿宋_GB2312"/>
          <w:sz w:val="32"/>
          <w:szCs w:val="32"/>
        </w:rPr>
      </w:pPr>
    </w:p>
    <w:p>
      <w:pPr>
        <w:ind w:firstLine="627" w:firstLineChars="196"/>
        <w:rPr>
          <w:rFonts w:ascii="仿宋_GB2312" w:hAnsi="宋体" w:eastAsia="仿宋_GB2312"/>
          <w:sz w:val="32"/>
          <w:szCs w:val="32"/>
        </w:rPr>
      </w:pPr>
    </w:p>
    <w:p>
      <w:pPr>
        <w:ind w:firstLine="627" w:firstLineChars="196"/>
        <w:rPr>
          <w:rFonts w:ascii="仿宋_GB2312" w:hAnsi="宋体" w:eastAsia="仿宋_GB2312"/>
          <w:sz w:val="32"/>
          <w:szCs w:val="32"/>
        </w:rPr>
      </w:pPr>
    </w:p>
    <w:p>
      <w:pPr>
        <w:ind w:firstLine="627" w:firstLineChars="196"/>
        <w:rPr>
          <w:rFonts w:ascii="仿宋_GB2312" w:hAnsi="宋体" w:eastAsia="仿宋_GB2312"/>
          <w:sz w:val="32"/>
          <w:szCs w:val="32"/>
        </w:rPr>
      </w:pPr>
    </w:p>
    <w:p>
      <w:pPr>
        <w:ind w:firstLine="627" w:firstLineChars="196"/>
        <w:rPr>
          <w:rFonts w:ascii="仿宋_GB2312" w:hAnsi="宋体" w:eastAsia="仿宋_GB2312"/>
          <w:sz w:val="32"/>
          <w:szCs w:val="32"/>
        </w:rPr>
      </w:pPr>
    </w:p>
    <w:p>
      <w:pPr>
        <w:ind w:firstLine="627" w:firstLineChars="196"/>
        <w:rPr>
          <w:rFonts w:ascii="仿宋_GB2312" w:hAnsi="宋体" w:eastAsia="仿宋_GB2312"/>
          <w:sz w:val="32"/>
          <w:szCs w:val="32"/>
        </w:rPr>
      </w:pPr>
    </w:p>
    <w:p>
      <w:pPr>
        <w:ind w:firstLine="627" w:firstLineChars="196"/>
        <w:rPr>
          <w:rFonts w:ascii="仿宋_GB2312" w:hAnsi="宋体" w:eastAsia="仿宋_GB2312"/>
          <w:sz w:val="32"/>
          <w:szCs w:val="32"/>
        </w:rPr>
      </w:pPr>
    </w:p>
    <w:p>
      <w:pPr>
        <w:ind w:firstLine="627" w:firstLineChars="196"/>
        <w:rPr>
          <w:rFonts w:ascii="仿宋_GB2312" w:hAnsi="宋体" w:eastAsia="仿宋_GB2312"/>
          <w:sz w:val="32"/>
          <w:szCs w:val="32"/>
        </w:rPr>
      </w:pPr>
    </w:p>
    <w:p>
      <w:pPr>
        <w:ind w:firstLine="627" w:firstLineChars="196"/>
        <w:rPr>
          <w:rFonts w:ascii="仿宋_GB2312" w:hAnsi="宋体" w:eastAsia="仿宋_GB2312"/>
          <w:sz w:val="32"/>
          <w:szCs w:val="32"/>
        </w:rPr>
      </w:pPr>
    </w:p>
    <w:p>
      <w:pPr>
        <w:ind w:firstLine="627" w:firstLineChars="196"/>
        <w:rPr>
          <w:rFonts w:ascii="仿宋_GB2312" w:hAnsi="宋体" w:eastAsia="仿宋_GB2312"/>
          <w:sz w:val="32"/>
          <w:szCs w:val="32"/>
        </w:rPr>
      </w:pPr>
    </w:p>
    <w:p>
      <w:pPr>
        <w:ind w:firstLine="627" w:firstLineChars="196"/>
        <w:rPr>
          <w:rFonts w:ascii="仿宋_GB2312" w:hAnsi="宋体" w:eastAsia="仿宋_GB2312"/>
          <w:sz w:val="32"/>
          <w:szCs w:val="32"/>
        </w:rPr>
      </w:pPr>
    </w:p>
    <w:p>
      <w:pPr>
        <w:pStyle w:val="2"/>
        <w:keepNext w:val="0"/>
        <w:keepLines w:val="0"/>
        <w:widowControl/>
        <w:shd w:val="clear" w:color="auto" w:fill="FFFFFF"/>
        <w:spacing w:before="0" w:after="0" w:line="525" w:lineRule="atLeast"/>
        <w:jc w:val="center"/>
        <w:rPr>
          <w:rFonts w:ascii="黑体" w:hAnsi="黑体" w:eastAsia="黑体" w:cs="微软雅黑"/>
          <w:color w:val="000000"/>
          <w:sz w:val="32"/>
          <w:szCs w:val="32"/>
        </w:rPr>
      </w:pPr>
      <w:r>
        <w:rPr>
          <w:rFonts w:hint="eastAsia" w:ascii="黑体" w:hAnsi="黑体" w:eastAsia="黑体" w:cs="微软雅黑"/>
          <w:color w:val="000000"/>
          <w:sz w:val="32"/>
          <w:szCs w:val="32"/>
          <w:shd w:val="clear" w:color="auto" w:fill="FFFFFF"/>
        </w:rPr>
        <w:t>专业性较强的名词解释</w:t>
      </w:r>
    </w:p>
    <w:p>
      <w:pPr>
        <w:pStyle w:val="9"/>
        <w:spacing w:before="0" w:beforeAutospacing="0" w:after="0" w:afterAutospacing="0" w:line="580" w:lineRule="atLeast"/>
        <w:ind w:firstLine="600"/>
        <w:rPr>
          <w:rFonts w:ascii="仿宋_GB2312" w:hAnsi="楷体" w:eastAsia="仿宋_GB2312" w:cs="楷体"/>
          <w:b/>
          <w:color w:val="212121"/>
          <w:sz w:val="28"/>
          <w:szCs w:val="28"/>
          <w:shd w:val="clear" w:color="auto" w:fill="FFFFFF"/>
        </w:rPr>
      </w:pP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（一）财政拨款收入：</w:t>
      </w:r>
      <w:r>
        <w:rPr>
          <w:rFonts w:hint="eastAsia" w:ascii="仿宋_GB2312" w:hAnsi="楷体" w:eastAsia="仿宋_GB2312" w:cs="楷体"/>
          <w:color w:val="212121"/>
          <w:sz w:val="28"/>
          <w:szCs w:val="28"/>
          <w:shd w:val="clear" w:color="auto" w:fill="FFFFFF"/>
        </w:rPr>
        <w:t>指本年度从本级财政部门取得的财政拨款，包括一般公共预算财政拨款和政府性基金预算财政拨款。</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（二）其他收入：</w:t>
      </w:r>
      <w:r>
        <w:rPr>
          <w:rFonts w:hint="eastAsia" w:ascii="仿宋_GB2312" w:hAnsi="楷体" w:eastAsia="仿宋_GB2312" w:cs="楷体"/>
          <w:color w:val="212121"/>
          <w:sz w:val="28"/>
          <w:szCs w:val="28"/>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填列在本项内。</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（三）年初结转和结余：</w:t>
      </w:r>
      <w:r>
        <w:rPr>
          <w:rFonts w:hint="eastAsia" w:ascii="仿宋_GB2312" w:hAnsi="楷体" w:eastAsia="仿宋_GB2312" w:cs="楷体"/>
          <w:color w:val="212121"/>
          <w:sz w:val="28"/>
          <w:szCs w:val="28"/>
          <w:shd w:val="clear" w:color="auto" w:fill="FFFFFF"/>
        </w:rPr>
        <w:t>指单位上年结转本年使用的基本支出结转、项目支出结转和结余、经营结余。不包括事业单位净资产项下的事业基金和专用基金。</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（四）年末结转和结余：</w:t>
      </w:r>
      <w:r>
        <w:rPr>
          <w:rFonts w:hint="eastAsia" w:ascii="仿宋_GB2312" w:hAnsi="楷体" w:eastAsia="仿宋_GB2312" w:cs="楷体"/>
          <w:color w:val="212121"/>
          <w:sz w:val="28"/>
          <w:szCs w:val="28"/>
          <w:shd w:val="clear" w:color="auto" w:fill="FFFFFF"/>
        </w:rPr>
        <w:t>指单位结转下年的基本支出结转、项目支出结转和结余、经营结余。不包括事业单位净资产项下的事业基金和专用基金。</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（五）基本支出：</w:t>
      </w:r>
      <w:r>
        <w:rPr>
          <w:rFonts w:hint="eastAsia" w:ascii="仿宋_GB2312" w:hAnsi="楷体" w:eastAsia="仿宋_GB2312" w:cs="楷体"/>
          <w:color w:val="212121"/>
          <w:sz w:val="28"/>
          <w:szCs w:val="28"/>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（六）项目支出：</w:t>
      </w:r>
      <w:r>
        <w:rPr>
          <w:rFonts w:hint="eastAsia" w:ascii="仿宋_GB2312" w:hAnsi="楷体" w:eastAsia="仿宋_GB2312" w:cs="楷体"/>
          <w:color w:val="212121"/>
          <w:sz w:val="28"/>
          <w:szCs w:val="28"/>
          <w:shd w:val="clear" w:color="auto" w:fill="FFFFFF"/>
        </w:rPr>
        <w:t>指在基本支出之外为完成特定行政任务和事业发展目标所发生的支出。</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（七）“三公”经费：</w:t>
      </w:r>
      <w:r>
        <w:rPr>
          <w:rFonts w:hint="eastAsia" w:ascii="仿宋_GB2312" w:hAnsi="楷体" w:eastAsia="仿宋_GB2312" w:cs="楷体"/>
          <w:color w:val="212121"/>
          <w:sz w:val="28"/>
          <w:szCs w:val="28"/>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（八）机关运行经费：</w:t>
      </w:r>
      <w:r>
        <w:rPr>
          <w:rFonts w:hint="eastAsia" w:ascii="仿宋_GB2312" w:hAnsi="楷体" w:eastAsia="仿宋_GB2312" w:cs="楷体"/>
          <w:color w:val="212121"/>
          <w:sz w:val="28"/>
          <w:szCs w:val="28"/>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（九）工资福利支出</w:t>
      </w:r>
      <w:r>
        <w:rPr>
          <w:rFonts w:hint="eastAsia" w:ascii="仿宋_GB2312" w:hAnsi="楷体" w:eastAsia="仿宋_GB2312" w:cs="楷体"/>
          <w:color w:val="212121"/>
          <w:sz w:val="28"/>
          <w:szCs w:val="28"/>
          <w:shd w:val="clear" w:color="auto" w:fill="FFFFFF"/>
        </w:rPr>
        <w:t>（支出经济分类科目类级）：反映单位开支的在职职工和编制外长期聘用人员的各类劳动报酬，以及为上述人员缴纳的各项社会保险费等。</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（十）商品和服务支出</w:t>
      </w:r>
      <w:r>
        <w:rPr>
          <w:rFonts w:hint="eastAsia" w:ascii="仿宋_GB2312" w:hAnsi="楷体" w:eastAsia="仿宋_GB2312" w:cs="楷体"/>
          <w:color w:val="212121"/>
          <w:sz w:val="28"/>
          <w:szCs w:val="28"/>
          <w:shd w:val="clear" w:color="auto" w:fill="FFFFFF"/>
        </w:rPr>
        <w:t>（支出经济分类科目类级）：反映单位购买商品和服务的支出（不包括用于购置固定资产的支出、战略性和应急储备支出）。</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（十一）对个人和家庭的补助</w:t>
      </w:r>
      <w:r>
        <w:rPr>
          <w:rFonts w:hint="eastAsia" w:ascii="仿宋_GB2312" w:hAnsi="楷体" w:eastAsia="仿宋_GB2312" w:cs="楷体"/>
          <w:color w:val="212121"/>
          <w:sz w:val="28"/>
          <w:szCs w:val="28"/>
          <w:shd w:val="clear" w:color="auto" w:fill="FFFFFF"/>
        </w:rPr>
        <w:t>（支出经济分类科目类级）：反映用于对个人和家庭的补助支出。</w:t>
      </w:r>
    </w:p>
    <w:p>
      <w:pPr>
        <w:pStyle w:val="9"/>
        <w:spacing w:before="0" w:beforeAutospacing="0" w:after="0" w:afterAutospacing="0" w:line="580" w:lineRule="atLeast"/>
        <w:ind w:firstLine="600"/>
        <w:rPr>
          <w:rFonts w:ascii="仿宋_GB2312" w:eastAsia="仿宋_GB2312"/>
          <w:sz w:val="28"/>
          <w:szCs w:val="28"/>
        </w:rPr>
      </w:pPr>
      <w:r>
        <w:rPr>
          <w:rFonts w:hint="eastAsia" w:ascii="仿宋_GB2312" w:hAnsi="楷体" w:eastAsia="仿宋_GB2312" w:cs="楷体"/>
          <w:b/>
          <w:color w:val="212121"/>
          <w:sz w:val="28"/>
          <w:szCs w:val="28"/>
          <w:shd w:val="clear" w:color="auto" w:fill="FFFFFF"/>
        </w:rPr>
        <w:t>（十二）其他资本性支出</w:t>
      </w:r>
      <w:r>
        <w:rPr>
          <w:rFonts w:hint="eastAsia" w:ascii="仿宋_GB2312" w:hAnsi="楷体" w:eastAsia="仿宋_GB2312" w:cs="楷体"/>
          <w:color w:val="212121"/>
          <w:sz w:val="28"/>
          <w:szCs w:val="28"/>
          <w:shd w:val="clear" w:color="auto" w:fill="FFFFFF"/>
        </w:rPr>
        <w:t>（支出经济分类科目类级）：反映非各级发展与改革部门集中安排的用于购置固定资产、战略性和应急性储备、土地和无形资产，以及构建基础设施、大型修缮和财政支持企业更新改造所发生的支出</w:t>
      </w:r>
    </w:p>
    <w:p>
      <w:pPr>
        <w:rPr>
          <w:rFonts w:ascii="方正小标宋简体" w:eastAsia="方正小标宋简体"/>
          <w:sz w:val="32"/>
          <w:szCs w:val="32"/>
        </w:rPr>
      </w:pPr>
    </w:p>
    <w:sectPr>
      <w:pgSz w:w="11906" w:h="16838"/>
      <w:pgMar w:top="1440" w:right="1531" w:bottom="1440"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隶书">
    <w:altName w:val="微软雅黑"/>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482"/>
      <w:jc w:val="center"/>
    </w:pPr>
    <w:r>
      <w:pict>
        <v:shape id="文本框 3" o:spid="_x0000_s2049" o:spt="202" type="#_x0000_t202" style="position:absolute;left:0pt;margin-top:0pt;height:11pt;width:14.15pt;mso-position-horizontal:center;mso-position-horizontal-relative:margin;mso-wrap-style:none;z-index:251660288;mso-width-relative:page;mso-height-relative:page;" filled="f" stroked="f" coordsize="21600,21600">
          <v:path arrowok="t"/>
          <v:fill on="f" focussize="0,0"/>
          <v:stroke on="f" weight="0.5pt"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- 18 -</w:t>
                </w:r>
                <w:r>
                  <w:rPr>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6ED1"/>
    <w:rsid w:val="00027E23"/>
    <w:rsid w:val="00032E9D"/>
    <w:rsid w:val="00073869"/>
    <w:rsid w:val="00076FA7"/>
    <w:rsid w:val="000958EB"/>
    <w:rsid w:val="000A49FA"/>
    <w:rsid w:val="000D7971"/>
    <w:rsid w:val="000F6198"/>
    <w:rsid w:val="00122B35"/>
    <w:rsid w:val="00123234"/>
    <w:rsid w:val="00163A08"/>
    <w:rsid w:val="001854B8"/>
    <w:rsid w:val="001C57D0"/>
    <w:rsid w:val="00205514"/>
    <w:rsid w:val="00234B61"/>
    <w:rsid w:val="00272E8D"/>
    <w:rsid w:val="00287650"/>
    <w:rsid w:val="00294E11"/>
    <w:rsid w:val="002C407B"/>
    <w:rsid w:val="002D272D"/>
    <w:rsid w:val="002E0ED1"/>
    <w:rsid w:val="003224FD"/>
    <w:rsid w:val="00330CED"/>
    <w:rsid w:val="00332F2D"/>
    <w:rsid w:val="00361B51"/>
    <w:rsid w:val="0036357B"/>
    <w:rsid w:val="0038672F"/>
    <w:rsid w:val="003C1144"/>
    <w:rsid w:val="003E0D75"/>
    <w:rsid w:val="003F6A6A"/>
    <w:rsid w:val="00410F7C"/>
    <w:rsid w:val="00416C14"/>
    <w:rsid w:val="00423A4C"/>
    <w:rsid w:val="00434CBD"/>
    <w:rsid w:val="004402F2"/>
    <w:rsid w:val="00475CAE"/>
    <w:rsid w:val="004B35C9"/>
    <w:rsid w:val="004C3226"/>
    <w:rsid w:val="004D6683"/>
    <w:rsid w:val="004F00AD"/>
    <w:rsid w:val="0050445F"/>
    <w:rsid w:val="00506B05"/>
    <w:rsid w:val="005A3CC5"/>
    <w:rsid w:val="00600F42"/>
    <w:rsid w:val="00606EDF"/>
    <w:rsid w:val="00610176"/>
    <w:rsid w:val="00631E1B"/>
    <w:rsid w:val="00672BFA"/>
    <w:rsid w:val="00687210"/>
    <w:rsid w:val="00696DAB"/>
    <w:rsid w:val="006E16EA"/>
    <w:rsid w:val="007117C2"/>
    <w:rsid w:val="00762D95"/>
    <w:rsid w:val="00765296"/>
    <w:rsid w:val="00775A1A"/>
    <w:rsid w:val="007C0AF1"/>
    <w:rsid w:val="007C692D"/>
    <w:rsid w:val="00890B46"/>
    <w:rsid w:val="008A4E3D"/>
    <w:rsid w:val="008D61C1"/>
    <w:rsid w:val="008E7E65"/>
    <w:rsid w:val="008F37A2"/>
    <w:rsid w:val="00907860"/>
    <w:rsid w:val="0091183E"/>
    <w:rsid w:val="009376C5"/>
    <w:rsid w:val="00945A2D"/>
    <w:rsid w:val="00957323"/>
    <w:rsid w:val="00961208"/>
    <w:rsid w:val="00995286"/>
    <w:rsid w:val="009B567E"/>
    <w:rsid w:val="009C01C9"/>
    <w:rsid w:val="009F04A7"/>
    <w:rsid w:val="00A44F5E"/>
    <w:rsid w:val="00A472C0"/>
    <w:rsid w:val="00A4741B"/>
    <w:rsid w:val="00A47848"/>
    <w:rsid w:val="00A62BFC"/>
    <w:rsid w:val="00A66611"/>
    <w:rsid w:val="00A86AFD"/>
    <w:rsid w:val="00AA050D"/>
    <w:rsid w:val="00AA2723"/>
    <w:rsid w:val="00AB6ED1"/>
    <w:rsid w:val="00AC5482"/>
    <w:rsid w:val="00AE7679"/>
    <w:rsid w:val="00B05FB2"/>
    <w:rsid w:val="00B42D9C"/>
    <w:rsid w:val="00B63A45"/>
    <w:rsid w:val="00BA076C"/>
    <w:rsid w:val="00C02A43"/>
    <w:rsid w:val="00C405BC"/>
    <w:rsid w:val="00C46FB0"/>
    <w:rsid w:val="00C63505"/>
    <w:rsid w:val="00CA5D11"/>
    <w:rsid w:val="00CD4176"/>
    <w:rsid w:val="00D2344B"/>
    <w:rsid w:val="00D33D09"/>
    <w:rsid w:val="00D514CC"/>
    <w:rsid w:val="00D72E31"/>
    <w:rsid w:val="00DA342B"/>
    <w:rsid w:val="00DB4688"/>
    <w:rsid w:val="00DC6121"/>
    <w:rsid w:val="00DD1A23"/>
    <w:rsid w:val="00DD7CA2"/>
    <w:rsid w:val="00DE1D56"/>
    <w:rsid w:val="00DF6241"/>
    <w:rsid w:val="00E13429"/>
    <w:rsid w:val="00E1554A"/>
    <w:rsid w:val="00E6454B"/>
    <w:rsid w:val="00E92698"/>
    <w:rsid w:val="00EE2D6F"/>
    <w:rsid w:val="00EE39A7"/>
    <w:rsid w:val="00EF46E1"/>
    <w:rsid w:val="00EF63D2"/>
    <w:rsid w:val="00F01A39"/>
    <w:rsid w:val="00F16169"/>
    <w:rsid w:val="00F223AF"/>
    <w:rsid w:val="00F268F1"/>
    <w:rsid w:val="00F447A2"/>
    <w:rsid w:val="00F65326"/>
    <w:rsid w:val="00F715C8"/>
    <w:rsid w:val="00F71FAB"/>
    <w:rsid w:val="00FF1421"/>
    <w:rsid w:val="026A3132"/>
    <w:rsid w:val="069025ED"/>
    <w:rsid w:val="0C9B1E5A"/>
    <w:rsid w:val="14AB5095"/>
    <w:rsid w:val="183416C3"/>
    <w:rsid w:val="1B4E0537"/>
    <w:rsid w:val="1BD36BCD"/>
    <w:rsid w:val="25EF5E9D"/>
    <w:rsid w:val="271509DB"/>
    <w:rsid w:val="2A026A7A"/>
    <w:rsid w:val="305B3CC3"/>
    <w:rsid w:val="39057493"/>
    <w:rsid w:val="395F3120"/>
    <w:rsid w:val="3DF828AC"/>
    <w:rsid w:val="3E0F18B8"/>
    <w:rsid w:val="451F7818"/>
    <w:rsid w:val="46C01702"/>
    <w:rsid w:val="53C11CD5"/>
    <w:rsid w:val="569C26A4"/>
    <w:rsid w:val="59482F74"/>
    <w:rsid w:val="634822C4"/>
    <w:rsid w:val="674650CA"/>
    <w:rsid w:val="67FD664C"/>
    <w:rsid w:val="68F10DA5"/>
    <w:rsid w:val="733B133A"/>
    <w:rsid w:val="739C6518"/>
    <w:rsid w:val="74F218F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2"/>
        <o:r id="V:Rule2" type="connector" idref="#自选图形 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9" w:name="heading 2" w:locked="1"/>
    <w:lsdException w:qFormat="1" w:uiPriority="9" w:name="heading 3" w:locked="1"/>
    <w:lsdException w:qFormat="1" w:unhideWhenUsed="0" w:uiPriority="99" w:semiHidden="0" w:name="heading 4" w:locked="1"/>
    <w:lsdException w:qFormat="1" w:uiPriority="9" w:name="heading 5" w:locked="1"/>
    <w:lsdException w:qFormat="1" w:unhideWhenUsed="0" w:uiPriority="99" w:semiHidden="0"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locked/>
    <w:uiPriority w:val="99"/>
    <w:pPr>
      <w:keepNext/>
      <w:keepLines/>
      <w:spacing w:before="340" w:after="330" w:line="578" w:lineRule="auto"/>
      <w:outlineLvl w:val="0"/>
    </w:pPr>
    <w:rPr>
      <w:b/>
      <w:bCs/>
      <w:kern w:val="44"/>
      <w:sz w:val="44"/>
      <w:szCs w:val="44"/>
    </w:rPr>
  </w:style>
  <w:style w:type="paragraph" w:styleId="3">
    <w:name w:val="heading 4"/>
    <w:basedOn w:val="1"/>
    <w:next w:val="1"/>
    <w:link w:val="13"/>
    <w:qFormat/>
    <w:locked/>
    <w:uiPriority w:val="99"/>
    <w:pPr>
      <w:widowControl/>
      <w:spacing w:before="100" w:beforeAutospacing="1" w:after="100" w:afterAutospacing="1"/>
      <w:jc w:val="left"/>
      <w:outlineLvl w:val="3"/>
    </w:pPr>
    <w:rPr>
      <w:rFonts w:ascii="宋体" w:hAnsi="宋体" w:cs="宋体"/>
      <w:b/>
      <w:bCs/>
      <w:kern w:val="0"/>
      <w:sz w:val="24"/>
      <w:szCs w:val="24"/>
    </w:rPr>
  </w:style>
  <w:style w:type="paragraph" w:styleId="4">
    <w:name w:val="heading 6"/>
    <w:basedOn w:val="1"/>
    <w:next w:val="1"/>
    <w:link w:val="14"/>
    <w:qFormat/>
    <w:locked/>
    <w:uiPriority w:val="99"/>
    <w:pPr>
      <w:widowControl/>
      <w:spacing w:before="100" w:beforeAutospacing="1" w:after="100" w:afterAutospacing="1"/>
      <w:jc w:val="left"/>
      <w:outlineLvl w:val="5"/>
    </w:pPr>
    <w:rPr>
      <w:rFonts w:ascii="宋体" w:hAnsi="宋体" w:cs="宋体"/>
      <w:b/>
      <w:bCs/>
      <w:kern w:val="0"/>
      <w:sz w:val="15"/>
      <w:szCs w:val="15"/>
    </w:rPr>
  </w:style>
  <w:style w:type="character" w:default="1" w:styleId="10">
    <w:name w:val="Default Paragraph Font"/>
    <w:semiHidden/>
    <w:qFormat/>
    <w:uiPriority w:val="99"/>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5">
    <w:name w:val="Body Text"/>
    <w:basedOn w:val="1"/>
    <w:link w:val="18"/>
    <w:qFormat/>
    <w:locked/>
    <w:uiPriority w:val="99"/>
    <w:pPr>
      <w:autoSpaceDE w:val="0"/>
      <w:autoSpaceDN w:val="0"/>
      <w:adjustRightInd w:val="0"/>
      <w:ind w:left="761"/>
      <w:jc w:val="left"/>
    </w:pPr>
    <w:rPr>
      <w:rFonts w:ascii="仿宋_GB2312" w:eastAsia="仿宋_GB2312" w:cs="仿宋_GB2312"/>
      <w:kern w:val="0"/>
      <w:sz w:val="32"/>
      <w:szCs w:val="32"/>
    </w:rPr>
  </w:style>
  <w:style w:type="paragraph" w:styleId="6">
    <w:name w:val="Balloon Text"/>
    <w:basedOn w:val="1"/>
    <w:link w:val="17"/>
    <w:qFormat/>
    <w:uiPriority w:val="99"/>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6"/>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locked/>
    <w:uiPriority w:val="99"/>
    <w:pPr>
      <w:widowControl/>
      <w:spacing w:before="100" w:beforeAutospacing="1" w:after="100" w:afterAutospacing="1"/>
      <w:jc w:val="left"/>
    </w:pPr>
    <w:rPr>
      <w:rFonts w:ascii="宋体" w:hAnsi="宋体" w:cs="宋体"/>
      <w:kern w:val="0"/>
      <w:sz w:val="24"/>
      <w:szCs w:val="24"/>
    </w:rPr>
  </w:style>
  <w:style w:type="character" w:customStyle="1" w:styleId="12">
    <w:name w:val="Heading 1 Char"/>
    <w:basedOn w:val="10"/>
    <w:link w:val="2"/>
    <w:qFormat/>
    <w:uiPriority w:val="9"/>
    <w:rPr>
      <w:rFonts w:ascii="Calibri" w:hAnsi="Calibri"/>
      <w:b/>
      <w:bCs/>
      <w:kern w:val="44"/>
      <w:sz w:val="44"/>
      <w:szCs w:val="44"/>
    </w:rPr>
  </w:style>
  <w:style w:type="character" w:customStyle="1" w:styleId="13">
    <w:name w:val="Heading 4 Char"/>
    <w:basedOn w:val="10"/>
    <w:link w:val="3"/>
    <w:semiHidden/>
    <w:locked/>
    <w:uiPriority w:val="99"/>
    <w:rPr>
      <w:rFonts w:ascii="Cambria" w:hAnsi="Cambria" w:eastAsia="宋体" w:cs="Times New Roman"/>
      <w:b/>
      <w:bCs/>
      <w:sz w:val="28"/>
      <w:szCs w:val="28"/>
    </w:rPr>
  </w:style>
  <w:style w:type="character" w:customStyle="1" w:styleId="14">
    <w:name w:val="Heading 6 Char"/>
    <w:basedOn w:val="10"/>
    <w:link w:val="4"/>
    <w:semiHidden/>
    <w:qFormat/>
    <w:locked/>
    <w:uiPriority w:val="99"/>
    <w:rPr>
      <w:rFonts w:ascii="Cambria" w:hAnsi="Cambria" w:eastAsia="宋体" w:cs="Times New Roman"/>
      <w:b/>
      <w:bCs/>
      <w:sz w:val="24"/>
      <w:szCs w:val="24"/>
    </w:rPr>
  </w:style>
  <w:style w:type="character" w:customStyle="1" w:styleId="15">
    <w:name w:val="Footer Char"/>
    <w:basedOn w:val="10"/>
    <w:link w:val="7"/>
    <w:semiHidden/>
    <w:qFormat/>
    <w:locked/>
    <w:uiPriority w:val="99"/>
    <w:rPr>
      <w:rFonts w:ascii="Calibri" w:hAnsi="Calibri" w:cs="Times New Roman"/>
      <w:sz w:val="18"/>
      <w:szCs w:val="18"/>
    </w:rPr>
  </w:style>
  <w:style w:type="character" w:customStyle="1" w:styleId="16">
    <w:name w:val="Header Char"/>
    <w:basedOn w:val="10"/>
    <w:link w:val="8"/>
    <w:semiHidden/>
    <w:locked/>
    <w:uiPriority w:val="99"/>
    <w:rPr>
      <w:rFonts w:ascii="Calibri" w:hAnsi="Calibri" w:cs="Times New Roman"/>
      <w:sz w:val="18"/>
      <w:szCs w:val="18"/>
    </w:rPr>
  </w:style>
  <w:style w:type="character" w:customStyle="1" w:styleId="17">
    <w:name w:val="Balloon Text Char"/>
    <w:basedOn w:val="10"/>
    <w:link w:val="6"/>
    <w:qFormat/>
    <w:locked/>
    <w:uiPriority w:val="99"/>
    <w:rPr>
      <w:rFonts w:ascii="Calibri" w:hAnsi="Calibri" w:eastAsia="宋体" w:cs="Times New Roman"/>
      <w:kern w:val="2"/>
      <w:sz w:val="18"/>
      <w:szCs w:val="18"/>
    </w:rPr>
  </w:style>
  <w:style w:type="character" w:customStyle="1" w:styleId="18">
    <w:name w:val="Body Text Char"/>
    <w:basedOn w:val="10"/>
    <w:link w:val="5"/>
    <w:semiHidden/>
    <w:qFormat/>
    <w:locked/>
    <w:uiPriority w:val="99"/>
    <w:rPr>
      <w:rFonts w:ascii="仿宋_GB2312" w:hAnsi="Calibri" w:eastAsia="仿宋_GB2312" w:cs="仿宋_GB231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18</Pages>
  <Words>1255</Words>
  <Characters>7155</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2017-08-23T02:56:00Z</dcterms:created>
  <dc:creator>wsj</dc:creator>
  <cp:lastModifiedBy>Administrator</cp:lastModifiedBy>
  <cp:lastPrinted>2017-08-23T07:50:00Z</cp:lastPrinted>
  <dcterms:modified xsi:type="dcterms:W3CDTF">2017-11-21T08:49:13Z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