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方正小标宋简体" w:eastAsia="方正小标宋简体"/>
          <w:sz w:val="36"/>
          <w:szCs w:val="36"/>
        </w:rPr>
      </w:pPr>
      <w:r>
        <w:rPr>
          <w:rFonts w:hint="eastAsia" w:ascii="方正小标宋简体" w:eastAsia="方正小标宋简体"/>
          <w:sz w:val="36"/>
          <w:szCs w:val="36"/>
        </w:rPr>
        <w:t>2016年度罗山县石山口水库灌区管理局部门决算</w:t>
      </w: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 xml:space="preserve">第一部分 </w:t>
      </w: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罗山县石山口水库灌区管理局概况</w:t>
      </w:r>
    </w:p>
    <w:p>
      <w:pPr>
        <w:ind w:firstLine="560" w:firstLineChars="200"/>
        <w:rPr>
          <w:rFonts w:ascii="Times New Roman" w:hAnsi="Times New Roman"/>
          <w:sz w:val="28"/>
          <w:szCs w:val="28"/>
        </w:rPr>
      </w:pPr>
      <w:r>
        <w:rPr>
          <w:rFonts w:hint="eastAsia" w:ascii="黑体" w:hAnsi="黑体" w:eastAsia="黑体"/>
          <w:sz w:val="28"/>
          <w:szCs w:val="28"/>
        </w:rPr>
        <w:t>一、主要职责</w:t>
      </w:r>
    </w:p>
    <w:p>
      <w:pPr>
        <w:pStyle w:val="2"/>
        <w:kinsoku w:val="0"/>
        <w:overflowPunct w:val="0"/>
        <w:snapToGrid w:val="0"/>
        <w:spacing w:line="360" w:lineRule="auto"/>
        <w:ind w:left="121" w:right="118" w:firstLine="420" w:firstLineChars="150"/>
        <w:rPr>
          <w:rFonts w:hAnsi="宋体" w:cs="Courier New"/>
          <w:sz w:val="28"/>
          <w:szCs w:val="28"/>
        </w:rPr>
      </w:pPr>
      <w:r>
        <w:rPr>
          <w:rFonts w:hint="eastAsia" w:hAnsi="宋体" w:cs="Courier New"/>
          <w:sz w:val="28"/>
          <w:szCs w:val="28"/>
        </w:rPr>
        <w:t>石山口水库灌区管理局是县政府直接领导的正科级事业单位,是一座以防洪、灌溉为主，结合发电、养殖的水库，承担着下游防汛、农业、工业、生活用水的任务。</w:t>
      </w: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二、决算单位构成</w:t>
      </w:r>
    </w:p>
    <w:p>
      <w:pPr>
        <w:pStyle w:val="2"/>
        <w:kinsoku w:val="0"/>
        <w:overflowPunct w:val="0"/>
        <w:snapToGrid w:val="0"/>
        <w:spacing w:line="360" w:lineRule="auto"/>
        <w:ind w:left="121" w:right="118" w:firstLine="360"/>
        <w:rPr>
          <w:rFonts w:hAnsi="Times New Roman"/>
          <w:spacing w:val="-1"/>
          <w:sz w:val="28"/>
          <w:szCs w:val="28"/>
        </w:rPr>
      </w:pPr>
      <w:r>
        <w:rPr>
          <w:rFonts w:hint="eastAsia" w:hAnsi="宋体" w:cs="Courier New"/>
          <w:sz w:val="28"/>
          <w:szCs w:val="28"/>
        </w:rPr>
        <w:t>石山口水库灌区管理局</w:t>
      </w:r>
      <w:r>
        <w:rPr>
          <w:rFonts w:hint="eastAsia"/>
          <w:sz w:val="28"/>
          <w:szCs w:val="28"/>
        </w:rPr>
        <w:t>局</w:t>
      </w:r>
      <w:r>
        <w:rPr>
          <w:rFonts w:hint="eastAsia"/>
          <w:spacing w:val="2"/>
          <w:sz w:val="28"/>
          <w:szCs w:val="28"/>
        </w:rPr>
        <w:t>部门</w:t>
      </w:r>
      <w:r>
        <w:rPr>
          <w:rFonts w:hint="eastAsia"/>
          <w:sz w:val="28"/>
          <w:szCs w:val="28"/>
        </w:rPr>
        <w:t>决</w:t>
      </w:r>
      <w:r>
        <w:rPr>
          <w:rFonts w:hint="eastAsia"/>
          <w:spacing w:val="2"/>
          <w:sz w:val="28"/>
          <w:szCs w:val="28"/>
        </w:rPr>
        <w:t>算包括</w:t>
      </w:r>
      <w:r>
        <w:rPr>
          <w:rFonts w:hint="eastAsia"/>
          <w:sz w:val="28"/>
          <w:szCs w:val="28"/>
        </w:rPr>
        <w:t>（局）</w:t>
      </w:r>
      <w:r>
        <w:rPr>
          <w:rFonts w:hint="eastAsia"/>
          <w:spacing w:val="2"/>
          <w:sz w:val="28"/>
          <w:szCs w:val="28"/>
        </w:rPr>
        <w:t>机关本级</w:t>
      </w:r>
      <w:r>
        <w:rPr>
          <w:rFonts w:hint="eastAsia"/>
          <w:spacing w:val="-1"/>
          <w:sz w:val="28"/>
          <w:szCs w:val="28"/>
        </w:rPr>
        <w:t>决算</w:t>
      </w:r>
      <w:r>
        <w:rPr>
          <w:rFonts w:hint="eastAsia"/>
          <w:spacing w:val="2"/>
          <w:sz w:val="28"/>
          <w:szCs w:val="28"/>
        </w:rPr>
        <w:t>和局属</w:t>
      </w:r>
      <w:r>
        <w:rPr>
          <w:rFonts w:hint="eastAsia"/>
          <w:spacing w:val="-1"/>
          <w:sz w:val="28"/>
          <w:szCs w:val="28"/>
        </w:rPr>
        <w:t>事业单位决算。</w:t>
      </w:r>
      <w:bookmarkStart w:id="0" w:name="_GoBack"/>
      <w:bookmarkEnd w:id="0"/>
    </w:p>
    <w:p>
      <w:pPr>
        <w:pStyle w:val="2"/>
        <w:kinsoku w:val="0"/>
        <w:overflowPunct w:val="0"/>
        <w:snapToGrid w:val="0"/>
        <w:spacing w:line="360" w:lineRule="auto"/>
        <w:ind w:firstLine="356"/>
        <w:rPr>
          <w:sz w:val="28"/>
          <w:szCs w:val="28"/>
        </w:rPr>
      </w:pPr>
      <w:r>
        <w:rPr>
          <w:rFonts w:hint="eastAsia"/>
          <w:spacing w:val="-1"/>
          <w:sz w:val="28"/>
          <w:szCs w:val="28"/>
        </w:rPr>
        <w:t>1.</w:t>
      </w:r>
      <w:r>
        <w:rPr>
          <w:rFonts w:hint="eastAsia"/>
          <w:sz w:val="28"/>
          <w:szCs w:val="28"/>
        </w:rPr>
        <w:t>局</w:t>
      </w:r>
      <w:r>
        <w:rPr>
          <w:rFonts w:hint="eastAsia"/>
          <w:spacing w:val="-1"/>
          <w:sz w:val="28"/>
          <w:szCs w:val="28"/>
        </w:rPr>
        <w:t>机关本级</w:t>
      </w:r>
    </w:p>
    <w:p>
      <w:pPr>
        <w:pStyle w:val="2"/>
        <w:kinsoku w:val="0"/>
        <w:overflowPunct w:val="0"/>
        <w:snapToGrid w:val="0"/>
        <w:spacing w:line="360" w:lineRule="auto"/>
        <w:ind w:left="760" w:firstLine="356"/>
        <w:rPr>
          <w:sz w:val="28"/>
          <w:szCs w:val="28"/>
        </w:rPr>
      </w:pPr>
      <w:r>
        <w:rPr>
          <w:rFonts w:hint="eastAsia"/>
          <w:spacing w:val="-1"/>
          <w:sz w:val="28"/>
          <w:szCs w:val="28"/>
        </w:rPr>
        <w:t>2.</w:t>
      </w:r>
      <w:r>
        <w:rPr>
          <w:rFonts w:hint="eastAsia"/>
          <w:sz w:val="28"/>
          <w:szCs w:val="28"/>
        </w:rPr>
        <w:t>石山口水电站</w:t>
      </w:r>
    </w:p>
    <w:p>
      <w:pPr>
        <w:pStyle w:val="2"/>
        <w:kinsoku w:val="0"/>
        <w:overflowPunct w:val="0"/>
        <w:snapToGrid w:val="0"/>
        <w:spacing w:line="360" w:lineRule="auto"/>
        <w:ind w:left="760" w:firstLine="356"/>
        <w:rPr>
          <w:sz w:val="28"/>
          <w:szCs w:val="28"/>
        </w:rPr>
      </w:pPr>
      <w:r>
        <w:rPr>
          <w:rFonts w:hint="eastAsia"/>
          <w:sz w:val="28"/>
          <w:szCs w:val="28"/>
        </w:rPr>
        <w:t>3.子路水管所</w:t>
      </w:r>
    </w:p>
    <w:p>
      <w:pPr>
        <w:pStyle w:val="2"/>
        <w:kinsoku w:val="0"/>
        <w:overflowPunct w:val="0"/>
        <w:snapToGrid w:val="0"/>
        <w:spacing w:line="360" w:lineRule="auto"/>
        <w:ind w:left="760" w:firstLine="356"/>
        <w:rPr>
          <w:sz w:val="28"/>
          <w:szCs w:val="28"/>
        </w:rPr>
      </w:pPr>
      <w:r>
        <w:rPr>
          <w:rFonts w:hint="eastAsia"/>
          <w:sz w:val="28"/>
          <w:szCs w:val="28"/>
        </w:rPr>
        <w:t>4.莽张水管所</w:t>
      </w:r>
    </w:p>
    <w:p>
      <w:pPr>
        <w:pStyle w:val="2"/>
        <w:kinsoku w:val="0"/>
        <w:overflowPunct w:val="0"/>
        <w:snapToGrid w:val="0"/>
        <w:spacing w:line="360" w:lineRule="auto"/>
        <w:ind w:left="760" w:firstLine="356"/>
        <w:rPr>
          <w:sz w:val="28"/>
          <w:szCs w:val="28"/>
        </w:rPr>
      </w:pPr>
      <w:r>
        <w:rPr>
          <w:rFonts w:hint="eastAsia"/>
          <w:sz w:val="28"/>
          <w:szCs w:val="28"/>
        </w:rPr>
        <w:t>5.潘新水管所</w:t>
      </w:r>
    </w:p>
    <w:p>
      <w:pPr>
        <w:pStyle w:val="2"/>
        <w:kinsoku w:val="0"/>
        <w:overflowPunct w:val="0"/>
        <w:snapToGrid w:val="0"/>
        <w:spacing w:line="360" w:lineRule="auto"/>
        <w:ind w:left="760" w:firstLine="356"/>
        <w:rPr>
          <w:sz w:val="28"/>
          <w:szCs w:val="28"/>
        </w:rPr>
      </w:pPr>
      <w:r>
        <w:rPr>
          <w:rFonts w:hint="eastAsia"/>
          <w:sz w:val="28"/>
          <w:szCs w:val="28"/>
        </w:rPr>
        <w:t>6.庙仙水管所</w:t>
      </w:r>
    </w:p>
    <w:p>
      <w:pPr>
        <w:pStyle w:val="2"/>
        <w:kinsoku w:val="0"/>
        <w:overflowPunct w:val="0"/>
        <w:snapToGrid w:val="0"/>
        <w:spacing w:line="360" w:lineRule="auto"/>
        <w:ind w:left="760" w:firstLine="356"/>
        <w:rPr>
          <w:sz w:val="28"/>
          <w:szCs w:val="28"/>
        </w:rPr>
      </w:pPr>
      <w:r>
        <w:rPr>
          <w:rFonts w:hint="eastAsia"/>
          <w:sz w:val="28"/>
          <w:szCs w:val="28"/>
        </w:rPr>
        <w:t>7.龙山水管所</w:t>
      </w:r>
    </w:p>
    <w:p>
      <w:pPr>
        <w:pStyle w:val="2"/>
        <w:kinsoku w:val="0"/>
        <w:overflowPunct w:val="0"/>
        <w:snapToGrid w:val="0"/>
        <w:spacing w:line="360" w:lineRule="auto"/>
        <w:ind w:left="760" w:firstLine="356"/>
        <w:rPr>
          <w:sz w:val="28"/>
          <w:szCs w:val="28"/>
        </w:rPr>
      </w:pPr>
      <w:r>
        <w:rPr>
          <w:rFonts w:hint="eastAsia"/>
          <w:sz w:val="28"/>
          <w:szCs w:val="28"/>
        </w:rPr>
        <w:t>8.竹竿水管所</w:t>
      </w: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第二部分</w:t>
      </w: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罗山县石山口水库灌区管理局</w:t>
      </w:r>
      <w:r>
        <w:rPr>
          <w:rFonts w:ascii="黑体" w:hAnsi="黑体" w:eastAsia="黑体"/>
          <w:sz w:val="28"/>
          <w:szCs w:val="28"/>
        </w:rPr>
        <w:t>2016</w:t>
      </w:r>
      <w:r>
        <w:rPr>
          <w:rFonts w:hint="eastAsia" w:ascii="黑体" w:hAnsi="黑体" w:eastAsia="黑体"/>
          <w:sz w:val="28"/>
          <w:szCs w:val="28"/>
        </w:rPr>
        <w:t>年度部门决算表</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hint="eastAsia"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收入支出决算总表</w:t>
      </w:r>
    </w:p>
    <w:p>
      <w:pPr>
        <w:widowControl/>
        <w:adjustRightInd w:val="0"/>
        <w:snapToGrid w:val="0"/>
        <w:ind w:right="123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01</w:t>
      </w:r>
      <w:r>
        <w:rPr>
          <w:rFonts w:hint="eastAsia" w:ascii="宋体" w:hAnsi="宋体" w:cs="宋体"/>
          <w:color w:val="000000"/>
          <w:kern w:val="0"/>
          <w:sz w:val="20"/>
          <w:szCs w:val="20"/>
        </w:rPr>
        <w:t>表</w:t>
      </w:r>
    </w:p>
    <w:p>
      <w:pPr>
        <w:widowControl/>
        <w:adjustRightInd w:val="0"/>
        <w:snapToGrid w:val="0"/>
        <w:ind w:firstLine="800" w:firstLineChars="400"/>
        <w:jc w:val="left"/>
        <w:rPr>
          <w:rFonts w:ascii="宋体" w:cs="宋体"/>
          <w:color w:val="000000"/>
          <w:kern w:val="0"/>
          <w:sz w:val="20"/>
          <w:szCs w:val="20"/>
        </w:rPr>
      </w:pPr>
      <w:r>
        <w:rPr>
          <w:rFonts w:hint="eastAsia" w:ascii="宋体" w:hAnsi="宋体" w:cs="宋体"/>
          <w:color w:val="000000"/>
          <w:kern w:val="0"/>
          <w:sz w:val="20"/>
          <w:szCs w:val="20"/>
        </w:rPr>
        <w:t>部门：</w:t>
      </w:r>
      <w:r>
        <w:rPr>
          <w:rFonts w:ascii="宋体" w:hAnsi="宋体" w:cs="宋体"/>
          <w:color w:val="000000"/>
          <w:kern w:val="0"/>
          <w:sz w:val="20"/>
          <w:szCs w:val="20"/>
        </w:rPr>
        <w:t xml:space="preserve">  </w:t>
      </w:r>
      <w:r>
        <w:rPr>
          <w:rFonts w:hint="eastAsia" w:ascii="宋体" w:hAnsi="宋体" w:cs="宋体"/>
          <w:color w:val="000000"/>
          <w:kern w:val="0"/>
          <w:sz w:val="20"/>
          <w:szCs w:val="20"/>
        </w:rPr>
        <w:t>罗山县石山口水库灌区管理局</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6"/>
        <w:tblW w:w="12860" w:type="dxa"/>
        <w:jc w:val="center"/>
        <w:tblInd w:w="0" w:type="dxa"/>
        <w:tblLayout w:type="fixed"/>
        <w:tblCellMar>
          <w:top w:w="0" w:type="dxa"/>
          <w:left w:w="108" w:type="dxa"/>
          <w:bottom w:w="0" w:type="dxa"/>
          <w:right w:w="108" w:type="dxa"/>
        </w:tblCellMar>
      </w:tblPr>
      <w:tblGrid>
        <w:gridCol w:w="4929"/>
        <w:gridCol w:w="616"/>
        <w:gridCol w:w="1075"/>
        <w:gridCol w:w="4607"/>
        <w:gridCol w:w="595"/>
        <w:gridCol w:w="1038"/>
      </w:tblGrid>
      <w:tr>
        <w:tblPrEx>
          <w:tblLayout w:type="fixed"/>
          <w:tblCellMar>
            <w:top w:w="0" w:type="dxa"/>
            <w:left w:w="108" w:type="dxa"/>
            <w:bottom w:w="0" w:type="dxa"/>
            <w:right w:w="108" w:type="dxa"/>
          </w:tblCellMar>
        </w:tblPrEx>
        <w:trPr>
          <w:trHeight w:val="439" w:hRule="atLeast"/>
          <w:jc w:val="center"/>
        </w:trPr>
        <w:tc>
          <w:tcPr>
            <w:tcW w:w="6620" w:type="dxa"/>
            <w:gridSpan w:val="3"/>
            <w:tcBorders>
              <w:top w:val="single" w:color="auto" w:sz="8" w:space="0"/>
              <w:left w:val="single" w:color="auto" w:sz="8" w:space="0"/>
              <w:bottom w:val="single" w:color="auto" w:sz="4" w:space="0"/>
              <w:right w:val="single" w:color="auto" w:sz="4" w:space="0"/>
            </w:tcBorders>
            <w:shd w:val="clear" w:color="000000" w:fill="FFFFFF"/>
            <w:vAlign w:val="center"/>
          </w:tcPr>
          <w:p>
            <w:pPr>
              <w:widowControl/>
              <w:adjustRightInd w:val="0"/>
              <w:snapToGrid w:val="0"/>
              <w:ind w:firstLine="640"/>
              <w:jc w:val="center"/>
              <w:rPr>
                <w:rFonts w:ascii="宋体" w:cs="宋体"/>
                <w:kern w:val="0"/>
                <w:sz w:val="24"/>
              </w:rPr>
            </w:pPr>
            <w:r>
              <w:rPr>
                <w:rFonts w:ascii="方正小标宋简体" w:eastAsia="方正小标宋简体"/>
                <w:sz w:val="36"/>
                <w:szCs w:val="36"/>
              </w:rPr>
              <w:t xml:space="preserve"> </w:t>
            </w:r>
            <w:r>
              <w:rPr>
                <w:rFonts w:hint="eastAsia" w:ascii="宋体" w:hAnsi="宋体" w:cs="宋体"/>
                <w:kern w:val="0"/>
                <w:sz w:val="24"/>
              </w:rPr>
              <w:t>收入</w:t>
            </w:r>
          </w:p>
        </w:tc>
        <w:tc>
          <w:tcPr>
            <w:tcW w:w="6240" w:type="dxa"/>
            <w:gridSpan w:val="3"/>
            <w:tcBorders>
              <w:top w:val="single" w:color="auto" w:sz="8" w:space="0"/>
              <w:left w:val="nil"/>
              <w:bottom w:val="single" w:color="auto" w:sz="4" w:space="0"/>
              <w:right w:val="single" w:color="000000" w:sz="8"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0"/>
                <w:szCs w:val="20"/>
              </w:rPr>
            </w:pPr>
            <w:r>
              <w:rPr>
                <w:rFonts w:hint="eastAsia" w:ascii="宋体" w:hAnsi="宋体" w:cs="宋体"/>
                <w:kern w:val="0"/>
                <w:sz w:val="20"/>
                <w:szCs w:val="20"/>
              </w:rPr>
              <w:t>行次</w:t>
            </w:r>
          </w:p>
        </w:tc>
        <w:tc>
          <w:tcPr>
            <w:tcW w:w="107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决算数</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0"/>
                <w:szCs w:val="20"/>
              </w:rPr>
            </w:pPr>
            <w:r>
              <w:rPr>
                <w:rFonts w:hint="eastAsia" w:ascii="宋体" w:hAnsi="宋体" w:cs="宋体"/>
                <w:kern w:val="0"/>
                <w:sz w:val="20"/>
                <w:szCs w:val="20"/>
              </w:rPr>
              <w:t>行次</w:t>
            </w:r>
          </w:p>
        </w:tc>
        <w:tc>
          <w:tcPr>
            <w:tcW w:w="1038" w:type="dxa"/>
            <w:tcBorders>
              <w:top w:val="nil"/>
              <w:left w:val="nil"/>
              <w:bottom w:val="single" w:color="auto" w:sz="4" w:space="0"/>
              <w:right w:val="single" w:color="auto" w:sz="8"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决算数</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　</w:t>
            </w:r>
          </w:p>
        </w:tc>
        <w:tc>
          <w:tcPr>
            <w:tcW w:w="107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4"/>
              </w:rPr>
            </w:pPr>
            <w:r>
              <w:rPr>
                <w:rFonts w:ascii="宋体" w:hAnsi="宋体" w:cs="宋体"/>
                <w:kern w:val="0"/>
                <w:sz w:val="24"/>
              </w:rPr>
              <w:t>1</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　</w:t>
            </w:r>
          </w:p>
        </w:tc>
        <w:tc>
          <w:tcPr>
            <w:tcW w:w="1038" w:type="dxa"/>
            <w:tcBorders>
              <w:top w:val="nil"/>
              <w:left w:val="nil"/>
              <w:bottom w:val="single" w:color="auto" w:sz="4" w:space="0"/>
              <w:right w:val="single" w:color="auto" w:sz="8" w:space="0"/>
            </w:tcBorders>
            <w:shd w:val="clear" w:color="000000" w:fill="FFFFFF"/>
            <w:vAlign w:val="center"/>
          </w:tcPr>
          <w:p>
            <w:pPr>
              <w:widowControl/>
              <w:adjustRightInd w:val="0"/>
              <w:snapToGrid w:val="0"/>
              <w:jc w:val="center"/>
              <w:rPr>
                <w:rFonts w:ascii="宋体" w:hAnsi="宋体" w:cs="宋体"/>
                <w:kern w:val="0"/>
                <w:sz w:val="24"/>
              </w:rPr>
            </w:pPr>
            <w:r>
              <w:rPr>
                <w:rFonts w:ascii="宋体" w:hAnsi="宋体" w:cs="宋体"/>
                <w:kern w:val="0"/>
                <w:sz w:val="24"/>
              </w:rPr>
              <w:t>2</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一、财政拨款收入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w:t>
            </w:r>
          </w:p>
        </w:tc>
        <w:tc>
          <w:tcPr>
            <w:tcW w:w="1075" w:type="dxa"/>
            <w:tcBorders>
              <w:top w:val="nil"/>
              <w:left w:val="nil"/>
              <w:bottom w:val="single" w:color="auto" w:sz="4" w:space="0"/>
              <w:right w:val="single" w:color="auto" w:sz="4" w:space="0"/>
            </w:tcBorders>
            <w:vAlign w:val="center"/>
          </w:tcPr>
          <w:p>
            <w:pPr>
              <w:widowControl/>
              <w:adjustRightInd w:val="0"/>
              <w:snapToGrid w:val="0"/>
              <w:jc w:val="center"/>
              <w:rPr>
                <w:rFonts w:ascii="宋体" w:hAnsi="宋体" w:cs="宋体"/>
                <w:kern w:val="0"/>
                <w:sz w:val="22"/>
              </w:rPr>
            </w:pPr>
            <w:r>
              <w:rPr>
                <w:rFonts w:ascii="宋体" w:hAnsi="宋体" w:cs="宋体"/>
                <w:kern w:val="0"/>
                <w:sz w:val="22"/>
              </w:rPr>
              <w:t>989.58</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一、一般公共服务支出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14</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ascii="宋体" w:hAnsi="宋体" w:cs="宋体"/>
                <w:kern w:val="0"/>
                <w:sz w:val="22"/>
              </w:rPr>
              <w:t>535.78</w:t>
            </w: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二、上级补助收入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二、外交支出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15</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三、事业收入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3</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三、国防支出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16</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四、经营收入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4</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ascii="宋体" w:hAnsi="宋体" w:cs="宋体"/>
                <w:kern w:val="0"/>
                <w:sz w:val="22"/>
              </w:rPr>
              <w:t>197.48</w:t>
            </w: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四、公共安全支出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17</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五、附属单位上缴收入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5</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五、教育支出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18</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六、其他收入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6</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六、科学技术支出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19</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7</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vAlign w:val="center"/>
          </w:tcPr>
          <w:p>
            <w:pPr>
              <w:widowControl/>
              <w:adjustRightInd w:val="0"/>
              <w:snapToGrid w:val="0"/>
              <w:jc w:val="left"/>
              <w:rPr>
                <w:rFonts w:ascii="宋体" w:cs="宋体"/>
                <w:kern w:val="0"/>
                <w:sz w:val="24"/>
              </w:rPr>
            </w:pPr>
            <w:r>
              <w:rPr>
                <w:rFonts w:hint="eastAsia" w:ascii="宋体" w:hAnsi="宋体" w:cs="宋体"/>
                <w:kern w:val="0"/>
                <w:sz w:val="24"/>
              </w:rPr>
              <w:t>……</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20</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8</w:t>
            </w:r>
          </w:p>
        </w:tc>
        <w:tc>
          <w:tcPr>
            <w:tcW w:w="1075" w:type="dxa"/>
            <w:tcBorders>
              <w:top w:val="nil"/>
              <w:left w:val="nil"/>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nil"/>
            </w:tcBorders>
            <w:vAlign w:val="center"/>
          </w:tcPr>
          <w:p>
            <w:pPr>
              <w:widowControl/>
              <w:adjustRightInd w:val="0"/>
              <w:snapToGrid w:val="0"/>
              <w:jc w:val="left"/>
              <w:rPr>
                <w:rFonts w:ascii="宋体" w:cs="宋体"/>
                <w:kern w:val="0"/>
                <w:sz w:val="22"/>
              </w:rPr>
            </w:pPr>
            <w:r>
              <w:rPr>
                <w:rFonts w:hint="eastAsia" w:ascii="宋体" w:hAnsi="宋体" w:cs="宋体"/>
                <w:kern w:val="0"/>
                <w:sz w:val="22"/>
              </w:rPr>
              <w:t>十二、农林水支出</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21</w:t>
            </w:r>
          </w:p>
        </w:tc>
        <w:tc>
          <w:tcPr>
            <w:tcW w:w="1038" w:type="dxa"/>
            <w:tcBorders>
              <w:top w:val="nil"/>
              <w:left w:val="nil"/>
              <w:bottom w:val="single" w:color="auto" w:sz="4" w:space="0"/>
              <w:right w:val="single" w:color="auto" w:sz="8" w:space="0"/>
            </w:tcBorders>
            <w:vAlign w:val="center"/>
          </w:tcPr>
          <w:p>
            <w:pPr>
              <w:widowControl/>
              <w:adjustRightInd w:val="0"/>
              <w:snapToGrid w:val="0"/>
              <w:jc w:val="center"/>
              <w:rPr>
                <w:rFonts w:ascii="宋体" w:cs="宋体"/>
                <w:kern w:val="0"/>
                <w:sz w:val="22"/>
              </w:rPr>
            </w:pPr>
            <w:r>
              <w:rPr>
                <w:rFonts w:ascii="宋体" w:hAnsi="宋体" w:cs="宋体"/>
                <w:kern w:val="0"/>
                <w:sz w:val="22"/>
              </w:rPr>
              <w:t>651.28</w:t>
            </w: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本年收入合计</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9</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b/>
                <w:kern w:val="0"/>
                <w:sz w:val="22"/>
              </w:rPr>
            </w:pPr>
            <w:r>
              <w:rPr>
                <w:rFonts w:ascii="宋体" w:hAnsi="宋体" w:cs="宋体"/>
                <w:b/>
                <w:kern w:val="0"/>
                <w:sz w:val="22"/>
              </w:rPr>
              <w:t>1187.06</w:t>
            </w:r>
            <w:r>
              <w:rPr>
                <w:rFonts w:hint="eastAsia" w:ascii="宋体" w:hAnsi="宋体" w:cs="宋体"/>
                <w:b/>
                <w:kern w:val="0"/>
                <w:sz w:val="22"/>
              </w:rPr>
              <w:t>　</w:t>
            </w:r>
          </w:p>
        </w:tc>
        <w:tc>
          <w:tcPr>
            <w:tcW w:w="4607" w:type="dxa"/>
            <w:tcBorders>
              <w:top w:val="nil"/>
              <w:left w:val="nil"/>
              <w:bottom w:val="single" w:color="auto" w:sz="4" w:space="0"/>
              <w:right w:val="nil"/>
            </w:tcBorders>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本年支出合计</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22</w:t>
            </w:r>
          </w:p>
        </w:tc>
        <w:tc>
          <w:tcPr>
            <w:tcW w:w="1038" w:type="dxa"/>
            <w:tcBorders>
              <w:top w:val="nil"/>
              <w:left w:val="nil"/>
              <w:bottom w:val="single" w:color="auto" w:sz="4" w:space="0"/>
              <w:right w:val="single" w:color="auto" w:sz="8" w:space="0"/>
            </w:tcBorders>
            <w:vAlign w:val="center"/>
          </w:tcPr>
          <w:p>
            <w:pPr>
              <w:widowControl/>
              <w:adjustRightInd w:val="0"/>
              <w:snapToGrid w:val="0"/>
              <w:jc w:val="left"/>
              <w:rPr>
                <w:rFonts w:ascii="宋体" w:hAnsi="宋体" w:cs="宋体"/>
                <w:b/>
                <w:bCs/>
                <w:kern w:val="0"/>
                <w:sz w:val="22"/>
              </w:rPr>
            </w:pPr>
            <w:r>
              <w:rPr>
                <w:rFonts w:ascii="宋体" w:hAnsi="宋体" w:cs="宋体"/>
                <w:b/>
                <w:bCs/>
                <w:kern w:val="0"/>
                <w:sz w:val="22"/>
              </w:rPr>
              <w:t>1187.06</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用事业基金弥补收支差额</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10</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nil"/>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结余分配</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23</w:t>
            </w:r>
          </w:p>
        </w:tc>
        <w:tc>
          <w:tcPr>
            <w:tcW w:w="1038" w:type="dxa"/>
            <w:tcBorders>
              <w:top w:val="nil"/>
              <w:left w:val="nil"/>
              <w:bottom w:val="single" w:color="auto" w:sz="4" w:space="0"/>
              <w:right w:val="single" w:color="auto" w:sz="8"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年初结转和结余</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11</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nil"/>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年末结转和结余</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24</w:t>
            </w:r>
          </w:p>
        </w:tc>
        <w:tc>
          <w:tcPr>
            <w:tcW w:w="1038" w:type="dxa"/>
            <w:tcBorders>
              <w:top w:val="nil"/>
              <w:left w:val="nil"/>
              <w:bottom w:val="single" w:color="auto" w:sz="4" w:space="0"/>
              <w:right w:val="single" w:color="auto" w:sz="8"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nil"/>
              <w:right w:val="nil"/>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616"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12</w:t>
            </w:r>
          </w:p>
        </w:tc>
        <w:tc>
          <w:tcPr>
            <w:tcW w:w="1075" w:type="dxa"/>
            <w:tcBorders>
              <w:top w:val="nil"/>
              <w:left w:val="nil"/>
              <w:bottom w:val="nil"/>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nil"/>
              <w:right w:val="nil"/>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25</w:t>
            </w:r>
          </w:p>
        </w:tc>
        <w:tc>
          <w:tcPr>
            <w:tcW w:w="1038" w:type="dxa"/>
            <w:tcBorders>
              <w:top w:val="nil"/>
              <w:left w:val="nil"/>
              <w:bottom w:val="nil"/>
              <w:right w:val="single" w:color="auto" w:sz="8"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single" w:color="auto" w:sz="4" w:space="0"/>
              <w:left w:val="single" w:color="auto" w:sz="8" w:space="0"/>
              <w:bottom w:val="single" w:color="auto" w:sz="8" w:space="0"/>
              <w:right w:val="nil"/>
            </w:tcBorders>
            <w:shd w:val="clear" w:color="000000" w:fill="FFFFFF"/>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合计</w:t>
            </w:r>
          </w:p>
        </w:tc>
        <w:tc>
          <w:tcPr>
            <w:tcW w:w="616"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13</w:t>
            </w:r>
          </w:p>
        </w:tc>
        <w:tc>
          <w:tcPr>
            <w:tcW w:w="1075" w:type="dxa"/>
            <w:tcBorders>
              <w:top w:val="single" w:color="auto" w:sz="4" w:space="0"/>
              <w:left w:val="nil"/>
              <w:bottom w:val="single" w:color="auto" w:sz="8" w:space="0"/>
              <w:right w:val="single" w:color="auto" w:sz="4" w:space="0"/>
            </w:tcBorders>
            <w:vAlign w:val="center"/>
          </w:tcPr>
          <w:p>
            <w:pPr>
              <w:widowControl/>
              <w:adjustRightInd w:val="0"/>
              <w:snapToGrid w:val="0"/>
              <w:jc w:val="right"/>
              <w:rPr>
                <w:rFonts w:ascii="宋体" w:cs="宋体"/>
                <w:b/>
                <w:kern w:val="0"/>
                <w:sz w:val="22"/>
              </w:rPr>
            </w:pPr>
            <w:r>
              <w:rPr>
                <w:rFonts w:ascii="宋体" w:hAnsi="宋体" w:cs="宋体"/>
                <w:b/>
                <w:kern w:val="0"/>
                <w:sz w:val="22"/>
              </w:rPr>
              <w:t>1187.06</w:t>
            </w:r>
            <w:r>
              <w:rPr>
                <w:rFonts w:hint="eastAsia" w:ascii="宋体" w:hAnsi="宋体" w:cs="宋体"/>
                <w:b/>
                <w:kern w:val="0"/>
                <w:sz w:val="22"/>
              </w:rPr>
              <w:t>　</w:t>
            </w:r>
          </w:p>
        </w:tc>
        <w:tc>
          <w:tcPr>
            <w:tcW w:w="4607" w:type="dxa"/>
            <w:tcBorders>
              <w:top w:val="single" w:color="auto" w:sz="4" w:space="0"/>
              <w:left w:val="nil"/>
              <w:bottom w:val="single" w:color="auto" w:sz="8" w:space="0"/>
              <w:right w:val="nil"/>
            </w:tcBorders>
            <w:shd w:val="clear" w:color="000000" w:fill="FFFFFF"/>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合计</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26</w:t>
            </w:r>
          </w:p>
        </w:tc>
        <w:tc>
          <w:tcPr>
            <w:tcW w:w="1038" w:type="dxa"/>
            <w:tcBorders>
              <w:top w:val="single" w:color="auto" w:sz="4" w:space="0"/>
              <w:left w:val="nil"/>
              <w:bottom w:val="single" w:color="auto" w:sz="8" w:space="0"/>
              <w:right w:val="single" w:color="auto" w:sz="8" w:space="0"/>
            </w:tcBorders>
            <w:vAlign w:val="center"/>
          </w:tcPr>
          <w:p>
            <w:pPr>
              <w:widowControl/>
              <w:adjustRightInd w:val="0"/>
              <w:snapToGrid w:val="0"/>
              <w:jc w:val="left"/>
              <w:rPr>
                <w:rFonts w:ascii="宋体" w:hAnsi="宋体" w:cs="宋体"/>
                <w:b/>
                <w:bCs/>
                <w:kern w:val="0"/>
                <w:sz w:val="22"/>
              </w:rPr>
            </w:pPr>
            <w:r>
              <w:rPr>
                <w:rFonts w:ascii="宋体" w:hAnsi="宋体" w:cs="宋体"/>
                <w:b/>
                <w:bCs/>
                <w:kern w:val="0"/>
                <w:sz w:val="22"/>
              </w:rPr>
              <w:t>1187.06</w:t>
            </w:r>
          </w:p>
        </w:tc>
      </w:tr>
    </w:tbl>
    <w:p>
      <w:pPr>
        <w:widowControl/>
        <w:adjustRightInd w:val="0"/>
        <w:snapToGrid w:val="0"/>
        <w:ind w:right="102" w:firstLine="900" w:firstLineChars="450"/>
        <w:rPr>
          <w:rFonts w:ascii="宋体" w:cs="宋体"/>
          <w:color w:val="000000"/>
          <w:kern w:val="0"/>
          <w:sz w:val="20"/>
          <w:szCs w:val="20"/>
        </w:rPr>
      </w:pPr>
      <w:r>
        <w:rPr>
          <w:rFonts w:hint="eastAsia" w:ascii="宋体" w:hAnsi="宋体" w:cs="宋体"/>
          <w:color w:val="000000"/>
          <w:kern w:val="0"/>
          <w:sz w:val="20"/>
          <w:szCs w:val="20"/>
        </w:rPr>
        <w:t>注：本表反映部门本年度的总收支和年末结转结余情况。</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收入决算表</w:t>
      </w:r>
    </w:p>
    <w:p>
      <w:pPr>
        <w:widowControl/>
        <w:adjustRightInd w:val="0"/>
        <w:snapToGrid w:val="0"/>
        <w:ind w:right="83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02</w:t>
      </w:r>
      <w:r>
        <w:rPr>
          <w:rFonts w:hint="eastAsia" w:ascii="宋体" w:hAnsi="宋体" w:cs="宋体"/>
          <w:color w:val="000000"/>
          <w:kern w:val="0"/>
          <w:sz w:val="20"/>
          <w:szCs w:val="20"/>
        </w:rPr>
        <w:t>表</w:t>
      </w:r>
    </w:p>
    <w:p>
      <w:pPr>
        <w:widowControl/>
        <w:adjustRightInd w:val="0"/>
        <w:snapToGrid w:val="0"/>
        <w:ind w:firstLine="600" w:firstLineChars="300"/>
        <w:jc w:val="left"/>
        <w:rPr>
          <w:rFonts w:ascii="宋体" w:cs="宋体"/>
          <w:color w:val="000000"/>
          <w:kern w:val="0"/>
          <w:sz w:val="20"/>
          <w:szCs w:val="20"/>
        </w:rPr>
      </w:pPr>
      <w:r>
        <w:rPr>
          <w:rFonts w:hint="eastAsia" w:ascii="宋体" w:hAnsi="宋体" w:cs="宋体"/>
          <w:color w:val="000000"/>
          <w:kern w:val="0"/>
          <w:sz w:val="20"/>
          <w:szCs w:val="20"/>
        </w:rPr>
        <w:t>部门：</w:t>
      </w:r>
      <w:r>
        <w:rPr>
          <w:rFonts w:ascii="宋体" w:hAnsi="宋体" w:cs="宋体"/>
          <w:color w:val="000000"/>
          <w:kern w:val="0"/>
          <w:sz w:val="20"/>
          <w:szCs w:val="20"/>
        </w:rPr>
        <w:t xml:space="preserve">  </w:t>
      </w:r>
      <w:r>
        <w:rPr>
          <w:rFonts w:hint="eastAsia" w:ascii="宋体" w:hAnsi="宋体" w:cs="宋体"/>
          <w:color w:val="000000"/>
          <w:kern w:val="0"/>
          <w:sz w:val="20"/>
          <w:szCs w:val="20"/>
        </w:rPr>
        <w:t>罗山县石山口水库灌区管理局</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6"/>
        <w:tblW w:w="13236" w:type="dxa"/>
        <w:jc w:val="center"/>
        <w:tblInd w:w="0" w:type="dxa"/>
        <w:tblLayout w:type="fixed"/>
        <w:tblCellMar>
          <w:top w:w="0" w:type="dxa"/>
          <w:left w:w="108" w:type="dxa"/>
          <w:bottom w:w="0" w:type="dxa"/>
          <w:right w:w="108" w:type="dxa"/>
        </w:tblCellMar>
      </w:tblPr>
      <w:tblGrid>
        <w:gridCol w:w="1244"/>
        <w:gridCol w:w="2856"/>
        <w:gridCol w:w="1191"/>
        <w:gridCol w:w="995"/>
        <w:gridCol w:w="1548"/>
        <w:gridCol w:w="1262"/>
        <w:gridCol w:w="1299"/>
        <w:gridCol w:w="1517"/>
        <w:gridCol w:w="1324"/>
      </w:tblGrid>
      <w:tr>
        <w:tblPrEx>
          <w:tblLayout w:type="fixed"/>
          <w:tblCellMar>
            <w:top w:w="0" w:type="dxa"/>
            <w:left w:w="108" w:type="dxa"/>
            <w:bottom w:w="0" w:type="dxa"/>
            <w:right w:w="108" w:type="dxa"/>
          </w:tblCellMar>
        </w:tblPrEx>
        <w:trPr>
          <w:trHeight w:val="450" w:hRule="atLeast"/>
          <w:jc w:val="center"/>
        </w:trPr>
        <w:tc>
          <w:tcPr>
            <w:tcW w:w="4100" w:type="dxa"/>
            <w:gridSpan w:val="2"/>
            <w:tcBorders>
              <w:top w:val="single" w:color="auto" w:sz="8" w:space="0"/>
              <w:left w:val="single" w:color="auto" w:sz="8" w:space="0"/>
              <w:bottom w:val="single" w:color="auto" w:sz="4" w:space="0"/>
              <w:right w:val="nil"/>
            </w:tcBorders>
            <w:shd w:val="clear" w:color="000000" w:fill="FFFFFF"/>
            <w:vAlign w:val="center"/>
          </w:tcPr>
          <w:p>
            <w:pPr>
              <w:widowControl/>
              <w:ind w:firstLine="87"/>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1191"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本年收入合计</w:t>
            </w:r>
          </w:p>
        </w:tc>
        <w:tc>
          <w:tcPr>
            <w:tcW w:w="995" w:type="dxa"/>
            <w:vMerge w:val="restart"/>
            <w:tcBorders>
              <w:top w:val="single" w:color="auto" w:sz="8" w:space="0"/>
              <w:left w:val="single" w:color="auto" w:sz="4" w:space="0"/>
              <w:bottom w:val="single" w:color="000000"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财政拨款收入</w:t>
            </w:r>
          </w:p>
        </w:tc>
        <w:tc>
          <w:tcPr>
            <w:tcW w:w="1548"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上级补助收入</w:t>
            </w:r>
          </w:p>
        </w:tc>
        <w:tc>
          <w:tcPr>
            <w:tcW w:w="1262"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事业收入</w:t>
            </w:r>
          </w:p>
        </w:tc>
        <w:tc>
          <w:tcPr>
            <w:tcW w:w="1299"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经营收入</w:t>
            </w:r>
          </w:p>
        </w:tc>
        <w:tc>
          <w:tcPr>
            <w:tcW w:w="1517"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附属单位上缴收入</w:t>
            </w:r>
          </w:p>
        </w:tc>
        <w:tc>
          <w:tcPr>
            <w:tcW w:w="1324" w:type="dxa"/>
            <w:vMerge w:val="restart"/>
            <w:tcBorders>
              <w:top w:val="single" w:color="auto" w:sz="8" w:space="0"/>
              <w:left w:val="single" w:color="auto" w:sz="4" w:space="0"/>
              <w:bottom w:val="single" w:color="000000" w:sz="4" w:space="0"/>
              <w:right w:val="single" w:color="auto"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其他收入</w:t>
            </w:r>
          </w:p>
        </w:tc>
      </w:tr>
      <w:tr>
        <w:tblPrEx>
          <w:tblLayout w:type="fixed"/>
          <w:tblCellMar>
            <w:top w:w="0" w:type="dxa"/>
            <w:left w:w="108" w:type="dxa"/>
            <w:bottom w:w="0" w:type="dxa"/>
            <w:right w:w="108" w:type="dxa"/>
          </w:tblCellMar>
        </w:tblPrEx>
        <w:trPr>
          <w:trHeight w:val="450" w:hRule="atLeast"/>
          <w:jc w:val="center"/>
        </w:trPr>
        <w:tc>
          <w:tcPr>
            <w:tcW w:w="1244" w:type="dxa"/>
            <w:vMerge w:val="restart"/>
            <w:tcBorders>
              <w:top w:val="single" w:color="auto" w:sz="4" w:space="0"/>
              <w:left w:val="single" w:color="auto" w:sz="8" w:space="0"/>
              <w:bottom w:val="single" w:color="000000" w:sz="4" w:space="0"/>
              <w:right w:val="nil"/>
            </w:tcBorders>
            <w:shd w:val="clear" w:color="000000" w:fill="FFFFFF"/>
            <w:vAlign w:val="center"/>
          </w:tcPr>
          <w:p>
            <w:pPr>
              <w:widowControl/>
              <w:rPr>
                <w:rFonts w:ascii="宋体" w:cs="宋体"/>
                <w:kern w:val="0"/>
                <w:sz w:val="24"/>
              </w:rPr>
            </w:pPr>
            <w:r>
              <w:rPr>
                <w:rFonts w:hint="eastAsia" w:ascii="宋体" w:hAnsi="宋体" w:cs="宋体"/>
                <w:kern w:val="0"/>
                <w:sz w:val="24"/>
              </w:rPr>
              <w:t>功能分类科目编码</w:t>
            </w:r>
          </w:p>
        </w:tc>
        <w:tc>
          <w:tcPr>
            <w:tcW w:w="2856"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科目名称</w:t>
            </w:r>
          </w:p>
        </w:tc>
        <w:tc>
          <w:tcPr>
            <w:tcW w:w="1191"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99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48"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6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1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2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44" w:type="dxa"/>
            <w:vMerge w:val="continue"/>
            <w:tcBorders>
              <w:top w:val="single" w:color="auto" w:sz="4" w:space="0"/>
              <w:left w:val="single" w:color="auto" w:sz="8" w:space="0"/>
              <w:bottom w:val="single" w:color="000000" w:sz="4" w:space="0"/>
              <w:right w:val="nil"/>
            </w:tcBorders>
            <w:vAlign w:val="center"/>
          </w:tcPr>
          <w:p>
            <w:pPr>
              <w:widowControl/>
              <w:jc w:val="left"/>
              <w:rPr>
                <w:rFonts w:ascii="宋体" w:cs="宋体"/>
                <w:kern w:val="0"/>
                <w:sz w:val="24"/>
              </w:rPr>
            </w:pPr>
          </w:p>
        </w:tc>
        <w:tc>
          <w:tcPr>
            <w:tcW w:w="2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91"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99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48"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6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1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2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4100" w:type="dxa"/>
            <w:gridSpan w:val="2"/>
            <w:tcBorders>
              <w:top w:val="single" w:color="auto" w:sz="4" w:space="0"/>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栏次</w:t>
            </w:r>
          </w:p>
        </w:tc>
        <w:tc>
          <w:tcPr>
            <w:tcW w:w="119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1</w:t>
            </w:r>
          </w:p>
        </w:tc>
        <w:tc>
          <w:tcPr>
            <w:tcW w:w="99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2</w:t>
            </w:r>
          </w:p>
        </w:tc>
        <w:tc>
          <w:tcPr>
            <w:tcW w:w="15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3</w:t>
            </w:r>
          </w:p>
        </w:tc>
        <w:tc>
          <w:tcPr>
            <w:tcW w:w="12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4</w:t>
            </w:r>
          </w:p>
        </w:tc>
        <w:tc>
          <w:tcPr>
            <w:tcW w:w="129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5</w:t>
            </w:r>
          </w:p>
        </w:tc>
        <w:tc>
          <w:tcPr>
            <w:tcW w:w="151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6</w:t>
            </w:r>
          </w:p>
        </w:tc>
        <w:tc>
          <w:tcPr>
            <w:tcW w:w="1324"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7</w:t>
            </w:r>
          </w:p>
        </w:tc>
      </w:tr>
      <w:tr>
        <w:tblPrEx>
          <w:tblLayout w:type="fixed"/>
          <w:tblCellMar>
            <w:top w:w="0" w:type="dxa"/>
            <w:left w:w="108" w:type="dxa"/>
            <w:bottom w:w="0" w:type="dxa"/>
            <w:right w:w="108" w:type="dxa"/>
          </w:tblCellMar>
        </w:tblPrEx>
        <w:trPr>
          <w:trHeight w:val="450" w:hRule="atLeast"/>
          <w:jc w:val="center"/>
        </w:trPr>
        <w:tc>
          <w:tcPr>
            <w:tcW w:w="4100" w:type="dxa"/>
            <w:gridSpan w:val="2"/>
            <w:tcBorders>
              <w:top w:val="nil"/>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合计</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1187.06</w:t>
            </w: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989.58</w:t>
            </w: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197.48</w:t>
            </w: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618"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rPr>
                <w:rFonts w:ascii="宋体" w:hAnsi="宋体" w:cs="宋体"/>
                <w:kern w:val="0"/>
                <w:sz w:val="24"/>
              </w:rPr>
            </w:pPr>
            <w:r>
              <w:rPr>
                <w:rFonts w:ascii="宋体" w:hAnsi="宋体" w:cs="宋体"/>
                <w:kern w:val="0"/>
                <w:sz w:val="24"/>
              </w:rPr>
              <w:t>2019999</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其他一般公共服务支出</w:t>
            </w:r>
          </w:p>
        </w:tc>
        <w:tc>
          <w:tcPr>
            <w:tcW w:w="1191"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ascii="宋体" w:hAnsi="宋体" w:cs="宋体"/>
                <w:kern w:val="0"/>
                <w:sz w:val="24"/>
              </w:rPr>
              <w:t>535.78</w:t>
            </w:r>
          </w:p>
        </w:tc>
        <w:tc>
          <w:tcPr>
            <w:tcW w:w="99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ascii="宋体" w:hAnsi="宋体" w:cs="宋体"/>
                <w:kern w:val="0"/>
                <w:sz w:val="24"/>
              </w:rPr>
              <w:t>535.78</w:t>
            </w:r>
          </w:p>
        </w:tc>
        <w:tc>
          <w:tcPr>
            <w:tcW w:w="1548"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26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299"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571"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rPr>
                <w:rFonts w:ascii="宋体" w:hAnsi="宋体" w:cs="宋体"/>
                <w:kern w:val="0"/>
                <w:sz w:val="24"/>
              </w:rPr>
            </w:pPr>
            <w:r>
              <w:rPr>
                <w:rFonts w:ascii="宋体" w:hAnsi="宋体" w:cs="宋体"/>
                <w:kern w:val="0"/>
                <w:sz w:val="24"/>
              </w:rPr>
              <w:t>2130306</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水利工程运行与维护</w:t>
            </w:r>
          </w:p>
        </w:tc>
        <w:tc>
          <w:tcPr>
            <w:tcW w:w="1191" w:type="dxa"/>
            <w:tcBorders>
              <w:top w:val="nil"/>
              <w:left w:val="nil"/>
              <w:bottom w:val="single" w:color="auto" w:sz="4" w:space="0"/>
              <w:right w:val="single" w:color="auto" w:sz="4" w:space="0"/>
            </w:tcBorders>
            <w:vAlign w:val="center"/>
          </w:tcPr>
          <w:p>
            <w:pPr>
              <w:widowControl/>
              <w:jc w:val="right"/>
              <w:rPr>
                <w:rFonts w:ascii="华文中宋" w:hAnsi="华文中宋" w:eastAsia="华文中宋" w:cs="宋体"/>
                <w:kern w:val="0"/>
                <w:sz w:val="24"/>
              </w:rPr>
            </w:pPr>
            <w:r>
              <w:rPr>
                <w:rFonts w:ascii="宋体" w:hAnsi="宋体" w:cs="宋体"/>
                <w:kern w:val="0"/>
                <w:sz w:val="24"/>
              </w:rPr>
              <w:t>651.28</w:t>
            </w:r>
            <w:r>
              <w:rPr>
                <w:rFonts w:hint="eastAsia" w:ascii="华文中宋" w:hAnsi="华文中宋" w:eastAsia="华文中宋"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453.80</w:t>
            </w: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197.48</w:t>
            </w: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8"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8"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bl>
    <w:p>
      <w:pPr>
        <w:adjustRightInd w:val="0"/>
        <w:snapToGrid w:val="0"/>
        <w:ind w:firstLine="700" w:firstLineChars="350"/>
        <w:rPr>
          <w:sz w:val="20"/>
          <w:szCs w:val="20"/>
        </w:rPr>
      </w:pPr>
      <w:r>
        <w:rPr>
          <w:rFonts w:hint="eastAsia"/>
          <w:sz w:val="20"/>
          <w:szCs w:val="20"/>
        </w:rPr>
        <w:t>注：本表反映部门本年度取得的各项收入情况。</w:t>
      </w:r>
    </w:p>
    <w:p>
      <w:pPr>
        <w:spacing w:line="580" w:lineRule="exact"/>
        <w:ind w:firstLine="640"/>
        <w:rPr>
          <w:szCs w:val="32"/>
        </w:rPr>
      </w:pPr>
    </w:p>
    <w:p>
      <w:pPr>
        <w:spacing w:line="580" w:lineRule="exact"/>
        <w:ind w:firstLine="640"/>
        <w:rPr>
          <w:szCs w:val="32"/>
        </w:rPr>
      </w:pPr>
    </w:p>
    <w:p>
      <w:pPr>
        <w:spacing w:line="580" w:lineRule="exact"/>
        <w:ind w:firstLine="640"/>
        <w:rPr>
          <w:szCs w:val="32"/>
        </w:rPr>
      </w:pPr>
    </w:p>
    <w:p>
      <w:pPr>
        <w:spacing w:line="580" w:lineRule="exact"/>
        <w:ind w:firstLine="640"/>
        <w:rPr>
          <w:szCs w:val="32"/>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支出决算总表</w:t>
      </w:r>
    </w:p>
    <w:p>
      <w:pPr>
        <w:widowControl/>
        <w:adjustRightInd w:val="0"/>
        <w:snapToGrid w:val="0"/>
        <w:ind w:right="83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03</w:t>
      </w:r>
      <w:r>
        <w:rPr>
          <w:rFonts w:hint="eastAsia" w:ascii="宋体" w:hAnsi="宋体" w:cs="宋体"/>
          <w:color w:val="000000"/>
          <w:kern w:val="0"/>
          <w:sz w:val="20"/>
          <w:szCs w:val="20"/>
        </w:rPr>
        <w:t>表</w:t>
      </w:r>
    </w:p>
    <w:p>
      <w:pPr>
        <w:widowControl/>
        <w:tabs>
          <w:tab w:val="left" w:pos="14034"/>
        </w:tabs>
        <w:adjustRightInd w:val="0"/>
        <w:snapToGrid w:val="0"/>
        <w:ind w:right="395" w:firstLine="500" w:firstLineChars="250"/>
        <w:rPr>
          <w:rFonts w:ascii="宋体" w:cs="宋体"/>
          <w:color w:val="000000"/>
          <w:kern w:val="0"/>
          <w:sz w:val="20"/>
          <w:szCs w:val="20"/>
        </w:rPr>
      </w:pPr>
      <w:r>
        <w:rPr>
          <w:rFonts w:hint="eastAsia" w:ascii="宋体" w:hAnsi="宋体" w:cs="宋体"/>
          <w:color w:val="000000"/>
          <w:kern w:val="0"/>
          <w:sz w:val="20"/>
          <w:szCs w:val="20"/>
        </w:rPr>
        <w:t>部门：</w:t>
      </w:r>
      <w:r>
        <w:rPr>
          <w:rFonts w:ascii="宋体" w:hAnsi="宋体" w:cs="宋体"/>
          <w:color w:val="000000"/>
          <w:kern w:val="0"/>
          <w:sz w:val="20"/>
          <w:szCs w:val="20"/>
        </w:rPr>
        <w:t xml:space="preserve">    </w:t>
      </w:r>
      <w:r>
        <w:rPr>
          <w:rFonts w:hint="eastAsia" w:ascii="宋体" w:hAnsi="宋体" w:cs="宋体"/>
          <w:color w:val="000000"/>
          <w:kern w:val="0"/>
          <w:sz w:val="20"/>
          <w:szCs w:val="20"/>
        </w:rPr>
        <w:t>罗山县石山口水库灌区管理局</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6"/>
        <w:tblW w:w="13541" w:type="dxa"/>
        <w:jc w:val="center"/>
        <w:tblInd w:w="0" w:type="dxa"/>
        <w:tblLayout w:type="fixed"/>
        <w:tblCellMar>
          <w:top w:w="0" w:type="dxa"/>
          <w:left w:w="108" w:type="dxa"/>
          <w:bottom w:w="0" w:type="dxa"/>
          <w:right w:w="108" w:type="dxa"/>
        </w:tblCellMar>
      </w:tblPr>
      <w:tblGrid>
        <w:gridCol w:w="1298"/>
        <w:gridCol w:w="2857"/>
        <w:gridCol w:w="1557"/>
        <w:gridCol w:w="1606"/>
        <w:gridCol w:w="1416"/>
        <w:gridCol w:w="1709"/>
        <w:gridCol w:w="1714"/>
        <w:gridCol w:w="1384"/>
      </w:tblGrid>
      <w:tr>
        <w:tblPrEx>
          <w:tblLayout w:type="fixed"/>
          <w:tblCellMar>
            <w:top w:w="0" w:type="dxa"/>
            <w:left w:w="108" w:type="dxa"/>
            <w:bottom w:w="0" w:type="dxa"/>
            <w:right w:w="108" w:type="dxa"/>
          </w:tblCellMar>
        </w:tblPrEx>
        <w:trPr>
          <w:trHeight w:val="450" w:hRule="atLeast"/>
          <w:jc w:val="center"/>
        </w:trPr>
        <w:tc>
          <w:tcPr>
            <w:tcW w:w="4155" w:type="dxa"/>
            <w:gridSpan w:val="2"/>
            <w:tcBorders>
              <w:top w:val="single" w:color="auto" w:sz="8" w:space="0"/>
              <w:left w:val="single" w:color="auto" w:sz="8" w:space="0"/>
              <w:bottom w:val="single" w:color="auto" w:sz="4" w:space="0"/>
              <w:right w:val="nil"/>
            </w:tcBorders>
            <w:shd w:val="clear" w:color="000000" w:fill="FFFFFF"/>
            <w:vAlign w:val="center"/>
          </w:tcPr>
          <w:p>
            <w:pPr>
              <w:widowControl/>
              <w:ind w:firstLine="64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1557"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本年支出合计</w:t>
            </w:r>
          </w:p>
        </w:tc>
        <w:tc>
          <w:tcPr>
            <w:tcW w:w="1606"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基本支出</w:t>
            </w:r>
          </w:p>
        </w:tc>
        <w:tc>
          <w:tcPr>
            <w:tcW w:w="1416"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项目支出</w:t>
            </w:r>
          </w:p>
        </w:tc>
        <w:tc>
          <w:tcPr>
            <w:tcW w:w="1709"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上缴上级支出</w:t>
            </w:r>
          </w:p>
        </w:tc>
        <w:tc>
          <w:tcPr>
            <w:tcW w:w="1714"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经营支出</w:t>
            </w:r>
          </w:p>
        </w:tc>
        <w:tc>
          <w:tcPr>
            <w:tcW w:w="1384" w:type="dxa"/>
            <w:vMerge w:val="restart"/>
            <w:tcBorders>
              <w:top w:val="single" w:color="auto" w:sz="8" w:space="0"/>
              <w:left w:val="single" w:color="auto" w:sz="4" w:space="0"/>
              <w:bottom w:val="single" w:color="000000" w:sz="4" w:space="0"/>
              <w:right w:val="single" w:color="auto"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对附属单位补助支出</w:t>
            </w:r>
          </w:p>
        </w:tc>
      </w:tr>
      <w:tr>
        <w:tblPrEx>
          <w:tblLayout w:type="fixed"/>
          <w:tblCellMar>
            <w:top w:w="0" w:type="dxa"/>
            <w:left w:w="108" w:type="dxa"/>
            <w:bottom w:w="0" w:type="dxa"/>
            <w:right w:w="108" w:type="dxa"/>
          </w:tblCellMar>
        </w:tblPrEx>
        <w:trPr>
          <w:trHeight w:val="450" w:hRule="atLeast"/>
          <w:jc w:val="center"/>
        </w:trPr>
        <w:tc>
          <w:tcPr>
            <w:tcW w:w="1298" w:type="dxa"/>
            <w:vMerge w:val="restart"/>
            <w:tcBorders>
              <w:top w:val="single" w:color="auto" w:sz="4" w:space="0"/>
              <w:left w:val="single" w:color="auto" w:sz="8" w:space="0"/>
              <w:bottom w:val="single" w:color="000000" w:sz="4" w:space="0"/>
              <w:right w:val="nil"/>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功能分类科目编码</w:t>
            </w:r>
          </w:p>
        </w:tc>
        <w:tc>
          <w:tcPr>
            <w:tcW w:w="2857"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科目名称</w:t>
            </w:r>
          </w:p>
        </w:tc>
        <w:tc>
          <w:tcPr>
            <w:tcW w:w="155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60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1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0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14"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8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98" w:type="dxa"/>
            <w:vMerge w:val="continue"/>
            <w:tcBorders>
              <w:top w:val="single" w:color="auto" w:sz="4" w:space="0"/>
              <w:left w:val="single" w:color="auto" w:sz="8" w:space="0"/>
              <w:bottom w:val="single" w:color="000000" w:sz="4" w:space="0"/>
              <w:right w:val="nil"/>
            </w:tcBorders>
            <w:vAlign w:val="center"/>
          </w:tcPr>
          <w:p>
            <w:pPr>
              <w:widowControl/>
              <w:jc w:val="left"/>
              <w:rPr>
                <w:rFonts w:ascii="宋体" w:cs="宋体"/>
                <w:kern w:val="0"/>
                <w:sz w:val="24"/>
              </w:rPr>
            </w:pPr>
          </w:p>
        </w:tc>
        <w:tc>
          <w:tcPr>
            <w:tcW w:w="28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5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60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1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0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14"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8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4155" w:type="dxa"/>
            <w:gridSpan w:val="2"/>
            <w:tcBorders>
              <w:top w:val="single" w:color="auto" w:sz="4" w:space="0"/>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栏次</w:t>
            </w:r>
          </w:p>
        </w:tc>
        <w:tc>
          <w:tcPr>
            <w:tcW w:w="15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1</w:t>
            </w:r>
          </w:p>
        </w:tc>
        <w:tc>
          <w:tcPr>
            <w:tcW w:w="16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2</w:t>
            </w:r>
          </w:p>
        </w:tc>
        <w:tc>
          <w:tcPr>
            <w:tcW w:w="141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3</w:t>
            </w:r>
          </w:p>
        </w:tc>
        <w:tc>
          <w:tcPr>
            <w:tcW w:w="1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4</w:t>
            </w:r>
          </w:p>
        </w:tc>
        <w:tc>
          <w:tcPr>
            <w:tcW w:w="171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5</w:t>
            </w:r>
          </w:p>
        </w:tc>
        <w:tc>
          <w:tcPr>
            <w:tcW w:w="1384"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6</w:t>
            </w:r>
          </w:p>
        </w:tc>
      </w:tr>
      <w:tr>
        <w:tblPrEx>
          <w:tblLayout w:type="fixed"/>
          <w:tblCellMar>
            <w:top w:w="0" w:type="dxa"/>
            <w:left w:w="108" w:type="dxa"/>
            <w:bottom w:w="0" w:type="dxa"/>
            <w:right w:w="108" w:type="dxa"/>
          </w:tblCellMar>
        </w:tblPrEx>
        <w:trPr>
          <w:trHeight w:val="450" w:hRule="atLeast"/>
          <w:jc w:val="center"/>
        </w:trPr>
        <w:tc>
          <w:tcPr>
            <w:tcW w:w="4155" w:type="dxa"/>
            <w:gridSpan w:val="2"/>
            <w:tcBorders>
              <w:top w:val="nil"/>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合计</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1187.06</w:t>
            </w: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989.58</w:t>
            </w: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197.48</w:t>
            </w: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2019999</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其他一般公共服务支出</w:t>
            </w:r>
          </w:p>
        </w:tc>
        <w:tc>
          <w:tcPr>
            <w:tcW w:w="1557"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ascii="宋体" w:hAnsi="宋体" w:cs="宋体"/>
                <w:kern w:val="0"/>
                <w:sz w:val="24"/>
              </w:rPr>
              <w:t>535.78</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535.78</w:t>
            </w: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2130306</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水利工程运行与维护</w:t>
            </w:r>
          </w:p>
        </w:tc>
        <w:tc>
          <w:tcPr>
            <w:tcW w:w="1557"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ascii="宋体" w:hAnsi="宋体" w:cs="宋体"/>
                <w:kern w:val="0"/>
                <w:sz w:val="24"/>
              </w:rPr>
              <w:t>651.28</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453.80</w:t>
            </w: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197.48</w:t>
            </w: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8"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8"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8"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bl>
    <w:p>
      <w:pPr>
        <w:adjustRightInd w:val="0"/>
        <w:snapToGrid w:val="0"/>
        <w:ind w:firstLine="600" w:firstLineChars="300"/>
        <w:rPr>
          <w:sz w:val="20"/>
          <w:szCs w:val="20"/>
        </w:rPr>
      </w:pPr>
      <w:r>
        <w:rPr>
          <w:rFonts w:hint="eastAsia"/>
          <w:sz w:val="20"/>
          <w:szCs w:val="20"/>
        </w:rPr>
        <w:t>注：本表反映部门本年度取得的各项支出情况。</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4680" w:firstLineChars="1300"/>
        <w:jc w:val="both"/>
        <w:rPr>
          <w:rFonts w:ascii="方正小标宋简体" w:eastAsia="方正小标宋简体"/>
          <w:sz w:val="36"/>
          <w:szCs w:val="36"/>
        </w:rPr>
      </w:pPr>
      <w:r>
        <w:rPr>
          <w:rFonts w:hint="eastAsia" w:ascii="方正小标宋简体" w:eastAsia="方正小标宋简体"/>
          <w:sz w:val="36"/>
          <w:szCs w:val="36"/>
        </w:rPr>
        <w:t>财政拨款收入支出决算总表</w:t>
      </w:r>
    </w:p>
    <w:p>
      <w:pPr>
        <w:widowControl/>
        <w:adjustRightInd w:val="0"/>
        <w:snapToGrid w:val="0"/>
        <w:ind w:right="830" w:firstLine="440"/>
        <w:jc w:val="right"/>
        <w:rPr>
          <w:rFonts w:ascii="宋体" w:cs="宋体"/>
          <w:color w:val="000000"/>
          <w:kern w:val="0"/>
          <w:sz w:val="22"/>
        </w:rPr>
      </w:pPr>
      <w:r>
        <w:rPr>
          <w:rFonts w:hint="eastAsia" w:ascii="宋体" w:hAnsi="宋体" w:cs="宋体"/>
          <w:color w:val="000000"/>
          <w:kern w:val="0"/>
          <w:sz w:val="22"/>
        </w:rPr>
        <w:t>公开</w:t>
      </w:r>
      <w:r>
        <w:rPr>
          <w:rFonts w:ascii="宋体" w:hAnsi="宋体" w:cs="宋体"/>
          <w:color w:val="000000"/>
          <w:kern w:val="0"/>
          <w:sz w:val="22"/>
        </w:rPr>
        <w:t>04</w:t>
      </w:r>
      <w:r>
        <w:rPr>
          <w:rFonts w:hint="eastAsia" w:ascii="宋体" w:hAnsi="宋体" w:cs="宋体"/>
          <w:color w:val="000000"/>
          <w:kern w:val="0"/>
          <w:sz w:val="22"/>
        </w:rPr>
        <w:t>表</w:t>
      </w:r>
    </w:p>
    <w:p>
      <w:pPr>
        <w:widowControl/>
        <w:adjustRightInd w:val="0"/>
        <w:snapToGrid w:val="0"/>
        <w:ind w:firstLine="770" w:firstLineChars="350"/>
        <w:jc w:val="left"/>
        <w:rPr>
          <w:rFonts w:ascii="宋体" w:cs="宋体"/>
          <w:color w:val="000000"/>
          <w:kern w:val="0"/>
          <w:sz w:val="22"/>
        </w:rPr>
      </w:pPr>
      <w:r>
        <w:rPr>
          <w:rFonts w:hint="eastAsia" w:ascii="宋体" w:hAnsi="宋体" w:cs="宋体"/>
          <w:color w:val="000000"/>
          <w:kern w:val="0"/>
          <w:sz w:val="22"/>
        </w:rPr>
        <w:t>部门：</w:t>
      </w:r>
      <w:r>
        <w:rPr>
          <w:rFonts w:hint="eastAsia" w:ascii="宋体" w:hAnsi="宋体" w:cs="宋体"/>
          <w:color w:val="000000"/>
          <w:kern w:val="0"/>
          <w:sz w:val="20"/>
          <w:szCs w:val="20"/>
        </w:rPr>
        <w:t>罗山县石山口水库灌区管理局</w:t>
      </w:r>
      <w:r>
        <w:rPr>
          <w:rFonts w:ascii="宋体" w:hAnsi="宋体" w:cs="宋体"/>
          <w:color w:val="000000"/>
          <w:kern w:val="0"/>
          <w:sz w:val="22"/>
        </w:rPr>
        <w:t xml:space="preserve">                                                                             </w:t>
      </w:r>
      <w:r>
        <w:rPr>
          <w:rFonts w:hint="eastAsia" w:ascii="宋体" w:hAnsi="宋体" w:cs="宋体"/>
          <w:color w:val="000000"/>
          <w:kern w:val="0"/>
          <w:sz w:val="22"/>
        </w:rPr>
        <w:t>单位：万元</w:t>
      </w:r>
    </w:p>
    <w:tbl>
      <w:tblPr>
        <w:tblStyle w:val="6"/>
        <w:tblW w:w="13223" w:type="dxa"/>
        <w:jc w:val="center"/>
        <w:tblInd w:w="0" w:type="dxa"/>
        <w:tblLayout w:type="fixed"/>
        <w:tblCellMar>
          <w:top w:w="0" w:type="dxa"/>
          <w:left w:w="108" w:type="dxa"/>
          <w:bottom w:w="0" w:type="dxa"/>
          <w:right w:w="108" w:type="dxa"/>
        </w:tblCellMar>
      </w:tblPr>
      <w:tblGrid>
        <w:gridCol w:w="3984"/>
        <w:gridCol w:w="709"/>
        <w:gridCol w:w="876"/>
        <w:gridCol w:w="2409"/>
        <w:gridCol w:w="993"/>
        <w:gridCol w:w="992"/>
        <w:gridCol w:w="1559"/>
        <w:gridCol w:w="1701"/>
      </w:tblGrid>
      <w:tr>
        <w:tblPrEx>
          <w:tblLayout w:type="fixed"/>
          <w:tblCellMar>
            <w:top w:w="0" w:type="dxa"/>
            <w:left w:w="108" w:type="dxa"/>
            <w:bottom w:w="0" w:type="dxa"/>
            <w:right w:w="108" w:type="dxa"/>
          </w:tblCellMar>
        </w:tblPrEx>
        <w:trPr>
          <w:trHeight w:val="402" w:hRule="atLeast"/>
          <w:jc w:val="center"/>
        </w:trPr>
        <w:tc>
          <w:tcPr>
            <w:tcW w:w="5569" w:type="dxa"/>
            <w:gridSpan w:val="3"/>
            <w:tcBorders>
              <w:top w:val="single" w:color="auto" w:sz="8" w:space="0"/>
              <w:left w:val="single" w:color="auto" w:sz="8" w:space="0"/>
              <w:bottom w:val="single" w:color="auto" w:sz="4" w:space="0"/>
              <w:right w:val="single" w:color="auto" w:sz="4" w:space="0"/>
            </w:tcBorders>
            <w:shd w:val="clear" w:color="000000" w:fill="FFFFFF"/>
            <w:vAlign w:val="center"/>
          </w:tcPr>
          <w:p>
            <w:pPr>
              <w:widowControl/>
              <w:ind w:firstLine="640"/>
              <w:jc w:val="center"/>
              <w:rPr>
                <w:rFonts w:ascii="宋体" w:cs="宋体"/>
                <w:kern w:val="0"/>
                <w:sz w:val="24"/>
              </w:rPr>
            </w:pPr>
            <w:r>
              <w:rPr>
                <w:rFonts w:hint="eastAsia" w:ascii="宋体" w:hAnsi="宋体" w:cs="宋体"/>
                <w:kern w:val="0"/>
                <w:sz w:val="24"/>
              </w:rPr>
              <w:t>收入</w:t>
            </w:r>
          </w:p>
        </w:tc>
        <w:tc>
          <w:tcPr>
            <w:tcW w:w="7654" w:type="dxa"/>
            <w:gridSpan w:val="5"/>
            <w:tcBorders>
              <w:top w:val="single" w:color="auto" w:sz="8" w:space="0"/>
              <w:left w:val="nil"/>
              <w:bottom w:val="single" w:color="auto" w:sz="4" w:space="0"/>
              <w:right w:val="single" w:color="000000"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630"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0"/>
                <w:szCs w:val="20"/>
              </w:rPr>
            </w:pPr>
            <w:r>
              <w:rPr>
                <w:rFonts w:hint="eastAsia" w:ascii="宋体" w:hAnsi="宋体" w:cs="宋体"/>
                <w:kern w:val="0"/>
                <w:sz w:val="20"/>
                <w:szCs w:val="20"/>
              </w:rPr>
              <w:t>行次</w:t>
            </w:r>
          </w:p>
        </w:tc>
        <w:tc>
          <w:tcPr>
            <w:tcW w:w="87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金额</w:t>
            </w:r>
          </w:p>
        </w:tc>
        <w:tc>
          <w:tcPr>
            <w:tcW w:w="24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0"/>
                <w:szCs w:val="20"/>
              </w:rPr>
            </w:pPr>
            <w:r>
              <w:rPr>
                <w:rFonts w:hint="eastAsia" w:ascii="宋体" w:hAnsi="宋体" w:cs="宋体"/>
                <w:kern w:val="0"/>
                <w:sz w:val="20"/>
                <w:szCs w:val="20"/>
              </w:rPr>
              <w:t>行次</w:t>
            </w:r>
          </w:p>
        </w:tc>
        <w:tc>
          <w:tcPr>
            <w:tcW w:w="992"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合计</w:t>
            </w: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一般公共预算财政拨款</w:t>
            </w:r>
          </w:p>
        </w:tc>
        <w:tc>
          <w:tcPr>
            <w:tcW w:w="1701" w:type="dxa"/>
            <w:tcBorders>
              <w:top w:val="nil"/>
              <w:left w:val="nil"/>
              <w:bottom w:val="single" w:color="auto" w:sz="4" w:space="0"/>
              <w:right w:val="single" w:color="auto"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政府性基金预算财政拨款</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　</w:t>
            </w:r>
          </w:p>
        </w:tc>
        <w:tc>
          <w:tcPr>
            <w:tcW w:w="8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1</w:t>
            </w:r>
          </w:p>
        </w:tc>
        <w:tc>
          <w:tcPr>
            <w:tcW w:w="24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2</w:t>
            </w: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3</w:t>
            </w:r>
          </w:p>
        </w:tc>
        <w:tc>
          <w:tcPr>
            <w:tcW w:w="1701"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4</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一、一般公共预算财政拨款</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ascii="宋体" w:hAnsi="宋体" w:cs="宋体"/>
                <w:kern w:val="0"/>
                <w:sz w:val="22"/>
              </w:rPr>
              <w:t>989.58</w:t>
            </w: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一、一般公共服务支出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15</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ascii="宋体" w:hAnsi="宋体" w:cs="宋体"/>
                <w:kern w:val="0"/>
                <w:sz w:val="22"/>
              </w:rPr>
              <w:t>535.78</w:t>
            </w: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二、政府性基金预算财政拨款</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二、外交支出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16</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3</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三、国防支出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17</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4</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四、公共安全支出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18</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5</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五、教育支出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19</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6</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六、科学技术支出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20</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7</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21</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8</w:t>
            </w:r>
          </w:p>
        </w:tc>
        <w:tc>
          <w:tcPr>
            <w:tcW w:w="876" w:type="dxa"/>
            <w:tcBorders>
              <w:top w:val="nil"/>
              <w:left w:val="nil"/>
              <w:bottom w:val="single" w:color="auto" w:sz="4"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left"/>
              <w:rPr>
                <w:rFonts w:ascii="宋体" w:cs="宋体"/>
                <w:kern w:val="0"/>
                <w:sz w:val="22"/>
              </w:rPr>
            </w:pPr>
            <w:r>
              <w:rPr>
                <w:rFonts w:hint="eastAsia" w:ascii="宋体" w:hAnsi="宋体" w:cs="宋体"/>
                <w:kern w:val="0"/>
                <w:sz w:val="22"/>
              </w:rPr>
              <w:t>十二、农林水支出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22</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ascii="宋体" w:hAnsi="宋体" w:cs="宋体"/>
                <w:kern w:val="0"/>
                <w:sz w:val="22"/>
              </w:rPr>
              <w:t>453.80</w:t>
            </w:r>
            <w:r>
              <w:rPr>
                <w:rFonts w:hint="eastAsia" w:ascii="宋体" w:hAnsi="宋体" w:cs="宋体"/>
                <w:kern w:val="0"/>
                <w:sz w:val="22"/>
              </w:rPr>
              <w:t>　</w:t>
            </w:r>
          </w:p>
        </w:tc>
        <w:tc>
          <w:tcPr>
            <w:tcW w:w="1701" w:type="dxa"/>
            <w:tcBorders>
              <w:top w:val="nil"/>
              <w:left w:val="nil"/>
              <w:bottom w:val="single" w:color="auto" w:sz="4" w:space="0"/>
              <w:right w:val="single" w:color="auto" w:sz="8" w:space="0"/>
            </w:tcBorders>
            <w:vAlign w:val="center"/>
          </w:tcPr>
          <w:p>
            <w:pPr>
              <w:widowControl/>
              <w:jc w:val="center"/>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center"/>
              <w:rPr>
                <w:rFonts w:ascii="宋体" w:cs="宋体"/>
                <w:b/>
                <w:bCs/>
                <w:kern w:val="0"/>
                <w:sz w:val="22"/>
              </w:rPr>
            </w:pPr>
            <w:r>
              <w:rPr>
                <w:rFonts w:hint="eastAsia" w:ascii="宋体" w:hAnsi="宋体" w:cs="宋体"/>
                <w:b/>
                <w:bCs/>
                <w:kern w:val="0"/>
                <w:sz w:val="22"/>
              </w:rPr>
              <w:t>本年收入合计</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9</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ascii="宋体" w:hAnsi="宋体" w:cs="宋体"/>
                <w:kern w:val="0"/>
                <w:sz w:val="22"/>
              </w:rPr>
              <w:t>989.58</w:t>
            </w: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center"/>
              <w:rPr>
                <w:rFonts w:ascii="宋体" w:cs="宋体"/>
                <w:b/>
                <w:bCs/>
                <w:kern w:val="0"/>
                <w:sz w:val="22"/>
              </w:rPr>
            </w:pPr>
            <w:r>
              <w:rPr>
                <w:rFonts w:hint="eastAsia" w:ascii="宋体" w:hAnsi="宋体" w:cs="宋体"/>
                <w:b/>
                <w:bCs/>
                <w:kern w:val="0"/>
                <w:sz w:val="22"/>
              </w:rPr>
              <w:t>本年支出合计</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23</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ascii="宋体" w:hAnsi="宋体" w:cs="宋体"/>
                <w:kern w:val="0"/>
                <w:sz w:val="22"/>
              </w:rPr>
              <w:t>989.58</w:t>
            </w:r>
            <w:r>
              <w:rPr>
                <w:rFonts w:hint="eastAsia" w:ascii="宋体" w:hAnsi="宋体" w:cs="宋体"/>
                <w:kern w:val="0"/>
                <w:sz w:val="22"/>
              </w:rPr>
              <w:t>　</w:t>
            </w:r>
          </w:p>
        </w:tc>
        <w:tc>
          <w:tcPr>
            <w:tcW w:w="1701" w:type="dxa"/>
            <w:tcBorders>
              <w:top w:val="nil"/>
              <w:left w:val="nil"/>
              <w:bottom w:val="single" w:color="auto" w:sz="4" w:space="0"/>
              <w:right w:val="single" w:color="auto" w:sz="8" w:space="0"/>
            </w:tcBorders>
            <w:vAlign w:val="center"/>
          </w:tcPr>
          <w:p>
            <w:pPr>
              <w:widowControl/>
              <w:jc w:val="left"/>
              <w:rPr>
                <w:rFonts w:ascii="宋体" w:cs="宋体"/>
                <w:b/>
                <w:bCs/>
                <w:kern w:val="0"/>
                <w:sz w:val="22"/>
              </w:rPr>
            </w:pPr>
            <w:r>
              <w:rPr>
                <w:rFonts w:hint="eastAsia" w:ascii="宋体" w:hAnsi="宋体" w:cs="宋体"/>
                <w:b/>
                <w:bCs/>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年初财政拨款结转和结余</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10</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center"/>
              <w:rPr>
                <w:rFonts w:ascii="宋体" w:cs="宋体"/>
                <w:kern w:val="0"/>
                <w:sz w:val="22"/>
              </w:rPr>
            </w:pPr>
            <w:r>
              <w:rPr>
                <w:rFonts w:hint="eastAsia" w:ascii="宋体" w:hAnsi="宋体" w:cs="宋体"/>
                <w:kern w:val="0"/>
                <w:sz w:val="22"/>
              </w:rPr>
              <w:t>年末结转和结余</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24</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nil"/>
              <w:bottom w:val="single" w:color="auto" w:sz="4" w:space="0"/>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center"/>
              <w:rPr>
                <w:rFonts w:ascii="宋体" w:cs="宋体"/>
                <w:kern w:val="0"/>
                <w:sz w:val="22"/>
              </w:rPr>
            </w:pPr>
            <w:r>
              <w:rPr>
                <w:rFonts w:ascii="宋体" w:hAnsi="宋体" w:cs="宋体"/>
                <w:kern w:val="0"/>
                <w:sz w:val="22"/>
              </w:rPr>
              <w:t xml:space="preserve">      </w:t>
            </w:r>
            <w:r>
              <w:rPr>
                <w:rFonts w:hint="eastAsia" w:ascii="宋体" w:hAnsi="宋体" w:cs="宋体"/>
                <w:kern w:val="0"/>
                <w:sz w:val="22"/>
              </w:rPr>
              <w:t>一般公共预算财政拨款</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11</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left"/>
              <w:rPr>
                <w:rFonts w:ascii="宋体" w:cs="宋体"/>
                <w:kern w:val="0"/>
                <w:sz w:val="22"/>
              </w:rPr>
            </w:pPr>
            <w:r>
              <w:rPr>
                <w:rFonts w:hint="eastAsia" w:ascii="宋体" w:hAnsi="宋体" w:cs="宋体"/>
                <w:kern w:val="0"/>
                <w:sz w:val="22"/>
              </w:rPr>
              <w:t>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25</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nil"/>
              <w:bottom w:val="single" w:color="auto" w:sz="4" w:space="0"/>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nil"/>
              <w:right w:val="nil"/>
            </w:tcBorders>
            <w:vAlign w:val="center"/>
          </w:tcPr>
          <w:p>
            <w:pPr>
              <w:widowControl/>
              <w:jc w:val="center"/>
              <w:rPr>
                <w:rFonts w:ascii="宋体" w:cs="宋体"/>
                <w:kern w:val="0"/>
                <w:sz w:val="22"/>
              </w:rPr>
            </w:pPr>
            <w:r>
              <w:rPr>
                <w:rFonts w:ascii="宋体" w:hAnsi="宋体" w:cs="宋体"/>
                <w:kern w:val="0"/>
                <w:sz w:val="22"/>
              </w:rPr>
              <w:t xml:space="preserve">        </w:t>
            </w:r>
            <w:r>
              <w:rPr>
                <w:rFonts w:hint="eastAsia" w:ascii="宋体" w:hAnsi="宋体" w:cs="宋体"/>
                <w:kern w:val="0"/>
                <w:sz w:val="22"/>
              </w:rPr>
              <w:t>政府性基金预算财政拨款</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12</w:t>
            </w:r>
          </w:p>
        </w:tc>
        <w:tc>
          <w:tcPr>
            <w:tcW w:w="876" w:type="dxa"/>
            <w:tcBorders>
              <w:top w:val="nil"/>
              <w:left w:val="nil"/>
              <w:bottom w:val="nil"/>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nil"/>
              <w:right w:val="nil"/>
            </w:tcBorders>
            <w:vAlign w:val="center"/>
          </w:tcPr>
          <w:p>
            <w:pPr>
              <w:widowControl/>
              <w:jc w:val="left"/>
              <w:rPr>
                <w:rFonts w:ascii="宋体" w:cs="宋体"/>
                <w:kern w:val="0"/>
                <w:sz w:val="22"/>
              </w:rPr>
            </w:pPr>
            <w:r>
              <w:rPr>
                <w:rFonts w:hint="eastAsia" w:ascii="宋体" w:hAnsi="宋体" w:cs="宋体"/>
                <w:kern w:val="0"/>
                <w:sz w:val="22"/>
              </w:rPr>
              <w:t>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26</w:t>
            </w:r>
          </w:p>
        </w:tc>
        <w:tc>
          <w:tcPr>
            <w:tcW w:w="992" w:type="dxa"/>
            <w:tcBorders>
              <w:top w:val="nil"/>
              <w:left w:val="nil"/>
              <w:bottom w:val="nil"/>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nil"/>
              <w:bottom w:val="nil"/>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single" w:color="auto" w:sz="4" w:space="0"/>
              <w:left w:val="single" w:color="auto" w:sz="8" w:space="0"/>
              <w:bottom w:val="nil"/>
              <w:right w:val="nil"/>
            </w:tcBorders>
            <w:vAlign w:val="center"/>
          </w:tcPr>
          <w:p>
            <w:pPr>
              <w:widowControl/>
              <w:jc w:val="center"/>
              <w:rPr>
                <w:rFonts w:ascii="宋体" w:cs="宋体"/>
                <w:kern w:val="0"/>
                <w:sz w:val="22"/>
              </w:rPr>
            </w:pPr>
            <w:r>
              <w:rPr>
                <w:rFonts w:hint="eastAsia" w:ascii="宋体" w:hAnsi="宋体" w:cs="宋体"/>
                <w:kern w:val="0"/>
                <w:sz w:val="22"/>
              </w:rPr>
              <w:t>　</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13</w:t>
            </w:r>
          </w:p>
        </w:tc>
        <w:tc>
          <w:tcPr>
            <w:tcW w:w="876" w:type="dxa"/>
            <w:tcBorders>
              <w:top w:val="single" w:color="auto" w:sz="4" w:space="0"/>
              <w:left w:val="nil"/>
              <w:bottom w:val="nil"/>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single" w:color="auto" w:sz="4" w:space="0"/>
              <w:left w:val="nil"/>
              <w:bottom w:val="nil"/>
              <w:right w:val="nil"/>
            </w:tcBorders>
            <w:vAlign w:val="center"/>
          </w:tcPr>
          <w:p>
            <w:pPr>
              <w:widowControl/>
              <w:jc w:val="left"/>
              <w:rPr>
                <w:rFonts w:ascii="宋体" w:cs="宋体"/>
                <w:kern w:val="0"/>
                <w:sz w:val="22"/>
              </w:rPr>
            </w:pPr>
            <w:r>
              <w:rPr>
                <w:rFonts w:hint="eastAsia" w:ascii="宋体" w:hAnsi="宋体" w:cs="宋体"/>
                <w:kern w:val="0"/>
                <w:sz w:val="22"/>
              </w:rPr>
              <w:t>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27</w:t>
            </w:r>
          </w:p>
        </w:tc>
        <w:tc>
          <w:tcPr>
            <w:tcW w:w="992" w:type="dxa"/>
            <w:tcBorders>
              <w:top w:val="single" w:color="auto" w:sz="4" w:space="0"/>
              <w:left w:val="nil"/>
              <w:bottom w:val="nil"/>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single" w:color="auto" w:sz="4" w:space="0"/>
              <w:left w:val="nil"/>
              <w:bottom w:val="nil"/>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single" w:color="auto" w:sz="4" w:space="0"/>
              <w:left w:val="single" w:color="auto" w:sz="8" w:space="0"/>
              <w:bottom w:val="single" w:color="auto" w:sz="8" w:space="0"/>
              <w:right w:val="nil"/>
            </w:tcBorders>
            <w:shd w:val="clear" w:color="000000" w:fill="FFFFFF"/>
            <w:vAlign w:val="center"/>
          </w:tcPr>
          <w:p>
            <w:pPr>
              <w:widowControl/>
              <w:jc w:val="center"/>
              <w:rPr>
                <w:rFonts w:ascii="宋体" w:cs="宋体"/>
                <w:b/>
                <w:bCs/>
                <w:kern w:val="0"/>
                <w:sz w:val="22"/>
              </w:rPr>
            </w:pPr>
            <w:r>
              <w:rPr>
                <w:rFonts w:hint="eastAsia" w:ascii="宋体" w:hAnsi="宋体" w:cs="宋体"/>
                <w:b/>
                <w:bCs/>
                <w:kern w:val="0"/>
                <w:sz w:val="22"/>
              </w:rPr>
              <w:t>合计</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14</w:t>
            </w:r>
          </w:p>
        </w:tc>
        <w:tc>
          <w:tcPr>
            <w:tcW w:w="876" w:type="dxa"/>
            <w:tcBorders>
              <w:top w:val="single" w:color="auto" w:sz="4" w:space="0"/>
              <w:left w:val="nil"/>
              <w:bottom w:val="single" w:color="auto" w:sz="8" w:space="0"/>
              <w:right w:val="single" w:color="auto" w:sz="4" w:space="0"/>
            </w:tcBorders>
            <w:vAlign w:val="center"/>
          </w:tcPr>
          <w:p>
            <w:pPr>
              <w:widowControl/>
              <w:jc w:val="right"/>
              <w:rPr>
                <w:rFonts w:ascii="宋体" w:cs="宋体"/>
                <w:kern w:val="0"/>
                <w:sz w:val="22"/>
              </w:rPr>
            </w:pPr>
            <w:r>
              <w:rPr>
                <w:rFonts w:ascii="宋体" w:hAnsi="宋体" w:cs="宋体"/>
                <w:kern w:val="0"/>
                <w:sz w:val="22"/>
              </w:rPr>
              <w:t>989.58</w:t>
            </w:r>
            <w:r>
              <w:rPr>
                <w:rFonts w:hint="eastAsia" w:ascii="宋体" w:hAnsi="宋体" w:cs="宋体"/>
                <w:kern w:val="0"/>
                <w:sz w:val="22"/>
              </w:rPr>
              <w:t>　</w:t>
            </w:r>
          </w:p>
        </w:tc>
        <w:tc>
          <w:tcPr>
            <w:tcW w:w="2409" w:type="dxa"/>
            <w:tcBorders>
              <w:top w:val="single" w:color="auto" w:sz="4" w:space="0"/>
              <w:left w:val="nil"/>
              <w:bottom w:val="single" w:color="auto" w:sz="8" w:space="0"/>
              <w:right w:val="nil"/>
            </w:tcBorders>
            <w:shd w:val="clear" w:color="000000" w:fill="FFFFFF"/>
            <w:vAlign w:val="center"/>
          </w:tcPr>
          <w:p>
            <w:pPr>
              <w:widowControl/>
              <w:jc w:val="center"/>
              <w:rPr>
                <w:rFonts w:ascii="宋体" w:cs="宋体"/>
                <w:b/>
                <w:bCs/>
                <w:kern w:val="0"/>
                <w:sz w:val="22"/>
              </w:rPr>
            </w:pPr>
            <w:r>
              <w:rPr>
                <w:rFonts w:hint="eastAsia" w:ascii="宋体" w:hAnsi="宋体" w:cs="宋体"/>
                <w:b/>
                <w:bCs/>
                <w:kern w:val="0"/>
                <w:sz w:val="22"/>
              </w:rPr>
              <w:t>合计</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28</w:t>
            </w:r>
          </w:p>
        </w:tc>
        <w:tc>
          <w:tcPr>
            <w:tcW w:w="992" w:type="dxa"/>
            <w:tcBorders>
              <w:top w:val="single" w:color="auto" w:sz="4" w:space="0"/>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8" w:space="0"/>
              <w:right w:val="single" w:color="auto" w:sz="4" w:space="0"/>
            </w:tcBorders>
            <w:shd w:val="clear" w:color="000000" w:fill="FFFFFF"/>
            <w:vAlign w:val="center"/>
          </w:tcPr>
          <w:p>
            <w:pPr>
              <w:widowControl/>
              <w:jc w:val="center"/>
              <w:rPr>
                <w:rFonts w:ascii="宋体" w:cs="宋体"/>
                <w:kern w:val="0"/>
                <w:sz w:val="22"/>
              </w:rPr>
            </w:pPr>
            <w:r>
              <w:rPr>
                <w:rFonts w:ascii="宋体" w:hAnsi="宋体" w:cs="宋体"/>
                <w:kern w:val="0"/>
                <w:sz w:val="22"/>
              </w:rPr>
              <w:t>989.58</w:t>
            </w:r>
            <w:r>
              <w:rPr>
                <w:rFonts w:hint="eastAsia" w:ascii="宋体" w:hAnsi="宋体" w:cs="宋体"/>
                <w:kern w:val="0"/>
                <w:sz w:val="22"/>
              </w:rPr>
              <w:t>　</w:t>
            </w:r>
          </w:p>
        </w:tc>
        <w:tc>
          <w:tcPr>
            <w:tcW w:w="1701" w:type="dxa"/>
            <w:tcBorders>
              <w:top w:val="single" w:color="auto" w:sz="4" w:space="0"/>
              <w:left w:val="nil"/>
              <w:bottom w:val="single" w:color="auto" w:sz="8" w:space="0"/>
              <w:right w:val="single" w:color="auto" w:sz="8" w:space="0"/>
            </w:tcBorders>
            <w:vAlign w:val="center"/>
          </w:tcPr>
          <w:p>
            <w:pPr>
              <w:widowControl/>
              <w:jc w:val="left"/>
              <w:rPr>
                <w:rFonts w:ascii="宋体" w:cs="宋体"/>
                <w:b/>
                <w:bCs/>
                <w:kern w:val="0"/>
                <w:sz w:val="22"/>
              </w:rPr>
            </w:pPr>
            <w:r>
              <w:rPr>
                <w:rFonts w:hint="eastAsia" w:ascii="宋体" w:hAnsi="宋体" w:cs="宋体"/>
                <w:b/>
                <w:bCs/>
                <w:kern w:val="0"/>
                <w:sz w:val="22"/>
              </w:rPr>
              <w:t>　</w:t>
            </w:r>
          </w:p>
        </w:tc>
      </w:tr>
    </w:tbl>
    <w:p>
      <w:pPr>
        <w:adjustRightInd w:val="0"/>
        <w:snapToGrid w:val="0"/>
        <w:ind w:firstLine="700" w:firstLineChars="350"/>
        <w:rPr>
          <w:sz w:val="20"/>
          <w:szCs w:val="20"/>
        </w:rPr>
      </w:pPr>
      <w:r>
        <w:rPr>
          <w:rFonts w:hint="eastAsia"/>
          <w:sz w:val="20"/>
          <w:szCs w:val="20"/>
        </w:rPr>
        <w:t>注：本表反映部门本年度一般公共预算财政拨款和政府性基金预算财政拨款的总收支和年末结转结余情况。</w:t>
      </w:r>
    </w:p>
    <w:p>
      <w:pPr>
        <w:widowControl/>
        <w:adjustRightInd w:val="0"/>
        <w:snapToGrid w:val="0"/>
        <w:ind w:right="100"/>
        <w:jc w:val="center"/>
        <w:rPr>
          <w:rFonts w:ascii="方正小标宋简体" w:eastAsia="方正小标宋简体"/>
          <w:sz w:val="36"/>
          <w:szCs w:val="36"/>
        </w:rPr>
      </w:pPr>
    </w:p>
    <w:p>
      <w:pPr>
        <w:widowControl/>
        <w:adjustRightInd w:val="0"/>
        <w:snapToGrid w:val="0"/>
        <w:ind w:right="100"/>
        <w:jc w:val="center"/>
        <w:rPr>
          <w:rFonts w:ascii="方正小标宋简体" w:eastAsia="方正小标宋简体"/>
          <w:sz w:val="36"/>
          <w:szCs w:val="36"/>
        </w:rPr>
      </w:pPr>
      <w:r>
        <w:rPr>
          <w:rFonts w:hint="eastAsia" w:ascii="方正小标宋简体" w:eastAsia="方正小标宋简体"/>
          <w:sz w:val="36"/>
          <w:szCs w:val="36"/>
        </w:rPr>
        <w:t>一般公共预算财政拨款支出决算表</w:t>
      </w:r>
    </w:p>
    <w:p>
      <w:pPr>
        <w:widowControl/>
        <w:adjustRightInd w:val="0"/>
        <w:snapToGrid w:val="0"/>
        <w:ind w:right="72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05</w:t>
      </w:r>
      <w:r>
        <w:rPr>
          <w:rFonts w:hint="eastAsia" w:ascii="宋体" w:hAnsi="宋体" w:cs="宋体"/>
          <w:color w:val="000000"/>
          <w:kern w:val="0"/>
          <w:sz w:val="20"/>
          <w:szCs w:val="20"/>
        </w:rPr>
        <w:t>表</w:t>
      </w:r>
    </w:p>
    <w:p>
      <w:pPr>
        <w:widowControl/>
        <w:adjustRightInd w:val="0"/>
        <w:snapToGrid w:val="0"/>
        <w:ind w:firstLine="700" w:firstLineChars="350"/>
        <w:jc w:val="left"/>
        <w:rPr>
          <w:rFonts w:ascii="宋体" w:cs="宋体"/>
          <w:color w:val="000000"/>
          <w:kern w:val="0"/>
          <w:sz w:val="20"/>
          <w:szCs w:val="20"/>
        </w:rPr>
      </w:pPr>
      <w:r>
        <w:rPr>
          <w:rFonts w:hint="eastAsia" w:ascii="宋体" w:hAnsi="宋体" w:cs="宋体"/>
          <w:color w:val="000000"/>
          <w:kern w:val="0"/>
          <w:sz w:val="20"/>
          <w:szCs w:val="20"/>
        </w:rPr>
        <w:t>部门：罗山县石山口水库灌区管理局</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6"/>
        <w:tblW w:w="12781" w:type="dxa"/>
        <w:jc w:val="center"/>
        <w:tblInd w:w="0" w:type="dxa"/>
        <w:tblLayout w:type="fixed"/>
        <w:tblCellMar>
          <w:top w:w="0" w:type="dxa"/>
          <w:left w:w="108" w:type="dxa"/>
          <w:bottom w:w="0" w:type="dxa"/>
          <w:right w:w="108" w:type="dxa"/>
        </w:tblCellMar>
      </w:tblPr>
      <w:tblGrid>
        <w:gridCol w:w="1120"/>
        <w:gridCol w:w="2948"/>
        <w:gridCol w:w="2212"/>
        <w:gridCol w:w="3599"/>
        <w:gridCol w:w="2902"/>
      </w:tblGrid>
      <w:tr>
        <w:tblPrEx>
          <w:tblLayout w:type="fixed"/>
          <w:tblCellMar>
            <w:top w:w="0" w:type="dxa"/>
            <w:left w:w="108" w:type="dxa"/>
            <w:bottom w:w="0" w:type="dxa"/>
            <w:right w:w="108" w:type="dxa"/>
          </w:tblCellMar>
        </w:tblPrEx>
        <w:trPr>
          <w:trHeight w:val="405" w:hRule="atLeast"/>
          <w:jc w:val="center"/>
        </w:trPr>
        <w:tc>
          <w:tcPr>
            <w:tcW w:w="4068" w:type="dxa"/>
            <w:gridSpan w:val="2"/>
            <w:tcBorders>
              <w:top w:val="single" w:color="auto" w:sz="8" w:space="0"/>
              <w:left w:val="single" w:color="auto" w:sz="8" w:space="0"/>
              <w:bottom w:val="single" w:color="auto" w:sz="4" w:space="0"/>
              <w:right w:val="single" w:color="auto" w:sz="4" w:space="0"/>
            </w:tcBorders>
            <w:vAlign w:val="center"/>
          </w:tcPr>
          <w:p>
            <w:pPr>
              <w:widowControl/>
              <w:ind w:firstLine="64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hint="eastAsia" w:ascii="宋体" w:hAnsi="宋体" w:cs="宋体"/>
                <w:kern w:val="0"/>
                <w:sz w:val="24"/>
              </w:rPr>
              <w:t>目</w:t>
            </w:r>
          </w:p>
        </w:tc>
        <w:tc>
          <w:tcPr>
            <w:tcW w:w="2212" w:type="dxa"/>
            <w:vMerge w:val="restart"/>
            <w:tcBorders>
              <w:top w:val="single" w:color="auto" w:sz="8" w:space="0"/>
              <w:left w:val="single" w:color="auto" w:sz="4" w:space="0"/>
              <w:bottom w:val="single" w:color="000000" w:sz="4" w:space="0"/>
              <w:right w:val="nil"/>
            </w:tcBorders>
            <w:vAlign w:val="center"/>
          </w:tcPr>
          <w:p>
            <w:pPr>
              <w:widowControl/>
              <w:jc w:val="center"/>
              <w:rPr>
                <w:rFonts w:ascii="宋体" w:cs="宋体"/>
                <w:kern w:val="0"/>
                <w:sz w:val="24"/>
              </w:rPr>
            </w:pPr>
            <w:r>
              <w:rPr>
                <w:rFonts w:hint="eastAsia" w:ascii="宋体" w:hAnsi="宋体" w:cs="宋体"/>
                <w:kern w:val="0"/>
                <w:sz w:val="24"/>
              </w:rPr>
              <w:t>本年支出合计</w:t>
            </w:r>
          </w:p>
        </w:tc>
        <w:tc>
          <w:tcPr>
            <w:tcW w:w="3599" w:type="dxa"/>
            <w:vMerge w:val="restart"/>
            <w:tcBorders>
              <w:top w:val="single" w:color="auto" w:sz="8" w:space="0"/>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基本支出</w:t>
            </w:r>
            <w:r>
              <w:rPr>
                <w:rFonts w:ascii="宋体" w:hAnsi="宋体" w:cs="宋体"/>
                <w:kern w:val="0"/>
                <w:sz w:val="24"/>
              </w:rPr>
              <w:t xml:space="preserve">  </w:t>
            </w:r>
          </w:p>
        </w:tc>
        <w:tc>
          <w:tcPr>
            <w:tcW w:w="2902"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项目支出</w:t>
            </w:r>
          </w:p>
        </w:tc>
      </w:tr>
      <w:tr>
        <w:tblPrEx>
          <w:tblLayout w:type="fixed"/>
          <w:tblCellMar>
            <w:top w:w="0" w:type="dxa"/>
            <w:left w:w="108" w:type="dxa"/>
            <w:bottom w:w="0" w:type="dxa"/>
            <w:right w:w="108" w:type="dxa"/>
          </w:tblCellMar>
        </w:tblPrEx>
        <w:trPr>
          <w:trHeight w:val="495" w:hRule="atLeast"/>
          <w:jc w:val="center"/>
        </w:trPr>
        <w:tc>
          <w:tcPr>
            <w:tcW w:w="1120"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功能分类科目编码</w:t>
            </w:r>
          </w:p>
        </w:tc>
        <w:tc>
          <w:tcPr>
            <w:tcW w:w="2948"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科目名称</w:t>
            </w:r>
          </w:p>
        </w:tc>
        <w:tc>
          <w:tcPr>
            <w:tcW w:w="2212"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35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2902"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12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9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2212"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35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2902"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12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9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2212"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35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2902"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4068" w:type="dxa"/>
            <w:gridSpan w:val="2"/>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栏次</w:t>
            </w:r>
          </w:p>
        </w:tc>
        <w:tc>
          <w:tcPr>
            <w:tcW w:w="221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1</w:t>
            </w:r>
          </w:p>
        </w:tc>
        <w:tc>
          <w:tcPr>
            <w:tcW w:w="3599"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2</w:t>
            </w:r>
          </w:p>
        </w:tc>
        <w:tc>
          <w:tcPr>
            <w:tcW w:w="2902"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ascii="宋体" w:hAnsi="宋体" w:cs="宋体"/>
                <w:kern w:val="0"/>
                <w:sz w:val="24"/>
              </w:rPr>
              <w:t>3</w:t>
            </w:r>
          </w:p>
        </w:tc>
      </w:tr>
      <w:tr>
        <w:tblPrEx>
          <w:tblLayout w:type="fixed"/>
          <w:tblCellMar>
            <w:top w:w="0" w:type="dxa"/>
            <w:left w:w="108" w:type="dxa"/>
            <w:bottom w:w="0" w:type="dxa"/>
            <w:right w:w="108" w:type="dxa"/>
          </w:tblCellMar>
        </w:tblPrEx>
        <w:trPr>
          <w:trHeight w:val="450" w:hRule="atLeast"/>
          <w:jc w:val="center"/>
        </w:trPr>
        <w:tc>
          <w:tcPr>
            <w:tcW w:w="4068" w:type="dxa"/>
            <w:gridSpan w:val="2"/>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合计</w:t>
            </w:r>
          </w:p>
        </w:tc>
        <w:tc>
          <w:tcPr>
            <w:tcW w:w="2212"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ascii="宋体" w:hAnsi="宋体" w:cs="宋体"/>
                <w:kern w:val="0"/>
                <w:sz w:val="24"/>
              </w:rPr>
              <w:t>989.58</w:t>
            </w: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ind w:firstLine="1200" w:firstLineChars="500"/>
              <w:rPr>
                <w:rFonts w:ascii="宋体" w:cs="宋体"/>
                <w:kern w:val="0"/>
                <w:sz w:val="24"/>
              </w:rPr>
            </w:pPr>
            <w:r>
              <w:rPr>
                <w:rFonts w:ascii="宋体" w:hAnsi="宋体" w:cs="宋体"/>
                <w:kern w:val="0"/>
                <w:sz w:val="24"/>
              </w:rPr>
              <w:t>989.58</w:t>
            </w: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r>
              <w:rPr>
                <w:rFonts w:ascii="宋体" w:hAnsi="宋体" w:cs="宋体"/>
                <w:kern w:val="0"/>
                <w:sz w:val="24"/>
              </w:rPr>
              <w:t>2019999</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4"/>
              </w:rPr>
              <w:t>其他一般公共服务支出</w:t>
            </w:r>
          </w:p>
        </w:tc>
        <w:tc>
          <w:tcPr>
            <w:tcW w:w="221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 xml:space="preserve">    535.78        </w:t>
            </w:r>
          </w:p>
        </w:tc>
        <w:tc>
          <w:tcPr>
            <w:tcW w:w="3599"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 xml:space="preserve">        535.78</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ascii="宋体" w:hAnsi="宋体" w:cs="宋体"/>
                <w:kern w:val="0"/>
                <w:sz w:val="24"/>
              </w:rPr>
              <w:t>2130306</w:t>
            </w: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水利工程运行与维护</w:t>
            </w:r>
          </w:p>
        </w:tc>
        <w:tc>
          <w:tcPr>
            <w:tcW w:w="221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 xml:space="preserve">    453.80</w:t>
            </w:r>
          </w:p>
        </w:tc>
        <w:tc>
          <w:tcPr>
            <w:tcW w:w="3599" w:type="dxa"/>
            <w:tcBorders>
              <w:top w:val="nil"/>
              <w:left w:val="nil"/>
              <w:bottom w:val="single" w:color="auto" w:sz="4" w:space="0"/>
              <w:right w:val="single" w:color="auto" w:sz="4" w:space="0"/>
            </w:tcBorders>
            <w:vAlign w:val="center"/>
          </w:tcPr>
          <w:p>
            <w:pPr>
              <w:widowControl/>
              <w:ind w:firstLine="960" w:firstLineChars="400"/>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453.80</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8"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212"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8"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bl>
    <w:p>
      <w:pPr>
        <w:adjustRightInd w:val="0"/>
        <w:snapToGrid w:val="0"/>
        <w:ind w:firstLine="700" w:firstLineChars="350"/>
        <w:rPr>
          <w:sz w:val="20"/>
          <w:szCs w:val="20"/>
        </w:rPr>
      </w:pPr>
      <w:r>
        <w:rPr>
          <w:rFonts w:hint="eastAsia"/>
          <w:sz w:val="20"/>
          <w:szCs w:val="20"/>
        </w:rPr>
        <w:t>注：本表反映部门本年度一般公共预算财政拨款实际支出情况。</w:t>
      </w:r>
    </w:p>
    <w:p>
      <w:pPr>
        <w:spacing w:line="580" w:lineRule="exact"/>
        <w:ind w:firstLine="640"/>
        <w:rPr>
          <w:szCs w:val="32"/>
        </w:rPr>
      </w:pPr>
    </w:p>
    <w:p>
      <w:pPr>
        <w:spacing w:line="580" w:lineRule="exact"/>
        <w:ind w:firstLine="640"/>
        <w:rPr>
          <w:szCs w:val="32"/>
        </w:rPr>
      </w:pPr>
    </w:p>
    <w:tbl>
      <w:tblPr>
        <w:tblStyle w:val="6"/>
        <w:tblW w:w="12899" w:type="dxa"/>
        <w:tblInd w:w="866" w:type="dxa"/>
        <w:tblLayout w:type="fixed"/>
        <w:tblCellMar>
          <w:top w:w="15" w:type="dxa"/>
          <w:left w:w="15" w:type="dxa"/>
          <w:bottom w:w="15" w:type="dxa"/>
          <w:right w:w="15" w:type="dxa"/>
        </w:tblCellMar>
      </w:tblPr>
      <w:tblGrid>
        <w:gridCol w:w="1063"/>
        <w:gridCol w:w="3094"/>
        <w:gridCol w:w="1779"/>
        <w:gridCol w:w="1830"/>
        <w:gridCol w:w="3197"/>
        <w:gridCol w:w="1936"/>
      </w:tblGrid>
      <w:tr>
        <w:tblPrEx>
          <w:tblLayout w:type="fixed"/>
          <w:tblCellMar>
            <w:top w:w="15" w:type="dxa"/>
            <w:left w:w="15" w:type="dxa"/>
            <w:bottom w:w="15" w:type="dxa"/>
            <w:right w:w="15" w:type="dxa"/>
          </w:tblCellMar>
        </w:tblPrEx>
        <w:trPr>
          <w:trHeight w:val="375" w:hRule="atLeast"/>
        </w:trPr>
        <w:tc>
          <w:tcPr>
            <w:tcW w:w="12899" w:type="dxa"/>
            <w:gridSpan w:val="6"/>
            <w:vAlign w:val="center"/>
          </w:tcPr>
          <w:p>
            <w:pPr>
              <w:widowControl/>
              <w:jc w:val="center"/>
              <w:textAlignment w:val="bottom"/>
              <w:rPr>
                <w:rFonts w:ascii="方正小标宋简体" w:eastAsia="方正小标宋简体"/>
                <w:sz w:val="36"/>
                <w:szCs w:val="36"/>
              </w:rPr>
            </w:pPr>
            <w:r>
              <w:rPr>
                <w:rFonts w:hint="eastAsia" w:ascii="方正小标宋简体" w:eastAsia="方正小标宋简体"/>
                <w:sz w:val="36"/>
                <w:szCs w:val="36"/>
              </w:rPr>
              <w:t>一般公共预算财政拨款基本支出决算表</w:t>
            </w:r>
          </w:p>
          <w:p>
            <w:pPr>
              <w:widowControl/>
              <w:adjustRightInd w:val="0"/>
              <w:snapToGrid w:val="0"/>
              <w:ind w:right="12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06</w:t>
            </w:r>
            <w:r>
              <w:rPr>
                <w:rFonts w:hint="eastAsia" w:ascii="宋体" w:hAnsi="宋体" w:cs="宋体"/>
                <w:color w:val="000000"/>
                <w:kern w:val="0"/>
                <w:sz w:val="20"/>
                <w:szCs w:val="20"/>
              </w:rPr>
              <w:t>表</w:t>
            </w:r>
          </w:p>
          <w:p>
            <w:pPr>
              <w:widowControl/>
              <w:adjustRightInd w:val="0"/>
              <w:snapToGrid w:val="0"/>
              <w:jc w:val="left"/>
              <w:rPr>
                <w:rFonts w:ascii="宋体" w:cs="宋体"/>
                <w:color w:val="000000"/>
                <w:kern w:val="0"/>
                <w:sz w:val="20"/>
                <w:szCs w:val="20"/>
              </w:rPr>
            </w:pPr>
            <w:r>
              <w:rPr>
                <w:rFonts w:hint="eastAsia" w:ascii="宋体" w:hAnsi="宋体" w:cs="宋体"/>
                <w:color w:val="000000"/>
                <w:kern w:val="0"/>
                <w:sz w:val="20"/>
                <w:szCs w:val="20"/>
              </w:rPr>
              <w:t>部门：罗山县石山口水库灌区管理局</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c>
      </w:tr>
      <w:tr>
        <w:tblPrEx>
          <w:tblLayout w:type="fixed"/>
          <w:tblCellMar>
            <w:top w:w="15" w:type="dxa"/>
            <w:left w:w="15" w:type="dxa"/>
            <w:bottom w:w="15" w:type="dxa"/>
            <w:right w:w="15" w:type="dxa"/>
          </w:tblCellMar>
        </w:tblPrEx>
        <w:trPr>
          <w:trHeight w:val="300" w:hRule="atLeast"/>
        </w:trPr>
        <w:tc>
          <w:tcPr>
            <w:tcW w:w="5936"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color w:val="000000"/>
                <w:sz w:val="28"/>
                <w:szCs w:val="16"/>
              </w:rPr>
            </w:pPr>
            <w:r>
              <w:rPr>
                <w:rFonts w:hint="eastAsia" w:ascii="宋体" w:hAnsi="宋体" w:cs="宋体"/>
                <w:color w:val="000000"/>
                <w:kern w:val="0"/>
                <w:sz w:val="28"/>
                <w:szCs w:val="16"/>
              </w:rPr>
              <w:t>人员经费</w:t>
            </w:r>
          </w:p>
        </w:tc>
        <w:tc>
          <w:tcPr>
            <w:tcW w:w="6963" w:type="dxa"/>
            <w:gridSpan w:val="3"/>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8"/>
                <w:szCs w:val="16"/>
              </w:rPr>
            </w:pPr>
            <w:r>
              <w:rPr>
                <w:rFonts w:hint="eastAsia" w:ascii="宋体" w:hAnsi="宋体" w:cs="宋体"/>
                <w:color w:val="000000"/>
                <w:kern w:val="0"/>
                <w:sz w:val="28"/>
                <w:szCs w:val="16"/>
              </w:rPr>
              <w:t>公用经费</w:t>
            </w:r>
          </w:p>
        </w:tc>
      </w:tr>
      <w:tr>
        <w:tblPrEx>
          <w:tblLayout w:type="fixed"/>
          <w:tblCellMar>
            <w:top w:w="15" w:type="dxa"/>
            <w:left w:w="15" w:type="dxa"/>
            <w:bottom w:w="15" w:type="dxa"/>
            <w:right w:w="15" w:type="dxa"/>
          </w:tblCellMar>
        </w:tblPrEx>
        <w:trPr>
          <w:trHeight w:val="6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color w:val="000000"/>
                <w:kern w:val="0"/>
                <w:szCs w:val="16"/>
              </w:rPr>
            </w:pPr>
            <w:r>
              <w:rPr>
                <w:rFonts w:hint="eastAsia" w:ascii="宋体" w:hAnsi="宋体" w:cs="宋体"/>
                <w:color w:val="000000"/>
                <w:kern w:val="0"/>
                <w:szCs w:val="16"/>
              </w:rPr>
              <w:t>经济分类</w:t>
            </w:r>
          </w:p>
          <w:p>
            <w:pPr>
              <w:widowControl/>
              <w:jc w:val="center"/>
              <w:textAlignment w:val="center"/>
              <w:rPr>
                <w:rFonts w:ascii="宋体" w:cs="宋体"/>
                <w:color w:val="000000"/>
                <w:szCs w:val="16"/>
              </w:rPr>
            </w:pPr>
            <w:r>
              <w:rPr>
                <w:rFonts w:hint="eastAsia" w:ascii="宋体" w:hAnsi="宋体" w:cs="宋体"/>
                <w:color w:val="000000"/>
                <w:kern w:val="0"/>
                <w:szCs w:val="16"/>
              </w:rPr>
              <w:t>科目编码</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科目名称</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金额</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Cs w:val="16"/>
              </w:rPr>
            </w:pPr>
            <w:r>
              <w:rPr>
                <w:rFonts w:hint="eastAsia" w:ascii="宋体" w:hAnsi="宋体" w:cs="宋体"/>
                <w:color w:val="000000"/>
                <w:kern w:val="0"/>
                <w:szCs w:val="16"/>
              </w:rPr>
              <w:t>经济分类</w:t>
            </w:r>
          </w:p>
          <w:p>
            <w:pPr>
              <w:widowControl/>
              <w:jc w:val="center"/>
              <w:textAlignment w:val="center"/>
              <w:rPr>
                <w:rFonts w:ascii="宋体" w:cs="宋体"/>
                <w:color w:val="000000"/>
                <w:szCs w:val="16"/>
              </w:rPr>
            </w:pPr>
            <w:r>
              <w:rPr>
                <w:rFonts w:hint="eastAsia" w:ascii="宋体" w:hAnsi="宋体" w:cs="宋体"/>
                <w:color w:val="000000"/>
                <w:kern w:val="0"/>
                <w:szCs w:val="16"/>
              </w:rPr>
              <w:t>科目编码</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科目名称</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金额</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ascii="宋体" w:hAnsi="宋体" w:cs="宋体"/>
                <w:b/>
                <w:color w:val="000000"/>
                <w:kern w:val="0"/>
                <w:sz w:val="20"/>
                <w:szCs w:val="16"/>
              </w:rPr>
              <w:t>301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hint="eastAsia" w:ascii="宋体" w:hAnsi="宋体" w:cs="宋体"/>
                <w:b/>
                <w:color w:val="000000"/>
                <w:kern w:val="0"/>
                <w:sz w:val="20"/>
                <w:szCs w:val="16"/>
              </w:rPr>
              <w:t>工资福利支出</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color w:val="000000"/>
                <w:sz w:val="20"/>
                <w:szCs w:val="16"/>
              </w:rPr>
            </w:pPr>
            <w:r>
              <w:rPr>
                <w:rFonts w:ascii="宋体" w:hAnsi="宋体" w:cs="宋体"/>
                <w:b/>
                <w:color w:val="000000"/>
                <w:sz w:val="20"/>
                <w:szCs w:val="16"/>
              </w:rPr>
              <w:t>423.80</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ascii="宋体" w:hAnsi="宋体" w:cs="宋体"/>
                <w:b/>
                <w:color w:val="000000"/>
                <w:kern w:val="0"/>
                <w:sz w:val="20"/>
                <w:szCs w:val="16"/>
              </w:rPr>
              <w:t>302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hint="eastAsia" w:ascii="宋体" w:hAnsi="宋体" w:cs="宋体"/>
                <w:b/>
                <w:color w:val="000000"/>
                <w:kern w:val="0"/>
                <w:sz w:val="20"/>
                <w:szCs w:val="16"/>
              </w:rPr>
              <w:t>商品和服务支出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20"/>
                <w:szCs w:val="16"/>
              </w:rPr>
            </w:pPr>
            <w:r>
              <w:rPr>
                <w:rFonts w:ascii="宋体" w:hAnsi="宋体" w:cs="宋体"/>
                <w:b/>
                <w:color w:val="000000"/>
                <w:kern w:val="0"/>
                <w:sz w:val="20"/>
                <w:szCs w:val="16"/>
              </w:rPr>
              <w:t>30.00</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基本工资</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200.96</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办公费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13.00</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30102</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津贴补贴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51.01</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印刷费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奖金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8.83</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咨询费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30104</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其他社会保障缴费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30204</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手续费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30106</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伙食补助费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2.3</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水费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30107</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绩效工资</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160.70</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电费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5.00</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30108</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机关事业单位基本养老保险缴费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邮电费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2.00</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职业年金缴费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取暖费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30199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其他工资福利支出</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物业管理费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ascii="宋体" w:hAnsi="宋体" w:cs="宋体"/>
                <w:b/>
                <w:color w:val="000000"/>
                <w:kern w:val="0"/>
                <w:sz w:val="20"/>
                <w:szCs w:val="16"/>
              </w:rPr>
              <w:t>303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hint="eastAsia" w:ascii="宋体" w:hAnsi="宋体" w:cs="宋体"/>
                <w:b/>
                <w:color w:val="000000"/>
                <w:kern w:val="0"/>
                <w:sz w:val="20"/>
                <w:szCs w:val="16"/>
              </w:rPr>
              <w:t>对个人和家庭的补助</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0"/>
                <w:szCs w:val="16"/>
              </w:rPr>
            </w:pPr>
            <w:r>
              <w:rPr>
                <w:rFonts w:ascii="宋体" w:hAnsi="宋体" w:cs="宋体"/>
                <w:b/>
                <w:color w:val="000000"/>
                <w:kern w:val="0"/>
                <w:sz w:val="20"/>
                <w:szCs w:val="16"/>
              </w:rPr>
              <w:t>535.78</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差旅费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5.00</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离休费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因公出国</w:t>
            </w:r>
            <w:r>
              <w:rPr>
                <w:rFonts w:ascii="宋体" w:hAnsi="宋体" w:cs="宋体"/>
                <w:color w:val="000000"/>
                <w:kern w:val="0"/>
                <w:sz w:val="20"/>
                <w:szCs w:val="16"/>
              </w:rPr>
              <w:t>(</w:t>
            </w:r>
            <w:r>
              <w:rPr>
                <w:rFonts w:hint="eastAsia" w:ascii="宋体" w:hAnsi="宋体" w:cs="宋体"/>
                <w:color w:val="000000"/>
                <w:kern w:val="0"/>
                <w:sz w:val="20"/>
                <w:szCs w:val="16"/>
              </w:rPr>
              <w:t>境</w:t>
            </w:r>
            <w:r>
              <w:rPr>
                <w:rFonts w:ascii="宋体" w:hAnsi="宋体" w:cs="宋体"/>
                <w:color w:val="000000"/>
                <w:kern w:val="0"/>
                <w:sz w:val="20"/>
                <w:szCs w:val="16"/>
              </w:rPr>
              <w:t>)</w:t>
            </w:r>
            <w:r>
              <w:rPr>
                <w:rFonts w:hint="eastAsia" w:ascii="宋体" w:hAnsi="宋体" w:cs="宋体"/>
                <w:color w:val="000000"/>
                <w:kern w:val="0"/>
                <w:sz w:val="20"/>
                <w:szCs w:val="16"/>
              </w:rPr>
              <w:t>费用</w:t>
            </w:r>
            <w:r>
              <w:rPr>
                <w:rFonts w:ascii="宋体" w:hAnsi="宋体" w:cs="宋体"/>
                <w:color w:val="000000"/>
                <w:kern w:val="0"/>
                <w:sz w:val="20"/>
                <w:szCs w:val="16"/>
              </w:rPr>
              <w:t xml:space="preserve"> </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30302</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退休费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490.60</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维修</w:t>
            </w:r>
            <w:r>
              <w:rPr>
                <w:rFonts w:ascii="宋体" w:hAnsi="宋体" w:cs="宋体"/>
                <w:color w:val="000000"/>
                <w:kern w:val="0"/>
                <w:sz w:val="20"/>
                <w:szCs w:val="16"/>
              </w:rPr>
              <w:t>(</w:t>
            </w:r>
            <w:r>
              <w:rPr>
                <w:rFonts w:hint="eastAsia" w:ascii="宋体" w:hAnsi="宋体" w:cs="宋体"/>
                <w:color w:val="000000"/>
                <w:kern w:val="0"/>
                <w:sz w:val="20"/>
                <w:szCs w:val="16"/>
              </w:rPr>
              <w:t>护</w:t>
            </w:r>
            <w:r>
              <w:rPr>
                <w:rFonts w:ascii="宋体" w:hAnsi="宋体" w:cs="宋体"/>
                <w:color w:val="000000"/>
                <w:kern w:val="0"/>
                <w:sz w:val="20"/>
                <w:szCs w:val="16"/>
              </w:rPr>
              <w:t>)</w:t>
            </w:r>
            <w:r>
              <w:rPr>
                <w:rFonts w:hint="eastAsia" w:ascii="宋体" w:hAnsi="宋体" w:cs="宋体"/>
                <w:color w:val="000000"/>
                <w:kern w:val="0"/>
                <w:sz w:val="20"/>
                <w:szCs w:val="16"/>
              </w:rPr>
              <w:t>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退职</w:t>
            </w:r>
            <w:r>
              <w:rPr>
                <w:rFonts w:ascii="宋体" w:hAnsi="宋体" w:cs="宋体"/>
                <w:color w:val="000000"/>
                <w:kern w:val="0"/>
                <w:sz w:val="20"/>
                <w:szCs w:val="16"/>
              </w:rPr>
              <w:t>(</w:t>
            </w:r>
            <w:r>
              <w:rPr>
                <w:rFonts w:hint="eastAsia" w:ascii="宋体" w:hAnsi="宋体" w:cs="宋体"/>
                <w:color w:val="000000"/>
                <w:kern w:val="0"/>
                <w:sz w:val="20"/>
                <w:szCs w:val="16"/>
              </w:rPr>
              <w:t>役</w:t>
            </w:r>
            <w:r>
              <w:rPr>
                <w:rFonts w:ascii="宋体" w:hAnsi="宋体" w:cs="宋体"/>
                <w:color w:val="000000"/>
                <w:kern w:val="0"/>
                <w:sz w:val="20"/>
                <w:szCs w:val="16"/>
              </w:rPr>
              <w:t>)</w:t>
            </w:r>
            <w:r>
              <w:rPr>
                <w:rFonts w:hint="eastAsia" w:ascii="宋体" w:hAnsi="宋体" w:cs="宋体"/>
                <w:color w:val="000000"/>
                <w:kern w:val="0"/>
                <w:sz w:val="20"/>
                <w:szCs w:val="16"/>
              </w:rPr>
              <w:t>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30214</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租赁费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30304</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抚恤金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20.00</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会议费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30305</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生活补助</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培训费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30306</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救济费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公务接待费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30307</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医疗费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25.18</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专用材料费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30308</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助学金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30224</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被装购置费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奖励金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30225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专用燃料费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30310</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生产补贴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劳务费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住房公积金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委托业务费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30312</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提租补贴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工会经费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hAnsi="宋体" w:cs="宋体"/>
                <w:color w:val="000000"/>
                <w:kern w:val="0"/>
                <w:sz w:val="20"/>
                <w:szCs w:val="16"/>
              </w:rPr>
            </w:pPr>
            <w:r>
              <w:rPr>
                <w:rFonts w:ascii="宋体" w:hAnsi="宋体" w:cs="宋体"/>
                <w:color w:val="000000"/>
                <w:kern w:val="0"/>
                <w:sz w:val="20"/>
                <w:szCs w:val="16"/>
              </w:rPr>
              <w:t>5.00</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购房补贴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福利费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30314</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采暖补贴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30231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公务用车运行维护费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30315</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物业服务补贴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30239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其他交通费用</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30399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其他对个人和家庭的补助支出</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30240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税金及附加费用</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30299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其他商品和服务支出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b/>
                <w:color w:val="000000"/>
                <w:kern w:val="0"/>
                <w:sz w:val="20"/>
                <w:szCs w:val="16"/>
              </w:rPr>
            </w:pPr>
            <w:r>
              <w:rPr>
                <w:rFonts w:ascii="宋体" w:hAnsi="宋体" w:cs="宋体"/>
                <w:b/>
                <w:color w:val="000000"/>
                <w:kern w:val="0"/>
                <w:sz w:val="20"/>
                <w:szCs w:val="16"/>
              </w:rPr>
              <w:t>310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kern w:val="0"/>
                <w:sz w:val="20"/>
                <w:szCs w:val="16"/>
              </w:rPr>
            </w:pPr>
            <w:r>
              <w:rPr>
                <w:rFonts w:hint="eastAsia" w:ascii="宋体" w:hAnsi="宋体" w:cs="宋体"/>
                <w:b/>
                <w:color w:val="000000"/>
                <w:kern w:val="0"/>
                <w:sz w:val="20"/>
                <w:szCs w:val="16"/>
              </w:rPr>
              <w:t>其他资本性支出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房屋建筑物购建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办公设备购置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专用设备购置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基础设施建设</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大型修缮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信息网络及软件购置更新</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物资储备</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土地补偿</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安置补助</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b/>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b/>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b/>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地上附着物和青苗补偿</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拆迁补偿</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公务用车购置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其他交通工具购置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31020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产权参股</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12"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12"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31099</w:t>
            </w:r>
          </w:p>
        </w:tc>
        <w:tc>
          <w:tcPr>
            <w:tcW w:w="3197" w:type="dxa"/>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其他资本性支出</w:t>
            </w:r>
          </w:p>
        </w:tc>
        <w:tc>
          <w:tcPr>
            <w:tcW w:w="1936"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477" w:hRule="atLeast"/>
        </w:trPr>
        <w:tc>
          <w:tcPr>
            <w:tcW w:w="12899" w:type="dxa"/>
            <w:gridSpan w:val="6"/>
            <w:vAlign w:val="center"/>
          </w:tcPr>
          <w:p>
            <w:pPr>
              <w:widowControl/>
              <w:jc w:val="left"/>
              <w:textAlignment w:val="center"/>
              <w:rPr>
                <w:rFonts w:ascii="宋体" w:cs="宋体"/>
                <w:color w:val="000000"/>
                <w:sz w:val="16"/>
                <w:szCs w:val="16"/>
              </w:rPr>
            </w:pPr>
            <w:r>
              <w:rPr>
                <w:rFonts w:hint="eastAsia" w:ascii="宋体" w:hAnsi="宋体" w:cs="宋体"/>
                <w:color w:val="000000"/>
                <w:kern w:val="0"/>
                <w:sz w:val="20"/>
                <w:szCs w:val="16"/>
              </w:rPr>
              <w:t>注：本表反映部门本年度一般公共预算财政拨款基本支出明细情况。</w:t>
            </w:r>
          </w:p>
        </w:tc>
      </w:tr>
    </w:tbl>
    <w:p>
      <w:pPr>
        <w:spacing w:line="580" w:lineRule="exact"/>
        <w:jc w:val="center"/>
        <w:rPr>
          <w:rFonts w:ascii="方正小标宋简体" w:eastAsia="方正小标宋简体"/>
          <w:sz w:val="36"/>
          <w:szCs w:val="36"/>
        </w:rPr>
      </w:pPr>
      <w:r>
        <w:rPr>
          <w:rFonts w:hint="eastAsia" w:ascii="方正小标宋简体" w:eastAsia="方正小标宋简体"/>
          <w:sz w:val="36"/>
          <w:szCs w:val="36"/>
        </w:rPr>
        <w:t>一般公共预算财政拨款“三公”经费支出决算表</w:t>
      </w:r>
    </w:p>
    <w:p>
      <w:pPr>
        <w:widowControl/>
        <w:adjustRightInd w:val="0"/>
        <w:snapToGrid w:val="0"/>
        <w:ind w:right="720" w:firstLine="440"/>
        <w:jc w:val="right"/>
        <w:rPr>
          <w:rFonts w:ascii="宋体" w:cs="宋体"/>
          <w:color w:val="000000"/>
          <w:kern w:val="0"/>
          <w:sz w:val="22"/>
        </w:rPr>
      </w:pPr>
      <w:r>
        <w:rPr>
          <w:rFonts w:hint="eastAsia" w:ascii="宋体" w:hAnsi="宋体" w:cs="宋体"/>
          <w:color w:val="000000"/>
          <w:kern w:val="0"/>
          <w:sz w:val="22"/>
        </w:rPr>
        <w:t>公开</w:t>
      </w:r>
      <w:r>
        <w:rPr>
          <w:rFonts w:ascii="宋体" w:hAnsi="宋体" w:cs="宋体"/>
          <w:color w:val="000000"/>
          <w:kern w:val="0"/>
          <w:sz w:val="22"/>
        </w:rPr>
        <w:t>07</w:t>
      </w:r>
      <w:r>
        <w:rPr>
          <w:rFonts w:hint="eastAsia" w:ascii="宋体" w:hAnsi="宋体" w:cs="宋体"/>
          <w:color w:val="000000"/>
          <w:kern w:val="0"/>
          <w:sz w:val="22"/>
        </w:rPr>
        <w:t>表</w:t>
      </w:r>
    </w:p>
    <w:p>
      <w:pPr>
        <w:widowControl/>
        <w:adjustRightInd w:val="0"/>
        <w:snapToGrid w:val="0"/>
        <w:ind w:firstLine="770" w:firstLineChars="350"/>
        <w:jc w:val="left"/>
        <w:rPr>
          <w:rFonts w:ascii="宋体" w:cs="宋体"/>
          <w:color w:val="000000"/>
          <w:kern w:val="0"/>
          <w:sz w:val="22"/>
        </w:rPr>
      </w:pPr>
      <w:r>
        <w:rPr>
          <w:rFonts w:hint="eastAsia" w:ascii="宋体" w:hAnsi="宋体" w:cs="宋体"/>
          <w:color w:val="000000"/>
          <w:kern w:val="0"/>
          <w:sz w:val="22"/>
        </w:rPr>
        <w:t>部门：</w:t>
      </w:r>
      <w:r>
        <w:rPr>
          <w:rFonts w:ascii="宋体" w:hAnsi="宋体" w:cs="宋体"/>
          <w:color w:val="000000"/>
          <w:kern w:val="0"/>
          <w:sz w:val="22"/>
        </w:rPr>
        <w:t xml:space="preserve">  </w:t>
      </w:r>
      <w:r>
        <w:rPr>
          <w:rFonts w:hint="eastAsia" w:ascii="宋体" w:hAnsi="宋体" w:cs="宋体"/>
          <w:color w:val="000000"/>
          <w:kern w:val="0"/>
          <w:sz w:val="20"/>
          <w:szCs w:val="20"/>
        </w:rPr>
        <w:t>罗山县石山口水库灌区管理局</w:t>
      </w:r>
      <w:r>
        <w:rPr>
          <w:rFonts w:ascii="宋体" w:hAnsi="宋体" w:cs="宋体"/>
          <w:color w:val="000000"/>
          <w:kern w:val="0"/>
          <w:sz w:val="22"/>
        </w:rPr>
        <w:t xml:space="preserve">                                                                            </w:t>
      </w:r>
      <w:r>
        <w:rPr>
          <w:rFonts w:hint="eastAsia" w:ascii="宋体" w:hAnsi="宋体" w:cs="宋体"/>
          <w:color w:val="000000"/>
          <w:kern w:val="0"/>
          <w:sz w:val="22"/>
        </w:rPr>
        <w:t>单位：万元</w:t>
      </w:r>
    </w:p>
    <w:tbl>
      <w:tblPr>
        <w:tblStyle w:val="6"/>
        <w:tblW w:w="13198" w:type="dxa"/>
        <w:jc w:val="center"/>
        <w:tblInd w:w="0" w:type="dxa"/>
        <w:tblLayout w:type="fixed"/>
        <w:tblCellMar>
          <w:top w:w="0" w:type="dxa"/>
          <w:left w:w="108" w:type="dxa"/>
          <w:bottom w:w="0" w:type="dxa"/>
          <w:right w:w="108" w:type="dxa"/>
        </w:tblCellMar>
      </w:tblPr>
      <w:tblGrid>
        <w:gridCol w:w="724"/>
        <w:gridCol w:w="1134"/>
        <w:gridCol w:w="851"/>
        <w:gridCol w:w="1134"/>
        <w:gridCol w:w="1275"/>
        <w:gridCol w:w="1142"/>
        <w:gridCol w:w="1126"/>
        <w:gridCol w:w="1134"/>
        <w:gridCol w:w="1134"/>
        <w:gridCol w:w="1276"/>
        <w:gridCol w:w="1276"/>
        <w:gridCol w:w="992"/>
      </w:tblGrid>
      <w:tr>
        <w:tblPrEx>
          <w:tblLayout w:type="fixed"/>
          <w:tblCellMar>
            <w:top w:w="0" w:type="dxa"/>
            <w:left w:w="108" w:type="dxa"/>
            <w:bottom w:w="0" w:type="dxa"/>
            <w:right w:w="108" w:type="dxa"/>
          </w:tblCellMar>
        </w:tblPrEx>
        <w:trPr>
          <w:trHeight w:val="559" w:hRule="atLeast"/>
          <w:jc w:val="center"/>
        </w:trPr>
        <w:tc>
          <w:tcPr>
            <w:tcW w:w="6260" w:type="dxa"/>
            <w:gridSpan w:val="6"/>
            <w:tcBorders>
              <w:top w:val="single" w:color="auto" w:sz="8" w:space="0"/>
              <w:left w:val="single" w:color="auto" w:sz="8" w:space="0"/>
              <w:bottom w:val="single" w:color="auto" w:sz="4" w:space="0"/>
              <w:right w:val="single" w:color="000000" w:sz="4" w:space="0"/>
            </w:tcBorders>
            <w:vAlign w:val="center"/>
          </w:tcPr>
          <w:p>
            <w:pPr>
              <w:widowControl/>
              <w:ind w:firstLine="440"/>
              <w:jc w:val="center"/>
              <w:rPr>
                <w:rFonts w:ascii="宋体" w:cs="宋体"/>
                <w:kern w:val="0"/>
                <w:sz w:val="22"/>
              </w:rPr>
            </w:pPr>
            <w:r>
              <w:rPr>
                <w:rFonts w:ascii="宋体" w:hAnsi="宋体" w:cs="宋体"/>
                <w:kern w:val="0"/>
                <w:sz w:val="22"/>
              </w:rPr>
              <w:t>2016</w:t>
            </w:r>
            <w:r>
              <w:rPr>
                <w:rFonts w:hint="eastAsia" w:ascii="宋体" w:hAnsi="宋体" w:cs="宋体"/>
                <w:kern w:val="0"/>
                <w:sz w:val="22"/>
              </w:rPr>
              <w:t>年度预算数</w:t>
            </w:r>
          </w:p>
        </w:tc>
        <w:tc>
          <w:tcPr>
            <w:tcW w:w="6938" w:type="dxa"/>
            <w:gridSpan w:val="6"/>
            <w:tcBorders>
              <w:top w:val="single" w:color="auto" w:sz="8" w:space="0"/>
              <w:left w:val="nil"/>
              <w:bottom w:val="single" w:color="auto" w:sz="4" w:space="0"/>
              <w:right w:val="single" w:color="000000" w:sz="8" w:space="0"/>
            </w:tcBorders>
            <w:vAlign w:val="center"/>
          </w:tcPr>
          <w:p>
            <w:pPr>
              <w:widowControl/>
              <w:jc w:val="center"/>
              <w:rPr>
                <w:rFonts w:ascii="宋体" w:cs="宋体"/>
                <w:kern w:val="0"/>
                <w:sz w:val="22"/>
              </w:rPr>
            </w:pPr>
            <w:r>
              <w:rPr>
                <w:rFonts w:ascii="宋体" w:hAnsi="宋体" w:cs="宋体"/>
                <w:kern w:val="0"/>
                <w:sz w:val="22"/>
              </w:rPr>
              <w:t>2016</w:t>
            </w:r>
            <w:r>
              <w:rPr>
                <w:rFonts w:hint="eastAsia" w:ascii="宋体" w:hAnsi="宋体" w:cs="宋体"/>
                <w:kern w:val="0"/>
                <w:sz w:val="22"/>
              </w:rPr>
              <w:t>年度决算数</w:t>
            </w:r>
          </w:p>
        </w:tc>
      </w:tr>
      <w:tr>
        <w:tblPrEx>
          <w:tblLayout w:type="fixed"/>
          <w:tblCellMar>
            <w:top w:w="0" w:type="dxa"/>
            <w:left w:w="108" w:type="dxa"/>
            <w:bottom w:w="0" w:type="dxa"/>
            <w:right w:w="108" w:type="dxa"/>
          </w:tblCellMar>
        </w:tblPrEx>
        <w:trPr>
          <w:trHeight w:val="600" w:hRule="atLeast"/>
          <w:jc w:val="center"/>
        </w:trPr>
        <w:tc>
          <w:tcPr>
            <w:tcW w:w="724" w:type="dxa"/>
            <w:vMerge w:val="restart"/>
            <w:tcBorders>
              <w:top w:val="nil"/>
              <w:left w:val="single" w:color="auto" w:sz="8" w:space="0"/>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合计</w:t>
            </w:r>
          </w:p>
        </w:tc>
        <w:tc>
          <w:tcPr>
            <w:tcW w:w="113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因公出国（境）费</w:t>
            </w:r>
          </w:p>
        </w:tc>
        <w:tc>
          <w:tcPr>
            <w:tcW w:w="3260"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2"/>
              </w:rPr>
            </w:pPr>
            <w:r>
              <w:rPr>
                <w:rFonts w:hint="eastAsia" w:ascii="宋体" w:hAnsi="宋体" w:cs="宋体"/>
                <w:kern w:val="0"/>
                <w:sz w:val="22"/>
              </w:rPr>
              <w:t>公务用车购置及运行费</w:t>
            </w:r>
          </w:p>
        </w:tc>
        <w:tc>
          <w:tcPr>
            <w:tcW w:w="114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公务接待费</w:t>
            </w:r>
          </w:p>
        </w:tc>
        <w:tc>
          <w:tcPr>
            <w:tcW w:w="1126" w:type="dxa"/>
            <w:vMerge w:val="restart"/>
            <w:tcBorders>
              <w:top w:val="nil"/>
              <w:left w:val="nil"/>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合计</w:t>
            </w:r>
          </w:p>
        </w:tc>
        <w:tc>
          <w:tcPr>
            <w:tcW w:w="113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因公出国（境）费</w:t>
            </w:r>
          </w:p>
        </w:tc>
        <w:tc>
          <w:tcPr>
            <w:tcW w:w="3686"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2"/>
              </w:rPr>
            </w:pPr>
            <w:r>
              <w:rPr>
                <w:rFonts w:hint="eastAsia" w:ascii="宋体" w:hAnsi="宋体" w:cs="宋体"/>
                <w:kern w:val="0"/>
                <w:sz w:val="22"/>
              </w:rPr>
              <w:t>公务用车购置及运行费</w:t>
            </w:r>
          </w:p>
        </w:tc>
        <w:tc>
          <w:tcPr>
            <w:tcW w:w="992" w:type="dxa"/>
            <w:vMerge w:val="restart"/>
            <w:tcBorders>
              <w:top w:val="nil"/>
              <w:left w:val="single" w:color="auto" w:sz="4" w:space="0"/>
              <w:bottom w:val="single" w:color="000000" w:sz="4" w:space="0"/>
              <w:right w:val="single" w:color="auto" w:sz="8" w:space="0"/>
            </w:tcBorders>
            <w:vAlign w:val="center"/>
          </w:tcPr>
          <w:p>
            <w:pPr>
              <w:widowControl/>
              <w:jc w:val="center"/>
              <w:rPr>
                <w:rFonts w:ascii="宋体" w:cs="宋体"/>
                <w:kern w:val="0"/>
                <w:sz w:val="22"/>
              </w:rPr>
            </w:pPr>
            <w:r>
              <w:rPr>
                <w:rFonts w:hint="eastAsia" w:ascii="宋体" w:hAnsi="宋体" w:cs="宋体"/>
                <w:kern w:val="0"/>
                <w:sz w:val="22"/>
              </w:rPr>
              <w:t>公务接待费</w:t>
            </w:r>
          </w:p>
        </w:tc>
      </w:tr>
      <w:tr>
        <w:tblPrEx>
          <w:tblLayout w:type="fixed"/>
          <w:tblCellMar>
            <w:top w:w="0" w:type="dxa"/>
            <w:left w:w="108" w:type="dxa"/>
            <w:bottom w:w="0" w:type="dxa"/>
            <w:right w:w="108" w:type="dxa"/>
          </w:tblCellMar>
        </w:tblPrEx>
        <w:trPr>
          <w:trHeight w:val="600" w:hRule="atLeast"/>
          <w:jc w:val="center"/>
        </w:trPr>
        <w:tc>
          <w:tcPr>
            <w:tcW w:w="724" w:type="dxa"/>
            <w:vMerge w:val="continue"/>
            <w:tcBorders>
              <w:top w:val="nil"/>
              <w:left w:val="single" w:color="auto" w:sz="8" w:space="0"/>
              <w:bottom w:val="single" w:color="000000" w:sz="4" w:space="0"/>
              <w:right w:val="single" w:color="auto" w:sz="4" w:space="0"/>
            </w:tcBorders>
            <w:vAlign w:val="center"/>
          </w:tcPr>
          <w:p>
            <w:pPr>
              <w:widowControl/>
              <w:jc w:val="left"/>
              <w:rPr>
                <w:rFonts w:ascii="宋体" w:cs="宋体"/>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2"/>
              </w:rPr>
            </w:pP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小计</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购置费</w:t>
            </w:r>
          </w:p>
        </w:tc>
        <w:tc>
          <w:tcPr>
            <w:tcW w:w="1275"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运行费</w:t>
            </w:r>
          </w:p>
        </w:tc>
        <w:tc>
          <w:tcPr>
            <w:tcW w:w="114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1126" w:type="dxa"/>
            <w:vMerge w:val="continue"/>
            <w:tcBorders>
              <w:top w:val="nil"/>
              <w:left w:val="nil"/>
              <w:bottom w:val="single" w:color="000000" w:sz="4" w:space="0"/>
              <w:right w:val="single" w:color="auto" w:sz="4" w:space="0"/>
            </w:tcBorders>
            <w:vAlign w:val="center"/>
          </w:tcPr>
          <w:p>
            <w:pPr>
              <w:widowControl/>
              <w:jc w:val="left"/>
              <w:rPr>
                <w:rFonts w:ascii="宋体" w:cs="宋体"/>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2"/>
              </w:rPr>
            </w:pP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小计</w:t>
            </w:r>
          </w:p>
        </w:tc>
        <w:tc>
          <w:tcPr>
            <w:tcW w:w="1276"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购置费</w:t>
            </w:r>
          </w:p>
        </w:tc>
        <w:tc>
          <w:tcPr>
            <w:tcW w:w="1276"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运行费</w:t>
            </w:r>
          </w:p>
        </w:tc>
        <w:tc>
          <w:tcPr>
            <w:tcW w:w="992" w:type="dxa"/>
            <w:vMerge w:val="continue"/>
            <w:tcBorders>
              <w:top w:val="nil"/>
              <w:left w:val="single" w:color="auto" w:sz="4" w:space="0"/>
              <w:bottom w:val="single" w:color="000000" w:sz="4" w:space="0"/>
              <w:right w:val="single" w:color="auto" w:sz="8" w:space="0"/>
            </w:tcBorders>
            <w:vAlign w:val="center"/>
          </w:tcPr>
          <w:p>
            <w:pPr>
              <w:widowControl/>
              <w:jc w:val="left"/>
              <w:rPr>
                <w:rFonts w:ascii="宋体" w:cs="宋体"/>
                <w:kern w:val="0"/>
                <w:sz w:val="22"/>
              </w:rPr>
            </w:pPr>
          </w:p>
        </w:tc>
      </w:tr>
      <w:tr>
        <w:tblPrEx>
          <w:tblLayout w:type="fixed"/>
          <w:tblCellMar>
            <w:top w:w="0" w:type="dxa"/>
            <w:left w:w="108" w:type="dxa"/>
            <w:bottom w:w="0" w:type="dxa"/>
            <w:right w:w="108" w:type="dxa"/>
          </w:tblCellMar>
        </w:tblPrEx>
        <w:trPr>
          <w:trHeight w:val="559" w:hRule="atLeast"/>
          <w:jc w:val="center"/>
        </w:trPr>
        <w:tc>
          <w:tcPr>
            <w:tcW w:w="724"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1</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2</w:t>
            </w:r>
          </w:p>
        </w:tc>
        <w:tc>
          <w:tcPr>
            <w:tcW w:w="851"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3</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4</w:t>
            </w:r>
          </w:p>
        </w:tc>
        <w:tc>
          <w:tcPr>
            <w:tcW w:w="127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5</w:t>
            </w:r>
          </w:p>
        </w:tc>
        <w:tc>
          <w:tcPr>
            <w:tcW w:w="114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6</w:t>
            </w:r>
          </w:p>
        </w:tc>
        <w:tc>
          <w:tcPr>
            <w:tcW w:w="112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7</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8</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9</w:t>
            </w:r>
          </w:p>
        </w:tc>
        <w:tc>
          <w:tcPr>
            <w:tcW w:w="127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10</w:t>
            </w:r>
          </w:p>
        </w:tc>
        <w:tc>
          <w:tcPr>
            <w:tcW w:w="127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11</w:t>
            </w:r>
          </w:p>
        </w:tc>
        <w:tc>
          <w:tcPr>
            <w:tcW w:w="992" w:type="dxa"/>
            <w:tcBorders>
              <w:top w:val="nil"/>
              <w:left w:val="nil"/>
              <w:bottom w:val="single" w:color="auto" w:sz="4" w:space="0"/>
              <w:right w:val="single" w:color="auto" w:sz="8" w:space="0"/>
            </w:tcBorders>
            <w:vAlign w:val="center"/>
          </w:tcPr>
          <w:p>
            <w:pPr>
              <w:widowControl/>
              <w:jc w:val="center"/>
              <w:rPr>
                <w:rFonts w:ascii="宋体" w:hAnsi="宋体" w:cs="宋体"/>
                <w:kern w:val="0"/>
                <w:sz w:val="22"/>
              </w:rPr>
            </w:pPr>
            <w:r>
              <w:rPr>
                <w:rFonts w:ascii="宋体" w:hAnsi="宋体" w:cs="宋体"/>
                <w:kern w:val="0"/>
                <w:sz w:val="22"/>
              </w:rPr>
              <w:t>12</w:t>
            </w:r>
          </w:p>
        </w:tc>
      </w:tr>
      <w:tr>
        <w:tblPrEx>
          <w:tblLayout w:type="fixed"/>
          <w:tblCellMar>
            <w:top w:w="0" w:type="dxa"/>
            <w:left w:w="108" w:type="dxa"/>
            <w:bottom w:w="0" w:type="dxa"/>
            <w:right w:w="108" w:type="dxa"/>
          </w:tblCellMar>
        </w:tblPrEx>
        <w:trPr>
          <w:trHeight w:val="855" w:hRule="atLeast"/>
          <w:jc w:val="center"/>
        </w:trPr>
        <w:tc>
          <w:tcPr>
            <w:tcW w:w="724" w:type="dxa"/>
            <w:tcBorders>
              <w:top w:val="nil"/>
              <w:left w:val="single" w:color="auto" w:sz="8" w:space="0"/>
              <w:bottom w:val="single" w:color="auto" w:sz="8" w:space="0"/>
              <w:right w:val="single" w:color="auto" w:sz="4" w:space="0"/>
            </w:tcBorders>
            <w:vAlign w:val="center"/>
          </w:tcPr>
          <w:p>
            <w:pPr>
              <w:widowControl/>
              <w:jc w:val="left"/>
              <w:rPr>
                <w:rFonts w:ascii="宋体" w:hAnsi="宋体" w:cs="宋体"/>
                <w:kern w:val="0"/>
                <w:sz w:val="22"/>
              </w:rPr>
            </w:pPr>
            <w:r>
              <w:rPr>
                <w:rFonts w:ascii="宋体" w:hAnsi="宋体" w:cs="宋体"/>
                <w:kern w:val="0"/>
                <w:sz w:val="22"/>
              </w:rPr>
              <w:t>9.4</w:t>
            </w:r>
          </w:p>
        </w:tc>
        <w:tc>
          <w:tcPr>
            <w:tcW w:w="1134"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851" w:type="dxa"/>
            <w:tcBorders>
              <w:top w:val="nil"/>
              <w:left w:val="nil"/>
              <w:bottom w:val="single" w:color="auto" w:sz="8"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2.6</w:t>
            </w:r>
          </w:p>
        </w:tc>
        <w:tc>
          <w:tcPr>
            <w:tcW w:w="1134" w:type="dxa"/>
            <w:tcBorders>
              <w:top w:val="nil"/>
              <w:left w:val="nil"/>
              <w:bottom w:val="single" w:color="auto" w:sz="8"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r>
              <w:rPr>
                <w:rFonts w:ascii="宋体" w:cs="宋体"/>
                <w:kern w:val="0"/>
                <w:sz w:val="22"/>
              </w:rPr>
              <w:t>0</w:t>
            </w:r>
          </w:p>
        </w:tc>
        <w:tc>
          <w:tcPr>
            <w:tcW w:w="1275" w:type="dxa"/>
            <w:tcBorders>
              <w:top w:val="nil"/>
              <w:left w:val="nil"/>
              <w:bottom w:val="single" w:color="auto" w:sz="8" w:space="0"/>
              <w:right w:val="single" w:color="auto" w:sz="4" w:space="0"/>
            </w:tcBorders>
            <w:vAlign w:val="center"/>
          </w:tcPr>
          <w:p>
            <w:pPr>
              <w:widowControl/>
              <w:jc w:val="left"/>
              <w:rPr>
                <w:rFonts w:ascii="宋体" w:hAnsi="宋体" w:cs="宋体"/>
                <w:kern w:val="0"/>
                <w:sz w:val="22"/>
              </w:rPr>
            </w:pPr>
            <w:r>
              <w:rPr>
                <w:rFonts w:hint="eastAsia" w:ascii="宋体" w:hAnsi="宋体" w:cs="宋体"/>
                <w:kern w:val="0"/>
                <w:sz w:val="22"/>
              </w:rPr>
              <w:t>　</w:t>
            </w:r>
            <w:r>
              <w:rPr>
                <w:rFonts w:ascii="宋体" w:hAnsi="宋体" w:cs="宋体"/>
                <w:kern w:val="0"/>
                <w:sz w:val="22"/>
              </w:rPr>
              <w:t>2.6</w:t>
            </w:r>
          </w:p>
        </w:tc>
        <w:tc>
          <w:tcPr>
            <w:tcW w:w="1142" w:type="dxa"/>
            <w:tcBorders>
              <w:top w:val="nil"/>
              <w:left w:val="nil"/>
              <w:bottom w:val="single" w:color="auto" w:sz="8"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6.8</w:t>
            </w:r>
          </w:p>
        </w:tc>
        <w:tc>
          <w:tcPr>
            <w:tcW w:w="1126" w:type="dxa"/>
            <w:tcBorders>
              <w:top w:val="nil"/>
              <w:left w:val="nil"/>
              <w:bottom w:val="single" w:color="auto" w:sz="8" w:space="0"/>
              <w:right w:val="single" w:color="auto" w:sz="4" w:space="0"/>
            </w:tcBorders>
            <w:vAlign w:val="center"/>
          </w:tcPr>
          <w:p>
            <w:pPr>
              <w:widowControl/>
              <w:jc w:val="left"/>
              <w:rPr>
                <w:rFonts w:ascii="宋体" w:hAnsi="宋体" w:cs="宋体"/>
                <w:kern w:val="0"/>
                <w:sz w:val="22"/>
              </w:rPr>
            </w:pPr>
            <w:r>
              <w:rPr>
                <w:rFonts w:ascii="宋体" w:hAnsi="宋体" w:cs="宋体"/>
                <w:kern w:val="0"/>
                <w:sz w:val="22"/>
              </w:rPr>
              <w:t>8.6</w:t>
            </w:r>
          </w:p>
        </w:tc>
        <w:tc>
          <w:tcPr>
            <w:tcW w:w="1134"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1134" w:type="dxa"/>
            <w:tcBorders>
              <w:top w:val="nil"/>
              <w:left w:val="nil"/>
              <w:bottom w:val="single" w:color="auto" w:sz="8"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2.4</w:t>
            </w:r>
          </w:p>
        </w:tc>
        <w:tc>
          <w:tcPr>
            <w:tcW w:w="1276" w:type="dxa"/>
            <w:tcBorders>
              <w:top w:val="nil"/>
              <w:left w:val="nil"/>
              <w:bottom w:val="single" w:color="auto" w:sz="8"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0</w:t>
            </w:r>
          </w:p>
        </w:tc>
        <w:tc>
          <w:tcPr>
            <w:tcW w:w="1276" w:type="dxa"/>
            <w:tcBorders>
              <w:top w:val="nil"/>
              <w:left w:val="nil"/>
              <w:bottom w:val="single" w:color="auto" w:sz="8" w:space="0"/>
              <w:right w:val="nil"/>
            </w:tcBorders>
            <w:vAlign w:val="center"/>
          </w:tcPr>
          <w:p>
            <w:pPr>
              <w:widowControl/>
              <w:jc w:val="center"/>
              <w:rPr>
                <w:rFonts w:ascii="宋体" w:hAnsi="宋体" w:cs="宋体"/>
                <w:kern w:val="0"/>
                <w:sz w:val="22"/>
              </w:rPr>
            </w:pPr>
            <w:r>
              <w:rPr>
                <w:rFonts w:ascii="宋体" w:hAnsi="宋体" w:cs="宋体"/>
                <w:kern w:val="0"/>
                <w:sz w:val="22"/>
              </w:rPr>
              <w:t>2.4</w:t>
            </w:r>
          </w:p>
        </w:tc>
        <w:tc>
          <w:tcPr>
            <w:tcW w:w="992" w:type="dxa"/>
            <w:tcBorders>
              <w:top w:val="nil"/>
              <w:left w:val="single" w:color="auto" w:sz="4" w:space="0"/>
              <w:bottom w:val="single" w:color="auto" w:sz="8" w:space="0"/>
              <w:right w:val="single" w:color="auto" w:sz="8" w:space="0"/>
            </w:tcBorders>
            <w:vAlign w:val="center"/>
          </w:tcPr>
          <w:p>
            <w:pPr>
              <w:widowControl/>
              <w:jc w:val="center"/>
              <w:rPr>
                <w:rFonts w:ascii="宋体" w:hAnsi="宋体" w:cs="宋体"/>
                <w:kern w:val="0"/>
                <w:sz w:val="22"/>
              </w:rPr>
            </w:pPr>
            <w:r>
              <w:rPr>
                <w:rFonts w:ascii="宋体" w:hAnsi="宋体" w:cs="宋体"/>
                <w:kern w:val="0"/>
                <w:sz w:val="22"/>
              </w:rPr>
              <w:t>6.2</w:t>
            </w:r>
          </w:p>
        </w:tc>
      </w:tr>
    </w:tbl>
    <w:p>
      <w:pPr>
        <w:adjustRightInd w:val="0"/>
        <w:snapToGrid w:val="0"/>
        <w:ind w:firstLine="700" w:firstLineChars="350"/>
        <w:rPr>
          <w:rFonts w:ascii="仿宋_GB2312"/>
          <w:sz w:val="20"/>
          <w:szCs w:val="20"/>
        </w:rPr>
      </w:pPr>
      <w:r>
        <w:rPr>
          <w:rFonts w:hint="eastAsia" w:ascii="仿宋_GB2312"/>
          <w:sz w:val="20"/>
          <w:szCs w:val="20"/>
        </w:rPr>
        <w:t>注：本表反映部门本年度“三公”经费支出预决算情况。其中，</w:t>
      </w:r>
      <w:r>
        <w:rPr>
          <w:rFonts w:ascii="仿宋_GB2312"/>
          <w:sz w:val="20"/>
          <w:szCs w:val="20"/>
        </w:rPr>
        <w:t>2016</w:t>
      </w:r>
      <w:r>
        <w:rPr>
          <w:rFonts w:hint="eastAsia" w:ascii="仿宋_GB2312"/>
          <w:sz w:val="20"/>
          <w:szCs w:val="20"/>
        </w:rPr>
        <w:t>年度预算数为“三公”经费年初预算数，决算数是包括当年一般公共预算财政拨款和以前年度结转资金安排的实际支出。</w:t>
      </w:r>
    </w:p>
    <w:p>
      <w:pPr>
        <w:spacing w:line="580" w:lineRule="exact"/>
        <w:ind w:firstLine="640"/>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jc w:val="center"/>
        <w:rPr>
          <w:rFonts w:ascii="方正小标宋简体" w:eastAsia="方正小标宋简体"/>
          <w:sz w:val="36"/>
          <w:szCs w:val="36"/>
        </w:rPr>
      </w:pPr>
      <w:r>
        <w:rPr>
          <w:rFonts w:hint="eastAsia" w:ascii="方正小标宋简体" w:eastAsia="方正小标宋简体"/>
          <w:sz w:val="36"/>
          <w:szCs w:val="36"/>
        </w:rPr>
        <w:t>政府性基金预算财政拨款收入支出决算表</w:t>
      </w:r>
    </w:p>
    <w:p>
      <w:pPr>
        <w:widowControl/>
        <w:adjustRightInd w:val="0"/>
        <w:snapToGrid w:val="0"/>
        <w:ind w:right="940" w:firstLine="440"/>
        <w:jc w:val="right"/>
        <w:rPr>
          <w:rFonts w:ascii="宋体" w:cs="宋体"/>
          <w:color w:val="000000"/>
          <w:kern w:val="0"/>
          <w:sz w:val="22"/>
        </w:rPr>
      </w:pPr>
      <w:r>
        <w:rPr>
          <w:rFonts w:hint="eastAsia" w:ascii="宋体" w:hAnsi="宋体" w:cs="宋体"/>
          <w:color w:val="000000"/>
          <w:kern w:val="0"/>
          <w:sz w:val="22"/>
        </w:rPr>
        <w:t>公开</w:t>
      </w:r>
      <w:r>
        <w:rPr>
          <w:rFonts w:ascii="宋体" w:hAnsi="宋体" w:cs="宋体"/>
          <w:color w:val="000000"/>
          <w:kern w:val="0"/>
          <w:sz w:val="22"/>
        </w:rPr>
        <w:t>08</w:t>
      </w:r>
      <w:r>
        <w:rPr>
          <w:rFonts w:hint="eastAsia" w:ascii="宋体" w:hAnsi="宋体" w:cs="宋体"/>
          <w:color w:val="000000"/>
          <w:kern w:val="0"/>
          <w:sz w:val="22"/>
        </w:rPr>
        <w:t>表</w:t>
      </w:r>
    </w:p>
    <w:p>
      <w:pPr>
        <w:widowControl/>
        <w:adjustRightInd w:val="0"/>
        <w:snapToGrid w:val="0"/>
        <w:ind w:firstLine="880" w:firstLineChars="400"/>
        <w:jc w:val="left"/>
        <w:rPr>
          <w:rFonts w:ascii="宋体" w:cs="宋体"/>
          <w:color w:val="000000"/>
          <w:kern w:val="0"/>
          <w:sz w:val="22"/>
        </w:rPr>
      </w:pPr>
      <w:r>
        <w:rPr>
          <w:rFonts w:hint="eastAsia" w:ascii="宋体" w:hAnsi="宋体" w:cs="宋体"/>
          <w:color w:val="000000"/>
          <w:kern w:val="0"/>
          <w:sz w:val="22"/>
        </w:rPr>
        <w:t>部门：</w:t>
      </w:r>
      <w:r>
        <w:rPr>
          <w:rFonts w:hint="eastAsia" w:ascii="宋体" w:hAnsi="宋体" w:cs="宋体"/>
          <w:color w:val="000000"/>
          <w:kern w:val="0"/>
          <w:sz w:val="20"/>
          <w:szCs w:val="20"/>
        </w:rPr>
        <w:t>罗山县石山口水库灌区管理局</w:t>
      </w:r>
      <w:r>
        <w:rPr>
          <w:rFonts w:ascii="宋体" w:hAnsi="宋体" w:cs="宋体"/>
          <w:color w:val="000000"/>
          <w:kern w:val="0"/>
          <w:sz w:val="22"/>
        </w:rPr>
        <w:t xml:space="preserve">                                                                         </w:t>
      </w:r>
      <w:r>
        <w:rPr>
          <w:rFonts w:hint="eastAsia" w:ascii="宋体" w:hAnsi="宋体" w:cs="宋体"/>
          <w:color w:val="000000"/>
          <w:kern w:val="0"/>
          <w:sz w:val="22"/>
        </w:rPr>
        <w:t>单位：万元</w:t>
      </w:r>
    </w:p>
    <w:tbl>
      <w:tblPr>
        <w:tblStyle w:val="6"/>
        <w:tblW w:w="12466" w:type="dxa"/>
        <w:jc w:val="center"/>
        <w:tblInd w:w="0" w:type="dxa"/>
        <w:tblLayout w:type="fixed"/>
        <w:tblCellMar>
          <w:top w:w="0" w:type="dxa"/>
          <w:left w:w="108" w:type="dxa"/>
          <w:bottom w:w="0" w:type="dxa"/>
          <w:right w:w="108" w:type="dxa"/>
        </w:tblCellMar>
      </w:tblPr>
      <w:tblGrid>
        <w:gridCol w:w="1075"/>
        <w:gridCol w:w="2551"/>
        <w:gridCol w:w="1306"/>
        <w:gridCol w:w="1140"/>
        <w:gridCol w:w="1120"/>
        <w:gridCol w:w="1360"/>
        <w:gridCol w:w="1480"/>
        <w:gridCol w:w="2434"/>
      </w:tblGrid>
      <w:tr>
        <w:tblPrEx>
          <w:tblLayout w:type="fixed"/>
          <w:tblCellMar>
            <w:top w:w="0" w:type="dxa"/>
            <w:left w:w="108" w:type="dxa"/>
            <w:bottom w:w="0" w:type="dxa"/>
            <w:right w:w="108" w:type="dxa"/>
          </w:tblCellMar>
        </w:tblPrEx>
        <w:trPr>
          <w:trHeight w:val="405" w:hRule="atLeast"/>
          <w:jc w:val="center"/>
        </w:trPr>
        <w:tc>
          <w:tcPr>
            <w:tcW w:w="3626" w:type="dxa"/>
            <w:gridSpan w:val="2"/>
            <w:tcBorders>
              <w:top w:val="single" w:color="auto" w:sz="8" w:space="0"/>
              <w:left w:val="single" w:color="auto" w:sz="8" w:space="0"/>
              <w:bottom w:val="single" w:color="auto" w:sz="4" w:space="0"/>
              <w:right w:val="single" w:color="auto" w:sz="4" w:space="0"/>
            </w:tcBorders>
            <w:vAlign w:val="center"/>
          </w:tcPr>
          <w:p>
            <w:pPr>
              <w:widowControl/>
              <w:ind w:firstLine="64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hint="eastAsia" w:ascii="宋体" w:hAnsi="宋体" w:cs="宋体"/>
                <w:kern w:val="0"/>
                <w:sz w:val="24"/>
              </w:rPr>
              <w:t>目</w:t>
            </w:r>
          </w:p>
        </w:tc>
        <w:tc>
          <w:tcPr>
            <w:tcW w:w="1306" w:type="dxa"/>
            <w:vMerge w:val="restart"/>
            <w:tcBorders>
              <w:top w:val="single" w:color="auto" w:sz="8" w:space="0"/>
              <w:left w:val="single" w:color="auto" w:sz="4" w:space="0"/>
              <w:bottom w:val="single" w:color="000000" w:sz="4" w:space="0"/>
              <w:right w:val="nil"/>
            </w:tcBorders>
            <w:vAlign w:val="center"/>
          </w:tcPr>
          <w:p>
            <w:pPr>
              <w:widowControl/>
              <w:jc w:val="center"/>
              <w:rPr>
                <w:rFonts w:ascii="宋体" w:cs="宋体"/>
                <w:kern w:val="0"/>
                <w:sz w:val="24"/>
              </w:rPr>
            </w:pPr>
            <w:r>
              <w:rPr>
                <w:rFonts w:hint="eastAsia" w:ascii="宋体" w:hAnsi="宋体" w:cs="宋体"/>
                <w:kern w:val="0"/>
                <w:sz w:val="24"/>
              </w:rPr>
              <w:t>年初结转和结余</w:t>
            </w:r>
          </w:p>
        </w:tc>
        <w:tc>
          <w:tcPr>
            <w:tcW w:w="1140" w:type="dxa"/>
            <w:vMerge w:val="restart"/>
            <w:tcBorders>
              <w:top w:val="single" w:color="auto" w:sz="8" w:space="0"/>
              <w:left w:val="single" w:color="auto" w:sz="4" w:space="0"/>
              <w:bottom w:val="single" w:color="000000"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本年收入</w:t>
            </w:r>
          </w:p>
        </w:tc>
        <w:tc>
          <w:tcPr>
            <w:tcW w:w="3960" w:type="dxa"/>
            <w:gridSpan w:val="3"/>
            <w:tcBorders>
              <w:top w:val="single" w:color="auto" w:sz="8" w:space="0"/>
              <w:left w:val="nil"/>
              <w:bottom w:val="single" w:color="auto" w:sz="4" w:space="0"/>
              <w:right w:val="nil"/>
            </w:tcBorders>
            <w:vAlign w:val="center"/>
          </w:tcPr>
          <w:p>
            <w:pPr>
              <w:widowControl/>
              <w:jc w:val="center"/>
              <w:rPr>
                <w:rFonts w:ascii="宋体" w:cs="宋体"/>
                <w:kern w:val="0"/>
                <w:sz w:val="24"/>
              </w:rPr>
            </w:pPr>
            <w:r>
              <w:rPr>
                <w:rFonts w:hint="eastAsia" w:ascii="宋体" w:hAnsi="宋体" w:cs="宋体"/>
                <w:kern w:val="0"/>
                <w:sz w:val="24"/>
              </w:rPr>
              <w:t>本年支出</w:t>
            </w:r>
          </w:p>
        </w:tc>
        <w:tc>
          <w:tcPr>
            <w:tcW w:w="2434"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年末结转和结余</w:t>
            </w:r>
          </w:p>
        </w:tc>
      </w:tr>
      <w:tr>
        <w:tblPrEx>
          <w:tblLayout w:type="fixed"/>
          <w:tblCellMar>
            <w:top w:w="0" w:type="dxa"/>
            <w:left w:w="108" w:type="dxa"/>
            <w:bottom w:w="0" w:type="dxa"/>
            <w:right w:w="108" w:type="dxa"/>
          </w:tblCellMar>
        </w:tblPrEx>
        <w:trPr>
          <w:trHeight w:val="540" w:hRule="atLeast"/>
          <w:jc w:val="center"/>
        </w:trPr>
        <w:tc>
          <w:tcPr>
            <w:tcW w:w="1075"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功能分类科目编码</w:t>
            </w:r>
          </w:p>
        </w:tc>
        <w:tc>
          <w:tcPr>
            <w:tcW w:w="2551"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科目名称</w:t>
            </w:r>
          </w:p>
        </w:tc>
        <w:tc>
          <w:tcPr>
            <w:tcW w:w="1306"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11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小计</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基本支出</w:t>
            </w:r>
            <w:r>
              <w:rPr>
                <w:rFonts w:ascii="宋体" w:hAnsi="宋体" w:cs="宋体"/>
                <w:kern w:val="0"/>
                <w:sz w:val="24"/>
              </w:rPr>
              <w:t xml:space="preserve">  </w:t>
            </w:r>
          </w:p>
        </w:tc>
        <w:tc>
          <w:tcPr>
            <w:tcW w:w="1480" w:type="dxa"/>
            <w:vMerge w:val="restart"/>
            <w:tcBorders>
              <w:top w:val="nil"/>
              <w:left w:val="single" w:color="auto" w:sz="4" w:space="0"/>
              <w:bottom w:val="single" w:color="000000" w:sz="4" w:space="0"/>
              <w:right w:val="nil"/>
            </w:tcBorders>
            <w:vAlign w:val="center"/>
          </w:tcPr>
          <w:p>
            <w:pPr>
              <w:widowControl/>
              <w:jc w:val="center"/>
              <w:rPr>
                <w:rFonts w:ascii="宋体" w:cs="宋体"/>
                <w:kern w:val="0"/>
                <w:sz w:val="24"/>
              </w:rPr>
            </w:pPr>
            <w:r>
              <w:rPr>
                <w:rFonts w:hint="eastAsia" w:ascii="宋体" w:hAnsi="宋体" w:cs="宋体"/>
                <w:kern w:val="0"/>
                <w:sz w:val="24"/>
              </w:rPr>
              <w:t>项目支出</w:t>
            </w:r>
          </w:p>
        </w:tc>
        <w:tc>
          <w:tcPr>
            <w:tcW w:w="24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075"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5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1306"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11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80" w:type="dxa"/>
            <w:vMerge w:val="continue"/>
            <w:tcBorders>
              <w:top w:val="nil"/>
              <w:left w:val="single" w:color="auto" w:sz="4" w:space="0"/>
              <w:bottom w:val="single" w:color="000000" w:sz="4" w:space="0"/>
              <w:right w:val="nil"/>
            </w:tcBorders>
            <w:vAlign w:val="center"/>
          </w:tcPr>
          <w:p>
            <w:pPr>
              <w:widowControl/>
              <w:jc w:val="left"/>
              <w:rPr>
                <w:rFonts w:ascii="宋体" w:cs="宋体"/>
                <w:kern w:val="0"/>
                <w:sz w:val="24"/>
              </w:rPr>
            </w:pPr>
          </w:p>
        </w:tc>
        <w:tc>
          <w:tcPr>
            <w:tcW w:w="24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5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1306"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11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80" w:type="dxa"/>
            <w:vMerge w:val="continue"/>
            <w:tcBorders>
              <w:top w:val="nil"/>
              <w:left w:val="single" w:color="auto" w:sz="4" w:space="0"/>
              <w:bottom w:val="single" w:color="000000" w:sz="4" w:space="0"/>
              <w:right w:val="nil"/>
            </w:tcBorders>
            <w:vAlign w:val="center"/>
          </w:tcPr>
          <w:p>
            <w:pPr>
              <w:widowControl/>
              <w:jc w:val="left"/>
              <w:rPr>
                <w:rFonts w:ascii="宋体" w:cs="宋体"/>
                <w:kern w:val="0"/>
                <w:sz w:val="24"/>
              </w:rPr>
            </w:pPr>
          </w:p>
        </w:tc>
        <w:tc>
          <w:tcPr>
            <w:tcW w:w="24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3626" w:type="dxa"/>
            <w:gridSpan w:val="2"/>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栏次</w:t>
            </w:r>
          </w:p>
        </w:tc>
        <w:tc>
          <w:tcPr>
            <w:tcW w:w="1306"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1</w:t>
            </w:r>
          </w:p>
        </w:tc>
        <w:tc>
          <w:tcPr>
            <w:tcW w:w="11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2</w:t>
            </w:r>
          </w:p>
        </w:tc>
        <w:tc>
          <w:tcPr>
            <w:tcW w:w="112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3</w:t>
            </w:r>
          </w:p>
        </w:tc>
        <w:tc>
          <w:tcPr>
            <w:tcW w:w="136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4</w:t>
            </w:r>
          </w:p>
        </w:tc>
        <w:tc>
          <w:tcPr>
            <w:tcW w:w="1480" w:type="dxa"/>
            <w:tcBorders>
              <w:top w:val="nil"/>
              <w:left w:val="nil"/>
              <w:bottom w:val="single" w:color="auto" w:sz="4" w:space="0"/>
              <w:right w:val="nil"/>
            </w:tcBorders>
            <w:vAlign w:val="center"/>
          </w:tcPr>
          <w:p>
            <w:pPr>
              <w:widowControl/>
              <w:jc w:val="center"/>
              <w:rPr>
                <w:rFonts w:ascii="宋体" w:hAnsi="宋体" w:cs="宋体"/>
                <w:kern w:val="0"/>
                <w:sz w:val="24"/>
              </w:rPr>
            </w:pPr>
            <w:r>
              <w:rPr>
                <w:rFonts w:ascii="宋体" w:hAnsi="宋体" w:cs="宋体"/>
                <w:kern w:val="0"/>
                <w:sz w:val="24"/>
              </w:rPr>
              <w:t>5</w:t>
            </w:r>
          </w:p>
        </w:tc>
        <w:tc>
          <w:tcPr>
            <w:tcW w:w="24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ascii="宋体" w:hAnsi="宋体" w:cs="宋体"/>
                <w:kern w:val="0"/>
                <w:sz w:val="24"/>
              </w:rPr>
              <w:t>6</w:t>
            </w:r>
          </w:p>
        </w:tc>
      </w:tr>
      <w:tr>
        <w:tblPrEx>
          <w:tblLayout w:type="fixed"/>
          <w:tblCellMar>
            <w:top w:w="0" w:type="dxa"/>
            <w:left w:w="108" w:type="dxa"/>
            <w:bottom w:w="0" w:type="dxa"/>
            <w:right w:w="108" w:type="dxa"/>
          </w:tblCellMar>
        </w:tblPrEx>
        <w:trPr>
          <w:trHeight w:val="450" w:hRule="atLeast"/>
          <w:jc w:val="center"/>
        </w:trPr>
        <w:tc>
          <w:tcPr>
            <w:tcW w:w="3626" w:type="dxa"/>
            <w:gridSpan w:val="2"/>
            <w:tcBorders>
              <w:top w:val="nil"/>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合计</w:t>
            </w:r>
          </w:p>
        </w:tc>
        <w:tc>
          <w:tcPr>
            <w:tcW w:w="1306"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center"/>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文化体育与传媒支出</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国家电影事业发展专项资金及对应专项债务收入安排的支出</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资助国产影片放映</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资助城市影院</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资助少数民族电影译制</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8"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其他国家电影事业发展专项资金支出</w:t>
            </w:r>
          </w:p>
        </w:tc>
        <w:tc>
          <w:tcPr>
            <w:tcW w:w="1306" w:type="dxa"/>
            <w:tcBorders>
              <w:top w:val="nil"/>
              <w:left w:val="nil"/>
              <w:bottom w:val="single" w:color="auto" w:sz="8" w:space="0"/>
              <w:right w:val="single" w:color="auto" w:sz="4" w:space="0"/>
            </w:tcBorders>
            <w:vAlign w:val="center"/>
          </w:tcPr>
          <w:p>
            <w:pPr>
              <w:widowControl/>
              <w:ind w:left="1"/>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社会保障和就业支出</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大中型水库移民后期扶持基金支出</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2320499</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其他政府性基金债务付息支出</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bl>
    <w:p>
      <w:pPr>
        <w:adjustRightInd w:val="0"/>
        <w:snapToGrid w:val="0"/>
        <w:ind w:firstLine="1000" w:firstLineChars="500"/>
        <w:rPr>
          <w:sz w:val="20"/>
          <w:szCs w:val="20"/>
        </w:rPr>
      </w:pPr>
      <w:r>
        <w:rPr>
          <w:rFonts w:hint="eastAsia"/>
          <w:sz w:val="20"/>
          <w:szCs w:val="20"/>
        </w:rPr>
        <w:t>注：本表反映部门本年度政府性基金预算财政拨款收入支出及结转和结余情况。</w:t>
      </w:r>
    </w:p>
    <w:p>
      <w:pPr>
        <w:adjustRightInd w:val="0"/>
        <w:snapToGrid w:val="0"/>
        <w:ind w:firstLine="1004" w:firstLineChars="500"/>
        <w:rPr>
          <w:sz w:val="20"/>
          <w:szCs w:val="20"/>
        </w:rPr>
        <w:sectPr>
          <w:headerReference r:id="rId5" w:type="first"/>
          <w:footerReference r:id="rId8" w:type="first"/>
          <w:headerReference r:id="rId3" w:type="default"/>
          <w:footerReference r:id="rId6" w:type="default"/>
          <w:headerReference r:id="rId4" w:type="even"/>
          <w:footerReference r:id="rId7" w:type="even"/>
          <w:pgSz w:w="16838" w:h="11906" w:orient="landscape"/>
          <w:pgMar w:top="1134" w:right="1134" w:bottom="1134" w:left="1134" w:header="510" w:footer="992" w:gutter="0"/>
          <w:cols w:space="425" w:num="1"/>
          <w:docGrid w:linePitch="435" w:charSpace="0"/>
        </w:sectPr>
      </w:pPr>
      <w:r>
        <w:rPr>
          <w:rFonts w:hint="eastAsia" w:ascii="宋体" w:hAnsi="宋体" w:cs="宋体"/>
          <w:b/>
          <w:kern w:val="0"/>
          <w:sz w:val="20"/>
          <w:szCs w:val="20"/>
        </w:rPr>
        <w:t>说明：罗山县石山口水库灌区管理局没有政府性基金收入，也没有使用政府性基金安排的支出，故本表无数据。</w:t>
      </w:r>
    </w:p>
    <w:p>
      <w:pPr>
        <w:adjustRightInd w:val="0"/>
        <w:snapToGrid w:val="0"/>
        <w:spacing w:line="360" w:lineRule="auto"/>
        <w:rPr>
          <w:rFonts w:ascii="黑体" w:hAnsi="黑体" w:eastAsia="黑体"/>
          <w:sz w:val="28"/>
          <w:szCs w:val="28"/>
        </w:rPr>
      </w:pPr>
    </w:p>
    <w:p>
      <w:pPr>
        <w:adjustRightInd w:val="0"/>
        <w:snapToGrid w:val="0"/>
        <w:spacing w:line="360" w:lineRule="auto"/>
        <w:jc w:val="center"/>
        <w:rPr>
          <w:rFonts w:ascii="黑体" w:eastAsia="黑体" w:cs="黑体"/>
          <w:spacing w:val="-38"/>
          <w:sz w:val="28"/>
          <w:szCs w:val="28"/>
        </w:rPr>
      </w:pPr>
      <w:r>
        <w:rPr>
          <w:rFonts w:hint="eastAsia" w:ascii="黑体" w:eastAsia="黑体" w:cs="黑体"/>
          <w:sz w:val="28"/>
          <w:szCs w:val="28"/>
        </w:rPr>
        <w:t>第三部分</w:t>
      </w: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罗山县石山口水库灌区管理局</w:t>
      </w:r>
      <w:r>
        <w:rPr>
          <w:rFonts w:ascii="黑体" w:eastAsia="黑体" w:cs="黑体"/>
          <w:sz w:val="28"/>
          <w:szCs w:val="28"/>
        </w:rPr>
        <w:t>2016</w:t>
      </w:r>
      <w:r>
        <w:rPr>
          <w:rFonts w:ascii="黑体" w:eastAsia="黑体" w:cs="黑体"/>
          <w:spacing w:val="-119"/>
          <w:sz w:val="28"/>
          <w:szCs w:val="28"/>
        </w:rPr>
        <w:t xml:space="preserve"> </w:t>
      </w:r>
      <w:r>
        <w:rPr>
          <w:rFonts w:hint="eastAsia" w:ascii="黑体" w:eastAsia="黑体" w:cs="黑体"/>
          <w:sz w:val="28"/>
          <w:szCs w:val="28"/>
        </w:rPr>
        <w:t>年度部门决算情况说明</w:t>
      </w: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一、收入支出决算总体情况说明</w:t>
      </w:r>
    </w:p>
    <w:p>
      <w:pPr>
        <w:adjustRightInd w:val="0"/>
        <w:snapToGrid w:val="0"/>
        <w:spacing w:line="360" w:lineRule="auto"/>
        <w:ind w:firstLine="640"/>
        <w:rPr>
          <w:rFonts w:ascii="仿宋_GB2312" w:hAnsi="宋体" w:eastAsia="仿宋_GB2312" w:cs="Courier New"/>
          <w:sz w:val="28"/>
          <w:szCs w:val="28"/>
        </w:rPr>
      </w:pPr>
      <w:r>
        <w:rPr>
          <w:rFonts w:hint="eastAsia" w:ascii="仿宋_GB2312" w:hAnsi="宋体" w:eastAsia="仿宋_GB2312" w:cs="Courier New"/>
          <w:sz w:val="28"/>
          <w:szCs w:val="28"/>
        </w:rPr>
        <w:t>罗山县石山口水库灌区管理局</w:t>
      </w:r>
      <w:r>
        <w:rPr>
          <w:rFonts w:ascii="仿宋_GB2312" w:hAnsi="宋体" w:eastAsia="仿宋_GB2312" w:cs="Courier New"/>
          <w:sz w:val="28"/>
          <w:szCs w:val="28"/>
        </w:rPr>
        <w:t>2016</w:t>
      </w:r>
      <w:r>
        <w:rPr>
          <w:rFonts w:hint="eastAsia" w:ascii="仿宋_GB2312" w:hAnsi="宋体" w:eastAsia="仿宋_GB2312" w:cs="Courier New"/>
          <w:sz w:val="28"/>
          <w:szCs w:val="28"/>
        </w:rPr>
        <w:t>年收入总计</w:t>
      </w:r>
      <w:r>
        <w:rPr>
          <w:rFonts w:ascii="仿宋_GB2312" w:hAnsi="宋体" w:eastAsia="仿宋_GB2312" w:cs="Courier New"/>
          <w:sz w:val="28"/>
          <w:szCs w:val="28"/>
        </w:rPr>
        <w:t>1187.06</w:t>
      </w:r>
      <w:r>
        <w:rPr>
          <w:rFonts w:hint="eastAsia" w:ascii="仿宋_GB2312" w:hAnsi="宋体" w:eastAsia="仿宋_GB2312" w:cs="Courier New"/>
          <w:sz w:val="28"/>
          <w:szCs w:val="28"/>
        </w:rPr>
        <w:t>万元，支出总计</w:t>
      </w:r>
      <w:r>
        <w:rPr>
          <w:rFonts w:ascii="仿宋_GB2312" w:hAnsi="宋体" w:eastAsia="仿宋_GB2312" w:cs="Courier New"/>
          <w:sz w:val="28"/>
          <w:szCs w:val="28"/>
        </w:rPr>
        <w:t>1187.06</w:t>
      </w:r>
      <w:r>
        <w:rPr>
          <w:rFonts w:hint="eastAsia" w:ascii="仿宋_GB2312" w:hAnsi="宋体" w:eastAsia="仿宋_GB2312" w:cs="Courier New"/>
          <w:sz w:val="28"/>
          <w:szCs w:val="28"/>
        </w:rPr>
        <w:t>万元，与</w:t>
      </w:r>
      <w:r>
        <w:rPr>
          <w:rFonts w:ascii="仿宋_GB2312" w:hAnsi="宋体" w:eastAsia="仿宋_GB2312" w:cs="Courier New"/>
          <w:sz w:val="28"/>
          <w:szCs w:val="28"/>
        </w:rPr>
        <w:t>2015</w:t>
      </w:r>
      <w:r>
        <w:rPr>
          <w:rFonts w:hint="eastAsia" w:ascii="仿宋_GB2312" w:hAnsi="宋体" w:eastAsia="仿宋_GB2312" w:cs="Courier New"/>
          <w:sz w:val="28"/>
          <w:szCs w:val="28"/>
        </w:rPr>
        <w:t>年相比，收、支总计各增加</w:t>
      </w:r>
      <w:r>
        <w:rPr>
          <w:rFonts w:ascii="仿宋_GB2312" w:hAnsi="宋体" w:eastAsia="仿宋_GB2312" w:cs="Courier New"/>
          <w:sz w:val="28"/>
          <w:szCs w:val="28"/>
        </w:rPr>
        <w:t>36.86</w:t>
      </w:r>
      <w:r>
        <w:rPr>
          <w:rFonts w:hint="eastAsia" w:ascii="仿宋_GB2312" w:hAnsi="宋体" w:eastAsia="仿宋_GB2312" w:cs="Courier New"/>
          <w:sz w:val="28"/>
          <w:szCs w:val="28"/>
        </w:rPr>
        <w:t>万元，增长</w:t>
      </w:r>
      <w:r>
        <w:rPr>
          <w:rFonts w:ascii="仿宋_GB2312" w:hAnsi="宋体" w:eastAsia="仿宋_GB2312" w:cs="Courier New"/>
          <w:sz w:val="28"/>
          <w:szCs w:val="28"/>
        </w:rPr>
        <w:t>3.2%</w:t>
      </w:r>
      <w:r>
        <w:rPr>
          <w:rFonts w:hint="eastAsia" w:ascii="仿宋_GB2312" w:hAnsi="宋体" w:eastAsia="仿宋_GB2312" w:cs="Courier New"/>
          <w:sz w:val="28"/>
          <w:szCs w:val="28"/>
        </w:rPr>
        <w:t>。</w:t>
      </w: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二、收入决算情况说明</w:t>
      </w:r>
    </w:p>
    <w:p>
      <w:pPr>
        <w:adjustRightInd w:val="0"/>
        <w:snapToGrid w:val="0"/>
        <w:spacing w:line="360" w:lineRule="auto"/>
        <w:ind w:firstLine="640"/>
        <w:rPr>
          <w:rFonts w:ascii="仿宋_GB2312" w:eastAsia="仿宋_GB2312"/>
          <w:sz w:val="28"/>
          <w:szCs w:val="28"/>
        </w:rPr>
      </w:pPr>
      <w:r>
        <w:rPr>
          <w:rFonts w:hint="eastAsia" w:ascii="仿宋_GB2312" w:hAnsi="宋体" w:eastAsia="仿宋_GB2312" w:cs="Courier New"/>
          <w:sz w:val="28"/>
          <w:szCs w:val="28"/>
        </w:rPr>
        <w:t>罗山县石山口水库灌区管理</w:t>
      </w:r>
      <w:r>
        <w:rPr>
          <w:rFonts w:hint="eastAsia" w:ascii="仿宋_GB2312" w:eastAsia="仿宋_GB2312"/>
          <w:sz w:val="28"/>
          <w:szCs w:val="28"/>
        </w:rPr>
        <w:t>局本年收入合计</w:t>
      </w:r>
      <w:r>
        <w:rPr>
          <w:rFonts w:ascii="仿宋_GB2312" w:eastAsia="仿宋_GB2312"/>
          <w:sz w:val="28"/>
          <w:szCs w:val="28"/>
        </w:rPr>
        <w:t>1187.06</w:t>
      </w:r>
      <w:r>
        <w:rPr>
          <w:rFonts w:hint="eastAsia" w:ascii="仿宋_GB2312" w:eastAsia="仿宋_GB2312"/>
          <w:sz w:val="28"/>
          <w:szCs w:val="28"/>
        </w:rPr>
        <w:t>万元，其中：财政拨款收入</w:t>
      </w:r>
      <w:r>
        <w:rPr>
          <w:rFonts w:ascii="仿宋_GB2312" w:eastAsia="仿宋_GB2312"/>
          <w:sz w:val="28"/>
          <w:szCs w:val="28"/>
        </w:rPr>
        <w:t>989.58</w:t>
      </w:r>
      <w:r>
        <w:rPr>
          <w:rFonts w:hint="eastAsia" w:ascii="仿宋_GB2312" w:eastAsia="仿宋_GB2312"/>
          <w:sz w:val="28"/>
          <w:szCs w:val="28"/>
        </w:rPr>
        <w:t>万元，占</w:t>
      </w:r>
      <w:r>
        <w:rPr>
          <w:rFonts w:ascii="仿宋_GB2312" w:hAnsi="宋体" w:eastAsia="仿宋_GB2312" w:cs="Courier New"/>
          <w:sz w:val="28"/>
          <w:szCs w:val="28"/>
        </w:rPr>
        <w:t>83.36</w:t>
      </w:r>
      <w:r>
        <w:rPr>
          <w:rFonts w:ascii="仿宋_GB2312" w:eastAsia="仿宋_GB2312"/>
          <w:sz w:val="28"/>
          <w:szCs w:val="28"/>
        </w:rPr>
        <w:t>%</w:t>
      </w:r>
      <w:r>
        <w:rPr>
          <w:rFonts w:hint="eastAsia" w:ascii="仿宋_GB2312" w:eastAsia="仿宋_GB2312"/>
          <w:sz w:val="28"/>
          <w:szCs w:val="28"/>
        </w:rPr>
        <w:t>；经营收入</w:t>
      </w:r>
      <w:r>
        <w:rPr>
          <w:rFonts w:ascii="仿宋_GB2312" w:hAnsi="宋体" w:eastAsia="仿宋_GB2312" w:cs="Courier New"/>
          <w:sz w:val="28"/>
          <w:szCs w:val="28"/>
        </w:rPr>
        <w:t>197.48</w:t>
      </w:r>
      <w:r>
        <w:rPr>
          <w:rFonts w:hint="eastAsia" w:ascii="仿宋_GB2312" w:eastAsia="仿宋_GB2312"/>
          <w:sz w:val="28"/>
          <w:szCs w:val="28"/>
        </w:rPr>
        <w:t>万元，占</w:t>
      </w:r>
      <w:r>
        <w:rPr>
          <w:rFonts w:ascii="仿宋_GB2312" w:hAnsi="宋体" w:eastAsia="仿宋_GB2312" w:cs="Courier New"/>
          <w:sz w:val="28"/>
          <w:szCs w:val="28"/>
        </w:rPr>
        <w:t>16.64</w:t>
      </w:r>
      <w:r>
        <w:rPr>
          <w:rFonts w:ascii="仿宋_GB2312" w:eastAsia="仿宋_GB2312"/>
          <w:sz w:val="28"/>
          <w:szCs w:val="28"/>
        </w:rPr>
        <w:t>%</w:t>
      </w:r>
      <w:r>
        <w:rPr>
          <w:rFonts w:hint="eastAsia" w:ascii="仿宋_GB2312" w:eastAsia="仿宋_GB2312"/>
          <w:sz w:val="28"/>
          <w:szCs w:val="28"/>
        </w:rPr>
        <w:t>；</w:t>
      </w: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三、支出决算情况说明</w:t>
      </w:r>
    </w:p>
    <w:p>
      <w:pPr>
        <w:adjustRightInd w:val="0"/>
        <w:snapToGrid w:val="0"/>
        <w:spacing w:line="360" w:lineRule="auto"/>
        <w:ind w:firstLine="640"/>
        <w:rPr>
          <w:rFonts w:ascii="仿宋_GB2312" w:hAnsi="宋体" w:eastAsia="仿宋_GB2312" w:cs="Courier New"/>
          <w:sz w:val="28"/>
          <w:szCs w:val="28"/>
        </w:rPr>
      </w:pPr>
      <w:r>
        <w:rPr>
          <w:rFonts w:hint="eastAsia" w:ascii="仿宋_GB2312" w:hAnsi="宋体" w:eastAsia="仿宋_GB2312" w:cs="Courier New"/>
          <w:sz w:val="28"/>
          <w:szCs w:val="28"/>
        </w:rPr>
        <w:t>罗山县石山口水库灌区管理局本年支出合计</w:t>
      </w:r>
      <w:r>
        <w:rPr>
          <w:rFonts w:ascii="仿宋_GB2312" w:eastAsia="仿宋_GB2312"/>
          <w:sz w:val="28"/>
          <w:szCs w:val="28"/>
        </w:rPr>
        <w:t>1187.06</w:t>
      </w:r>
      <w:r>
        <w:rPr>
          <w:rFonts w:hint="eastAsia" w:ascii="仿宋_GB2312" w:hAnsi="宋体" w:eastAsia="仿宋_GB2312" w:cs="Courier New"/>
          <w:sz w:val="28"/>
          <w:szCs w:val="28"/>
        </w:rPr>
        <w:t>万元，其中：基本支出</w:t>
      </w:r>
      <w:r>
        <w:rPr>
          <w:rFonts w:ascii="仿宋_GB2312" w:eastAsia="仿宋_GB2312"/>
          <w:sz w:val="28"/>
          <w:szCs w:val="28"/>
        </w:rPr>
        <w:t>989.58</w:t>
      </w:r>
      <w:r>
        <w:rPr>
          <w:rFonts w:hint="eastAsia" w:ascii="仿宋_GB2312" w:hAnsi="宋体" w:eastAsia="仿宋_GB2312" w:cs="Courier New"/>
          <w:sz w:val="28"/>
          <w:szCs w:val="28"/>
        </w:rPr>
        <w:t>万元，占</w:t>
      </w:r>
      <w:r>
        <w:rPr>
          <w:rFonts w:ascii="仿宋_GB2312" w:hAnsi="宋体" w:eastAsia="仿宋_GB2312" w:cs="Courier New"/>
          <w:sz w:val="28"/>
          <w:szCs w:val="28"/>
        </w:rPr>
        <w:t>83.36%</w:t>
      </w:r>
      <w:r>
        <w:rPr>
          <w:rFonts w:hint="eastAsia" w:ascii="仿宋_GB2312" w:hAnsi="宋体" w:eastAsia="仿宋_GB2312" w:cs="Courier New"/>
          <w:sz w:val="28"/>
          <w:szCs w:val="28"/>
        </w:rPr>
        <w:t>；经营支出</w:t>
      </w:r>
      <w:r>
        <w:rPr>
          <w:rFonts w:ascii="仿宋_GB2312" w:hAnsi="宋体" w:eastAsia="仿宋_GB2312" w:cs="Courier New"/>
          <w:sz w:val="28"/>
          <w:szCs w:val="28"/>
        </w:rPr>
        <w:t>197.48</w:t>
      </w:r>
      <w:r>
        <w:rPr>
          <w:rFonts w:hint="eastAsia" w:ascii="仿宋_GB2312" w:hAnsi="宋体" w:eastAsia="仿宋_GB2312" w:cs="Courier New"/>
          <w:sz w:val="28"/>
          <w:szCs w:val="28"/>
        </w:rPr>
        <w:t>万元，占</w:t>
      </w:r>
      <w:r>
        <w:rPr>
          <w:rFonts w:ascii="仿宋_GB2312" w:hAnsi="宋体" w:eastAsia="仿宋_GB2312" w:cs="Courier New"/>
          <w:sz w:val="28"/>
          <w:szCs w:val="28"/>
        </w:rPr>
        <w:t>16.64%</w:t>
      </w:r>
      <w:r>
        <w:rPr>
          <w:rFonts w:hint="eastAsia" w:ascii="仿宋_GB2312" w:hAnsi="宋体" w:eastAsia="仿宋_GB2312" w:cs="Courier New"/>
          <w:sz w:val="28"/>
          <w:szCs w:val="28"/>
        </w:rPr>
        <w:t>。</w:t>
      </w: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四、财政拨款收入支出决算总体情况说明</w:t>
      </w:r>
    </w:p>
    <w:p>
      <w:pPr>
        <w:adjustRightInd w:val="0"/>
        <w:snapToGrid w:val="0"/>
        <w:spacing w:line="360" w:lineRule="auto"/>
        <w:ind w:firstLine="640"/>
        <w:rPr>
          <w:rFonts w:ascii="仿宋_GB2312" w:hAnsi="宋体" w:eastAsia="仿宋_GB2312" w:cs="Courier New"/>
          <w:sz w:val="28"/>
          <w:szCs w:val="28"/>
        </w:rPr>
      </w:pPr>
      <w:r>
        <w:rPr>
          <w:rFonts w:ascii="仿宋_GB2312" w:hAnsi="宋体" w:eastAsia="仿宋_GB2312" w:cs="Courier New"/>
          <w:sz w:val="28"/>
          <w:szCs w:val="28"/>
        </w:rPr>
        <w:t>2016</w:t>
      </w:r>
      <w:r>
        <w:rPr>
          <w:rFonts w:hint="eastAsia" w:ascii="仿宋_GB2312" w:hAnsi="宋体" w:eastAsia="仿宋_GB2312" w:cs="Courier New"/>
          <w:sz w:val="28"/>
          <w:szCs w:val="28"/>
        </w:rPr>
        <w:t>年财政拨款收支总决算</w:t>
      </w:r>
      <w:r>
        <w:rPr>
          <w:rFonts w:ascii="仿宋_GB2312" w:eastAsia="仿宋_GB2312"/>
          <w:sz w:val="28"/>
          <w:szCs w:val="28"/>
        </w:rPr>
        <w:t>989.58</w:t>
      </w:r>
      <w:r>
        <w:rPr>
          <w:rFonts w:hint="eastAsia" w:ascii="仿宋_GB2312" w:hAnsi="宋体" w:eastAsia="仿宋_GB2312" w:cs="Courier New"/>
          <w:sz w:val="28"/>
          <w:szCs w:val="28"/>
        </w:rPr>
        <w:t>万元。与</w:t>
      </w:r>
      <w:r>
        <w:rPr>
          <w:rFonts w:ascii="仿宋_GB2312" w:hAnsi="宋体" w:eastAsia="仿宋_GB2312" w:cs="Courier New"/>
          <w:sz w:val="28"/>
          <w:szCs w:val="28"/>
        </w:rPr>
        <w:t xml:space="preserve"> 2015 </w:t>
      </w:r>
      <w:r>
        <w:rPr>
          <w:rFonts w:hint="eastAsia" w:ascii="仿宋_GB2312" w:hAnsi="宋体" w:eastAsia="仿宋_GB2312" w:cs="Courier New"/>
          <w:sz w:val="28"/>
          <w:szCs w:val="28"/>
        </w:rPr>
        <w:t>年相比，财政拨款收、支总计各增加</w:t>
      </w:r>
      <w:r>
        <w:rPr>
          <w:rFonts w:ascii="仿宋_GB2312" w:hAnsi="宋体" w:eastAsia="仿宋_GB2312" w:cs="Courier New"/>
          <w:sz w:val="28"/>
          <w:szCs w:val="28"/>
        </w:rPr>
        <w:t>48.18</w:t>
      </w:r>
      <w:r>
        <w:rPr>
          <w:rFonts w:hint="eastAsia" w:ascii="仿宋_GB2312" w:hAnsi="宋体" w:eastAsia="仿宋_GB2312" w:cs="Courier New"/>
          <w:sz w:val="28"/>
          <w:szCs w:val="28"/>
        </w:rPr>
        <w:t>万元，增长</w:t>
      </w:r>
      <w:r>
        <w:rPr>
          <w:rFonts w:ascii="仿宋_GB2312" w:hAnsi="宋体" w:eastAsia="仿宋_GB2312" w:cs="Courier New"/>
          <w:sz w:val="28"/>
          <w:szCs w:val="28"/>
        </w:rPr>
        <w:t>5.12 %</w:t>
      </w:r>
      <w:r>
        <w:rPr>
          <w:rFonts w:hint="eastAsia" w:ascii="仿宋_GB2312" w:hAnsi="宋体" w:eastAsia="仿宋_GB2312" w:cs="Courier New"/>
          <w:sz w:val="28"/>
          <w:szCs w:val="28"/>
        </w:rPr>
        <w:t>。</w:t>
      </w: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五、一般公共预算财政拨款支出决算情况说明</w:t>
      </w:r>
    </w:p>
    <w:p>
      <w:pPr>
        <w:adjustRightInd w:val="0"/>
        <w:snapToGrid w:val="0"/>
        <w:spacing w:line="360" w:lineRule="auto"/>
        <w:ind w:firstLine="640"/>
        <w:rPr>
          <w:rFonts w:ascii="仿宋_GB2312" w:hAnsi="宋体" w:eastAsia="仿宋_GB2312" w:cs="Courier New"/>
          <w:sz w:val="28"/>
          <w:szCs w:val="28"/>
        </w:rPr>
      </w:pPr>
      <w:r>
        <w:rPr>
          <w:rFonts w:hint="eastAsia" w:ascii="仿宋_GB2312" w:hAnsi="宋体" w:eastAsia="仿宋_GB2312" w:cs="Courier New"/>
          <w:sz w:val="28"/>
          <w:szCs w:val="28"/>
        </w:rPr>
        <w:t>罗山县石山口水库灌区管理局</w:t>
      </w:r>
      <w:r>
        <w:rPr>
          <w:rFonts w:ascii="仿宋_GB2312" w:hAnsi="宋体" w:eastAsia="仿宋_GB2312" w:cs="Courier New"/>
          <w:sz w:val="28"/>
          <w:szCs w:val="28"/>
        </w:rPr>
        <w:t>2016</w:t>
      </w:r>
      <w:r>
        <w:rPr>
          <w:rFonts w:hint="eastAsia" w:ascii="仿宋_GB2312" w:hAnsi="宋体" w:eastAsia="仿宋_GB2312" w:cs="Courier New"/>
          <w:sz w:val="28"/>
          <w:szCs w:val="28"/>
        </w:rPr>
        <w:t>年一般公共预算财政拨款支出年初预算为</w:t>
      </w:r>
      <w:r>
        <w:rPr>
          <w:rFonts w:ascii="仿宋_GB2312" w:hAnsi="宋体" w:eastAsia="仿宋_GB2312" w:cs="Courier New"/>
          <w:sz w:val="28"/>
          <w:szCs w:val="28"/>
        </w:rPr>
        <w:t>863.83</w:t>
      </w:r>
      <w:r>
        <w:rPr>
          <w:rFonts w:hint="eastAsia" w:ascii="仿宋_GB2312" w:hAnsi="宋体" w:eastAsia="仿宋_GB2312" w:cs="Courier New"/>
          <w:sz w:val="28"/>
          <w:szCs w:val="28"/>
        </w:rPr>
        <w:t>万元，支出决算为</w:t>
      </w:r>
      <w:r>
        <w:rPr>
          <w:rFonts w:ascii="仿宋_GB2312" w:hAnsi="宋体" w:eastAsia="仿宋_GB2312" w:cs="Courier New"/>
          <w:sz w:val="28"/>
          <w:szCs w:val="28"/>
        </w:rPr>
        <w:t>989.58</w:t>
      </w:r>
      <w:r>
        <w:rPr>
          <w:rFonts w:hint="eastAsia" w:ascii="仿宋_GB2312" w:hAnsi="宋体" w:eastAsia="仿宋_GB2312" w:cs="Courier New"/>
          <w:sz w:val="28"/>
          <w:szCs w:val="28"/>
        </w:rPr>
        <w:t>万元，完成年初预算的</w:t>
      </w:r>
      <w:r>
        <w:rPr>
          <w:rFonts w:ascii="仿宋_GB2312" w:hAnsi="宋体" w:eastAsia="仿宋_GB2312" w:cs="Courier New"/>
          <w:sz w:val="28"/>
          <w:szCs w:val="28"/>
        </w:rPr>
        <w:t>114%</w:t>
      </w:r>
      <w:r>
        <w:rPr>
          <w:rFonts w:hint="eastAsia" w:ascii="仿宋_GB2312" w:hAnsi="宋体" w:eastAsia="仿宋_GB2312" w:cs="Courier New"/>
          <w:sz w:val="28"/>
          <w:szCs w:val="28"/>
        </w:rPr>
        <w:t>。主要用于以下方面：一般公共服务（类）支出</w:t>
      </w:r>
      <w:r>
        <w:rPr>
          <w:rFonts w:ascii="仿宋_GB2312" w:hAnsi="宋体" w:eastAsia="仿宋_GB2312" w:cs="Courier New"/>
          <w:sz w:val="28"/>
          <w:szCs w:val="28"/>
        </w:rPr>
        <w:t>535.78</w:t>
      </w:r>
      <w:r>
        <w:rPr>
          <w:rFonts w:hint="eastAsia" w:ascii="仿宋_GB2312" w:hAnsi="宋体" w:eastAsia="仿宋_GB2312" w:cs="Courier New"/>
          <w:sz w:val="28"/>
          <w:szCs w:val="28"/>
        </w:rPr>
        <w:t>万元，占</w:t>
      </w:r>
      <w:r>
        <w:rPr>
          <w:rFonts w:ascii="仿宋_GB2312" w:hAnsi="宋体" w:eastAsia="仿宋_GB2312" w:cs="Courier New"/>
          <w:sz w:val="28"/>
          <w:szCs w:val="28"/>
        </w:rPr>
        <w:t>54%</w:t>
      </w:r>
      <w:r>
        <w:rPr>
          <w:rFonts w:hint="eastAsia" w:ascii="仿宋_GB2312" w:hAnsi="宋体" w:eastAsia="仿宋_GB2312" w:cs="Courier New"/>
          <w:sz w:val="28"/>
          <w:szCs w:val="28"/>
        </w:rPr>
        <w:t>；水利工程运行与维修支出</w:t>
      </w:r>
      <w:r>
        <w:rPr>
          <w:rFonts w:ascii="仿宋_GB2312" w:hAnsi="宋体" w:eastAsia="仿宋_GB2312" w:cs="Courier New"/>
          <w:sz w:val="28"/>
          <w:szCs w:val="28"/>
        </w:rPr>
        <w:t>453.80</w:t>
      </w:r>
      <w:r>
        <w:rPr>
          <w:rFonts w:hint="eastAsia" w:ascii="仿宋_GB2312" w:hAnsi="宋体" w:eastAsia="仿宋_GB2312" w:cs="Courier New"/>
          <w:sz w:val="28"/>
          <w:szCs w:val="28"/>
        </w:rPr>
        <w:t>万元，占</w:t>
      </w:r>
      <w:r>
        <w:rPr>
          <w:rFonts w:ascii="仿宋_GB2312" w:hAnsi="宋体" w:eastAsia="仿宋_GB2312" w:cs="Courier New"/>
          <w:sz w:val="28"/>
          <w:szCs w:val="28"/>
        </w:rPr>
        <w:t>46%</w:t>
      </w:r>
      <w:r>
        <w:rPr>
          <w:rFonts w:hint="eastAsia" w:ascii="仿宋_GB2312" w:hAnsi="宋体" w:eastAsia="仿宋_GB2312" w:cs="Courier New"/>
          <w:sz w:val="28"/>
          <w:szCs w:val="28"/>
        </w:rPr>
        <w:t>。</w:t>
      </w:r>
    </w:p>
    <w:p>
      <w:pPr>
        <w:pStyle w:val="2"/>
        <w:kinsoku w:val="0"/>
        <w:overflowPunct w:val="0"/>
        <w:snapToGrid w:val="0"/>
        <w:spacing w:line="360" w:lineRule="auto"/>
        <w:ind w:left="764" w:firstLine="360"/>
        <w:rPr>
          <w:rFonts w:ascii="黑体" w:eastAsia="黑体" w:cs="黑体"/>
          <w:sz w:val="28"/>
          <w:szCs w:val="28"/>
        </w:rPr>
      </w:pPr>
      <w:r>
        <w:rPr>
          <w:rFonts w:hint="eastAsia" w:ascii="黑体" w:eastAsia="黑体" w:cs="黑体"/>
          <w:sz w:val="28"/>
          <w:szCs w:val="28"/>
        </w:rPr>
        <w:t>六、一般公共预算财政拨款基本支出决算情况说明</w:t>
      </w:r>
    </w:p>
    <w:p>
      <w:pPr>
        <w:pStyle w:val="2"/>
        <w:kinsoku w:val="0"/>
        <w:overflowPunct w:val="0"/>
        <w:snapToGrid w:val="0"/>
        <w:spacing w:line="360" w:lineRule="auto"/>
        <w:ind w:left="121" w:right="118" w:firstLine="360"/>
        <w:jc w:val="both"/>
        <w:rPr>
          <w:rFonts w:hAnsi="宋体" w:cs="Courier New"/>
          <w:kern w:val="2"/>
          <w:sz w:val="28"/>
          <w:szCs w:val="28"/>
        </w:rPr>
      </w:pPr>
      <w:r>
        <w:rPr>
          <w:rFonts w:hint="eastAsia" w:hAnsi="宋体" w:cs="Courier New"/>
          <w:sz w:val="28"/>
          <w:szCs w:val="28"/>
        </w:rPr>
        <w:t>罗山县石山口水库灌区管理</w:t>
      </w:r>
      <w:r>
        <w:rPr>
          <w:rFonts w:hint="eastAsia" w:hAnsi="宋体" w:cs="Courier New"/>
          <w:kern w:val="2"/>
          <w:sz w:val="28"/>
          <w:szCs w:val="28"/>
        </w:rPr>
        <w:t>局</w:t>
      </w:r>
      <w:r>
        <w:rPr>
          <w:rFonts w:hAnsi="宋体" w:cs="Courier New"/>
          <w:kern w:val="2"/>
          <w:sz w:val="28"/>
          <w:szCs w:val="28"/>
        </w:rPr>
        <w:t>2016</w:t>
      </w:r>
      <w:r>
        <w:rPr>
          <w:rFonts w:hint="eastAsia" w:hAnsi="宋体" w:cs="Courier New"/>
          <w:kern w:val="2"/>
          <w:sz w:val="28"/>
          <w:szCs w:val="28"/>
        </w:rPr>
        <w:t>年一般公共预算财政拨款基本支出</w:t>
      </w:r>
      <w:r>
        <w:rPr>
          <w:rFonts w:hAnsi="宋体" w:cs="Courier New"/>
          <w:kern w:val="2"/>
          <w:sz w:val="28"/>
          <w:szCs w:val="28"/>
        </w:rPr>
        <w:t>989.58</w:t>
      </w:r>
      <w:r>
        <w:rPr>
          <w:rFonts w:hint="eastAsia" w:hAnsi="宋体" w:cs="Courier New"/>
          <w:kern w:val="2"/>
          <w:sz w:val="28"/>
          <w:szCs w:val="28"/>
        </w:rPr>
        <w:t>万元，其中：</w:t>
      </w:r>
      <w:r>
        <w:rPr>
          <w:rFonts w:hint="eastAsia"/>
          <w:b/>
          <w:spacing w:val="-1"/>
          <w:sz w:val="28"/>
          <w:szCs w:val="28"/>
        </w:rPr>
        <w:t>人员经费</w:t>
      </w:r>
      <w:r>
        <w:rPr>
          <w:spacing w:val="-1"/>
          <w:sz w:val="28"/>
          <w:szCs w:val="28"/>
        </w:rPr>
        <w:t>959.58</w:t>
      </w:r>
      <w:r>
        <w:rPr>
          <w:rFonts w:hint="eastAsia" w:hAnsi="宋体" w:cs="Courier New"/>
          <w:kern w:val="2"/>
          <w:sz w:val="28"/>
          <w:szCs w:val="28"/>
        </w:rPr>
        <w:t>万元，主要包括：基本工资、津贴补贴、</w:t>
      </w:r>
      <w:r>
        <w:rPr>
          <w:rFonts w:hAnsi="宋体" w:cs="Courier New"/>
          <w:kern w:val="2"/>
          <w:sz w:val="28"/>
          <w:szCs w:val="28"/>
        </w:rPr>
        <w:t xml:space="preserve"> </w:t>
      </w:r>
      <w:r>
        <w:rPr>
          <w:rFonts w:hint="eastAsia" w:hAnsi="宋体" w:cs="Courier New"/>
          <w:kern w:val="2"/>
          <w:sz w:val="28"/>
          <w:szCs w:val="28"/>
        </w:rPr>
        <w:t>奖金、社会保障缴费、伙食补助费、绩效工资、其他工资福利</w:t>
      </w:r>
      <w:r>
        <w:rPr>
          <w:rFonts w:hAnsi="宋体" w:cs="Courier New"/>
          <w:kern w:val="2"/>
          <w:sz w:val="28"/>
          <w:szCs w:val="28"/>
        </w:rPr>
        <w:t xml:space="preserve"> </w:t>
      </w:r>
      <w:r>
        <w:rPr>
          <w:rFonts w:hint="eastAsia" w:hAnsi="宋体" w:cs="Courier New"/>
          <w:kern w:val="2"/>
          <w:sz w:val="28"/>
          <w:szCs w:val="28"/>
        </w:rPr>
        <w:t>支出、离休费、退休费、退职（役）费、抚恤金、生活补助、</w:t>
      </w:r>
      <w:r>
        <w:rPr>
          <w:rFonts w:hAnsi="宋体" w:cs="Courier New"/>
          <w:kern w:val="2"/>
          <w:sz w:val="28"/>
          <w:szCs w:val="28"/>
        </w:rPr>
        <w:t xml:space="preserve"> </w:t>
      </w:r>
      <w:r>
        <w:rPr>
          <w:rFonts w:hint="eastAsia" w:hAnsi="宋体" w:cs="Courier New"/>
          <w:kern w:val="2"/>
          <w:sz w:val="28"/>
          <w:szCs w:val="28"/>
        </w:rPr>
        <w:t>医疗费、助学金、奖励金、住房公积金、提租补贴、购房补贴、</w:t>
      </w:r>
      <w:r>
        <w:rPr>
          <w:rFonts w:hAnsi="宋体" w:cs="Courier New"/>
          <w:kern w:val="2"/>
          <w:sz w:val="28"/>
          <w:szCs w:val="28"/>
        </w:rPr>
        <w:t xml:space="preserve"> </w:t>
      </w:r>
      <w:r>
        <w:rPr>
          <w:rFonts w:hint="eastAsia" w:hAnsi="宋体" w:cs="Courier New"/>
          <w:kern w:val="2"/>
          <w:sz w:val="28"/>
          <w:szCs w:val="28"/>
        </w:rPr>
        <w:t>其他对个人和家庭的补助支出；</w:t>
      </w:r>
      <w:r>
        <w:rPr>
          <w:rFonts w:hint="eastAsia"/>
          <w:b/>
          <w:spacing w:val="-1"/>
          <w:sz w:val="28"/>
          <w:szCs w:val="28"/>
        </w:rPr>
        <w:t>公用经费</w:t>
      </w:r>
      <w:r>
        <w:rPr>
          <w:spacing w:val="-2"/>
          <w:sz w:val="28"/>
          <w:szCs w:val="28"/>
        </w:rPr>
        <w:t>30.0</w:t>
      </w:r>
      <w:r>
        <w:rPr>
          <w:rFonts w:hint="eastAsia" w:hAnsi="宋体" w:cs="Courier New"/>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int="eastAsia" w:hAnsi="宋体" w:cs="Courier New"/>
          <w:kern w:val="2"/>
          <w:sz w:val="28"/>
          <w:szCs w:val="28"/>
        </w:rPr>
        <w:t>修（护）费、租赁费、会议费、培训费、公务接待费、专用材料费、劳务费、委托业务费、工会经费、福利费、公务用车运</w:t>
      </w:r>
      <w:r>
        <w:rPr>
          <w:rFonts w:hAnsi="宋体" w:cs="Courier New"/>
          <w:kern w:val="2"/>
          <w:sz w:val="28"/>
          <w:szCs w:val="28"/>
        </w:rPr>
        <w:t xml:space="preserve"> </w:t>
      </w:r>
      <w:r>
        <w:rPr>
          <w:rFonts w:hint="eastAsia" w:hAnsi="宋体" w:cs="Courier New"/>
          <w:kern w:val="2"/>
          <w:sz w:val="28"/>
          <w:szCs w:val="28"/>
        </w:rPr>
        <w:t>行维护费、其他交通费用、税金及附加费用、其他商品和服务</w:t>
      </w:r>
      <w:r>
        <w:rPr>
          <w:rFonts w:hAnsi="宋体" w:cs="Courier New"/>
          <w:kern w:val="2"/>
          <w:sz w:val="28"/>
          <w:szCs w:val="28"/>
        </w:rPr>
        <w:t xml:space="preserve"> </w:t>
      </w:r>
      <w:r>
        <w:rPr>
          <w:rFonts w:hint="eastAsia" w:hAnsi="宋体" w:cs="Courier New"/>
          <w:kern w:val="2"/>
          <w:sz w:val="28"/>
          <w:szCs w:val="28"/>
        </w:rPr>
        <w:t>支出、办公设备购置、专用设备购置、大型修缮、信息网络及软件购置更新、其他资本性支出。</w:t>
      </w:r>
    </w:p>
    <w:p>
      <w:pPr>
        <w:pStyle w:val="2"/>
        <w:kinsoku w:val="0"/>
        <w:overflowPunct w:val="0"/>
        <w:snapToGrid w:val="0"/>
        <w:spacing w:line="360" w:lineRule="auto"/>
        <w:ind w:left="0" w:firstLine="560" w:firstLineChars="200"/>
        <w:jc w:val="both"/>
        <w:rPr>
          <w:rFonts w:ascii="黑体" w:eastAsia="黑体" w:cs="黑体"/>
          <w:sz w:val="28"/>
          <w:szCs w:val="28"/>
        </w:rPr>
      </w:pPr>
      <w:r>
        <w:rPr>
          <w:rFonts w:hint="eastAsia" w:ascii="黑体" w:eastAsia="黑体" w:cs="黑体"/>
          <w:sz w:val="28"/>
          <w:szCs w:val="28"/>
        </w:rPr>
        <w:t>七、一般公共预算财政拨款“三公”经费支出决算情况说明</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int="eastAsia" w:hAnsi="宋体" w:cs="Courier New"/>
          <w:kern w:val="2"/>
          <w:sz w:val="28"/>
          <w:szCs w:val="28"/>
        </w:rPr>
        <w:t>罗山县石山口水库灌区管理局</w:t>
      </w:r>
      <w:r>
        <w:rPr>
          <w:rFonts w:hAnsi="宋体" w:cs="Courier New"/>
          <w:kern w:val="2"/>
          <w:sz w:val="28"/>
          <w:szCs w:val="28"/>
        </w:rPr>
        <w:t xml:space="preserve">2016 </w:t>
      </w:r>
      <w:r>
        <w:rPr>
          <w:rFonts w:hint="eastAsia" w:hAnsi="宋体" w:cs="Courier New"/>
          <w:kern w:val="2"/>
          <w:sz w:val="28"/>
          <w:szCs w:val="28"/>
        </w:rPr>
        <w:t>年“三公”经费财政拨款支出预算为</w:t>
      </w:r>
      <w:r>
        <w:rPr>
          <w:rFonts w:hAnsi="宋体" w:cs="Courier New"/>
          <w:kern w:val="2"/>
          <w:sz w:val="28"/>
          <w:szCs w:val="28"/>
        </w:rPr>
        <w:t>9.4</w:t>
      </w:r>
      <w:r>
        <w:rPr>
          <w:rFonts w:hint="eastAsia" w:hAnsi="宋体" w:cs="Courier New"/>
          <w:kern w:val="2"/>
          <w:sz w:val="28"/>
          <w:szCs w:val="28"/>
        </w:rPr>
        <w:t>万元，支出决算为</w:t>
      </w:r>
      <w:r>
        <w:rPr>
          <w:rFonts w:hAnsi="宋体" w:cs="Courier New"/>
          <w:kern w:val="2"/>
          <w:sz w:val="28"/>
          <w:szCs w:val="28"/>
        </w:rPr>
        <w:t>8.6</w:t>
      </w:r>
      <w:r>
        <w:rPr>
          <w:rFonts w:hint="eastAsia" w:hAnsi="宋体" w:cs="Courier New"/>
          <w:kern w:val="2"/>
          <w:sz w:val="28"/>
          <w:szCs w:val="28"/>
        </w:rPr>
        <w:t>万元，完成预算的</w:t>
      </w:r>
      <w:r>
        <w:rPr>
          <w:rFonts w:hAnsi="宋体" w:cs="Courier New"/>
          <w:kern w:val="2"/>
          <w:sz w:val="28"/>
          <w:szCs w:val="28"/>
        </w:rPr>
        <w:t>91%</w:t>
      </w:r>
      <w:r>
        <w:rPr>
          <w:rFonts w:hint="eastAsia" w:hAnsi="宋体" w:cs="Courier New"/>
          <w:kern w:val="2"/>
          <w:sz w:val="28"/>
          <w:szCs w:val="28"/>
        </w:rPr>
        <w:t>，，主要原因：本年度公务接减少，“三公”经费节约。</w:t>
      </w:r>
    </w:p>
    <w:p>
      <w:pPr>
        <w:pStyle w:val="2"/>
        <w:kinsoku w:val="0"/>
        <w:overflowPunct w:val="0"/>
        <w:snapToGrid w:val="0"/>
        <w:spacing w:line="360" w:lineRule="auto"/>
        <w:ind w:left="0" w:firstLine="558" w:firstLineChars="200"/>
        <w:jc w:val="both"/>
        <w:rPr>
          <w:rFonts w:hAnsi="宋体" w:cs="Courier New"/>
          <w:kern w:val="2"/>
          <w:sz w:val="28"/>
          <w:szCs w:val="28"/>
        </w:rPr>
      </w:pPr>
      <w:r>
        <w:rPr>
          <w:rFonts w:hint="eastAsia" w:ascii="楷体_GB2312" w:eastAsia="楷体_GB2312"/>
          <w:b/>
          <w:spacing w:val="-1"/>
          <w:sz w:val="28"/>
          <w:szCs w:val="28"/>
        </w:rPr>
        <w:t>（一）因公出国（境）费</w:t>
      </w:r>
      <w:r>
        <w:rPr>
          <w:spacing w:val="-1"/>
          <w:sz w:val="28"/>
          <w:szCs w:val="28"/>
        </w:rPr>
        <w:t xml:space="preserve">  0</w:t>
      </w:r>
      <w:r>
        <w:rPr>
          <w:rFonts w:hint="eastAsia"/>
          <w:spacing w:val="-1"/>
          <w:sz w:val="28"/>
          <w:szCs w:val="28"/>
        </w:rPr>
        <w:t>万元</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Ansi="宋体" w:cs="Courier New"/>
          <w:kern w:val="2"/>
          <w:sz w:val="28"/>
          <w:szCs w:val="28"/>
        </w:rPr>
        <w:t>2016</w:t>
      </w:r>
      <w:r>
        <w:rPr>
          <w:rFonts w:hint="eastAsia" w:hAnsi="宋体" w:cs="Courier New"/>
          <w:kern w:val="2"/>
          <w:sz w:val="28"/>
          <w:szCs w:val="28"/>
        </w:rPr>
        <w:t>年及</w:t>
      </w:r>
      <w:r>
        <w:rPr>
          <w:rFonts w:hAnsi="宋体" w:cs="Courier New"/>
          <w:kern w:val="2"/>
          <w:sz w:val="28"/>
          <w:szCs w:val="28"/>
        </w:rPr>
        <w:t>2015</w:t>
      </w:r>
      <w:r>
        <w:rPr>
          <w:rFonts w:hint="eastAsia" w:hAnsi="宋体" w:cs="Courier New"/>
          <w:kern w:val="2"/>
          <w:sz w:val="28"/>
          <w:szCs w:val="28"/>
        </w:rPr>
        <w:t>年本单位没有因公出国（境）人员。</w:t>
      </w:r>
    </w:p>
    <w:p>
      <w:pPr>
        <w:pStyle w:val="2"/>
        <w:kinsoku w:val="0"/>
        <w:overflowPunct w:val="0"/>
        <w:snapToGrid w:val="0"/>
        <w:spacing w:line="360" w:lineRule="auto"/>
        <w:ind w:left="0" w:firstLine="558" w:firstLineChars="200"/>
        <w:jc w:val="both"/>
        <w:rPr>
          <w:rFonts w:hAnsi="宋体" w:cs="Courier New"/>
          <w:kern w:val="2"/>
          <w:sz w:val="28"/>
          <w:szCs w:val="28"/>
        </w:rPr>
      </w:pPr>
      <w:r>
        <w:rPr>
          <w:rFonts w:hint="eastAsia" w:ascii="楷体_GB2312" w:eastAsia="楷体_GB2312"/>
          <w:b/>
          <w:spacing w:val="-1"/>
          <w:sz w:val="28"/>
          <w:szCs w:val="28"/>
        </w:rPr>
        <w:t>（二）公务用车购置及运行费</w:t>
      </w:r>
      <w:r>
        <w:rPr>
          <w:sz w:val="28"/>
          <w:szCs w:val="28"/>
        </w:rPr>
        <w:t xml:space="preserve"> 2.4</w:t>
      </w:r>
      <w:r>
        <w:rPr>
          <w:rFonts w:hint="eastAsia"/>
          <w:sz w:val="28"/>
          <w:szCs w:val="28"/>
        </w:rPr>
        <w:t>万</w:t>
      </w:r>
      <w:r>
        <w:rPr>
          <w:rFonts w:hint="eastAsia" w:hAnsi="宋体" w:cs="Courier New"/>
          <w:kern w:val="2"/>
          <w:sz w:val="28"/>
          <w:szCs w:val="28"/>
        </w:rPr>
        <w:t>元，完成预算的</w:t>
      </w:r>
      <w:r>
        <w:rPr>
          <w:rFonts w:hAnsi="宋体" w:cs="Courier New"/>
          <w:kern w:val="2"/>
          <w:sz w:val="28"/>
          <w:szCs w:val="28"/>
        </w:rPr>
        <w:t>92%</w:t>
      </w:r>
      <w:r>
        <w:rPr>
          <w:rFonts w:hint="eastAsia" w:hAnsi="宋体" w:cs="Courier New"/>
          <w:kern w:val="2"/>
          <w:sz w:val="28"/>
          <w:szCs w:val="28"/>
        </w:rPr>
        <w:t>，其中，公务用车购置费</w:t>
      </w:r>
      <w:r>
        <w:rPr>
          <w:rFonts w:hAnsi="宋体" w:cs="Courier New"/>
          <w:kern w:val="2"/>
          <w:sz w:val="28"/>
          <w:szCs w:val="28"/>
        </w:rPr>
        <w:t>0</w:t>
      </w:r>
      <w:r>
        <w:rPr>
          <w:rFonts w:hint="eastAsia" w:hAnsi="宋体" w:cs="Courier New"/>
          <w:kern w:val="2"/>
          <w:sz w:val="28"/>
          <w:szCs w:val="28"/>
        </w:rPr>
        <w:t>万元；公务用车运行维护费</w:t>
      </w:r>
      <w:r>
        <w:rPr>
          <w:rFonts w:hAnsi="宋体" w:cs="Courier New"/>
          <w:kern w:val="2"/>
          <w:sz w:val="28"/>
          <w:szCs w:val="28"/>
        </w:rPr>
        <w:t>2.4</w:t>
      </w:r>
      <w:r>
        <w:rPr>
          <w:rFonts w:hint="eastAsia" w:hAnsi="宋体" w:cs="Courier New"/>
          <w:kern w:val="2"/>
          <w:sz w:val="28"/>
          <w:szCs w:val="28"/>
        </w:rPr>
        <w:t>万元，主要用于开展工作所需公务用车的燃料费、维修费、过路过桥费、保险费、安全奖励费用等支出。</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int="eastAsia" w:hAnsi="宋体" w:cs="Courier New"/>
          <w:kern w:val="2"/>
          <w:sz w:val="28"/>
          <w:szCs w:val="28"/>
        </w:rPr>
        <w:t>决算数大于（小于）年初预算数的主要原因：公务出行乘公交车多了，从而节约了车辆支出。</w:t>
      </w:r>
    </w:p>
    <w:p>
      <w:pPr>
        <w:pStyle w:val="2"/>
        <w:kinsoku w:val="0"/>
        <w:overflowPunct w:val="0"/>
        <w:snapToGrid w:val="0"/>
        <w:spacing w:line="360" w:lineRule="auto"/>
        <w:ind w:left="0" w:firstLine="558" w:firstLineChars="200"/>
        <w:jc w:val="both"/>
        <w:rPr>
          <w:rFonts w:hAnsi="宋体" w:cs="Courier New"/>
          <w:kern w:val="2"/>
          <w:sz w:val="28"/>
          <w:szCs w:val="28"/>
        </w:rPr>
      </w:pPr>
      <w:r>
        <w:rPr>
          <w:rFonts w:hint="eastAsia" w:ascii="楷体_GB2312" w:eastAsia="楷体_GB2312"/>
          <w:b/>
          <w:spacing w:val="-1"/>
          <w:sz w:val="28"/>
          <w:szCs w:val="28"/>
        </w:rPr>
        <w:t>（三）公务接待费</w:t>
      </w:r>
      <w:r>
        <w:rPr>
          <w:sz w:val="28"/>
          <w:szCs w:val="28"/>
        </w:rPr>
        <w:t xml:space="preserve"> 6.2</w:t>
      </w:r>
      <w:r>
        <w:rPr>
          <w:rFonts w:hint="eastAsia" w:hAnsi="宋体" w:cs="Courier New"/>
          <w:kern w:val="2"/>
          <w:sz w:val="28"/>
          <w:szCs w:val="28"/>
        </w:rPr>
        <w:t>万元，完成预算的</w:t>
      </w:r>
      <w:r>
        <w:rPr>
          <w:rFonts w:hAnsi="宋体" w:cs="Courier New"/>
          <w:kern w:val="2"/>
          <w:sz w:val="28"/>
          <w:szCs w:val="28"/>
        </w:rPr>
        <w:t>91 %</w:t>
      </w:r>
      <w:r>
        <w:rPr>
          <w:rFonts w:hint="eastAsia" w:hAnsi="宋体" w:cs="Courier New"/>
          <w:kern w:val="2"/>
          <w:sz w:val="28"/>
          <w:szCs w:val="28"/>
        </w:rPr>
        <w:t>，主要用于按规定开支的各类公务接待支出，共接待约</w:t>
      </w:r>
      <w:r>
        <w:rPr>
          <w:rFonts w:hAnsi="宋体" w:cs="Courier New"/>
          <w:kern w:val="2"/>
          <w:sz w:val="28"/>
          <w:szCs w:val="28"/>
        </w:rPr>
        <w:t>87</w:t>
      </w:r>
      <w:r>
        <w:rPr>
          <w:rFonts w:hint="eastAsia" w:hAnsi="宋体" w:cs="Courier New"/>
          <w:kern w:val="2"/>
          <w:sz w:val="28"/>
          <w:szCs w:val="28"/>
        </w:rPr>
        <w:t>次，接待人数约</w:t>
      </w:r>
      <w:r>
        <w:rPr>
          <w:rFonts w:hAnsi="宋体" w:cs="Courier New"/>
          <w:kern w:val="2"/>
          <w:sz w:val="28"/>
          <w:szCs w:val="28"/>
        </w:rPr>
        <w:t>700</w:t>
      </w:r>
      <w:r>
        <w:rPr>
          <w:rFonts w:hint="eastAsia" w:hAnsi="宋体" w:cs="Courier New"/>
          <w:kern w:val="2"/>
          <w:sz w:val="28"/>
          <w:szCs w:val="28"/>
        </w:rPr>
        <w:t>人次。比上年接待费用减少了</w:t>
      </w:r>
      <w:r>
        <w:rPr>
          <w:rFonts w:hAnsi="宋体" w:cs="Courier New"/>
          <w:kern w:val="2"/>
          <w:sz w:val="28"/>
          <w:szCs w:val="28"/>
        </w:rPr>
        <w:t>0.6</w:t>
      </w:r>
      <w:r>
        <w:rPr>
          <w:rFonts w:hint="eastAsia" w:hAnsi="宋体" w:cs="Courier New"/>
          <w:kern w:val="2"/>
          <w:sz w:val="28"/>
          <w:szCs w:val="28"/>
        </w:rPr>
        <w:t>万元。</w:t>
      </w:r>
    </w:p>
    <w:p>
      <w:pPr>
        <w:pStyle w:val="2"/>
        <w:kinsoku w:val="0"/>
        <w:overflowPunct w:val="0"/>
        <w:snapToGrid w:val="0"/>
        <w:spacing w:line="360" w:lineRule="auto"/>
        <w:ind w:left="0" w:firstLine="560" w:firstLineChars="200"/>
        <w:jc w:val="both"/>
        <w:rPr>
          <w:rFonts w:ascii="黑体" w:eastAsia="黑体" w:cs="黑体"/>
          <w:sz w:val="28"/>
          <w:szCs w:val="28"/>
        </w:rPr>
      </w:pPr>
      <w:r>
        <w:rPr>
          <w:rFonts w:hint="eastAsia" w:ascii="黑体" w:eastAsia="黑体" w:cs="黑体"/>
          <w:sz w:val="28"/>
          <w:szCs w:val="28"/>
        </w:rPr>
        <w:t>八、政府性基金预算财政拨款支出决算情况说明</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int="eastAsia" w:hAnsi="宋体" w:cs="Courier New"/>
          <w:sz w:val="28"/>
          <w:szCs w:val="28"/>
        </w:rPr>
        <w:t>罗山县石山口水库灌区管理</w:t>
      </w:r>
      <w:r>
        <w:rPr>
          <w:rFonts w:hint="eastAsia" w:hAnsi="宋体" w:cs="Courier New"/>
          <w:kern w:val="2"/>
          <w:sz w:val="28"/>
          <w:szCs w:val="28"/>
        </w:rPr>
        <w:t>局</w:t>
      </w:r>
      <w:r>
        <w:rPr>
          <w:rFonts w:hAnsi="宋体" w:cs="Courier New"/>
          <w:kern w:val="2"/>
          <w:sz w:val="28"/>
          <w:szCs w:val="28"/>
        </w:rPr>
        <w:t>2016</w:t>
      </w:r>
      <w:r>
        <w:rPr>
          <w:rFonts w:hint="eastAsia" w:hAnsi="宋体" w:cs="Courier New"/>
          <w:kern w:val="2"/>
          <w:sz w:val="28"/>
          <w:szCs w:val="28"/>
        </w:rPr>
        <w:t>年府性基金预算财政拨款支出年初预算为</w:t>
      </w:r>
      <w:r>
        <w:rPr>
          <w:rFonts w:hAnsi="宋体" w:cs="Courier New"/>
          <w:kern w:val="2"/>
          <w:sz w:val="28"/>
          <w:szCs w:val="28"/>
        </w:rPr>
        <w:t>0</w:t>
      </w:r>
      <w:r>
        <w:rPr>
          <w:rFonts w:hint="eastAsia" w:hAnsi="宋体" w:cs="Courier New"/>
          <w:kern w:val="2"/>
          <w:sz w:val="28"/>
          <w:szCs w:val="28"/>
        </w:rPr>
        <w:t>万元，支出决算为</w:t>
      </w:r>
      <w:r>
        <w:rPr>
          <w:rFonts w:hAnsi="宋体" w:cs="Courier New"/>
          <w:kern w:val="2"/>
          <w:sz w:val="28"/>
          <w:szCs w:val="28"/>
        </w:rPr>
        <w:t>0</w:t>
      </w:r>
      <w:r>
        <w:rPr>
          <w:rFonts w:hint="eastAsia" w:hAnsi="宋体" w:cs="Courier New"/>
          <w:kern w:val="2"/>
          <w:sz w:val="28"/>
          <w:szCs w:val="28"/>
        </w:rPr>
        <w:t>万元。</w:t>
      </w:r>
    </w:p>
    <w:p>
      <w:pPr>
        <w:pStyle w:val="2"/>
        <w:kinsoku w:val="0"/>
        <w:overflowPunct w:val="0"/>
        <w:snapToGrid w:val="0"/>
        <w:spacing w:line="360" w:lineRule="auto"/>
        <w:ind w:left="0" w:firstLine="556" w:firstLineChars="200"/>
        <w:jc w:val="both"/>
        <w:rPr>
          <w:rFonts w:ascii="黑体" w:eastAsia="黑体" w:cs="黑体"/>
          <w:spacing w:val="-1"/>
          <w:sz w:val="28"/>
          <w:szCs w:val="28"/>
        </w:rPr>
      </w:pPr>
      <w:r>
        <w:rPr>
          <w:rFonts w:hint="eastAsia" w:ascii="黑体" w:eastAsia="黑体" w:cs="黑体"/>
          <w:spacing w:val="-1"/>
          <w:sz w:val="28"/>
          <w:szCs w:val="28"/>
        </w:rPr>
        <w:t>九、其他重要事项的情况说明</w:t>
      </w:r>
    </w:p>
    <w:p>
      <w:pPr>
        <w:pStyle w:val="2"/>
        <w:kinsoku w:val="0"/>
        <w:overflowPunct w:val="0"/>
        <w:snapToGrid w:val="0"/>
        <w:spacing w:line="360" w:lineRule="auto"/>
        <w:ind w:left="0" w:firstLine="562" w:firstLineChars="200"/>
        <w:jc w:val="both"/>
        <w:rPr>
          <w:rFonts w:ascii="楷体_GB2312" w:eastAsia="楷体_GB2312" w:cs="黑体"/>
          <w:b/>
          <w:sz w:val="28"/>
          <w:szCs w:val="28"/>
        </w:rPr>
      </w:pPr>
      <w:r>
        <w:rPr>
          <w:rFonts w:hint="eastAsia" w:ascii="楷体_GB2312" w:eastAsia="楷体_GB2312"/>
          <w:b/>
          <w:sz w:val="28"/>
          <w:szCs w:val="28"/>
        </w:rPr>
        <w:t>（一）机关运行经费支出情况。</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int="eastAsia" w:hAnsi="宋体" w:cs="Courier New"/>
          <w:sz w:val="28"/>
          <w:szCs w:val="28"/>
        </w:rPr>
        <w:t>罗山县石山口水库灌区管理</w:t>
      </w:r>
      <w:r>
        <w:rPr>
          <w:rFonts w:hint="eastAsia" w:hAnsi="宋体" w:cs="Courier New"/>
          <w:kern w:val="2"/>
          <w:sz w:val="28"/>
          <w:szCs w:val="28"/>
        </w:rPr>
        <w:t>局</w:t>
      </w:r>
      <w:r>
        <w:rPr>
          <w:rFonts w:hAnsi="宋体" w:cs="Courier New"/>
          <w:kern w:val="2"/>
          <w:sz w:val="28"/>
          <w:szCs w:val="28"/>
        </w:rPr>
        <w:t>2016</w:t>
      </w:r>
      <w:r>
        <w:rPr>
          <w:rFonts w:hint="eastAsia" w:hAnsi="宋体" w:cs="Courier New"/>
          <w:kern w:val="2"/>
          <w:sz w:val="28"/>
          <w:szCs w:val="28"/>
        </w:rPr>
        <w:t>年机关运行经费支出</w:t>
      </w:r>
      <w:r>
        <w:rPr>
          <w:rFonts w:hAnsi="宋体" w:cs="Courier New"/>
          <w:kern w:val="2"/>
          <w:sz w:val="28"/>
          <w:szCs w:val="28"/>
        </w:rPr>
        <w:t>30</w:t>
      </w:r>
      <w:r>
        <w:rPr>
          <w:rFonts w:hint="eastAsia" w:hAnsi="宋体" w:cs="Courier New"/>
          <w:kern w:val="2"/>
          <w:sz w:val="28"/>
          <w:szCs w:val="28"/>
        </w:rPr>
        <w:t>万元，比</w:t>
      </w:r>
      <w:r>
        <w:rPr>
          <w:rFonts w:hAnsi="宋体" w:cs="Courier New"/>
          <w:kern w:val="2"/>
          <w:sz w:val="28"/>
          <w:szCs w:val="28"/>
        </w:rPr>
        <w:t xml:space="preserve"> 2015</w:t>
      </w:r>
      <w:r>
        <w:rPr>
          <w:rFonts w:hint="eastAsia" w:hAnsi="宋体" w:cs="Courier New"/>
          <w:kern w:val="2"/>
          <w:sz w:val="28"/>
          <w:szCs w:val="28"/>
        </w:rPr>
        <w:t>年增加</w:t>
      </w:r>
      <w:r>
        <w:rPr>
          <w:rFonts w:hAnsi="宋体" w:cs="Courier New"/>
          <w:kern w:val="2"/>
          <w:sz w:val="28"/>
          <w:szCs w:val="28"/>
        </w:rPr>
        <w:t>20%</w:t>
      </w:r>
      <w:r>
        <w:rPr>
          <w:rFonts w:hint="eastAsia" w:hAnsi="宋体" w:cs="Courier New"/>
          <w:kern w:val="2"/>
          <w:sz w:val="28"/>
          <w:szCs w:val="28"/>
        </w:rPr>
        <w:t>，主要原因：人员增加办公开支增加。</w:t>
      </w:r>
    </w:p>
    <w:p>
      <w:pPr>
        <w:pStyle w:val="2"/>
        <w:kinsoku w:val="0"/>
        <w:overflowPunct w:val="0"/>
        <w:snapToGrid w:val="0"/>
        <w:spacing w:line="360" w:lineRule="auto"/>
        <w:ind w:left="0" w:firstLine="562" w:firstLineChars="200"/>
        <w:jc w:val="both"/>
        <w:rPr>
          <w:rFonts w:ascii="楷体_GB2312" w:eastAsia="楷体_GB2312"/>
          <w:b/>
          <w:sz w:val="28"/>
          <w:szCs w:val="28"/>
        </w:rPr>
      </w:pPr>
      <w:r>
        <w:rPr>
          <w:rFonts w:hint="eastAsia" w:ascii="楷体_GB2312" w:eastAsia="楷体_GB2312"/>
          <w:b/>
          <w:sz w:val="28"/>
          <w:szCs w:val="28"/>
        </w:rPr>
        <w:t>（二）政府采购支出情况。</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int="eastAsia" w:hAnsi="宋体" w:cs="Courier New"/>
          <w:sz w:val="28"/>
          <w:szCs w:val="28"/>
        </w:rPr>
        <w:t>罗山县石山口水库灌区管理</w:t>
      </w:r>
      <w:r>
        <w:rPr>
          <w:rFonts w:hint="eastAsia" w:hAnsi="宋体" w:cs="Courier New"/>
          <w:kern w:val="2"/>
          <w:sz w:val="28"/>
          <w:szCs w:val="28"/>
        </w:rPr>
        <w:t>局</w:t>
      </w:r>
      <w:r>
        <w:rPr>
          <w:rFonts w:hAnsi="宋体" w:cs="Courier New"/>
          <w:kern w:val="2"/>
          <w:sz w:val="28"/>
          <w:szCs w:val="28"/>
        </w:rPr>
        <w:t>2016</w:t>
      </w:r>
      <w:r>
        <w:rPr>
          <w:rFonts w:hint="eastAsia" w:hAnsi="宋体" w:cs="Courier New"/>
          <w:kern w:val="2"/>
          <w:sz w:val="28"/>
          <w:szCs w:val="28"/>
        </w:rPr>
        <w:t>年政府采购支出总额</w:t>
      </w:r>
      <w:r>
        <w:rPr>
          <w:rFonts w:hAnsi="宋体" w:cs="Courier New"/>
          <w:kern w:val="2"/>
          <w:sz w:val="28"/>
          <w:szCs w:val="28"/>
        </w:rPr>
        <w:t>23.7</w:t>
      </w:r>
      <w:r>
        <w:rPr>
          <w:rFonts w:hint="eastAsia" w:hAnsi="宋体" w:cs="Courier New"/>
          <w:kern w:val="2"/>
          <w:sz w:val="28"/>
          <w:szCs w:val="28"/>
        </w:rPr>
        <w:t>万元。主要是防汛物资及办公用品采购。</w:t>
      </w:r>
    </w:p>
    <w:p>
      <w:pPr>
        <w:pStyle w:val="2"/>
        <w:kinsoku w:val="0"/>
        <w:overflowPunct w:val="0"/>
        <w:snapToGrid w:val="0"/>
        <w:spacing w:line="360" w:lineRule="auto"/>
        <w:ind w:left="0" w:firstLine="562" w:firstLineChars="200"/>
        <w:jc w:val="both"/>
        <w:rPr>
          <w:rFonts w:ascii="楷体_GB2312" w:eastAsia="楷体_GB2312"/>
          <w:b/>
          <w:sz w:val="28"/>
          <w:szCs w:val="28"/>
        </w:rPr>
      </w:pPr>
      <w:r>
        <w:rPr>
          <w:rFonts w:hint="eastAsia" w:ascii="楷体_GB2312" w:eastAsia="楷体_GB2312"/>
          <w:b/>
          <w:sz w:val="28"/>
          <w:szCs w:val="28"/>
        </w:rPr>
        <w:t>（三）国有资产占用情况。</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int="eastAsia" w:hAnsi="宋体" w:cs="Courier New"/>
          <w:kern w:val="2"/>
          <w:sz w:val="28"/>
          <w:szCs w:val="28"/>
        </w:rPr>
        <w:t>截至</w:t>
      </w:r>
      <w:r>
        <w:rPr>
          <w:rFonts w:hAnsi="宋体" w:cs="Courier New"/>
          <w:kern w:val="2"/>
          <w:sz w:val="28"/>
          <w:szCs w:val="28"/>
        </w:rPr>
        <w:t xml:space="preserve"> 2016 </w:t>
      </w:r>
      <w:r>
        <w:rPr>
          <w:rFonts w:hint="eastAsia" w:hAnsi="宋体" w:cs="Courier New"/>
          <w:kern w:val="2"/>
          <w:sz w:val="28"/>
          <w:szCs w:val="28"/>
        </w:rPr>
        <w:t>年</w:t>
      </w:r>
      <w:r>
        <w:rPr>
          <w:rFonts w:hAnsi="宋体" w:cs="Courier New"/>
          <w:kern w:val="2"/>
          <w:sz w:val="28"/>
          <w:szCs w:val="28"/>
        </w:rPr>
        <w:t xml:space="preserve"> 12 </w:t>
      </w:r>
      <w:r>
        <w:rPr>
          <w:rFonts w:hint="eastAsia" w:hAnsi="宋体" w:cs="Courier New"/>
          <w:kern w:val="2"/>
          <w:sz w:val="28"/>
          <w:szCs w:val="28"/>
        </w:rPr>
        <w:t>月</w:t>
      </w:r>
      <w:r>
        <w:rPr>
          <w:rFonts w:hAnsi="宋体" w:cs="Courier New"/>
          <w:kern w:val="2"/>
          <w:sz w:val="28"/>
          <w:szCs w:val="28"/>
        </w:rPr>
        <w:t xml:space="preserve"> 31 </w:t>
      </w:r>
      <w:r>
        <w:rPr>
          <w:rFonts w:hint="eastAsia" w:hAnsi="宋体" w:cs="Courier New"/>
          <w:kern w:val="2"/>
          <w:sz w:val="28"/>
          <w:szCs w:val="28"/>
        </w:rPr>
        <w:t>日，</w:t>
      </w:r>
      <w:r>
        <w:rPr>
          <w:rFonts w:hint="eastAsia" w:hAnsi="宋体" w:cs="Courier New"/>
          <w:sz w:val="28"/>
          <w:szCs w:val="28"/>
        </w:rPr>
        <w:t>罗山县石山口水库灌区管理</w:t>
      </w:r>
      <w:r>
        <w:rPr>
          <w:rFonts w:hint="eastAsia" w:hAnsi="宋体" w:cs="Courier New"/>
          <w:kern w:val="2"/>
          <w:sz w:val="28"/>
          <w:szCs w:val="28"/>
        </w:rPr>
        <w:t>局有防汛车辆</w:t>
      </w:r>
      <w:r>
        <w:rPr>
          <w:rFonts w:hAnsi="宋体" w:cs="Courier New"/>
          <w:kern w:val="2"/>
          <w:sz w:val="28"/>
          <w:szCs w:val="28"/>
        </w:rPr>
        <w:t>1</w:t>
      </w:r>
      <w:r>
        <w:rPr>
          <w:rFonts w:hint="eastAsia" w:hAnsi="宋体" w:cs="Courier New"/>
          <w:kern w:val="2"/>
          <w:sz w:val="28"/>
          <w:szCs w:val="28"/>
        </w:rPr>
        <w:t>辆。</w:t>
      </w:r>
    </w:p>
    <w:p>
      <w:pPr>
        <w:kinsoku w:val="0"/>
        <w:overflowPunct w:val="0"/>
        <w:adjustRightInd w:val="0"/>
        <w:snapToGrid w:val="0"/>
        <w:spacing w:line="360" w:lineRule="auto"/>
        <w:ind w:right="521"/>
        <w:rPr>
          <w:rFonts w:ascii="黑体" w:eastAsia="黑体" w:cs="黑体"/>
          <w:sz w:val="28"/>
          <w:szCs w:val="28"/>
        </w:rPr>
      </w:pPr>
    </w:p>
    <w:sectPr>
      <w:pgSz w:w="11906" w:h="16838"/>
      <w:pgMar w:top="1304" w:right="1701" w:bottom="130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82"/>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3</w:t>
    </w:r>
    <w:r>
      <w:rPr>
        <w:rFonts w:ascii="Arial" w:hAnsi="Arial" w:cs="Arial"/>
        <w:b/>
        <w:sz w:val="21"/>
        <w:szCs w:val="21"/>
      </w:rPr>
      <w:fldChar w:fldCharType="end"/>
    </w:r>
    <w:r>
      <w:rPr>
        <w:rFonts w:hint="eastAsia"/>
        <w:b/>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739C"/>
    <w:rsid w:val="0007348D"/>
    <w:rsid w:val="000B608D"/>
    <w:rsid w:val="00175883"/>
    <w:rsid w:val="0031739C"/>
    <w:rsid w:val="00495107"/>
    <w:rsid w:val="004E6A69"/>
    <w:rsid w:val="005A07F1"/>
    <w:rsid w:val="005E030E"/>
    <w:rsid w:val="007C11D8"/>
    <w:rsid w:val="008722B6"/>
    <w:rsid w:val="008727B2"/>
    <w:rsid w:val="00AA3645"/>
    <w:rsid w:val="00D83619"/>
    <w:rsid w:val="00E76C0A"/>
    <w:rsid w:val="00EC6A44"/>
    <w:rsid w:val="631431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7"/>
    <w:qFormat/>
    <w:uiPriority w:val="99"/>
    <w:pPr>
      <w:autoSpaceDE w:val="0"/>
      <w:autoSpaceDN w:val="0"/>
      <w:adjustRightInd w:val="0"/>
      <w:ind w:left="761"/>
      <w:jc w:val="left"/>
    </w:pPr>
    <w:rPr>
      <w:rFonts w:ascii="仿宋_GB2312" w:eastAsia="仿宋_GB2312" w:cs="仿宋_GB2312"/>
      <w:kern w:val="0"/>
      <w:sz w:val="32"/>
      <w:szCs w:val="32"/>
    </w:rPr>
  </w:style>
  <w:style w:type="paragraph" w:styleId="3">
    <w:name w:val="footer"/>
    <w:basedOn w:val="1"/>
    <w:link w:val="8"/>
    <w:qFormat/>
    <w:uiPriority w:val="99"/>
    <w:pPr>
      <w:tabs>
        <w:tab w:val="center" w:pos="4153"/>
        <w:tab w:val="right" w:pos="8306"/>
      </w:tabs>
      <w:snapToGrid w:val="0"/>
      <w:spacing w:line="600" w:lineRule="exact"/>
      <w:ind w:firstLine="200" w:firstLineChars="200"/>
      <w:jc w:val="left"/>
    </w:pPr>
    <w:rPr>
      <w:kern w:val="0"/>
      <w:sz w:val="18"/>
      <w:szCs w:val="18"/>
    </w:rPr>
  </w:style>
  <w:style w:type="paragraph" w:styleId="4">
    <w:name w:val="header"/>
    <w:basedOn w:val="1"/>
    <w:link w:val="9"/>
    <w:uiPriority w:val="99"/>
    <w:pPr>
      <w:pBdr>
        <w:bottom w:val="single" w:color="auto" w:sz="6" w:space="1"/>
      </w:pBdr>
      <w:tabs>
        <w:tab w:val="center" w:pos="4153"/>
        <w:tab w:val="right" w:pos="8306"/>
      </w:tabs>
      <w:snapToGrid w:val="0"/>
      <w:spacing w:line="600" w:lineRule="exact"/>
      <w:ind w:firstLine="200" w:firstLineChars="200"/>
      <w:jc w:val="center"/>
    </w:pPr>
    <w:rPr>
      <w:kern w:val="0"/>
      <w:sz w:val="18"/>
      <w:szCs w:val="18"/>
    </w:rPr>
  </w:style>
  <w:style w:type="character" w:customStyle="1" w:styleId="7">
    <w:name w:val="正文文本 字符"/>
    <w:basedOn w:val="5"/>
    <w:link w:val="2"/>
    <w:semiHidden/>
    <w:qFormat/>
    <w:locked/>
    <w:uiPriority w:val="99"/>
    <w:rPr>
      <w:rFonts w:cs="Times New Roman"/>
      <w:sz w:val="24"/>
      <w:szCs w:val="24"/>
    </w:rPr>
  </w:style>
  <w:style w:type="character" w:customStyle="1" w:styleId="8">
    <w:name w:val="页脚 字符"/>
    <w:basedOn w:val="5"/>
    <w:link w:val="3"/>
    <w:semiHidden/>
    <w:locked/>
    <w:uiPriority w:val="99"/>
    <w:rPr>
      <w:rFonts w:cs="Times New Roman"/>
      <w:sz w:val="18"/>
      <w:szCs w:val="18"/>
    </w:rPr>
  </w:style>
  <w:style w:type="character" w:customStyle="1" w:styleId="9">
    <w:name w:val="页眉 字符"/>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1032</Words>
  <Characters>5885</Characters>
  <Lines>49</Lines>
  <Paragraphs>13</Paragraphs>
  <TotalTime>0</TotalTime>
  <ScaleCrop>false</ScaleCrop>
  <LinksUpToDate>false</LinksUpToDate>
  <CharactersWithSpaces>6904</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2017-11-07T03:39:00Z</dcterms:created>
  <dc:creator>li-jian</dc:creator>
  <cp:lastModifiedBy>Administrator</cp:lastModifiedBy>
  <dcterms:modified xsi:type="dcterms:W3CDTF">2017-11-20T07:55:41Z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