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hd w:val="clear" w:color="auto" w:fill="FFFFFF"/>
        <w:spacing w:before="0" w:beforeAutospacing="0" w:after="0" w:afterAutospacing="0"/>
        <w:ind w:left="359" w:leftChars="171" w:firstLine="762" w:firstLineChars="100"/>
        <w:rPr>
          <w:rFonts w:hint="eastAsia" w:ascii="黑体" w:hAnsi="宋体" w:eastAsia="黑体"/>
          <w:color w:val="000000"/>
          <w:spacing w:val="21"/>
          <w:sz w:val="21"/>
          <w:szCs w:val="21"/>
        </w:rPr>
      </w:pPr>
      <w:r>
        <w:rPr>
          <w:rFonts w:hint="eastAsia" w:ascii="黑体" w:hAnsi="宋体" w:eastAsia="黑体"/>
          <w:color w:val="000000"/>
          <w:spacing w:val="21"/>
          <w:sz w:val="72"/>
          <w:szCs w:val="72"/>
        </w:rPr>
        <w:t>2017年预算情况说明</w:t>
      </w:r>
      <w:r>
        <w:rPr>
          <w:rFonts w:hint="eastAsia" w:ascii="黑体" w:hAnsi="宋体" w:eastAsia="黑体"/>
          <w:color w:val="000000"/>
          <w:spacing w:val="21"/>
          <w:sz w:val="21"/>
          <w:szCs w:val="21"/>
        </w:rPr>
        <w:t>：</w:t>
      </w:r>
    </w:p>
    <w:p>
      <w:pPr>
        <w:pStyle w:val="3"/>
        <w:shd w:val="clear" w:color="auto" w:fill="FFFFFF"/>
        <w:spacing w:before="0" w:beforeAutospacing="0" w:after="0" w:afterAutospacing="0"/>
        <w:ind w:left="359" w:leftChars="171" w:firstLine="482" w:firstLineChars="100"/>
        <w:rPr>
          <w:rFonts w:hint="eastAsia" w:ascii="黑体" w:hAnsi="宋体" w:eastAsia="黑体"/>
          <w:color w:val="000000"/>
          <w:spacing w:val="21"/>
          <w:sz w:val="44"/>
          <w:szCs w:val="44"/>
        </w:rPr>
      </w:pPr>
      <w:r>
        <w:rPr>
          <w:rFonts w:hint="eastAsia" w:ascii="黑体" w:hAnsi="宋体" w:eastAsia="黑体"/>
          <w:color w:val="000000"/>
          <w:spacing w:val="21"/>
          <w:sz w:val="44"/>
          <w:szCs w:val="44"/>
        </w:rPr>
        <w:t>第一部分 单位性质及主要职责：</w:t>
      </w:r>
    </w:p>
    <w:p>
      <w:pPr>
        <w:jc w:val="center"/>
        <w:rPr>
          <w:rFonts w:ascii="宋体" w:hAnsi="宋体"/>
          <w:b/>
          <w:bCs/>
          <w:sz w:val="36"/>
          <w:szCs w:val="36"/>
        </w:rPr>
      </w:pPr>
      <w:r>
        <w:rPr>
          <w:rFonts w:ascii="宋体" w:hAnsi="宋体"/>
          <w:color w:val="000000"/>
          <w:spacing w:val="21"/>
          <w:szCs w:val="21"/>
        </w:rPr>
        <w:t>   </w:t>
      </w:r>
      <w:r>
        <w:rPr>
          <w:rFonts w:hint="eastAsia" w:ascii="宋体" w:hAnsi="宋体"/>
          <w:b/>
          <w:bCs/>
          <w:sz w:val="36"/>
          <w:szCs w:val="36"/>
        </w:rPr>
        <w:t>罗山县产业集聚区管理委员会机构编制方案</w:t>
      </w:r>
    </w:p>
    <w:p>
      <w:pPr>
        <w:rPr>
          <w:rFonts w:hint="eastAsia" w:ascii="Calibri" w:hAnsi="Calibri"/>
          <w:szCs w:val="21"/>
        </w:rPr>
      </w:pPr>
      <w:r>
        <w:rPr>
          <w:rFonts w:hint="eastAsia"/>
        </w:rPr>
        <w:t xml:space="preserve"> </w:t>
      </w:r>
    </w:p>
    <w:p>
      <w:pPr>
        <w:autoSpaceDE w:val="0"/>
        <w:spacing w:line="480" w:lineRule="auto"/>
        <w:ind w:firstLine="640" w:firstLineChars="200"/>
        <w:rPr>
          <w:rFonts w:hint="eastAsia" w:ascii="仿宋_GB2312" w:eastAsia="仿宋_GB2312"/>
          <w:sz w:val="32"/>
          <w:szCs w:val="32"/>
        </w:rPr>
      </w:pPr>
      <w:r>
        <w:rPr>
          <w:rFonts w:hint="eastAsia" w:ascii="仿宋_GB2312" w:eastAsia="仿宋_GB2312"/>
          <w:sz w:val="32"/>
          <w:szCs w:val="32"/>
        </w:rPr>
        <w:t>根据省政府《关于加快产业集聚区科学发展若干政策（试行）》（豫政〔2009〕62号）精神和中共罗山县委、罗山县人民政府《关于加快工业发展的若干意见》（罗发〔2006〕2号）文件要求，设置罗山县产业集聚区管理委员会（原罗山县工业园区管理委员会），为县委、县政府领导的正科级事业单位。</w:t>
      </w:r>
    </w:p>
    <w:p>
      <w:pPr>
        <w:numPr>
          <w:ilvl w:val="0"/>
          <w:numId w:val="1"/>
        </w:numPr>
        <w:autoSpaceDE w:val="0"/>
        <w:spacing w:line="480" w:lineRule="auto"/>
        <w:ind w:firstLine="640" w:firstLineChars="200"/>
        <w:rPr>
          <w:rFonts w:hint="eastAsia" w:ascii="黑体" w:eastAsia="黑体"/>
          <w:sz w:val="32"/>
          <w:szCs w:val="32"/>
        </w:rPr>
      </w:pPr>
      <w:r>
        <w:rPr>
          <w:rFonts w:hint="eastAsia" w:ascii="黑体" w:eastAsia="黑体"/>
          <w:sz w:val="32"/>
          <w:szCs w:val="32"/>
        </w:rPr>
        <w:t>主要职责</w:t>
      </w:r>
    </w:p>
    <w:p>
      <w:pPr>
        <w:numPr>
          <w:ilvl w:val="0"/>
          <w:numId w:val="2"/>
        </w:numPr>
        <w:autoSpaceDE w:val="0"/>
        <w:spacing w:line="480" w:lineRule="auto"/>
        <w:ind w:firstLine="640" w:firstLineChars="200"/>
        <w:rPr>
          <w:rFonts w:hint="eastAsia" w:ascii="仿宋_GB2312" w:eastAsia="仿宋_GB2312"/>
          <w:sz w:val="32"/>
          <w:szCs w:val="32"/>
        </w:rPr>
      </w:pPr>
      <w:r>
        <w:rPr>
          <w:rFonts w:hint="eastAsia" w:ascii="仿宋_GB2312" w:eastAsia="仿宋_GB2312"/>
          <w:sz w:val="32"/>
          <w:szCs w:val="32"/>
        </w:rPr>
        <w:t>负责党的路线、方针、政策和县委、县政府重大决策在产业集聚区的贯彻落实；负责制定产业集聚区的行政管理规定并组织实施。</w:t>
      </w:r>
    </w:p>
    <w:p>
      <w:pPr>
        <w:numPr>
          <w:ilvl w:val="0"/>
          <w:numId w:val="2"/>
        </w:numPr>
        <w:autoSpaceDE w:val="0"/>
        <w:spacing w:line="480" w:lineRule="auto"/>
        <w:ind w:firstLine="640" w:firstLineChars="200"/>
        <w:rPr>
          <w:rFonts w:hint="eastAsia" w:ascii="仿宋_GB2312" w:eastAsia="仿宋_GB2312"/>
          <w:sz w:val="32"/>
          <w:szCs w:val="32"/>
        </w:rPr>
      </w:pPr>
      <w:r>
        <w:rPr>
          <w:rFonts w:hint="eastAsia" w:ascii="仿宋_GB2312" w:eastAsia="仿宋_GB2312"/>
          <w:sz w:val="32"/>
          <w:szCs w:val="32"/>
        </w:rPr>
        <w:t>负责编制产业集聚区的经济、社会发展规划，经县政府批准后实施；负责各类企业、公司的布局、规划并组织实施；负责制定产业集聚区区域用地、融资、财税、招商引资、人才引进等优惠政策，并组织实施。</w:t>
      </w:r>
    </w:p>
    <w:p>
      <w:pPr>
        <w:numPr>
          <w:ilvl w:val="0"/>
          <w:numId w:val="2"/>
        </w:numPr>
        <w:autoSpaceDE w:val="0"/>
        <w:spacing w:line="480" w:lineRule="auto"/>
        <w:ind w:firstLine="640" w:firstLineChars="200"/>
        <w:rPr>
          <w:rFonts w:hint="eastAsia" w:ascii="仿宋_GB2312" w:eastAsia="仿宋_GB2312"/>
          <w:sz w:val="32"/>
          <w:szCs w:val="32"/>
        </w:rPr>
      </w:pPr>
      <w:r>
        <w:rPr>
          <w:rFonts w:hint="eastAsia" w:ascii="仿宋_GB2312" w:eastAsia="仿宋_GB2312"/>
          <w:sz w:val="32"/>
          <w:szCs w:val="32"/>
        </w:rPr>
        <w:t>负责在罗山县城镇总体规划框架内组织编制产业集聚区的详细规划并实施。</w:t>
      </w:r>
    </w:p>
    <w:p>
      <w:pPr>
        <w:numPr>
          <w:ilvl w:val="0"/>
          <w:numId w:val="2"/>
        </w:numPr>
        <w:autoSpaceDE w:val="0"/>
        <w:spacing w:line="480" w:lineRule="auto"/>
        <w:ind w:firstLine="640" w:firstLineChars="200"/>
        <w:rPr>
          <w:rFonts w:hint="eastAsia" w:ascii="仿宋_GB2312" w:eastAsia="仿宋_GB2312"/>
          <w:sz w:val="32"/>
          <w:szCs w:val="32"/>
        </w:rPr>
      </w:pPr>
      <w:r>
        <w:rPr>
          <w:rFonts w:hint="eastAsia" w:ascii="仿宋_GB2312" w:eastAsia="仿宋_GB2312"/>
          <w:sz w:val="32"/>
          <w:szCs w:val="32"/>
        </w:rPr>
        <w:t>会同国土资源局，制定产业集聚区内土地供给方案，与企业签订土地出让合同，核发土地权证等；负责产业集聚区内各项基础设施和公共设施的统一规划、建设与管理工作。</w:t>
      </w:r>
    </w:p>
    <w:p>
      <w:pPr>
        <w:numPr>
          <w:ilvl w:val="0"/>
          <w:numId w:val="2"/>
        </w:numPr>
        <w:autoSpaceDE w:val="0"/>
        <w:spacing w:line="480" w:lineRule="auto"/>
        <w:ind w:firstLine="640" w:firstLineChars="200"/>
        <w:rPr>
          <w:rFonts w:hint="eastAsia" w:ascii="仿宋_GB2312" w:eastAsia="仿宋_GB2312"/>
          <w:sz w:val="32"/>
          <w:szCs w:val="32"/>
        </w:rPr>
      </w:pPr>
      <w:r>
        <w:rPr>
          <w:rFonts w:hint="eastAsia" w:ascii="仿宋_GB2312" w:eastAsia="仿宋_GB2312"/>
          <w:sz w:val="32"/>
          <w:szCs w:val="32"/>
        </w:rPr>
        <w:t>负责产业集聚区内各企业、公司的服务工作。</w:t>
      </w:r>
    </w:p>
    <w:p>
      <w:pPr>
        <w:numPr>
          <w:ilvl w:val="0"/>
          <w:numId w:val="2"/>
        </w:numPr>
        <w:autoSpaceDE w:val="0"/>
        <w:spacing w:line="480" w:lineRule="auto"/>
        <w:ind w:firstLine="640" w:firstLineChars="200"/>
        <w:rPr>
          <w:rFonts w:hint="eastAsia" w:ascii="仿宋_GB2312" w:eastAsia="仿宋_GB2312"/>
          <w:sz w:val="32"/>
          <w:szCs w:val="32"/>
        </w:rPr>
      </w:pPr>
      <w:r>
        <w:rPr>
          <w:rFonts w:hint="eastAsia" w:ascii="仿宋_GB2312" w:eastAsia="仿宋_GB2312"/>
          <w:sz w:val="32"/>
          <w:szCs w:val="32"/>
        </w:rPr>
        <w:t>承办县委、县政府交办的其它工作。</w:t>
      </w:r>
    </w:p>
    <w:p>
      <w:pPr>
        <w:numPr>
          <w:ilvl w:val="0"/>
          <w:numId w:val="3"/>
        </w:numPr>
        <w:autoSpaceDE w:val="0"/>
        <w:spacing w:line="480" w:lineRule="auto"/>
        <w:ind w:firstLine="640" w:firstLineChars="200"/>
        <w:rPr>
          <w:rFonts w:hint="eastAsia" w:ascii="黑体" w:eastAsia="黑体"/>
          <w:sz w:val="32"/>
          <w:szCs w:val="32"/>
        </w:rPr>
      </w:pPr>
      <w:r>
        <w:rPr>
          <w:rFonts w:hint="eastAsia" w:ascii="黑体" w:eastAsia="黑体"/>
          <w:sz w:val="32"/>
          <w:szCs w:val="32"/>
        </w:rPr>
        <w:t>内设机构</w:t>
      </w:r>
    </w:p>
    <w:p>
      <w:pPr>
        <w:autoSpaceDE w:val="0"/>
        <w:spacing w:line="480" w:lineRule="auto"/>
        <w:ind w:firstLine="640" w:firstLineChars="200"/>
        <w:rPr>
          <w:rFonts w:hint="eastAsia" w:ascii="仿宋_GB2312" w:eastAsia="仿宋_GB2312"/>
          <w:sz w:val="32"/>
          <w:szCs w:val="32"/>
        </w:rPr>
      </w:pPr>
      <w:r>
        <w:rPr>
          <w:rFonts w:hint="eastAsia" w:ascii="仿宋_GB2312" w:eastAsia="仿宋_GB2312"/>
          <w:sz w:val="32"/>
          <w:szCs w:val="32"/>
        </w:rPr>
        <w:t>根据上述职责，县产业集聚区管理委员会设4个内设机构。</w:t>
      </w:r>
    </w:p>
    <w:p>
      <w:pPr>
        <w:numPr>
          <w:ilvl w:val="0"/>
          <w:numId w:val="4"/>
        </w:numPr>
        <w:autoSpaceDE w:val="0"/>
        <w:spacing w:line="480" w:lineRule="auto"/>
        <w:ind w:firstLine="640" w:firstLineChars="200"/>
        <w:rPr>
          <w:rFonts w:hint="eastAsia" w:ascii="楷体_GB2312" w:eastAsia="楷体_GB2312"/>
          <w:sz w:val="32"/>
          <w:szCs w:val="32"/>
        </w:rPr>
      </w:pPr>
      <w:r>
        <w:rPr>
          <w:rFonts w:hint="eastAsia" w:ascii="楷体_GB2312" w:eastAsia="楷体_GB2312"/>
          <w:sz w:val="32"/>
          <w:szCs w:val="32"/>
        </w:rPr>
        <w:t>综合办公室</w:t>
      </w:r>
    </w:p>
    <w:p>
      <w:pPr>
        <w:autoSpaceDE w:val="0"/>
        <w:spacing w:line="480" w:lineRule="auto"/>
        <w:ind w:firstLine="640" w:firstLineChars="200"/>
        <w:rPr>
          <w:rFonts w:hint="eastAsia" w:ascii="仿宋_GB2312" w:eastAsia="仿宋_GB2312"/>
          <w:sz w:val="32"/>
          <w:szCs w:val="32"/>
        </w:rPr>
      </w:pPr>
      <w:r>
        <w:rPr>
          <w:rFonts w:hint="eastAsia" w:ascii="仿宋_GB2312" w:eastAsia="仿宋_GB2312"/>
          <w:sz w:val="32"/>
          <w:szCs w:val="32"/>
        </w:rPr>
        <w:t>协助产业集聚区领导处理机关日常政务，协调产业集聚区各科室的日常工作；负责机关的文秘、接待、后勤保障工作；负责产业集聚区的组织人事、编制、社保等工作；负责产业集聚区的财务工作。</w:t>
      </w:r>
    </w:p>
    <w:p>
      <w:pPr>
        <w:numPr>
          <w:ilvl w:val="0"/>
          <w:numId w:val="4"/>
        </w:numPr>
        <w:autoSpaceDE w:val="0"/>
        <w:spacing w:line="480" w:lineRule="auto"/>
        <w:ind w:firstLine="640" w:firstLineChars="200"/>
        <w:rPr>
          <w:rFonts w:hint="eastAsia" w:ascii="楷体_GB2312" w:eastAsia="楷体_GB2312"/>
          <w:sz w:val="32"/>
          <w:szCs w:val="32"/>
        </w:rPr>
      </w:pPr>
      <w:r>
        <w:rPr>
          <w:rFonts w:hint="eastAsia" w:ascii="楷体_GB2312" w:eastAsia="楷体_GB2312"/>
          <w:sz w:val="32"/>
          <w:szCs w:val="32"/>
        </w:rPr>
        <w:t>企业服务股</w:t>
      </w:r>
    </w:p>
    <w:p>
      <w:pPr>
        <w:autoSpaceDE w:val="0"/>
        <w:spacing w:line="480" w:lineRule="auto"/>
        <w:ind w:firstLine="640" w:firstLineChars="200"/>
        <w:rPr>
          <w:rFonts w:hint="eastAsia" w:ascii="仿宋_GB2312" w:eastAsia="仿宋_GB2312"/>
          <w:sz w:val="32"/>
          <w:szCs w:val="32"/>
        </w:rPr>
      </w:pPr>
      <w:r>
        <w:rPr>
          <w:rFonts w:hint="eastAsia" w:ascii="仿宋_GB2312" w:eastAsia="仿宋_GB2312"/>
          <w:sz w:val="32"/>
          <w:szCs w:val="32"/>
        </w:rPr>
        <w:t>负责项目引进后为企业协调办理各种相关手续；负责推进项目建设进度及跟踪问效工作；负责为产业集聚区内各企业的提供行政性服务，以及协调企业与上级各职能部门的关系。</w:t>
      </w:r>
    </w:p>
    <w:p>
      <w:pPr>
        <w:numPr>
          <w:ilvl w:val="0"/>
          <w:numId w:val="4"/>
        </w:numPr>
        <w:autoSpaceDE w:val="0"/>
        <w:spacing w:line="480" w:lineRule="auto"/>
        <w:ind w:firstLine="640" w:firstLineChars="200"/>
        <w:rPr>
          <w:rFonts w:hint="eastAsia" w:ascii="楷体_GB2312" w:eastAsia="楷体_GB2312"/>
          <w:sz w:val="32"/>
          <w:szCs w:val="32"/>
        </w:rPr>
      </w:pPr>
      <w:r>
        <w:rPr>
          <w:rFonts w:hint="eastAsia" w:ascii="楷体_GB2312" w:eastAsia="楷体_GB2312"/>
          <w:sz w:val="32"/>
          <w:szCs w:val="32"/>
        </w:rPr>
        <w:t>规划基建股</w:t>
      </w:r>
    </w:p>
    <w:p>
      <w:pPr>
        <w:autoSpaceDE w:val="0"/>
        <w:spacing w:line="480" w:lineRule="auto"/>
        <w:ind w:firstLine="640" w:firstLineChars="200"/>
        <w:rPr>
          <w:rFonts w:hint="eastAsia" w:ascii="仿宋_GB2312" w:eastAsia="仿宋_GB2312"/>
          <w:sz w:val="32"/>
          <w:szCs w:val="32"/>
        </w:rPr>
      </w:pPr>
      <w:r>
        <w:rPr>
          <w:rFonts w:hint="eastAsia" w:ascii="仿宋_GB2312" w:eastAsia="仿宋_GB2312"/>
          <w:sz w:val="32"/>
          <w:szCs w:val="32"/>
        </w:rPr>
        <w:t>负责集聚区规划、基础设施建设和管理工作。</w:t>
      </w:r>
    </w:p>
    <w:p>
      <w:pPr>
        <w:numPr>
          <w:ilvl w:val="0"/>
          <w:numId w:val="4"/>
        </w:numPr>
        <w:autoSpaceDE w:val="0"/>
        <w:spacing w:line="480" w:lineRule="auto"/>
        <w:ind w:firstLine="640" w:firstLineChars="200"/>
        <w:rPr>
          <w:rFonts w:hint="eastAsia" w:ascii="楷体_GB2312" w:eastAsia="楷体_GB2312"/>
          <w:sz w:val="32"/>
          <w:szCs w:val="32"/>
        </w:rPr>
      </w:pPr>
      <w:r>
        <w:rPr>
          <w:rFonts w:hint="eastAsia" w:ascii="楷体_GB2312" w:eastAsia="楷体_GB2312"/>
          <w:sz w:val="32"/>
          <w:szCs w:val="32"/>
        </w:rPr>
        <w:t>招商股</w:t>
      </w:r>
    </w:p>
    <w:p>
      <w:pPr>
        <w:autoSpaceDE w:val="0"/>
        <w:spacing w:line="480" w:lineRule="auto"/>
        <w:ind w:firstLine="640" w:firstLineChars="200"/>
        <w:rPr>
          <w:rFonts w:hint="eastAsia" w:ascii="仿宋_GB2312" w:eastAsia="仿宋_GB2312"/>
          <w:sz w:val="32"/>
          <w:szCs w:val="32"/>
        </w:rPr>
      </w:pPr>
      <w:r>
        <w:rPr>
          <w:rFonts w:hint="eastAsia" w:ascii="仿宋_GB2312" w:eastAsia="仿宋_GB2312"/>
          <w:sz w:val="32"/>
          <w:szCs w:val="32"/>
        </w:rPr>
        <w:t>负责向外界宣传罗山产业集聚区的投资环境和资源优势，发布招商引资项目信息；指导产业集聚区招商引资工作，研究国家产业政策，提出招商引资工作建议及相关政策；组织协调产业集聚区内招商引资活动；负责对外招商“大使”的联络、指导及协调工作。</w:t>
      </w:r>
    </w:p>
    <w:p>
      <w:pPr>
        <w:numPr>
          <w:ilvl w:val="0"/>
          <w:numId w:val="5"/>
        </w:numPr>
        <w:autoSpaceDE w:val="0"/>
        <w:spacing w:line="480" w:lineRule="auto"/>
        <w:ind w:firstLine="640" w:firstLineChars="200"/>
        <w:rPr>
          <w:rFonts w:hint="eastAsia" w:ascii="黑体" w:eastAsia="黑体"/>
          <w:sz w:val="32"/>
          <w:szCs w:val="32"/>
        </w:rPr>
      </w:pPr>
      <w:r>
        <w:rPr>
          <w:rFonts w:hint="eastAsia" w:ascii="黑体" w:eastAsia="黑体"/>
          <w:sz w:val="32"/>
          <w:szCs w:val="32"/>
        </w:rPr>
        <w:t>人员编制</w:t>
      </w:r>
    </w:p>
    <w:p>
      <w:pPr>
        <w:autoSpaceDE w:val="0"/>
        <w:spacing w:line="480" w:lineRule="auto"/>
        <w:ind w:firstLine="640" w:firstLineChars="200"/>
        <w:rPr>
          <w:rFonts w:hint="eastAsia" w:ascii="仿宋_GB2312" w:eastAsia="仿宋_GB2312"/>
          <w:sz w:val="32"/>
          <w:szCs w:val="32"/>
        </w:rPr>
      </w:pPr>
      <w:r>
        <w:rPr>
          <w:rFonts w:hint="eastAsia" w:ascii="仿宋_GB2312" w:eastAsia="仿宋_GB2312"/>
          <w:sz w:val="32"/>
          <w:szCs w:val="32"/>
        </w:rPr>
        <w:t>核定罗山县产业集聚区管理委员会事业编制20名，其中主任1名，副主任3名，纪检组长1名；股级领导职数4名。经费实行财政全额预算管理。</w:t>
      </w:r>
    </w:p>
    <w:p>
      <w:pPr>
        <w:autoSpaceDE w:val="0"/>
        <w:spacing w:line="480" w:lineRule="auto"/>
        <w:ind w:firstLine="520" w:firstLineChars="100"/>
        <w:rPr>
          <w:rFonts w:hint="eastAsia" w:ascii="黑体" w:eastAsia="黑体"/>
          <w:sz w:val="52"/>
          <w:szCs w:val="52"/>
        </w:rPr>
      </w:pPr>
      <w:r>
        <w:rPr>
          <w:rFonts w:hint="eastAsia" w:ascii="黑体" w:eastAsia="黑体"/>
          <w:sz w:val="52"/>
          <w:szCs w:val="52"/>
        </w:rPr>
        <w:t>第二部分收入支出预算情况说明</w:t>
      </w:r>
    </w:p>
    <w:p>
      <w:pPr>
        <w:pStyle w:val="3"/>
        <w:shd w:val="clear" w:color="auto" w:fill="FFFFFF"/>
        <w:spacing w:before="0" w:beforeAutospacing="0" w:after="0" w:afterAutospacing="0"/>
        <w:ind w:firstLine="420"/>
        <w:rPr>
          <w:rFonts w:ascii="宋体" w:hAnsi="宋体"/>
          <w:color w:val="000000"/>
          <w:spacing w:val="21"/>
          <w:sz w:val="48"/>
          <w:szCs w:val="48"/>
        </w:rPr>
      </w:pPr>
      <w:r>
        <w:rPr>
          <w:rFonts w:hint="eastAsia" w:ascii="黑体" w:eastAsia="黑体" w:hAnsiTheme="minorHAnsi" w:cstheme="minorBidi"/>
          <w:kern w:val="2"/>
          <w:sz w:val="52"/>
          <w:szCs w:val="52"/>
          <w:lang w:val="en-US" w:eastAsia="zh-CN" w:bidi="ar-SA"/>
        </w:rPr>
        <w:t>一.部门预算收入支出情况</w:t>
      </w:r>
      <w:r>
        <w:rPr>
          <w:rFonts w:ascii="宋体" w:hAnsi="宋体"/>
          <w:color w:val="000000"/>
          <w:spacing w:val="21"/>
          <w:sz w:val="48"/>
          <w:szCs w:val="48"/>
        </w:rPr>
        <w:t>：</w:t>
      </w:r>
    </w:p>
    <w:p>
      <w:pPr>
        <w:pStyle w:val="3"/>
        <w:shd w:val="clear" w:color="auto" w:fill="FFFFFF"/>
        <w:spacing w:before="0" w:beforeAutospacing="0" w:after="0" w:afterAutospacing="0"/>
        <w:ind w:firstLine="420"/>
        <w:rPr>
          <w:rFonts w:hint="eastAsia" w:ascii="宋体" w:hAnsi="宋体"/>
          <w:color w:val="000000"/>
          <w:spacing w:val="21"/>
          <w:sz w:val="30"/>
          <w:szCs w:val="30"/>
        </w:rPr>
      </w:pPr>
      <w:r>
        <w:rPr>
          <w:rFonts w:ascii="宋体" w:hAnsi="宋体"/>
          <w:color w:val="000000"/>
          <w:spacing w:val="21"/>
          <w:sz w:val="30"/>
          <w:szCs w:val="30"/>
        </w:rPr>
        <w:t>全委预算财政拨款收入123.5656万元。</w:t>
      </w:r>
      <w:r>
        <w:rPr>
          <w:rFonts w:hint="eastAsia" w:ascii="宋体" w:hAnsi="宋体"/>
          <w:color w:val="000000"/>
          <w:spacing w:val="21"/>
          <w:sz w:val="30"/>
          <w:szCs w:val="30"/>
        </w:rPr>
        <w:t>本单位是财政全供单位支出是123.5656万元。</w:t>
      </w:r>
    </w:p>
    <w:p>
      <w:pPr>
        <w:pStyle w:val="3"/>
        <w:shd w:val="clear" w:color="auto" w:fill="FFFFFF"/>
        <w:spacing w:before="0" w:beforeAutospacing="0" w:after="0" w:afterAutospacing="0"/>
        <w:ind w:firstLine="420"/>
        <w:rPr>
          <w:rFonts w:hint="eastAsia" w:ascii="黑体" w:eastAsia="黑体" w:hAnsiTheme="minorHAnsi" w:cstheme="minorBidi"/>
          <w:kern w:val="2"/>
          <w:sz w:val="52"/>
          <w:szCs w:val="52"/>
          <w:lang w:val="en-US" w:eastAsia="zh-CN" w:bidi="ar-SA"/>
        </w:rPr>
      </w:pPr>
      <w:r>
        <w:rPr>
          <w:rFonts w:hint="eastAsia" w:ascii="黑体" w:eastAsia="黑体" w:hAnsiTheme="minorHAnsi" w:cstheme="minorBidi"/>
          <w:kern w:val="2"/>
          <w:sz w:val="52"/>
          <w:szCs w:val="52"/>
          <w:lang w:val="en-US" w:eastAsia="zh-CN" w:bidi="ar-SA"/>
        </w:rPr>
        <w:t>二.预算收支增减变化说明</w:t>
      </w:r>
    </w:p>
    <w:p>
      <w:pPr>
        <w:pStyle w:val="3"/>
        <w:shd w:val="clear" w:color="auto" w:fill="FFFFFF"/>
        <w:spacing w:before="0" w:beforeAutospacing="0" w:after="0" w:afterAutospacing="0"/>
        <w:ind w:firstLine="420"/>
        <w:rPr>
          <w:rFonts w:hint="eastAsia" w:ascii="宋体" w:hAnsi="宋体"/>
          <w:color w:val="000000"/>
          <w:spacing w:val="21"/>
          <w:sz w:val="30"/>
          <w:szCs w:val="30"/>
        </w:rPr>
      </w:pPr>
      <w:r>
        <w:rPr>
          <w:rFonts w:hint="eastAsia" w:ascii="宋体" w:hAnsi="宋体"/>
          <w:color w:val="000000"/>
          <w:spacing w:val="21"/>
          <w:sz w:val="30"/>
          <w:szCs w:val="30"/>
        </w:rPr>
        <w:t>2016年财政拨款收入为</w:t>
      </w:r>
      <w:r>
        <w:rPr>
          <w:rFonts w:hint="eastAsia"/>
          <w:color w:val="000000"/>
          <w:spacing w:val="21"/>
          <w:sz w:val="30"/>
          <w:szCs w:val="30"/>
          <w:lang w:val="en-US" w:eastAsia="zh-CN"/>
        </w:rPr>
        <w:t>89.0323</w:t>
      </w:r>
      <w:r>
        <w:rPr>
          <w:rFonts w:hint="eastAsia" w:ascii="宋体" w:hAnsi="宋体"/>
          <w:color w:val="000000"/>
          <w:spacing w:val="21"/>
          <w:sz w:val="30"/>
          <w:szCs w:val="30"/>
        </w:rPr>
        <w:t>万元，支出为</w:t>
      </w:r>
      <w:r>
        <w:rPr>
          <w:rFonts w:hint="eastAsia"/>
          <w:color w:val="000000"/>
          <w:spacing w:val="21"/>
          <w:sz w:val="30"/>
          <w:szCs w:val="30"/>
          <w:lang w:val="en-US" w:eastAsia="zh-CN"/>
        </w:rPr>
        <w:t>89.0323</w:t>
      </w:r>
      <w:r>
        <w:rPr>
          <w:rFonts w:hint="eastAsia" w:ascii="宋体" w:hAnsi="宋体"/>
          <w:color w:val="000000"/>
          <w:spacing w:val="21"/>
          <w:sz w:val="30"/>
          <w:szCs w:val="30"/>
        </w:rPr>
        <w:t>万元，同比</w:t>
      </w:r>
      <w:r>
        <w:rPr>
          <w:rFonts w:hint="eastAsia"/>
          <w:color w:val="000000"/>
          <w:spacing w:val="21"/>
          <w:sz w:val="30"/>
          <w:szCs w:val="30"/>
          <w:lang w:val="en-US" w:eastAsia="zh-CN"/>
        </w:rPr>
        <w:t>38.79</w:t>
      </w:r>
      <w:r>
        <w:rPr>
          <w:rFonts w:hint="eastAsia" w:ascii="宋体" w:hAnsi="宋体"/>
          <w:color w:val="000000"/>
          <w:spacing w:val="21"/>
          <w:sz w:val="30"/>
          <w:szCs w:val="30"/>
        </w:rPr>
        <w:t>%，主要是今年新增人员2人和所有人员的养老保险金单位部分纳入预算。</w:t>
      </w:r>
    </w:p>
    <w:p>
      <w:pPr>
        <w:pStyle w:val="3"/>
        <w:shd w:val="clear" w:color="auto" w:fill="FFFFFF"/>
        <w:spacing w:before="0" w:beforeAutospacing="0" w:after="0" w:afterAutospacing="0"/>
        <w:ind w:firstLine="420"/>
        <w:rPr>
          <w:rFonts w:hint="eastAsia" w:ascii="黑体" w:eastAsia="黑体" w:hAnsiTheme="minorHAnsi" w:cstheme="minorBidi"/>
          <w:kern w:val="2"/>
          <w:sz w:val="52"/>
          <w:szCs w:val="52"/>
          <w:lang w:val="en-US" w:eastAsia="zh-CN" w:bidi="ar-SA"/>
        </w:rPr>
      </w:pPr>
      <w:r>
        <w:rPr>
          <w:rFonts w:hint="eastAsia" w:ascii="黑体" w:eastAsia="黑体" w:hAnsiTheme="minorHAnsi" w:cstheme="minorBidi"/>
          <w:kern w:val="2"/>
          <w:sz w:val="52"/>
          <w:szCs w:val="52"/>
          <w:lang w:val="en-US" w:eastAsia="zh-CN" w:bidi="ar-SA"/>
        </w:rPr>
        <w:t>三.一般公共预算财政拨款基本支出情况说明</w:t>
      </w:r>
    </w:p>
    <w:p>
      <w:pPr>
        <w:pStyle w:val="3"/>
        <w:shd w:val="clear" w:color="auto" w:fill="FFFFFF"/>
        <w:spacing w:before="0" w:beforeAutospacing="0" w:after="0" w:afterAutospacing="0"/>
        <w:ind w:firstLine="420"/>
        <w:rPr>
          <w:rFonts w:ascii="宋体" w:hAnsi="宋体"/>
          <w:color w:val="000000"/>
          <w:spacing w:val="21"/>
          <w:sz w:val="30"/>
          <w:szCs w:val="30"/>
        </w:rPr>
      </w:pPr>
      <w:r>
        <w:rPr>
          <w:rFonts w:ascii="宋体" w:hAnsi="宋体"/>
          <w:color w:val="000000"/>
          <w:spacing w:val="21"/>
          <w:sz w:val="30"/>
          <w:szCs w:val="30"/>
        </w:rPr>
        <w:t>财政全供经费123.5656万元，在职人员19人，其中工资50.4336万元，津贴补贴26.4924万元，预增发经费5.52万元，年终一次性解决2.2843万元，养老保险金15.2174万元，住房公积金9.1301万元，医疗保险金6.0868万元，残疾人保障金代缴0.2939万元；公用经费3.80万元，公车运行费2.5万元，福利费1.8071万元。</w:t>
      </w:r>
    </w:p>
    <w:p>
      <w:pPr>
        <w:pStyle w:val="3"/>
        <w:shd w:val="clear" w:color="auto" w:fill="FFFFFF"/>
        <w:spacing w:before="0" w:beforeAutospacing="0" w:after="0" w:afterAutospacing="0"/>
        <w:ind w:firstLine="420"/>
        <w:rPr>
          <w:rFonts w:hint="eastAsia" w:ascii="黑体" w:eastAsia="黑体" w:hAnsiTheme="minorHAnsi" w:cstheme="minorBidi"/>
          <w:kern w:val="2"/>
          <w:sz w:val="52"/>
          <w:szCs w:val="52"/>
          <w:lang w:val="en-US" w:eastAsia="zh-CN" w:bidi="ar-SA"/>
        </w:rPr>
      </w:pPr>
      <w:bookmarkStart w:id="0" w:name="_GoBack"/>
      <w:r>
        <w:rPr>
          <w:rFonts w:hint="eastAsia" w:ascii="黑体" w:eastAsia="黑体" w:hAnsiTheme="minorHAnsi" w:cstheme="minorBidi"/>
          <w:kern w:val="2"/>
          <w:sz w:val="52"/>
          <w:szCs w:val="52"/>
          <w:lang w:val="en-US" w:eastAsia="zh-CN" w:bidi="ar-SA"/>
        </w:rPr>
        <w:t>四   “三公”经费财政拨款支出预算基本情况说明</w:t>
      </w:r>
    </w:p>
    <w:bookmarkEnd w:id="0"/>
    <w:p>
      <w:pPr>
        <w:pStyle w:val="3"/>
        <w:shd w:val="clear" w:color="auto" w:fill="FFFFFF"/>
        <w:spacing w:before="0" w:beforeAutospacing="0" w:after="0" w:afterAutospacing="0"/>
        <w:ind w:firstLine="420"/>
        <w:rPr>
          <w:rFonts w:ascii="宋体" w:hAnsi="宋体"/>
          <w:color w:val="000000"/>
          <w:spacing w:val="21"/>
          <w:sz w:val="30"/>
          <w:szCs w:val="30"/>
        </w:rPr>
      </w:pPr>
      <w:r>
        <w:rPr>
          <w:rFonts w:ascii="宋体" w:hAnsi="宋体"/>
          <w:color w:val="000000"/>
          <w:spacing w:val="21"/>
          <w:sz w:val="30"/>
          <w:szCs w:val="30"/>
        </w:rPr>
        <w:t>2017年度，“三公”经费财政拨款支出预算为8.1071万元，其中：因公出国（境）费决算0万元，公务用车购置及运行维护费决2.5万元，公务接待费决算1.50万元。2016年三公经费决算减少的主要原因是认真贯彻落实中央、省、市、区关于厉行节约的各项要求，进一步从严控制“三公经费”开支。</w:t>
      </w:r>
    </w:p>
    <w:p>
      <w:pPr>
        <w:pStyle w:val="3"/>
        <w:shd w:val="clear" w:color="auto" w:fill="FFFFFF"/>
        <w:spacing w:before="0" w:beforeAutospacing="0" w:after="0" w:afterAutospacing="0"/>
        <w:ind w:firstLine="420"/>
        <w:rPr>
          <w:rFonts w:ascii="宋体" w:hAnsi="宋体"/>
          <w:color w:val="000000"/>
          <w:spacing w:val="21"/>
          <w:sz w:val="30"/>
          <w:szCs w:val="30"/>
        </w:rPr>
      </w:pPr>
      <w:r>
        <w:rPr>
          <w:rFonts w:ascii="宋体" w:hAnsi="宋体"/>
          <w:color w:val="000000"/>
          <w:spacing w:val="21"/>
          <w:sz w:val="30"/>
          <w:szCs w:val="30"/>
        </w:rPr>
        <w:t> “三公”经费财政拨款支出决算具体情况说明。</w:t>
      </w:r>
    </w:p>
    <w:p>
      <w:pPr>
        <w:pStyle w:val="3"/>
        <w:shd w:val="clear" w:color="auto" w:fill="FFFFFF"/>
        <w:spacing w:before="0" w:beforeAutospacing="0" w:after="0" w:afterAutospacing="0"/>
        <w:ind w:firstLine="420"/>
        <w:rPr>
          <w:rFonts w:ascii="宋体" w:hAnsi="宋体"/>
          <w:color w:val="000000"/>
          <w:spacing w:val="21"/>
          <w:sz w:val="30"/>
          <w:szCs w:val="30"/>
        </w:rPr>
      </w:pPr>
      <w:r>
        <w:rPr>
          <w:rFonts w:ascii="宋体" w:hAnsi="宋体"/>
          <w:color w:val="000000"/>
          <w:spacing w:val="21"/>
          <w:sz w:val="30"/>
          <w:szCs w:val="30"/>
        </w:rPr>
        <w:t>1. 因公出国（境）费决算0万元。包括单位工作人员公务出国（境）的差旅费、伙食补助费、杂费、培训费等支出。</w:t>
      </w:r>
    </w:p>
    <w:p>
      <w:pPr>
        <w:pStyle w:val="3"/>
        <w:shd w:val="clear" w:color="auto" w:fill="FFFFFF"/>
        <w:spacing w:before="0" w:beforeAutospacing="0" w:after="0" w:afterAutospacing="0"/>
        <w:ind w:firstLine="420"/>
        <w:rPr>
          <w:rFonts w:ascii="宋体" w:hAnsi="宋体"/>
          <w:color w:val="000000"/>
          <w:spacing w:val="21"/>
          <w:sz w:val="30"/>
          <w:szCs w:val="30"/>
        </w:rPr>
      </w:pPr>
      <w:r>
        <w:rPr>
          <w:rFonts w:ascii="宋体" w:hAnsi="宋体"/>
          <w:color w:val="000000"/>
          <w:spacing w:val="21"/>
          <w:sz w:val="30"/>
          <w:szCs w:val="30"/>
        </w:rPr>
        <w:t>2. 公务用车购置及运行维护费预算2.5万元,截止2016年12月现有公务车1辆，为一般公务用车。</w:t>
      </w:r>
    </w:p>
    <w:p>
      <w:pPr>
        <w:pStyle w:val="3"/>
        <w:shd w:val="clear" w:color="auto" w:fill="FFFFFF"/>
        <w:spacing w:before="0" w:beforeAutospacing="0" w:after="0" w:afterAutospacing="0"/>
        <w:ind w:firstLine="420"/>
        <w:rPr>
          <w:rFonts w:hint="eastAsia" w:ascii="宋体" w:hAnsi="宋体"/>
          <w:color w:val="000000"/>
          <w:spacing w:val="21"/>
          <w:sz w:val="30"/>
          <w:szCs w:val="30"/>
        </w:rPr>
      </w:pPr>
      <w:r>
        <w:rPr>
          <w:rFonts w:ascii="宋体" w:hAnsi="宋体"/>
          <w:color w:val="000000"/>
          <w:spacing w:val="21"/>
          <w:sz w:val="30"/>
          <w:szCs w:val="30"/>
        </w:rPr>
        <w:t>3. 公务接待费决算1.5万元。包括单位按规定开支的各类公务接待支出，比上年大幅度减少。</w:t>
      </w:r>
    </w:p>
    <w:p>
      <w:pPr>
        <w:pStyle w:val="3"/>
        <w:shd w:val="clear" w:color="auto" w:fill="FFFFFF"/>
        <w:spacing w:before="0" w:beforeAutospacing="0" w:after="0" w:afterAutospacing="0"/>
        <w:ind w:firstLine="420"/>
        <w:rPr>
          <w:rFonts w:hint="eastAsia" w:ascii="宋体" w:hAnsi="宋体"/>
          <w:color w:val="000000"/>
          <w:spacing w:val="21"/>
          <w:sz w:val="30"/>
          <w:szCs w:val="30"/>
        </w:rPr>
      </w:pPr>
      <w:r>
        <w:rPr>
          <w:rFonts w:hint="eastAsia" w:ascii="宋体" w:hAnsi="宋体"/>
          <w:color w:val="000000"/>
          <w:spacing w:val="21"/>
          <w:sz w:val="30"/>
          <w:szCs w:val="30"/>
        </w:rPr>
        <w:t>五.政府采购安排情况说明</w:t>
      </w:r>
    </w:p>
    <w:p>
      <w:pPr>
        <w:pStyle w:val="3"/>
        <w:shd w:val="clear" w:color="auto" w:fill="FFFFFF"/>
        <w:spacing w:before="0" w:beforeAutospacing="0" w:after="0" w:afterAutospacing="0"/>
        <w:ind w:firstLine="420"/>
        <w:rPr>
          <w:rFonts w:hint="eastAsia" w:ascii="宋体" w:hAnsi="宋体"/>
          <w:color w:val="000000"/>
          <w:spacing w:val="21"/>
          <w:sz w:val="30"/>
          <w:szCs w:val="30"/>
        </w:rPr>
      </w:pPr>
      <w:r>
        <w:rPr>
          <w:rFonts w:hint="eastAsia" w:ascii="宋体" w:hAnsi="宋体"/>
          <w:color w:val="000000"/>
          <w:spacing w:val="21"/>
          <w:sz w:val="30"/>
          <w:szCs w:val="30"/>
        </w:rPr>
        <w:t>2017年本单位没有安排政府采购。</w:t>
      </w:r>
    </w:p>
    <w:p>
      <w:pPr>
        <w:kinsoku w:val="0"/>
        <w:overflowPunct w:val="0"/>
        <w:adjustRightInd w:val="0"/>
        <w:snapToGrid w:val="0"/>
        <w:spacing w:line="360" w:lineRule="auto"/>
        <w:ind w:right="521"/>
        <w:rPr>
          <w:rFonts w:hint="eastAsia" w:ascii="黑体" w:eastAsia="黑体"/>
          <w:sz w:val="52"/>
          <w:szCs w:val="52"/>
        </w:rPr>
      </w:pPr>
      <w:r>
        <w:rPr>
          <w:rFonts w:hint="eastAsia" w:ascii="黑体" w:eastAsia="黑体"/>
          <w:spacing w:val="-32"/>
          <w:sz w:val="28"/>
          <w:szCs w:val="28"/>
        </w:rPr>
        <w:t xml:space="preserve"> </w:t>
      </w:r>
      <w:r>
        <w:rPr>
          <w:rFonts w:hint="eastAsia" w:ascii="黑体" w:eastAsia="黑体"/>
          <w:spacing w:val="-32"/>
          <w:sz w:val="52"/>
          <w:szCs w:val="52"/>
        </w:rPr>
        <w:t xml:space="preserve"> 第三部分    </w:t>
      </w:r>
      <w:r>
        <w:rPr>
          <w:rFonts w:hint="eastAsia" w:ascii="黑体" w:eastAsia="黑体"/>
          <w:sz w:val="52"/>
          <w:szCs w:val="52"/>
        </w:rPr>
        <w:t>名词解释</w:t>
      </w:r>
    </w:p>
    <w:p>
      <w:pPr>
        <w:pStyle w:val="2"/>
        <w:kinsoku w:val="0"/>
        <w:overflowPunct w:val="0"/>
        <w:snapToGrid w:val="0"/>
        <w:spacing w:line="360" w:lineRule="auto"/>
        <w:ind w:left="0" w:firstLine="600" w:firstLineChars="200"/>
        <w:jc w:val="both"/>
        <w:rPr>
          <w:rFonts w:hint="eastAsia" w:ascii="宋体" w:hAnsi="宋体" w:eastAsiaTheme="minorEastAsia" w:cstheme="minorBidi"/>
          <w:kern w:val="2"/>
          <w:sz w:val="30"/>
          <w:szCs w:val="30"/>
          <w:lang w:val="en-US" w:eastAsia="zh-CN" w:bidi="ar-SA"/>
        </w:rPr>
      </w:pPr>
      <w:r>
        <w:rPr>
          <w:rFonts w:hint="eastAsia" w:ascii="宋体" w:hAnsi="宋体" w:eastAsiaTheme="minorEastAsia" w:cstheme="minorBidi"/>
          <w:kern w:val="2"/>
          <w:sz w:val="30"/>
          <w:szCs w:val="30"/>
          <w:lang w:val="en-US" w:eastAsia="zh-CN" w:bidi="ar-SA"/>
        </w:rPr>
        <w:t>一、财政拨款收入：是指市直财政当年拨付的资金。</w:t>
      </w:r>
    </w:p>
    <w:p>
      <w:pPr>
        <w:pStyle w:val="2"/>
        <w:kinsoku w:val="0"/>
        <w:overflowPunct w:val="0"/>
        <w:snapToGrid w:val="0"/>
        <w:spacing w:line="360" w:lineRule="auto"/>
        <w:ind w:left="0" w:firstLine="600" w:firstLineChars="200"/>
        <w:jc w:val="both"/>
        <w:rPr>
          <w:rFonts w:hint="eastAsia" w:ascii="宋体" w:hAnsi="宋体" w:eastAsiaTheme="minorEastAsia" w:cstheme="minorBidi"/>
          <w:kern w:val="2"/>
          <w:sz w:val="30"/>
          <w:szCs w:val="30"/>
          <w:lang w:val="en-US" w:eastAsia="zh-CN" w:bidi="ar-SA"/>
        </w:rPr>
      </w:pPr>
      <w:r>
        <w:rPr>
          <w:rFonts w:hint="eastAsia" w:ascii="宋体" w:hAnsi="宋体" w:eastAsiaTheme="minorEastAsia" w:cstheme="minorBidi"/>
          <w:kern w:val="2"/>
          <w:sz w:val="30"/>
          <w:szCs w:val="30"/>
          <w:lang w:val="en-US" w:eastAsia="zh-CN" w:bidi="ar-SA"/>
        </w:rPr>
        <w:t>二、事业收入：是指事业单位开展专业活动及辅助活动所取 得的收入。</w:t>
      </w:r>
    </w:p>
    <w:p>
      <w:pPr>
        <w:pStyle w:val="2"/>
        <w:kinsoku w:val="0"/>
        <w:overflowPunct w:val="0"/>
        <w:snapToGrid w:val="0"/>
        <w:spacing w:line="360" w:lineRule="auto"/>
        <w:ind w:left="0" w:firstLine="600" w:firstLineChars="200"/>
        <w:jc w:val="both"/>
        <w:rPr>
          <w:rFonts w:hint="eastAsia" w:ascii="宋体" w:hAnsi="宋体" w:eastAsiaTheme="minorEastAsia" w:cstheme="minorBidi"/>
          <w:kern w:val="2"/>
          <w:sz w:val="30"/>
          <w:szCs w:val="30"/>
          <w:lang w:val="en-US" w:eastAsia="zh-CN" w:bidi="ar-SA"/>
        </w:rPr>
      </w:pPr>
      <w:r>
        <w:rPr>
          <w:rFonts w:hint="eastAsia" w:ascii="宋体" w:hAnsi="宋体" w:eastAsiaTheme="minorEastAsia" w:cstheme="minorBidi"/>
          <w:kern w:val="2"/>
          <w:sz w:val="30"/>
          <w:szCs w:val="30"/>
          <w:lang w:val="en-US" w:eastAsia="zh-CN" w:bidi="ar-SA"/>
        </w:rPr>
        <w:t xml:space="preserve">三、其他收入：是指部门取得的除“财政拨款”、“事业收入”、“事业单位经营收入”等以外的收入。 </w:t>
      </w:r>
    </w:p>
    <w:p>
      <w:pPr>
        <w:pStyle w:val="2"/>
        <w:kinsoku w:val="0"/>
        <w:overflowPunct w:val="0"/>
        <w:snapToGrid w:val="0"/>
        <w:spacing w:line="360" w:lineRule="auto"/>
        <w:ind w:left="0" w:firstLine="600" w:firstLineChars="200"/>
        <w:jc w:val="both"/>
        <w:rPr>
          <w:rFonts w:hint="eastAsia" w:ascii="宋体" w:hAnsi="宋体" w:eastAsiaTheme="minorEastAsia" w:cstheme="minorBidi"/>
          <w:kern w:val="2"/>
          <w:sz w:val="30"/>
          <w:szCs w:val="30"/>
          <w:lang w:val="en-US" w:eastAsia="zh-CN" w:bidi="ar-SA"/>
        </w:rPr>
      </w:pPr>
      <w:r>
        <w:rPr>
          <w:rFonts w:hint="eastAsia" w:ascii="宋体" w:hAnsi="宋体" w:eastAsiaTheme="minorEastAsia" w:cstheme="minorBidi"/>
          <w:kern w:val="2"/>
          <w:sz w:val="30"/>
          <w:szCs w:val="30"/>
          <w:lang w:val="en-US" w:eastAsia="zh-CN" w:bidi="ar-SA"/>
        </w:rPr>
        <w:t>四、用事业基金弥补收支差额：是指事业单位在当年的“财政拨款收入”、“事业收入”、“经营收入”和“其他收入”不足以安排当年支出的情况下，使用以前年度积累的事业基金（即事业单位以前各年度收支相抵后，按国家规定提取、用于弥补以后年度收 支差额的基金）弥补当年收支缺口的资金。</w:t>
      </w:r>
    </w:p>
    <w:p>
      <w:pPr>
        <w:pStyle w:val="2"/>
        <w:kinsoku w:val="0"/>
        <w:overflowPunct w:val="0"/>
        <w:snapToGrid w:val="0"/>
        <w:spacing w:line="360" w:lineRule="auto"/>
        <w:ind w:left="0" w:firstLine="600" w:firstLineChars="200"/>
        <w:jc w:val="both"/>
        <w:rPr>
          <w:rFonts w:hint="eastAsia" w:ascii="宋体" w:hAnsi="宋体" w:eastAsiaTheme="minorEastAsia" w:cstheme="minorBidi"/>
          <w:kern w:val="2"/>
          <w:sz w:val="30"/>
          <w:szCs w:val="30"/>
          <w:lang w:val="en-US" w:eastAsia="zh-CN" w:bidi="ar-SA"/>
        </w:rPr>
      </w:pPr>
      <w:r>
        <w:rPr>
          <w:rFonts w:hint="eastAsia" w:ascii="宋体" w:hAnsi="宋体" w:eastAsiaTheme="minorEastAsia" w:cstheme="minorBidi"/>
          <w:kern w:val="2"/>
          <w:sz w:val="30"/>
          <w:szCs w:val="30"/>
          <w:lang w:val="en-US" w:eastAsia="zh-CN" w:bidi="ar-SA"/>
        </w:rPr>
        <w:t>五、上年结转和结余：是指以前年度支出预算因客观条件变化未执行完毕、结转到本年度按有关规定继续使用的资金，既包括财政拨款结转和结余，也包括事业收入、经营收入、其他收入的结转和结余。</w:t>
      </w:r>
    </w:p>
    <w:p>
      <w:pPr>
        <w:pStyle w:val="2"/>
        <w:kinsoku w:val="0"/>
        <w:overflowPunct w:val="0"/>
        <w:snapToGrid w:val="0"/>
        <w:spacing w:line="360" w:lineRule="auto"/>
        <w:ind w:left="0" w:firstLine="600" w:firstLineChars="200"/>
        <w:jc w:val="both"/>
        <w:rPr>
          <w:rFonts w:hint="eastAsia" w:ascii="宋体" w:hAnsi="宋体" w:eastAsiaTheme="minorEastAsia" w:cstheme="minorBidi"/>
          <w:kern w:val="2"/>
          <w:sz w:val="30"/>
          <w:szCs w:val="30"/>
          <w:lang w:val="en-US" w:eastAsia="zh-CN" w:bidi="ar-SA"/>
        </w:rPr>
      </w:pPr>
      <w:r>
        <w:rPr>
          <w:rFonts w:hint="eastAsia" w:ascii="宋体" w:hAnsi="宋体" w:eastAsiaTheme="minorEastAsia" w:cstheme="minorBidi"/>
          <w:kern w:val="2"/>
          <w:sz w:val="30"/>
          <w:szCs w:val="30"/>
          <w:lang w:val="en-US" w:eastAsia="zh-CN" w:bidi="ar-SA"/>
        </w:rPr>
        <w:t>六、基本支出：是指为保障机构正常运转、完成日常工作任务所必需的开支，其内容包括人员经费和日常公用经费两部分。</w:t>
      </w:r>
    </w:p>
    <w:p>
      <w:pPr>
        <w:pStyle w:val="2"/>
        <w:kinsoku w:val="0"/>
        <w:overflowPunct w:val="0"/>
        <w:snapToGrid w:val="0"/>
        <w:spacing w:line="360" w:lineRule="auto"/>
        <w:ind w:left="0" w:firstLine="600" w:firstLineChars="200"/>
        <w:jc w:val="both"/>
        <w:rPr>
          <w:rFonts w:hint="eastAsia" w:ascii="宋体" w:hAnsi="宋体" w:eastAsiaTheme="minorEastAsia" w:cstheme="minorBidi"/>
          <w:kern w:val="2"/>
          <w:sz w:val="30"/>
          <w:szCs w:val="30"/>
          <w:lang w:val="en-US" w:eastAsia="zh-CN" w:bidi="ar-SA"/>
        </w:rPr>
      </w:pPr>
      <w:r>
        <w:rPr>
          <w:rFonts w:hint="eastAsia" w:ascii="宋体" w:hAnsi="宋体" w:eastAsiaTheme="minorEastAsia" w:cstheme="minorBidi"/>
          <w:kern w:val="2"/>
          <w:sz w:val="30"/>
          <w:szCs w:val="30"/>
          <w:lang w:val="en-US" w:eastAsia="zh-CN" w:bidi="ar-SA"/>
        </w:rPr>
        <w:t>七、项目支出：是指在基本支出之外，为完成特定的行政工作任务或事业发展目标所发生的支出。</w:t>
      </w:r>
    </w:p>
    <w:p>
      <w:pPr>
        <w:pStyle w:val="2"/>
        <w:kinsoku w:val="0"/>
        <w:overflowPunct w:val="0"/>
        <w:snapToGrid w:val="0"/>
        <w:spacing w:line="360" w:lineRule="auto"/>
        <w:ind w:left="0" w:firstLine="600" w:firstLineChars="200"/>
        <w:jc w:val="both"/>
        <w:rPr>
          <w:rFonts w:hint="eastAsia" w:ascii="宋体" w:hAnsi="宋体" w:eastAsiaTheme="minorEastAsia" w:cstheme="minorBidi"/>
          <w:kern w:val="2"/>
          <w:sz w:val="30"/>
          <w:szCs w:val="30"/>
          <w:lang w:val="en-US" w:eastAsia="zh-CN" w:bidi="ar-SA"/>
        </w:rPr>
      </w:pPr>
      <w:r>
        <w:rPr>
          <w:rFonts w:hint="eastAsia" w:ascii="宋体" w:hAnsi="宋体" w:eastAsiaTheme="minorEastAsia" w:cstheme="minorBidi"/>
          <w:kern w:val="2"/>
          <w:sz w:val="30"/>
          <w:szCs w:val="30"/>
          <w:lang w:val="en-US" w:eastAsia="zh-CN" w:bidi="ar-SA"/>
        </w:rPr>
        <w:t>八、一般公共服务（类）卫生事务（款）：是指卫计委用于保障机构正常运行、开展卫生业务等活动的支出。</w:t>
      </w:r>
    </w:p>
    <w:p>
      <w:pPr>
        <w:pStyle w:val="2"/>
        <w:kinsoku w:val="0"/>
        <w:overflowPunct w:val="0"/>
        <w:snapToGrid w:val="0"/>
        <w:spacing w:line="360" w:lineRule="auto"/>
        <w:ind w:left="0" w:firstLine="600" w:firstLineChars="200"/>
        <w:jc w:val="both"/>
        <w:rPr>
          <w:rFonts w:hint="eastAsia" w:ascii="宋体" w:hAnsi="宋体" w:eastAsiaTheme="minorEastAsia" w:cstheme="minorBidi"/>
          <w:kern w:val="2"/>
          <w:sz w:val="30"/>
          <w:szCs w:val="30"/>
          <w:lang w:val="en-US" w:eastAsia="zh-CN" w:bidi="ar-SA"/>
        </w:rPr>
      </w:pPr>
      <w:r>
        <w:rPr>
          <w:rFonts w:hint="eastAsia" w:ascii="宋体" w:hAnsi="宋体" w:eastAsiaTheme="minorEastAsia" w:cstheme="minorBidi"/>
          <w:kern w:val="2"/>
          <w:sz w:val="30"/>
          <w:szCs w:val="30"/>
          <w:lang w:val="en-US" w:eastAsia="zh-CN" w:bidi="ar-SA"/>
        </w:rPr>
        <w:t>（一）行政运行（项）：是指为保障卫计委各行政机构正常运转、完成日常工作任务安排的支出。</w:t>
      </w:r>
    </w:p>
    <w:p>
      <w:pPr>
        <w:pStyle w:val="2"/>
        <w:kinsoku w:val="0"/>
        <w:overflowPunct w:val="0"/>
        <w:snapToGrid w:val="0"/>
        <w:spacing w:line="360" w:lineRule="auto"/>
        <w:ind w:left="0" w:firstLine="600" w:firstLineChars="200"/>
        <w:jc w:val="both"/>
        <w:rPr>
          <w:rFonts w:hint="eastAsia" w:ascii="宋体" w:hAnsi="宋体" w:eastAsiaTheme="minorEastAsia" w:cstheme="minorBidi"/>
          <w:kern w:val="2"/>
          <w:sz w:val="30"/>
          <w:szCs w:val="30"/>
          <w:lang w:val="en-US" w:eastAsia="zh-CN" w:bidi="ar-SA"/>
        </w:rPr>
      </w:pPr>
      <w:r>
        <w:rPr>
          <w:rFonts w:hint="eastAsia" w:ascii="宋体" w:hAnsi="宋体" w:eastAsiaTheme="minorEastAsia" w:cstheme="minorBidi"/>
          <w:kern w:val="2"/>
          <w:sz w:val="30"/>
          <w:szCs w:val="30"/>
          <w:lang w:val="en-US" w:eastAsia="zh-CN" w:bidi="ar-SA"/>
        </w:rPr>
        <w:t>（二）一般行政管理事务（项）：是指卫计委机关及所属二级单位的项目支出。</w:t>
      </w:r>
    </w:p>
    <w:p>
      <w:pPr>
        <w:pStyle w:val="2"/>
        <w:kinsoku w:val="0"/>
        <w:overflowPunct w:val="0"/>
        <w:snapToGrid w:val="0"/>
        <w:spacing w:line="360" w:lineRule="auto"/>
        <w:ind w:left="0" w:firstLine="600" w:firstLineChars="200"/>
        <w:jc w:val="both"/>
        <w:rPr>
          <w:rFonts w:hint="eastAsia" w:ascii="宋体" w:hAnsi="宋体" w:eastAsiaTheme="minorEastAsia" w:cstheme="minorBidi"/>
          <w:kern w:val="2"/>
          <w:sz w:val="30"/>
          <w:szCs w:val="30"/>
          <w:lang w:val="en-US" w:eastAsia="zh-CN" w:bidi="ar-SA"/>
        </w:rPr>
      </w:pPr>
      <w:r>
        <w:rPr>
          <w:rFonts w:hint="eastAsia" w:ascii="宋体" w:hAnsi="宋体" w:eastAsiaTheme="minorEastAsia" w:cstheme="minorBidi"/>
          <w:kern w:val="2"/>
          <w:sz w:val="30"/>
          <w:szCs w:val="30"/>
          <w:lang w:val="en-US" w:eastAsia="zh-CN" w:bidi="ar-SA"/>
        </w:rPr>
        <w:t>（三）机关服务（项）：是指为卫计委机关提供后勤保障服务的机关服务局的支出。</w:t>
      </w:r>
    </w:p>
    <w:p>
      <w:pPr>
        <w:pStyle w:val="2"/>
        <w:kinsoku w:val="0"/>
        <w:overflowPunct w:val="0"/>
        <w:snapToGrid w:val="0"/>
        <w:spacing w:line="360" w:lineRule="auto"/>
        <w:ind w:left="0" w:firstLine="600" w:firstLineChars="200"/>
        <w:jc w:val="both"/>
        <w:rPr>
          <w:rFonts w:hint="eastAsia" w:ascii="宋体" w:hAnsi="宋体" w:eastAsiaTheme="minorEastAsia" w:cstheme="minorBidi"/>
          <w:kern w:val="2"/>
          <w:sz w:val="30"/>
          <w:szCs w:val="30"/>
          <w:lang w:val="en-US" w:eastAsia="zh-CN" w:bidi="ar-SA"/>
        </w:rPr>
      </w:pPr>
      <w:r>
        <w:rPr>
          <w:rFonts w:hint="eastAsia" w:ascii="宋体" w:hAnsi="宋体" w:eastAsiaTheme="minorEastAsia" w:cstheme="minorBidi"/>
          <w:kern w:val="2"/>
          <w:sz w:val="30"/>
          <w:szCs w:val="30"/>
          <w:lang w:val="en-US" w:eastAsia="zh-CN" w:bidi="ar-SA"/>
        </w:rPr>
        <w:t>（四）事业运行（项）：是指事业单位用于保障机构正常运转的基本支出。</w:t>
      </w:r>
    </w:p>
    <w:p>
      <w:pPr>
        <w:pStyle w:val="2"/>
        <w:kinsoku w:val="0"/>
        <w:overflowPunct w:val="0"/>
        <w:snapToGrid w:val="0"/>
        <w:spacing w:line="360" w:lineRule="auto"/>
        <w:ind w:left="0" w:firstLine="600" w:firstLineChars="200"/>
        <w:jc w:val="both"/>
        <w:rPr>
          <w:rFonts w:hint="eastAsia" w:ascii="宋体" w:hAnsi="宋体" w:eastAsiaTheme="minorEastAsia" w:cstheme="minorBidi"/>
          <w:kern w:val="2"/>
          <w:sz w:val="30"/>
          <w:szCs w:val="30"/>
          <w:lang w:val="en-US" w:eastAsia="zh-CN" w:bidi="ar-SA"/>
        </w:rPr>
      </w:pPr>
      <w:r>
        <w:rPr>
          <w:rFonts w:hint="eastAsia" w:ascii="宋体" w:hAnsi="宋体" w:eastAsiaTheme="minorEastAsia" w:cstheme="minorBidi"/>
          <w:kern w:val="2"/>
          <w:sz w:val="30"/>
          <w:szCs w:val="30"/>
          <w:lang w:val="en-US" w:eastAsia="zh-CN" w:bidi="ar-SA"/>
        </w:rPr>
        <w:t>（八）其他支出（项）：其他业务支出。</w:t>
      </w:r>
    </w:p>
    <w:p>
      <w:pPr>
        <w:pStyle w:val="2"/>
        <w:kinsoku w:val="0"/>
        <w:overflowPunct w:val="0"/>
        <w:snapToGrid w:val="0"/>
        <w:spacing w:line="360" w:lineRule="auto"/>
        <w:ind w:left="0" w:firstLine="600" w:firstLineChars="200"/>
        <w:jc w:val="both"/>
        <w:rPr>
          <w:rFonts w:hint="eastAsia" w:ascii="宋体" w:hAnsi="宋体" w:eastAsiaTheme="minorEastAsia" w:cstheme="minorBidi"/>
          <w:kern w:val="2"/>
          <w:sz w:val="30"/>
          <w:szCs w:val="30"/>
          <w:lang w:val="en-US" w:eastAsia="zh-CN" w:bidi="ar-SA"/>
        </w:rPr>
      </w:pPr>
      <w:r>
        <w:rPr>
          <w:rFonts w:hint="eastAsia" w:ascii="宋体" w:hAnsi="宋体" w:eastAsiaTheme="minorEastAsia" w:cstheme="minorBidi"/>
          <w:kern w:val="2"/>
          <w:sz w:val="30"/>
          <w:szCs w:val="30"/>
          <w:lang w:val="en-US" w:eastAsia="zh-CN" w:bidi="ar-SA"/>
        </w:rPr>
        <w:t>九、“三公”经费：是指纳入市直财政预算管理，部门使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rPr>
          <w:rFonts w:hint="eastAsia" w:ascii="宋体" w:hAnsi="宋体" w:eastAsiaTheme="minorEastAsia" w:cstheme="minorBidi"/>
          <w:kern w:val="2"/>
          <w:sz w:val="30"/>
          <w:szCs w:val="30"/>
          <w:lang w:val="en-US" w:eastAsia="zh-CN" w:bidi="ar-SA"/>
        </w:rPr>
      </w:pPr>
      <w:r>
        <w:rPr>
          <w:rFonts w:hint="eastAsia" w:ascii="宋体" w:hAnsi="宋体" w:eastAsiaTheme="minorEastAsia" w:cstheme="minorBidi"/>
          <w:kern w:val="2"/>
          <w:sz w:val="30"/>
          <w:szCs w:val="30"/>
          <w:lang w:val="en-US" w:eastAsia="zh-CN" w:bidi="ar-SA"/>
        </w:rPr>
        <w:t>十、机关运行经费：是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pStyle w:val="3"/>
        <w:shd w:val="clear" w:color="auto" w:fill="FFFFFF"/>
        <w:spacing w:before="0" w:beforeAutospacing="0" w:after="0" w:afterAutospacing="0"/>
        <w:ind w:firstLine="420"/>
        <w:rPr>
          <w:rFonts w:hint="eastAsia" w:ascii="宋体" w:hAnsi="宋体" w:eastAsiaTheme="minorEastAsia" w:cstheme="minorBidi"/>
          <w:kern w:val="2"/>
          <w:sz w:val="30"/>
          <w:szCs w:val="30"/>
          <w:lang w:val="en-US" w:eastAsia="zh-CN" w:bidi="ar-SA"/>
        </w:rPr>
      </w:pPr>
    </w:p>
    <w:p>
      <w:pPr>
        <w:pStyle w:val="3"/>
        <w:shd w:val="clear" w:color="auto" w:fill="FFFFFF"/>
        <w:spacing w:before="0" w:beforeAutospacing="0" w:after="0" w:afterAutospacing="0"/>
        <w:ind w:firstLine="2748" w:firstLineChars="916"/>
        <w:rPr>
          <w:rFonts w:hint="eastAsia" w:ascii="宋体" w:hAnsi="宋体" w:eastAsiaTheme="minorEastAsia" w:cstheme="minorBidi"/>
          <w:kern w:val="2"/>
          <w:sz w:val="30"/>
          <w:szCs w:val="30"/>
          <w:lang w:val="en-US" w:eastAsia="zh-CN" w:bidi="ar-SA"/>
        </w:rPr>
      </w:pPr>
      <w:r>
        <w:rPr>
          <w:rFonts w:hint="eastAsia" w:ascii="宋体" w:hAnsi="宋体" w:eastAsiaTheme="minorEastAsia" w:cstheme="minorBidi"/>
          <w:kern w:val="2"/>
          <w:sz w:val="30"/>
          <w:szCs w:val="30"/>
          <w:lang w:val="en-US" w:eastAsia="zh-CN" w:bidi="ar-SA"/>
        </w:rPr>
        <w:t>罗山县产业集聚区管理委员会</w:t>
      </w:r>
    </w:p>
    <w:p>
      <w:pPr>
        <w:rPr>
          <w:rFonts w:hint="eastAsia" w:ascii="宋体" w:hAnsi="宋体" w:eastAsiaTheme="minorEastAsia" w:cstheme="minorBidi"/>
          <w:kern w:val="2"/>
          <w:sz w:val="30"/>
          <w:szCs w:val="30"/>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00007A87" w:usb1="80000000" w:usb2="00000008"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00B64"/>
    <w:multiLevelType w:val="multilevel"/>
    <w:tmpl w:val="04B00B64"/>
    <w:lvl w:ilvl="0" w:tentative="0">
      <w:start w:val="3"/>
      <w:numFmt w:val="chineseCounting"/>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10C74F8E"/>
    <w:multiLevelType w:val="multilevel"/>
    <w:tmpl w:val="10C74F8E"/>
    <w:lvl w:ilvl="0" w:tentative="0">
      <w:start w:val="1"/>
      <w:numFmt w:val="chineseCounting"/>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25980089"/>
    <w:multiLevelType w:val="multilevel"/>
    <w:tmpl w:val="25980089"/>
    <w:lvl w:ilvl="0" w:tentative="0">
      <w:start w:val="1"/>
      <w:numFmt w:val="chineseCounting"/>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693308C2"/>
    <w:multiLevelType w:val="multilevel"/>
    <w:tmpl w:val="693308C2"/>
    <w:lvl w:ilvl="0" w:tentative="0">
      <w:start w:val="2"/>
      <w:numFmt w:val="chineseCounting"/>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76A601F7"/>
    <w:multiLevelType w:val="multilevel"/>
    <w:tmpl w:val="76A601F7"/>
    <w:lvl w:ilvl="0" w:tentative="0">
      <w:start w:val="1"/>
      <w:numFmt w:val="chineseCounting"/>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361C7"/>
    <w:rsid w:val="00065FCB"/>
    <w:rsid w:val="002617C3"/>
    <w:rsid w:val="00370937"/>
    <w:rsid w:val="007203E9"/>
    <w:rsid w:val="00BD1301"/>
    <w:rsid w:val="00D361C7"/>
    <w:rsid w:val="00F544DA"/>
    <w:rsid w:val="36A01BC3"/>
    <w:rsid w:val="6C63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7"/>
    <w:unhideWhenUsed/>
    <w:uiPriority w:val="99"/>
    <w:pPr>
      <w:autoSpaceDE w:val="0"/>
      <w:autoSpaceDN w:val="0"/>
      <w:adjustRightInd w:val="0"/>
      <w:spacing w:before="100" w:beforeAutospacing="1" w:after="100" w:afterAutospacing="1"/>
      <w:ind w:left="761"/>
      <w:jc w:val="left"/>
    </w:pPr>
    <w:rPr>
      <w:rFonts w:ascii="仿宋_GB2312" w:hAnsi="宋体" w:eastAsia="仿宋_GB2312" w:cs="宋体"/>
      <w:kern w:val="0"/>
      <w:sz w:val="32"/>
      <w:szCs w:val="32"/>
    </w:rPr>
  </w:style>
  <w:style w:type="paragraph" w:styleId="3">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6">
    <w:name w:val="apple-converted-space"/>
    <w:basedOn w:val="4"/>
    <w:uiPriority w:val="0"/>
  </w:style>
  <w:style w:type="character" w:customStyle="1" w:styleId="7">
    <w:name w:val="正文文本 Char"/>
    <w:basedOn w:val="4"/>
    <w:link w:val="2"/>
    <w:qFormat/>
    <w:uiPriority w:val="99"/>
    <w:rPr>
      <w:rFonts w:ascii="仿宋_GB2312" w:hAnsi="宋体" w:eastAsia="仿宋_GB2312" w:cs="宋体"/>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7</Pages>
  <Words>397</Words>
  <Characters>2265</Characters>
  <Lines>18</Lines>
  <Paragraphs>5</Paragraphs>
  <TotalTime>0</TotalTime>
  <ScaleCrop>false</ScaleCrop>
  <LinksUpToDate>false</LinksUpToDate>
  <CharactersWithSpaces>2657</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2017-11-20T00:05:00Z</dcterms:created>
  <dc:creator>User</dc:creator>
  <cp:lastModifiedBy>不惑</cp:lastModifiedBy>
  <dcterms:modified xsi:type="dcterms:W3CDTF">2017-11-20T02:53:17Z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