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cs="方正小标宋简体"/>
          <w:color w:val="000000"/>
          <w:sz w:val="52"/>
          <w:szCs w:val="52"/>
        </w:rPr>
      </w:pPr>
    </w:p>
    <w:p>
      <w:pPr>
        <w:jc w:val="center"/>
        <w:rPr>
          <w:rFonts w:ascii="宋体" w:cs="方正小标宋简体"/>
          <w:color w:val="000000"/>
          <w:sz w:val="52"/>
          <w:szCs w:val="52"/>
        </w:rPr>
      </w:pPr>
    </w:p>
    <w:p>
      <w:pPr>
        <w:jc w:val="center"/>
        <w:rPr>
          <w:rFonts w:ascii="宋体" w:cs="方正小标宋简体"/>
          <w:color w:val="000000"/>
          <w:sz w:val="52"/>
          <w:szCs w:val="52"/>
        </w:rPr>
      </w:pPr>
    </w:p>
    <w:p>
      <w:pPr>
        <w:jc w:val="center"/>
        <w:rPr>
          <w:rFonts w:ascii="宋体" w:cs="方正小标宋简体"/>
          <w:color w:val="000000"/>
          <w:sz w:val="52"/>
          <w:szCs w:val="52"/>
        </w:rPr>
      </w:pPr>
    </w:p>
    <w:p>
      <w:pPr>
        <w:rPr>
          <w:rFonts w:ascii="宋体" w:cs="方正小标宋简体"/>
          <w:color w:val="000000"/>
          <w:sz w:val="52"/>
          <w:szCs w:val="52"/>
        </w:rPr>
      </w:pPr>
    </w:p>
    <w:p>
      <w:pPr>
        <w:jc w:val="center"/>
        <w:rPr>
          <w:rFonts w:ascii="宋体" w:cs="黑体"/>
          <w:color w:val="000000"/>
          <w:sz w:val="44"/>
          <w:szCs w:val="44"/>
        </w:rPr>
      </w:pPr>
      <w:r>
        <w:rPr>
          <w:rFonts w:hint="eastAsia" w:ascii="宋体" w:hAnsi="宋体" w:cs="黑体"/>
          <w:color w:val="000000"/>
          <w:sz w:val="52"/>
          <w:szCs w:val="52"/>
        </w:rPr>
        <w:t>罗山县石材专业园区管理委员会</w:t>
      </w:r>
    </w:p>
    <w:p>
      <w:pPr>
        <w:jc w:val="center"/>
        <w:rPr>
          <w:rFonts w:ascii="宋体" w:cs="黑体"/>
          <w:color w:val="000000"/>
          <w:sz w:val="52"/>
          <w:szCs w:val="52"/>
        </w:rPr>
      </w:pPr>
    </w:p>
    <w:p>
      <w:pPr>
        <w:jc w:val="center"/>
        <w:rPr>
          <w:rFonts w:ascii="宋体" w:cs="黑体"/>
          <w:color w:val="000000"/>
          <w:sz w:val="52"/>
          <w:szCs w:val="52"/>
        </w:rPr>
      </w:pPr>
    </w:p>
    <w:p>
      <w:pPr>
        <w:jc w:val="center"/>
        <w:rPr>
          <w:rFonts w:ascii="宋体" w:cs="黑体"/>
          <w:color w:val="000000"/>
          <w:sz w:val="52"/>
          <w:szCs w:val="52"/>
        </w:rPr>
      </w:pPr>
      <w:r>
        <w:rPr>
          <w:rFonts w:ascii="宋体" w:hAnsi="宋体" w:cs="黑体"/>
          <w:color w:val="000000"/>
          <w:sz w:val="52"/>
          <w:szCs w:val="52"/>
        </w:rPr>
        <w:t>2017</w:t>
      </w:r>
      <w:r>
        <w:rPr>
          <w:rFonts w:hint="eastAsia" w:ascii="宋体" w:hAnsi="宋体" w:cs="黑体"/>
          <w:color w:val="000000"/>
          <w:sz w:val="52"/>
          <w:szCs w:val="52"/>
        </w:rPr>
        <w:t>年度部门预算</w:t>
      </w:r>
    </w:p>
    <w:p>
      <w:pPr>
        <w:jc w:val="center"/>
        <w:rPr>
          <w:rFonts w:ascii="宋体" w:cs="黑体"/>
          <w:color w:val="000000"/>
          <w:sz w:val="52"/>
          <w:szCs w:val="52"/>
        </w:rPr>
      </w:pPr>
    </w:p>
    <w:p>
      <w:pPr>
        <w:jc w:val="center"/>
        <w:rPr>
          <w:rFonts w:ascii="宋体" w:cs="黑体"/>
          <w:color w:val="000000"/>
          <w:sz w:val="52"/>
          <w:szCs w:val="52"/>
        </w:rPr>
      </w:pPr>
    </w:p>
    <w:p>
      <w:pPr>
        <w:jc w:val="center"/>
        <w:rPr>
          <w:rFonts w:ascii="宋体" w:cs="黑体"/>
          <w:color w:val="000000"/>
          <w:sz w:val="52"/>
          <w:szCs w:val="52"/>
        </w:rPr>
      </w:pPr>
    </w:p>
    <w:p>
      <w:pPr>
        <w:rPr>
          <w:rFonts w:ascii="宋体" w:cs="黑体"/>
          <w:color w:val="000000"/>
          <w:sz w:val="52"/>
          <w:szCs w:val="52"/>
        </w:rPr>
      </w:pPr>
    </w:p>
    <w:p>
      <w:pPr>
        <w:jc w:val="center"/>
        <w:rPr>
          <w:rFonts w:ascii="宋体" w:cs="黑体"/>
          <w:color w:val="000000"/>
          <w:sz w:val="44"/>
          <w:szCs w:val="44"/>
        </w:rPr>
      </w:pPr>
    </w:p>
    <w:p>
      <w:pPr>
        <w:jc w:val="center"/>
        <w:rPr>
          <w:rFonts w:ascii="宋体" w:cs="黑体"/>
          <w:color w:val="000000"/>
          <w:sz w:val="44"/>
          <w:szCs w:val="44"/>
        </w:rPr>
      </w:pPr>
    </w:p>
    <w:p>
      <w:pPr>
        <w:jc w:val="center"/>
        <w:rPr>
          <w:rFonts w:ascii="宋体" w:cs="黑体"/>
          <w:color w:val="000000"/>
          <w:sz w:val="44"/>
          <w:szCs w:val="44"/>
        </w:rPr>
      </w:pPr>
    </w:p>
    <w:p>
      <w:pPr>
        <w:jc w:val="center"/>
        <w:rPr>
          <w:rFonts w:ascii="宋体" w:cs="黑体"/>
          <w:color w:val="000000"/>
          <w:sz w:val="44"/>
          <w:szCs w:val="44"/>
        </w:rPr>
      </w:pPr>
      <w:r>
        <w:rPr>
          <w:rFonts w:hint="eastAsia" w:ascii="宋体" w:hAnsi="宋体" w:cs="黑体"/>
          <w:color w:val="000000"/>
          <w:sz w:val="44"/>
          <w:szCs w:val="44"/>
        </w:rPr>
        <w:t>目　　</w:t>
      </w:r>
      <w:r>
        <w:rPr>
          <w:rFonts w:hint="eastAsia" w:ascii="宋体" w:hAnsi="宋体" w:cs="黑体"/>
          <w:color w:val="000000"/>
          <w:sz w:val="44"/>
          <w:szCs w:val="44"/>
          <w:lang w:val="en-US" w:eastAsia="zh-CN"/>
        </w:rPr>
        <w:t xml:space="preserve">  </w:t>
      </w:r>
      <w:bookmarkStart w:id="0" w:name="_GoBack"/>
      <w:bookmarkEnd w:id="0"/>
      <w:r>
        <w:rPr>
          <w:rFonts w:hint="eastAsia" w:ascii="宋体" w:hAnsi="宋体" w:cs="黑体"/>
          <w:color w:val="000000"/>
          <w:sz w:val="44"/>
          <w:szCs w:val="44"/>
        </w:rPr>
        <w:t>录</w:t>
      </w:r>
    </w:p>
    <w:p>
      <w:pPr>
        <w:jc w:val="center"/>
        <w:rPr>
          <w:rFonts w:ascii="宋体" w:cs="黑体"/>
          <w:color w:val="000000"/>
          <w:sz w:val="32"/>
          <w:szCs w:val="32"/>
        </w:rPr>
      </w:pPr>
    </w:p>
    <w:p>
      <w:pPr>
        <w:jc w:val="left"/>
        <w:rPr>
          <w:rFonts w:ascii="宋体" w:cs="黑体"/>
          <w:color w:val="000000"/>
          <w:sz w:val="32"/>
          <w:szCs w:val="32"/>
        </w:rPr>
      </w:pPr>
      <w:r>
        <w:rPr>
          <w:rFonts w:hint="eastAsia" w:ascii="宋体" w:hAnsi="宋体" w:cs="黑体"/>
          <w:color w:val="000000"/>
          <w:sz w:val="32"/>
          <w:szCs w:val="32"/>
        </w:rPr>
        <w:t>第一部分　</w:t>
      </w:r>
      <w:r>
        <w:rPr>
          <w:rFonts w:ascii="宋体" w:hAnsi="宋体" w:cs="黑体"/>
          <w:color w:val="000000"/>
          <w:sz w:val="32"/>
          <w:szCs w:val="32"/>
        </w:rPr>
        <w:t xml:space="preserve"> </w:t>
      </w:r>
      <w:r>
        <w:rPr>
          <w:rFonts w:hint="eastAsia" w:ascii="宋体" w:hAnsi="宋体" w:cs="黑体"/>
          <w:color w:val="000000"/>
          <w:sz w:val="32"/>
          <w:szCs w:val="32"/>
        </w:rPr>
        <w:t>石材园区概况</w:t>
      </w:r>
    </w:p>
    <w:p>
      <w:pPr>
        <w:jc w:val="left"/>
        <w:rPr>
          <w:rFonts w:ascii="宋体" w:cs="仿宋_GB2312"/>
          <w:color w:val="000000"/>
          <w:sz w:val="32"/>
          <w:szCs w:val="32"/>
        </w:rPr>
      </w:pPr>
      <w:r>
        <w:rPr>
          <w:rFonts w:hint="eastAsia" w:ascii="宋体" w:hAnsi="宋体" w:cs="仿宋_GB2312"/>
          <w:color w:val="000000"/>
          <w:sz w:val="32"/>
          <w:szCs w:val="32"/>
        </w:rPr>
        <w:t>一、主要职能</w:t>
      </w:r>
    </w:p>
    <w:p>
      <w:pPr>
        <w:jc w:val="left"/>
        <w:rPr>
          <w:rFonts w:ascii="宋体" w:cs="仿宋_GB2312"/>
          <w:color w:val="000000"/>
          <w:sz w:val="32"/>
          <w:szCs w:val="32"/>
        </w:rPr>
      </w:pPr>
      <w:r>
        <w:rPr>
          <w:rFonts w:hint="eastAsia" w:ascii="宋体" w:hAnsi="宋体" w:cs="仿宋_GB2312"/>
          <w:color w:val="000000"/>
          <w:sz w:val="32"/>
          <w:szCs w:val="32"/>
        </w:rPr>
        <w:t>二、部门决算单位构成</w:t>
      </w:r>
    </w:p>
    <w:p>
      <w:pPr>
        <w:jc w:val="left"/>
        <w:rPr>
          <w:rFonts w:ascii="宋体" w:cs="黑体"/>
          <w:color w:val="000000"/>
          <w:sz w:val="32"/>
          <w:szCs w:val="32"/>
        </w:rPr>
      </w:pPr>
      <w:r>
        <w:rPr>
          <w:rFonts w:hint="eastAsia" w:ascii="宋体" w:hAnsi="宋体" w:cs="黑体"/>
          <w:color w:val="000000"/>
          <w:sz w:val="32"/>
          <w:szCs w:val="32"/>
        </w:rPr>
        <w:t>第二部分　</w:t>
      </w:r>
      <w:r>
        <w:rPr>
          <w:rFonts w:ascii="宋体" w:hAnsi="宋体" w:cs="黑体"/>
          <w:color w:val="000000"/>
          <w:sz w:val="32"/>
          <w:szCs w:val="32"/>
        </w:rPr>
        <w:t xml:space="preserve"> </w:t>
      </w:r>
      <w:r>
        <w:rPr>
          <w:rFonts w:hint="eastAsia" w:ascii="宋体" w:hAnsi="宋体" w:cs="黑体"/>
          <w:color w:val="000000"/>
          <w:sz w:val="32"/>
          <w:szCs w:val="32"/>
        </w:rPr>
        <w:t>石材园区</w:t>
      </w:r>
      <w:r>
        <w:rPr>
          <w:rFonts w:ascii="宋体" w:hAnsi="宋体" w:cs="黑体"/>
          <w:color w:val="000000"/>
          <w:sz w:val="32"/>
          <w:szCs w:val="32"/>
        </w:rPr>
        <w:t>2017</w:t>
      </w:r>
      <w:r>
        <w:rPr>
          <w:rFonts w:hint="eastAsia" w:ascii="宋体" w:hAnsi="宋体" w:cs="黑体"/>
          <w:color w:val="000000"/>
          <w:sz w:val="32"/>
          <w:szCs w:val="32"/>
        </w:rPr>
        <w:t>年部门预算表</w:t>
      </w:r>
    </w:p>
    <w:p>
      <w:pPr>
        <w:jc w:val="left"/>
        <w:rPr>
          <w:rFonts w:ascii="宋体" w:cs="仿宋_GB2312"/>
          <w:color w:val="000000"/>
          <w:sz w:val="32"/>
          <w:szCs w:val="32"/>
        </w:rPr>
      </w:pPr>
      <w:r>
        <w:rPr>
          <w:rFonts w:hint="eastAsia" w:ascii="宋体" w:hAnsi="宋体" w:cs="仿宋_GB2312"/>
          <w:color w:val="000000"/>
          <w:sz w:val="32"/>
          <w:szCs w:val="32"/>
        </w:rPr>
        <w:t>一、财政拨款收支总体情况表</w:t>
      </w:r>
    </w:p>
    <w:p>
      <w:pPr>
        <w:jc w:val="left"/>
        <w:rPr>
          <w:rFonts w:ascii="宋体" w:cs="仿宋_GB2312"/>
          <w:color w:val="000000"/>
          <w:sz w:val="32"/>
          <w:szCs w:val="32"/>
        </w:rPr>
      </w:pPr>
      <w:r>
        <w:rPr>
          <w:rFonts w:hint="eastAsia" w:ascii="宋体" w:hAnsi="宋体" w:cs="仿宋_GB2312"/>
          <w:color w:val="000000"/>
          <w:sz w:val="32"/>
          <w:szCs w:val="32"/>
        </w:rPr>
        <w:t>二、一般公共预算支出情况表</w:t>
      </w:r>
    </w:p>
    <w:p>
      <w:pPr>
        <w:jc w:val="left"/>
        <w:rPr>
          <w:rFonts w:ascii="宋体" w:cs="仿宋_GB2312"/>
          <w:color w:val="000000"/>
          <w:sz w:val="32"/>
          <w:szCs w:val="32"/>
        </w:rPr>
      </w:pPr>
      <w:r>
        <w:rPr>
          <w:rFonts w:hint="eastAsia" w:ascii="宋体" w:hAnsi="宋体" w:cs="仿宋_GB2312"/>
          <w:color w:val="000000"/>
          <w:sz w:val="32"/>
          <w:szCs w:val="32"/>
        </w:rPr>
        <w:t>三、一般公共预算基本支出情况表</w:t>
      </w:r>
    </w:p>
    <w:p>
      <w:pPr>
        <w:jc w:val="left"/>
        <w:rPr>
          <w:rFonts w:ascii="宋体" w:cs="仿宋_GB2312"/>
          <w:color w:val="000000"/>
          <w:sz w:val="32"/>
          <w:szCs w:val="32"/>
        </w:rPr>
      </w:pPr>
      <w:r>
        <w:rPr>
          <w:rFonts w:hint="eastAsia" w:ascii="宋体" w:hAnsi="宋体" w:cs="仿宋_GB2312"/>
          <w:color w:val="000000"/>
          <w:sz w:val="32"/>
          <w:szCs w:val="32"/>
        </w:rPr>
        <w:t>四、一般公共预算“三公”经费支出情况表</w:t>
      </w:r>
    </w:p>
    <w:p>
      <w:pPr>
        <w:jc w:val="left"/>
        <w:rPr>
          <w:rFonts w:ascii="宋体" w:cs="仿宋_GB2312"/>
          <w:color w:val="000000"/>
          <w:sz w:val="32"/>
          <w:szCs w:val="32"/>
        </w:rPr>
      </w:pPr>
      <w:r>
        <w:rPr>
          <w:rFonts w:hint="eastAsia" w:ascii="宋体" w:hAnsi="宋体" w:cs="仿宋_GB2312"/>
          <w:color w:val="000000"/>
          <w:sz w:val="32"/>
          <w:szCs w:val="32"/>
        </w:rPr>
        <w:t>五、政府性基金预算支出情况表</w:t>
      </w:r>
    </w:p>
    <w:p>
      <w:pPr>
        <w:jc w:val="left"/>
        <w:rPr>
          <w:rFonts w:ascii="宋体" w:cs="仿宋_GB2312"/>
          <w:color w:val="000000"/>
          <w:sz w:val="32"/>
          <w:szCs w:val="32"/>
        </w:rPr>
      </w:pPr>
      <w:r>
        <w:rPr>
          <w:rFonts w:hint="eastAsia" w:ascii="宋体" w:hAnsi="宋体" w:cs="仿宋_GB2312"/>
          <w:color w:val="000000"/>
          <w:sz w:val="32"/>
          <w:szCs w:val="32"/>
        </w:rPr>
        <w:t>说明：石材专业园区没有政府性基金收入，也没有使用政府性基金支出，故本表无数据，公开表格为空表。</w:t>
      </w:r>
    </w:p>
    <w:p>
      <w:pPr>
        <w:jc w:val="left"/>
        <w:rPr>
          <w:rFonts w:ascii="宋体" w:cs="仿宋_GB2312"/>
          <w:color w:val="000000"/>
          <w:sz w:val="32"/>
          <w:szCs w:val="32"/>
        </w:rPr>
      </w:pPr>
      <w:r>
        <w:rPr>
          <w:rFonts w:hint="eastAsia" w:ascii="宋体" w:hAnsi="宋体" w:cs="仿宋_GB2312"/>
          <w:color w:val="000000"/>
          <w:sz w:val="32"/>
          <w:szCs w:val="32"/>
        </w:rPr>
        <w:t>六、部门收支总体情况表</w:t>
      </w:r>
    </w:p>
    <w:p>
      <w:pPr>
        <w:jc w:val="left"/>
        <w:rPr>
          <w:rFonts w:ascii="宋体" w:cs="仿宋_GB2312"/>
          <w:color w:val="000000"/>
          <w:sz w:val="32"/>
          <w:szCs w:val="32"/>
        </w:rPr>
      </w:pPr>
      <w:r>
        <w:rPr>
          <w:rFonts w:hint="eastAsia" w:ascii="宋体" w:hAnsi="宋体" w:cs="仿宋_GB2312"/>
          <w:color w:val="000000"/>
          <w:sz w:val="32"/>
          <w:szCs w:val="32"/>
        </w:rPr>
        <w:t>七、部门收入总体情况表</w:t>
      </w:r>
    </w:p>
    <w:p>
      <w:pPr>
        <w:jc w:val="left"/>
        <w:rPr>
          <w:rFonts w:ascii="宋体" w:cs="仿宋_GB2312"/>
          <w:color w:val="000000"/>
          <w:sz w:val="32"/>
          <w:szCs w:val="32"/>
        </w:rPr>
      </w:pPr>
      <w:r>
        <w:rPr>
          <w:rFonts w:hint="eastAsia" w:ascii="宋体" w:hAnsi="宋体" w:cs="仿宋_GB2312"/>
          <w:color w:val="000000"/>
          <w:sz w:val="32"/>
          <w:szCs w:val="32"/>
        </w:rPr>
        <w:t>八、部门支出总体情况表</w:t>
      </w:r>
    </w:p>
    <w:p>
      <w:pPr>
        <w:jc w:val="left"/>
        <w:rPr>
          <w:rFonts w:ascii="宋体" w:cs="黑体"/>
          <w:color w:val="000000"/>
          <w:sz w:val="32"/>
          <w:szCs w:val="32"/>
        </w:rPr>
      </w:pPr>
      <w:r>
        <w:rPr>
          <w:rFonts w:hint="eastAsia" w:ascii="宋体" w:hAnsi="宋体" w:cs="黑体"/>
          <w:color w:val="000000"/>
          <w:sz w:val="32"/>
          <w:szCs w:val="32"/>
        </w:rPr>
        <w:t>第三部分　　石材园区</w:t>
      </w:r>
      <w:r>
        <w:rPr>
          <w:rFonts w:ascii="宋体" w:hAnsi="宋体" w:cs="黑体"/>
          <w:color w:val="000000"/>
          <w:sz w:val="32"/>
          <w:szCs w:val="32"/>
        </w:rPr>
        <w:t>2017</w:t>
      </w:r>
      <w:r>
        <w:rPr>
          <w:rFonts w:hint="eastAsia" w:ascii="宋体" w:hAnsi="宋体" w:cs="黑体"/>
          <w:color w:val="000000"/>
          <w:sz w:val="32"/>
          <w:szCs w:val="32"/>
        </w:rPr>
        <w:t>年部门预算情况说明</w:t>
      </w:r>
    </w:p>
    <w:p>
      <w:pPr>
        <w:jc w:val="left"/>
        <w:rPr>
          <w:rFonts w:ascii="宋体" w:cs="黑体"/>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r>
        <w:rPr>
          <w:rFonts w:hint="eastAsia" w:ascii="宋体" w:hAnsi="宋体" w:cs="黑体"/>
          <w:color w:val="000000"/>
          <w:sz w:val="32"/>
          <w:szCs w:val="32"/>
        </w:rPr>
        <w:t>第四部分　　名词解释</w:t>
      </w:r>
    </w:p>
    <w:p>
      <w:pPr>
        <w:jc w:val="left"/>
        <w:rPr>
          <w:rFonts w:ascii="宋体" w:cs="黑体"/>
          <w:color w:val="000000"/>
          <w:sz w:val="32"/>
          <w:szCs w:val="32"/>
        </w:rPr>
      </w:pPr>
    </w:p>
    <w:p>
      <w:pPr>
        <w:spacing w:afterLines="100"/>
        <w:jc w:val="center"/>
        <w:outlineLvl w:val="0"/>
        <w:rPr>
          <w:rFonts w:ascii="宋体" w:cs="??"/>
          <w:color w:val="000000"/>
          <w:sz w:val="44"/>
          <w:szCs w:val="44"/>
        </w:rPr>
      </w:pPr>
      <w:r>
        <w:rPr>
          <w:rFonts w:hint="eastAsia" w:ascii="宋体" w:hAnsi="宋体" w:cs="宋体"/>
          <w:color w:val="000000"/>
          <w:sz w:val="44"/>
          <w:szCs w:val="44"/>
        </w:rPr>
        <w:t>第一部分　石材园区概况</w:t>
      </w:r>
    </w:p>
    <w:p>
      <w:pPr>
        <w:numPr>
          <w:ilvl w:val="0"/>
          <w:numId w:val="1"/>
        </w:numPr>
        <w:ind w:firstLine="640" w:firstLineChars="200"/>
        <w:jc w:val="left"/>
        <w:outlineLvl w:val="0"/>
        <w:rPr>
          <w:rFonts w:ascii="宋体" w:cs="黑体"/>
          <w:color w:val="000000"/>
          <w:sz w:val="32"/>
          <w:szCs w:val="32"/>
        </w:rPr>
      </w:pPr>
      <w:r>
        <w:rPr>
          <w:rFonts w:hint="eastAsia" w:ascii="宋体" w:hAnsi="宋体" w:cs="黑体"/>
          <w:color w:val="000000"/>
          <w:sz w:val="32"/>
          <w:szCs w:val="32"/>
        </w:rPr>
        <w:t>主要职能</w:t>
      </w:r>
    </w:p>
    <w:p>
      <w:pPr>
        <w:ind w:firstLine="640" w:firstLineChars="200"/>
        <w:rPr>
          <w:rFonts w:ascii="宋体" w:cs="??"/>
          <w:color w:val="000000"/>
          <w:sz w:val="32"/>
          <w:szCs w:val="32"/>
        </w:rPr>
      </w:pPr>
      <w:r>
        <w:rPr>
          <w:rFonts w:hint="eastAsia" w:ascii="宋体" w:hAnsi="宋体" w:cs="??"/>
          <w:color w:val="000000"/>
          <w:sz w:val="32"/>
          <w:szCs w:val="32"/>
        </w:rPr>
        <w:t>（一）贯彻落实党和国家的方针政策、法律法规，保障农民的合法权益，促进经济发展、加强社会管理、搞好公共服务、维护农村稳定、加强基层政权建设。</w:t>
      </w:r>
    </w:p>
    <w:p>
      <w:pPr>
        <w:ind w:firstLine="640" w:firstLineChars="200"/>
        <w:rPr>
          <w:rFonts w:ascii="宋体" w:cs="??"/>
          <w:color w:val="000000"/>
          <w:sz w:val="32"/>
          <w:szCs w:val="32"/>
        </w:rPr>
      </w:pPr>
      <w:r>
        <w:rPr>
          <w:rFonts w:hint="eastAsia" w:ascii="宋体" w:hAnsi="宋体" w:cs="??"/>
          <w:color w:val="000000"/>
          <w:sz w:val="32"/>
          <w:szCs w:val="32"/>
        </w:rPr>
        <w:t>（二）负责党的路线、方针、政策和县委、县政府重大决策在石材专业园区的贯彻落实；负责石材专业园区管委会机关党组织建设、思想建设、作风建设及廉政建设等工作；负责制定石材专业园区的行政管理工作。</w:t>
      </w:r>
    </w:p>
    <w:p>
      <w:pPr>
        <w:rPr>
          <w:rFonts w:ascii="宋体" w:cs="??"/>
          <w:color w:val="000000"/>
          <w:sz w:val="32"/>
          <w:szCs w:val="32"/>
        </w:rPr>
      </w:pPr>
      <w:r>
        <w:rPr>
          <w:rFonts w:ascii="宋体" w:hAnsi="宋体" w:cs="??"/>
          <w:color w:val="000000"/>
          <w:sz w:val="32"/>
          <w:szCs w:val="32"/>
        </w:rPr>
        <w:t xml:space="preserve">    </w:t>
      </w:r>
      <w:r>
        <w:rPr>
          <w:rFonts w:hint="eastAsia" w:ascii="宋体" w:hAnsi="宋体" w:cs="??"/>
          <w:color w:val="000000"/>
          <w:sz w:val="32"/>
          <w:szCs w:val="32"/>
        </w:rPr>
        <w:t>（三）履行</w:t>
      </w:r>
      <w:r>
        <w:rPr>
          <w:rFonts w:hint="eastAsia" w:ascii="宋体" w:hAnsi="宋体" w:cs="??"/>
          <w:color w:val="000000"/>
          <w:spacing w:val="-6"/>
          <w:sz w:val="32"/>
          <w:szCs w:val="32"/>
        </w:rPr>
        <w:t>管理园区经济发展、社会管理和公共服务职责，维护园区社会稳定和协助完成安全生产、国土资源管理、环境保护与治理和社会治安等职责。</w:t>
      </w:r>
      <w:r>
        <w:rPr>
          <w:rFonts w:hint="eastAsia" w:ascii="宋体" w:hAnsi="宋体" w:cs="??"/>
          <w:color w:val="000000"/>
          <w:sz w:val="32"/>
          <w:szCs w:val="32"/>
        </w:rPr>
        <w:t>负责制定石材专业园区的经济、社会发展规划，经县委、县政府批准后实施；负责石材专业园区企业的布局、规划并组织实施；负责制定石材专业园区区域内建设用地、融资、财税、招商引资、人才引进等优惠政策，并组织实施。</w:t>
      </w:r>
    </w:p>
    <w:p>
      <w:pPr>
        <w:rPr>
          <w:rFonts w:ascii="宋体" w:hAnsi="宋体" w:cs="??"/>
          <w:color w:val="000000"/>
          <w:sz w:val="32"/>
          <w:szCs w:val="32"/>
        </w:rPr>
      </w:pPr>
      <w:r>
        <w:rPr>
          <w:rFonts w:ascii="宋体" w:hAnsi="宋体" w:cs="??"/>
          <w:color w:val="000000"/>
          <w:sz w:val="32"/>
          <w:szCs w:val="32"/>
        </w:rPr>
        <w:t xml:space="preserve">    (</w:t>
      </w:r>
      <w:r>
        <w:rPr>
          <w:rFonts w:hint="eastAsia" w:ascii="宋体" w:hAnsi="宋体" w:cs="??"/>
          <w:color w:val="000000"/>
          <w:sz w:val="32"/>
          <w:szCs w:val="32"/>
        </w:rPr>
        <w:t>四</w:t>
      </w:r>
      <w:r>
        <w:rPr>
          <w:rFonts w:ascii="宋体" w:hAnsi="宋体" w:cs="??"/>
          <w:color w:val="000000"/>
          <w:sz w:val="32"/>
          <w:szCs w:val="32"/>
        </w:rPr>
        <w:t>)</w:t>
      </w:r>
      <w:r>
        <w:rPr>
          <w:rFonts w:hint="eastAsia" w:ascii="宋体" w:hAnsi="宋体" w:cs="??"/>
          <w:color w:val="000000"/>
          <w:sz w:val="32"/>
          <w:szCs w:val="32"/>
        </w:rPr>
        <w:t>负责石材专业园区内基础设施和公共设施规划、建设和管理工作。</w:t>
      </w:r>
      <w:r>
        <w:rPr>
          <w:rFonts w:ascii="宋体" w:hAnsi="宋体" w:cs="??"/>
          <w:color w:val="000000"/>
          <w:sz w:val="32"/>
          <w:szCs w:val="32"/>
        </w:rPr>
        <w:t xml:space="preserve">                         </w:t>
      </w:r>
    </w:p>
    <w:p>
      <w:pPr>
        <w:rPr>
          <w:rFonts w:ascii="宋体" w:cs="??"/>
          <w:color w:val="000000"/>
          <w:sz w:val="32"/>
          <w:szCs w:val="32"/>
        </w:rPr>
      </w:pPr>
      <w:r>
        <w:rPr>
          <w:rFonts w:ascii="宋体" w:hAnsi="宋体" w:cs="??"/>
          <w:color w:val="000000"/>
          <w:sz w:val="32"/>
          <w:szCs w:val="32"/>
        </w:rPr>
        <w:t xml:space="preserve">   </w:t>
      </w:r>
      <w:r>
        <w:rPr>
          <w:rFonts w:hint="eastAsia" w:ascii="宋体" w:hAnsi="宋体" w:cs="??"/>
          <w:color w:val="000000"/>
          <w:sz w:val="32"/>
          <w:szCs w:val="32"/>
        </w:rPr>
        <w:t>（五）负责石材专业园区内企业的服务工作。</w:t>
      </w:r>
    </w:p>
    <w:p>
      <w:pPr>
        <w:ind w:firstLine="320" w:firstLineChars="100"/>
        <w:rPr>
          <w:rFonts w:ascii="宋体" w:cs="??"/>
          <w:color w:val="000000"/>
          <w:sz w:val="32"/>
          <w:szCs w:val="32"/>
        </w:rPr>
      </w:pPr>
      <w:r>
        <w:rPr>
          <w:rFonts w:ascii="宋体" w:hAnsi="宋体" w:cs="??"/>
          <w:color w:val="000000"/>
          <w:sz w:val="32"/>
          <w:szCs w:val="32"/>
        </w:rPr>
        <w:t xml:space="preserve"> </w:t>
      </w:r>
      <w:r>
        <w:rPr>
          <w:rFonts w:hint="eastAsia" w:ascii="宋体" w:hAnsi="宋体" w:cs="??"/>
          <w:color w:val="000000"/>
          <w:sz w:val="32"/>
          <w:szCs w:val="32"/>
        </w:rPr>
        <w:t>（六）承办县委、县政府交办的其他工作。</w:t>
      </w:r>
    </w:p>
    <w:p>
      <w:pPr>
        <w:ind w:firstLine="320" w:firstLineChars="100"/>
        <w:rPr>
          <w:rFonts w:ascii="宋体" w:cs="??"/>
          <w:color w:val="000000"/>
          <w:sz w:val="32"/>
          <w:szCs w:val="32"/>
        </w:rPr>
      </w:pPr>
    </w:p>
    <w:p>
      <w:pPr>
        <w:spacing w:line="360" w:lineRule="auto"/>
        <w:ind w:firstLine="640" w:firstLineChars="200"/>
        <w:jc w:val="left"/>
        <w:outlineLvl w:val="1"/>
        <w:rPr>
          <w:rFonts w:ascii="宋体" w:cs="黑体"/>
          <w:color w:val="000000"/>
          <w:sz w:val="32"/>
          <w:szCs w:val="32"/>
        </w:rPr>
      </w:pPr>
      <w:r>
        <w:rPr>
          <w:rFonts w:hint="eastAsia" w:ascii="宋体" w:hAnsi="宋体" w:cs="黑体"/>
          <w:color w:val="000000"/>
          <w:sz w:val="32"/>
          <w:szCs w:val="32"/>
        </w:rPr>
        <w:t>二、部门决算单位构成</w:t>
      </w:r>
    </w:p>
    <w:p>
      <w:pPr>
        <w:spacing w:line="360" w:lineRule="auto"/>
        <w:ind w:left="638" w:leftChars="304"/>
        <w:jc w:val="left"/>
        <w:rPr>
          <w:rFonts w:ascii="宋体" w:cs="仿宋_GB2312"/>
          <w:color w:val="000000"/>
          <w:sz w:val="32"/>
          <w:szCs w:val="32"/>
        </w:rPr>
      </w:pPr>
      <w:r>
        <w:rPr>
          <w:rFonts w:hint="eastAsia" w:ascii="宋体" w:hAnsi="宋体" w:cs="仿宋_GB2312"/>
          <w:color w:val="000000"/>
          <w:sz w:val="32"/>
          <w:szCs w:val="32"/>
        </w:rPr>
        <w:t>纳入石材园区</w:t>
      </w:r>
      <w:r>
        <w:rPr>
          <w:rFonts w:ascii="宋体" w:hAnsi="宋体" w:cs="仿宋_GB2312"/>
          <w:color w:val="000000"/>
          <w:sz w:val="32"/>
          <w:szCs w:val="32"/>
        </w:rPr>
        <w:t>2017</w:t>
      </w:r>
      <w:r>
        <w:rPr>
          <w:rFonts w:hint="eastAsia" w:ascii="宋体" w:hAnsi="宋体" w:cs="仿宋_GB2312"/>
          <w:color w:val="000000"/>
          <w:sz w:val="32"/>
          <w:szCs w:val="32"/>
        </w:rPr>
        <w:t>年度部门预算编制范围的单位包括：</w:t>
      </w:r>
      <w:r>
        <w:rPr>
          <w:rFonts w:ascii="宋体" w:hAnsi="宋体" w:cs="仿宋_GB2312"/>
          <w:color w:val="000000"/>
          <w:sz w:val="32"/>
          <w:szCs w:val="32"/>
        </w:rPr>
        <w:t>1</w:t>
      </w:r>
      <w:r>
        <w:rPr>
          <w:rFonts w:hint="eastAsia" w:ascii="宋体" w:hAnsi="宋体" w:cs="仿宋_GB2312"/>
          <w:color w:val="000000"/>
          <w:sz w:val="32"/>
          <w:szCs w:val="32"/>
        </w:rPr>
        <w:t>、石材园区本级。</w:t>
      </w:r>
    </w:p>
    <w:p>
      <w:pPr>
        <w:spacing w:line="360" w:lineRule="auto"/>
        <w:ind w:firstLine="480" w:firstLineChars="150"/>
        <w:jc w:val="left"/>
        <w:rPr>
          <w:rFonts w:ascii="宋体" w:cs="隶书"/>
          <w:color w:val="000000"/>
          <w:sz w:val="32"/>
          <w:szCs w:val="32"/>
        </w:rPr>
      </w:pPr>
      <w:r>
        <w:rPr>
          <w:rFonts w:hint="eastAsia" w:ascii="宋体" w:hAnsi="宋体" w:cs="隶书"/>
          <w:color w:val="000000"/>
          <w:sz w:val="32"/>
          <w:szCs w:val="32"/>
        </w:rPr>
        <w:t>三、机构设置情况</w:t>
      </w:r>
    </w:p>
    <w:p>
      <w:pPr>
        <w:spacing w:line="360" w:lineRule="auto"/>
        <w:ind w:firstLine="645"/>
        <w:jc w:val="left"/>
        <w:rPr>
          <w:rFonts w:ascii="宋体" w:cs="隶书"/>
          <w:color w:val="000000"/>
          <w:sz w:val="32"/>
          <w:szCs w:val="32"/>
        </w:rPr>
      </w:pPr>
      <w:r>
        <w:rPr>
          <w:rFonts w:hint="eastAsia" w:ascii="宋体" w:hAnsi="宋体" w:cs="隶书"/>
          <w:color w:val="000000"/>
          <w:sz w:val="32"/>
          <w:szCs w:val="32"/>
        </w:rPr>
        <w:t>石材园区机构设置情况主要如下：</w:t>
      </w:r>
    </w:p>
    <w:p>
      <w:pPr>
        <w:numPr>
          <w:ilvl w:val="0"/>
          <w:numId w:val="2"/>
        </w:numPr>
        <w:spacing w:line="360" w:lineRule="auto"/>
        <w:jc w:val="left"/>
        <w:rPr>
          <w:rFonts w:ascii="宋体" w:cs="隶书"/>
          <w:color w:val="000000"/>
          <w:sz w:val="32"/>
          <w:szCs w:val="32"/>
        </w:rPr>
      </w:pPr>
      <w:r>
        <w:rPr>
          <w:rFonts w:hint="eastAsia" w:ascii="宋体" w:hAnsi="宋体" w:cs="隶书"/>
          <w:color w:val="000000"/>
          <w:sz w:val="32"/>
          <w:szCs w:val="32"/>
        </w:rPr>
        <w:t>综合办公室</w:t>
      </w:r>
    </w:p>
    <w:p>
      <w:pPr>
        <w:numPr>
          <w:ilvl w:val="0"/>
          <w:numId w:val="2"/>
        </w:numPr>
        <w:spacing w:line="360" w:lineRule="auto"/>
        <w:jc w:val="left"/>
        <w:rPr>
          <w:rFonts w:ascii="宋体" w:cs="隶书"/>
          <w:color w:val="000000"/>
          <w:sz w:val="32"/>
          <w:szCs w:val="32"/>
        </w:rPr>
      </w:pPr>
      <w:r>
        <w:rPr>
          <w:rFonts w:hint="eastAsia" w:ascii="宋体" w:hAnsi="宋体" w:cs="隶书"/>
          <w:color w:val="000000"/>
          <w:sz w:val="32"/>
          <w:szCs w:val="32"/>
        </w:rPr>
        <w:t>农村工作办公室</w:t>
      </w:r>
    </w:p>
    <w:p>
      <w:pPr>
        <w:numPr>
          <w:ilvl w:val="0"/>
          <w:numId w:val="2"/>
        </w:numPr>
        <w:spacing w:line="360" w:lineRule="auto"/>
        <w:jc w:val="left"/>
        <w:rPr>
          <w:rFonts w:ascii="宋体" w:cs="隶书"/>
          <w:color w:val="000000"/>
          <w:sz w:val="32"/>
          <w:szCs w:val="32"/>
        </w:rPr>
      </w:pPr>
      <w:r>
        <w:rPr>
          <w:rFonts w:hint="eastAsia" w:ascii="宋体" w:hAnsi="宋体" w:cs="隶书"/>
          <w:color w:val="000000"/>
          <w:sz w:val="32"/>
          <w:szCs w:val="32"/>
        </w:rPr>
        <w:t>企业服务办公室</w:t>
      </w:r>
    </w:p>
    <w:p>
      <w:pPr>
        <w:numPr>
          <w:ilvl w:val="0"/>
          <w:numId w:val="2"/>
        </w:numPr>
        <w:spacing w:line="360" w:lineRule="auto"/>
        <w:jc w:val="left"/>
        <w:rPr>
          <w:rFonts w:ascii="宋体" w:cs="隶书"/>
          <w:color w:val="000000"/>
          <w:sz w:val="32"/>
          <w:szCs w:val="32"/>
        </w:rPr>
      </w:pPr>
      <w:r>
        <w:rPr>
          <w:rFonts w:hint="eastAsia" w:ascii="宋体" w:hAnsi="宋体" w:cs="隶书"/>
          <w:color w:val="000000"/>
          <w:sz w:val="32"/>
          <w:szCs w:val="32"/>
        </w:rPr>
        <w:t>矿产与资源办公室</w:t>
      </w:r>
    </w:p>
    <w:p>
      <w:pPr>
        <w:numPr>
          <w:ilvl w:val="0"/>
          <w:numId w:val="2"/>
        </w:numPr>
        <w:spacing w:line="360" w:lineRule="auto"/>
        <w:jc w:val="left"/>
        <w:rPr>
          <w:rFonts w:ascii="宋体" w:cs="隶书"/>
          <w:color w:val="000000"/>
          <w:sz w:val="32"/>
          <w:szCs w:val="32"/>
        </w:rPr>
      </w:pPr>
      <w:r>
        <w:rPr>
          <w:rFonts w:hint="eastAsia" w:ascii="宋体" w:hAnsi="宋体" w:cs="隶书"/>
          <w:color w:val="000000"/>
          <w:sz w:val="32"/>
          <w:szCs w:val="32"/>
        </w:rPr>
        <w:t>财务室</w:t>
      </w:r>
    </w:p>
    <w:p>
      <w:pPr>
        <w:spacing w:line="360" w:lineRule="auto"/>
        <w:ind w:left="638" w:leftChars="304"/>
        <w:jc w:val="left"/>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rPr>
          <w:rFonts w:ascii="宋体" w:cs="宋体"/>
          <w:color w:val="000000"/>
          <w:sz w:val="48"/>
          <w:szCs w:val="48"/>
        </w:rPr>
      </w:pPr>
    </w:p>
    <w:p>
      <w:pPr>
        <w:spacing w:line="360" w:lineRule="auto"/>
        <w:jc w:val="center"/>
        <w:rPr>
          <w:rFonts w:ascii="宋体" w:cs="??"/>
          <w:color w:val="000000"/>
          <w:sz w:val="48"/>
          <w:szCs w:val="48"/>
        </w:rPr>
      </w:pPr>
      <w:r>
        <w:rPr>
          <w:rFonts w:hint="eastAsia" w:ascii="宋体" w:hAnsi="宋体" w:cs="宋体"/>
          <w:color w:val="000000"/>
          <w:sz w:val="48"/>
          <w:szCs w:val="48"/>
        </w:rPr>
        <w:t>第二部分</w:t>
      </w:r>
    </w:p>
    <w:p>
      <w:pPr>
        <w:spacing w:line="360" w:lineRule="auto"/>
        <w:jc w:val="center"/>
        <w:rPr>
          <w:rFonts w:ascii="宋体" w:cs="??"/>
          <w:color w:val="000000"/>
          <w:sz w:val="48"/>
          <w:szCs w:val="48"/>
        </w:rPr>
      </w:pPr>
    </w:p>
    <w:p>
      <w:pPr>
        <w:jc w:val="center"/>
        <w:rPr>
          <w:rFonts w:ascii="宋体" w:cs="??"/>
          <w:color w:val="000000"/>
          <w:sz w:val="48"/>
          <w:szCs w:val="48"/>
        </w:rPr>
      </w:pPr>
      <w:r>
        <w:rPr>
          <w:rFonts w:hint="eastAsia" w:ascii="宋体" w:hAnsi="宋体" w:cs="宋体"/>
          <w:color w:val="000000"/>
          <w:sz w:val="48"/>
          <w:szCs w:val="48"/>
        </w:rPr>
        <w:t>石材园区</w:t>
      </w:r>
      <w:r>
        <w:rPr>
          <w:rFonts w:ascii="宋体" w:hAnsi="宋体" w:cs="??"/>
          <w:color w:val="000000"/>
          <w:sz w:val="48"/>
          <w:szCs w:val="48"/>
        </w:rPr>
        <w:t>2017</w:t>
      </w:r>
      <w:r>
        <w:rPr>
          <w:rFonts w:hint="eastAsia" w:ascii="宋体" w:hAnsi="宋体" w:cs="宋体"/>
          <w:color w:val="000000"/>
          <w:sz w:val="48"/>
          <w:szCs w:val="48"/>
        </w:rPr>
        <w:t>年部门预算表</w:t>
      </w:r>
    </w:p>
    <w:p>
      <w:pPr>
        <w:jc w:val="center"/>
        <w:rPr>
          <w:rFonts w:ascii="宋体" w:cs="??"/>
          <w:color w:val="000000"/>
          <w:sz w:val="48"/>
          <w:szCs w:val="48"/>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r>
        <w:rPr>
          <w:rFonts w:hint="eastAsia" w:ascii="宋体" w:hAnsi="宋体" w:cs="仿宋_GB2312"/>
          <w:color w:val="000000"/>
          <w:sz w:val="32"/>
          <w:szCs w:val="32"/>
        </w:rPr>
        <w:t>一、财政拨款收支总体情况表</w:t>
      </w:r>
    </w:p>
    <w:p>
      <w:pPr>
        <w:jc w:val="left"/>
        <w:rPr>
          <w:rFonts w:ascii="宋体" w:cs="仿宋_GB2312"/>
          <w:color w:val="000000"/>
          <w:sz w:val="32"/>
          <w:szCs w:val="32"/>
        </w:rPr>
      </w:pPr>
      <w:r>
        <w:rPr>
          <w:rFonts w:hint="eastAsia" w:ascii="宋体" w:hAnsi="宋体" w:cs="仿宋_GB2312"/>
          <w:color w:val="000000"/>
          <w:sz w:val="32"/>
          <w:szCs w:val="32"/>
        </w:rPr>
        <w:t>二、一般公共预算支出情况表</w:t>
      </w:r>
    </w:p>
    <w:p>
      <w:pPr>
        <w:jc w:val="left"/>
        <w:rPr>
          <w:rFonts w:ascii="宋体" w:cs="仿宋_GB2312"/>
          <w:color w:val="000000"/>
          <w:sz w:val="32"/>
          <w:szCs w:val="32"/>
        </w:rPr>
      </w:pPr>
      <w:r>
        <w:rPr>
          <w:rFonts w:hint="eastAsia" w:ascii="宋体" w:hAnsi="宋体" w:cs="仿宋_GB2312"/>
          <w:color w:val="000000"/>
          <w:sz w:val="32"/>
          <w:szCs w:val="32"/>
        </w:rPr>
        <w:t>三、一般公共预算基本支出情况表</w:t>
      </w:r>
    </w:p>
    <w:p>
      <w:pPr>
        <w:jc w:val="left"/>
        <w:rPr>
          <w:rFonts w:ascii="宋体" w:cs="仿宋_GB2312"/>
          <w:color w:val="000000"/>
          <w:sz w:val="32"/>
          <w:szCs w:val="32"/>
        </w:rPr>
      </w:pPr>
      <w:r>
        <w:rPr>
          <w:rFonts w:hint="eastAsia" w:ascii="宋体" w:hAnsi="宋体" w:cs="仿宋_GB2312"/>
          <w:color w:val="000000"/>
          <w:sz w:val="32"/>
          <w:szCs w:val="32"/>
        </w:rPr>
        <w:t>四、一般公共预算“三公”经费支出情况表</w:t>
      </w:r>
    </w:p>
    <w:p>
      <w:pPr>
        <w:jc w:val="left"/>
        <w:rPr>
          <w:rFonts w:ascii="宋体" w:cs="仿宋_GB2312"/>
          <w:color w:val="000000"/>
          <w:sz w:val="32"/>
          <w:szCs w:val="32"/>
        </w:rPr>
      </w:pPr>
      <w:r>
        <w:rPr>
          <w:rFonts w:hint="eastAsia" w:ascii="宋体" w:hAnsi="宋体" w:cs="仿宋_GB2312"/>
          <w:color w:val="000000"/>
          <w:sz w:val="32"/>
          <w:szCs w:val="32"/>
        </w:rPr>
        <w:t>五、政府性基金预算支出情况表</w:t>
      </w:r>
    </w:p>
    <w:p>
      <w:pPr>
        <w:jc w:val="left"/>
        <w:rPr>
          <w:rFonts w:ascii="宋体" w:cs="仿宋_GB2312"/>
          <w:color w:val="000000"/>
          <w:sz w:val="32"/>
          <w:szCs w:val="32"/>
        </w:rPr>
      </w:pPr>
      <w:r>
        <w:rPr>
          <w:rFonts w:hint="eastAsia" w:ascii="宋体" w:hAnsi="宋体" w:cs="仿宋_GB2312"/>
          <w:color w:val="000000"/>
          <w:sz w:val="32"/>
          <w:szCs w:val="32"/>
        </w:rPr>
        <w:t>说明：石材专业园区没有政府性基金收入，也没有使用政府性基金支出，故本表无数据，公开表格为空表。</w:t>
      </w:r>
    </w:p>
    <w:p>
      <w:pPr>
        <w:jc w:val="left"/>
        <w:rPr>
          <w:rFonts w:ascii="宋体" w:cs="仿宋_GB2312"/>
          <w:color w:val="000000"/>
          <w:sz w:val="32"/>
          <w:szCs w:val="32"/>
        </w:rPr>
      </w:pPr>
      <w:r>
        <w:rPr>
          <w:rFonts w:hint="eastAsia" w:ascii="宋体" w:hAnsi="宋体" w:cs="仿宋_GB2312"/>
          <w:color w:val="000000"/>
          <w:sz w:val="32"/>
          <w:szCs w:val="32"/>
        </w:rPr>
        <w:t>六、部门收支总体情况表</w:t>
      </w:r>
    </w:p>
    <w:p>
      <w:pPr>
        <w:jc w:val="left"/>
        <w:rPr>
          <w:rFonts w:ascii="宋体" w:cs="仿宋_GB2312"/>
          <w:color w:val="000000"/>
          <w:sz w:val="32"/>
          <w:szCs w:val="32"/>
        </w:rPr>
      </w:pPr>
      <w:r>
        <w:rPr>
          <w:rFonts w:hint="eastAsia" w:ascii="宋体" w:hAnsi="宋体" w:cs="仿宋_GB2312"/>
          <w:color w:val="000000"/>
          <w:sz w:val="32"/>
          <w:szCs w:val="32"/>
        </w:rPr>
        <w:t>七、部门收入总体情况表</w:t>
      </w:r>
    </w:p>
    <w:p>
      <w:pPr>
        <w:jc w:val="left"/>
        <w:rPr>
          <w:rFonts w:ascii="宋体" w:cs="仿宋_GB2312"/>
          <w:color w:val="000000"/>
          <w:sz w:val="32"/>
          <w:szCs w:val="32"/>
        </w:rPr>
      </w:pPr>
      <w:r>
        <w:rPr>
          <w:rFonts w:hint="eastAsia" w:ascii="宋体" w:hAnsi="宋体" w:cs="仿宋_GB2312"/>
          <w:color w:val="000000"/>
          <w:sz w:val="32"/>
          <w:szCs w:val="32"/>
        </w:rPr>
        <w:t>八、部门支出总体情况表</w:t>
      </w: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left"/>
        <w:rPr>
          <w:rFonts w:ascii="宋体" w:cs="仿宋_GB2312"/>
          <w:color w:val="000000"/>
          <w:sz w:val="32"/>
          <w:szCs w:val="32"/>
        </w:rPr>
      </w:pPr>
    </w:p>
    <w:p>
      <w:pPr>
        <w:jc w:val="right"/>
        <w:rPr>
          <w:rFonts w:ascii="宋体" w:hAnsi="宋体" w:cs="仿宋_GB2312"/>
          <w:color w:val="000000"/>
          <w:sz w:val="28"/>
          <w:szCs w:val="28"/>
        </w:rPr>
      </w:pPr>
      <w:r>
        <w:rPr>
          <w:rFonts w:hint="eastAsia" w:ascii="宋体" w:hAnsi="宋体" w:cs="仿宋_GB2312"/>
          <w:color w:val="000000"/>
          <w:sz w:val="28"/>
          <w:szCs w:val="28"/>
        </w:rPr>
        <w:t>部门公开表</w:t>
      </w:r>
      <w:r>
        <w:rPr>
          <w:rFonts w:ascii="宋体" w:hAnsi="宋体" w:cs="仿宋_GB2312"/>
          <w:color w:val="000000"/>
          <w:sz w:val="28"/>
          <w:szCs w:val="28"/>
        </w:rPr>
        <w:t>1</w:t>
      </w:r>
    </w:p>
    <w:tbl>
      <w:tblPr>
        <w:tblStyle w:val="6"/>
        <w:tblW w:w="10320" w:type="dxa"/>
        <w:tblInd w:w="-1051" w:type="dxa"/>
        <w:tblLayout w:type="fixed"/>
        <w:tblCellMar>
          <w:top w:w="15" w:type="dxa"/>
          <w:left w:w="15" w:type="dxa"/>
          <w:bottom w:w="15" w:type="dxa"/>
          <w:right w:w="15" w:type="dxa"/>
        </w:tblCellMar>
      </w:tblPr>
      <w:tblGrid>
        <w:gridCol w:w="705"/>
        <w:gridCol w:w="938"/>
        <w:gridCol w:w="709"/>
        <w:gridCol w:w="547"/>
        <w:gridCol w:w="353"/>
        <w:gridCol w:w="141"/>
        <w:gridCol w:w="97"/>
        <w:gridCol w:w="735"/>
        <w:gridCol w:w="167"/>
        <w:gridCol w:w="470"/>
        <w:gridCol w:w="403"/>
        <w:gridCol w:w="126"/>
        <w:gridCol w:w="999"/>
        <w:gridCol w:w="674"/>
        <w:gridCol w:w="325"/>
        <w:gridCol w:w="68"/>
        <w:gridCol w:w="35"/>
        <w:gridCol w:w="137"/>
        <w:gridCol w:w="1103"/>
        <w:gridCol w:w="66"/>
        <w:gridCol w:w="764"/>
        <w:gridCol w:w="758"/>
      </w:tblGrid>
      <w:tr>
        <w:tblPrEx>
          <w:tblLayout w:type="fixed"/>
          <w:tblCellMar>
            <w:top w:w="15" w:type="dxa"/>
            <w:left w:w="15" w:type="dxa"/>
            <w:bottom w:w="15" w:type="dxa"/>
            <w:right w:w="15" w:type="dxa"/>
          </w:tblCellMar>
        </w:tblPrEx>
        <w:trPr>
          <w:gridAfter w:val="1"/>
          <w:wAfter w:w="758" w:type="dxa"/>
          <w:trHeight w:val="375" w:hRule="atLeast"/>
        </w:trPr>
        <w:tc>
          <w:tcPr>
            <w:tcW w:w="9562" w:type="dxa"/>
            <w:gridSpan w:val="21"/>
            <w:vAlign w:val="center"/>
          </w:tcPr>
          <w:p>
            <w:pPr>
              <w:widowControl/>
              <w:jc w:val="center"/>
              <w:textAlignment w:val="center"/>
              <w:rPr>
                <w:rFonts w:ascii="宋体" w:cs="黑体"/>
                <w:color w:val="000000"/>
                <w:sz w:val="28"/>
                <w:szCs w:val="28"/>
              </w:rPr>
            </w:pPr>
            <w:r>
              <w:rPr>
                <w:rFonts w:hint="eastAsia" w:ascii="宋体" w:hAnsi="宋体" w:cs="黑体"/>
                <w:color w:val="000000"/>
                <w:kern w:val="0"/>
                <w:sz w:val="32"/>
                <w:szCs w:val="32"/>
              </w:rPr>
              <w:t>财政拨款收支总体情况表</w:t>
            </w:r>
          </w:p>
        </w:tc>
      </w:tr>
      <w:tr>
        <w:tblPrEx>
          <w:tblLayout w:type="fixed"/>
          <w:tblCellMar>
            <w:top w:w="15" w:type="dxa"/>
            <w:left w:w="15" w:type="dxa"/>
            <w:bottom w:w="15" w:type="dxa"/>
            <w:right w:w="15" w:type="dxa"/>
          </w:tblCellMar>
        </w:tblPrEx>
        <w:trPr>
          <w:gridAfter w:val="1"/>
          <w:wAfter w:w="758" w:type="dxa"/>
          <w:trHeight w:val="315" w:hRule="atLeast"/>
        </w:trPr>
        <w:tc>
          <w:tcPr>
            <w:tcW w:w="2899" w:type="dxa"/>
            <w:gridSpan w:val="4"/>
            <w:vAlign w:val="center"/>
          </w:tcPr>
          <w:p>
            <w:pPr>
              <w:rPr>
                <w:rFonts w:ascii="宋体" w:cs="宋体"/>
                <w:color w:val="000000"/>
                <w:sz w:val="16"/>
                <w:szCs w:val="16"/>
              </w:rPr>
            </w:pPr>
          </w:p>
        </w:tc>
        <w:tc>
          <w:tcPr>
            <w:tcW w:w="353" w:type="dxa"/>
            <w:vAlign w:val="center"/>
          </w:tcPr>
          <w:p>
            <w:pPr>
              <w:rPr>
                <w:rFonts w:ascii="宋体" w:cs="宋体"/>
                <w:color w:val="000000"/>
                <w:sz w:val="16"/>
                <w:szCs w:val="16"/>
              </w:rPr>
            </w:pPr>
          </w:p>
        </w:tc>
        <w:tc>
          <w:tcPr>
            <w:tcW w:w="1610" w:type="dxa"/>
            <w:gridSpan w:val="5"/>
            <w:vAlign w:val="center"/>
          </w:tcPr>
          <w:p>
            <w:pPr>
              <w:rPr>
                <w:rFonts w:ascii="宋体" w:cs="宋体"/>
                <w:color w:val="000000"/>
                <w:sz w:val="16"/>
                <w:szCs w:val="16"/>
              </w:rPr>
            </w:pPr>
          </w:p>
        </w:tc>
        <w:tc>
          <w:tcPr>
            <w:tcW w:w="2202" w:type="dxa"/>
            <w:gridSpan w:val="4"/>
            <w:vAlign w:val="center"/>
          </w:tcPr>
          <w:p>
            <w:pPr>
              <w:rPr>
                <w:rFonts w:ascii="宋体" w:cs="宋体"/>
                <w:color w:val="000000"/>
                <w:sz w:val="16"/>
                <w:szCs w:val="16"/>
              </w:rPr>
            </w:pPr>
          </w:p>
        </w:tc>
        <w:tc>
          <w:tcPr>
            <w:tcW w:w="393" w:type="dxa"/>
            <w:gridSpan w:val="2"/>
            <w:vAlign w:val="center"/>
          </w:tcPr>
          <w:p>
            <w:pPr>
              <w:rPr>
                <w:rFonts w:ascii="宋体" w:cs="宋体"/>
                <w:color w:val="000000"/>
                <w:sz w:val="16"/>
                <w:szCs w:val="16"/>
              </w:rPr>
            </w:pPr>
          </w:p>
        </w:tc>
        <w:tc>
          <w:tcPr>
            <w:tcW w:w="2105" w:type="dxa"/>
            <w:gridSpan w:val="5"/>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gridAfter w:val="1"/>
          <w:wAfter w:w="758" w:type="dxa"/>
          <w:trHeight w:val="300" w:hRule="atLeast"/>
        </w:trPr>
        <w:tc>
          <w:tcPr>
            <w:tcW w:w="4862" w:type="dxa"/>
            <w:gridSpan w:val="10"/>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收　　入</w:t>
            </w:r>
          </w:p>
        </w:tc>
        <w:tc>
          <w:tcPr>
            <w:tcW w:w="4700" w:type="dxa"/>
            <w:gridSpan w:val="11"/>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支　　出</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预算数</w:t>
            </w:r>
          </w:p>
        </w:tc>
        <w:tc>
          <w:tcPr>
            <w:tcW w:w="2630"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2070" w:type="dxa"/>
            <w:gridSpan w:val="4"/>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预算数</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一、本年收入</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hAnsi="宋体" w:cs="宋体"/>
                <w:color w:val="000000"/>
                <w:sz w:val="16"/>
                <w:szCs w:val="16"/>
              </w:rPr>
            </w:pPr>
            <w:r>
              <w:rPr>
                <w:rFonts w:ascii="宋体" w:hAnsi="宋体" w:cs="宋体"/>
                <w:color w:val="000000"/>
                <w:sz w:val="16"/>
                <w:szCs w:val="16"/>
              </w:rPr>
              <w:t>57.15</w:t>
            </w:r>
          </w:p>
        </w:tc>
        <w:tc>
          <w:tcPr>
            <w:tcW w:w="2630" w:type="dxa"/>
            <w:gridSpan w:val="7"/>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一、本年支出</w:t>
            </w:r>
          </w:p>
        </w:tc>
        <w:tc>
          <w:tcPr>
            <w:tcW w:w="2070" w:type="dxa"/>
            <w:gridSpan w:val="4"/>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57.15</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sz w:val="16"/>
                <w:szCs w:val="16"/>
              </w:rPr>
              <w:t xml:space="preserve"> </w:t>
            </w:r>
            <w:r>
              <w:rPr>
                <w:rFonts w:hint="eastAsia" w:ascii="宋体" w:hAnsi="宋体" w:cs="宋体"/>
                <w:color w:val="000000"/>
                <w:sz w:val="16"/>
                <w:szCs w:val="16"/>
              </w:rPr>
              <w:t>（一）一般公共预算拨款</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hAnsi="宋体" w:cs="宋体"/>
                <w:color w:val="000000"/>
                <w:sz w:val="16"/>
                <w:szCs w:val="16"/>
              </w:rPr>
            </w:pPr>
            <w:r>
              <w:rPr>
                <w:rFonts w:ascii="宋体" w:hAnsi="宋体" w:cs="宋体"/>
                <w:color w:val="000000"/>
                <w:sz w:val="16"/>
                <w:szCs w:val="16"/>
              </w:rPr>
              <w:t>57.15</w:t>
            </w:r>
          </w:p>
        </w:tc>
        <w:tc>
          <w:tcPr>
            <w:tcW w:w="2630" w:type="dxa"/>
            <w:gridSpan w:val="7"/>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sz w:val="16"/>
                <w:szCs w:val="16"/>
              </w:rPr>
              <w:t xml:space="preserve"> </w:t>
            </w:r>
            <w:r>
              <w:rPr>
                <w:rFonts w:hint="eastAsia" w:ascii="宋体" w:hAnsi="宋体" w:cs="宋体"/>
                <w:color w:val="000000"/>
                <w:sz w:val="16"/>
                <w:szCs w:val="16"/>
              </w:rPr>
              <w:t>（一）一般公共服务支出</w:t>
            </w:r>
          </w:p>
        </w:tc>
        <w:tc>
          <w:tcPr>
            <w:tcW w:w="2070" w:type="dxa"/>
            <w:gridSpan w:val="4"/>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42.00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sz w:val="16"/>
                <w:szCs w:val="16"/>
              </w:rPr>
              <w:t xml:space="preserve"> </w:t>
            </w:r>
            <w:r>
              <w:rPr>
                <w:rFonts w:hint="eastAsia" w:ascii="宋体" w:hAnsi="宋体" w:cs="宋体"/>
                <w:color w:val="000000"/>
                <w:sz w:val="16"/>
                <w:szCs w:val="16"/>
              </w:rPr>
              <w:t>（二）政府性基金预算拨款</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7"/>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sz w:val="16"/>
                <w:szCs w:val="16"/>
              </w:rPr>
              <w:t xml:space="preserve"> </w:t>
            </w:r>
            <w:r>
              <w:rPr>
                <w:rFonts w:hint="eastAsia" w:ascii="宋体" w:hAnsi="宋体" w:cs="宋体"/>
                <w:color w:val="000000"/>
                <w:sz w:val="16"/>
                <w:szCs w:val="16"/>
              </w:rPr>
              <w:t>（二）外交支出</w:t>
            </w:r>
          </w:p>
        </w:tc>
        <w:tc>
          <w:tcPr>
            <w:tcW w:w="2070" w:type="dxa"/>
            <w:gridSpan w:val="4"/>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sz w:val="16"/>
                <w:szCs w:val="16"/>
              </w:rPr>
              <w:t xml:space="preserve"> </w:t>
            </w:r>
            <w:r>
              <w:rPr>
                <w:rFonts w:hint="eastAsia" w:ascii="宋体" w:hAnsi="宋体" w:cs="宋体"/>
                <w:color w:val="000000"/>
                <w:sz w:val="16"/>
                <w:szCs w:val="16"/>
              </w:rPr>
              <w:t>（三）国有资本经营预算拨款</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7"/>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sz w:val="16"/>
                <w:szCs w:val="16"/>
              </w:rPr>
              <w:t xml:space="preserve"> </w:t>
            </w:r>
            <w:r>
              <w:rPr>
                <w:rFonts w:hint="eastAsia" w:ascii="宋体" w:hAnsi="宋体" w:cs="宋体"/>
                <w:color w:val="000000"/>
                <w:sz w:val="16"/>
                <w:szCs w:val="16"/>
              </w:rPr>
              <w:t>（三）教育支出</w:t>
            </w:r>
          </w:p>
        </w:tc>
        <w:tc>
          <w:tcPr>
            <w:tcW w:w="2070" w:type="dxa"/>
            <w:gridSpan w:val="4"/>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sz w:val="16"/>
                <w:szCs w:val="16"/>
              </w:rPr>
              <w:t>二、上年结转</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7"/>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sz w:val="16"/>
                <w:szCs w:val="16"/>
              </w:rPr>
              <w:t xml:space="preserve"> </w:t>
            </w:r>
            <w:r>
              <w:rPr>
                <w:rFonts w:hint="eastAsia" w:ascii="宋体" w:hAnsi="宋体" w:cs="宋体"/>
                <w:color w:val="000000"/>
                <w:sz w:val="16"/>
                <w:szCs w:val="16"/>
              </w:rPr>
              <w:t>（四）科学技术支出</w:t>
            </w:r>
          </w:p>
        </w:tc>
        <w:tc>
          <w:tcPr>
            <w:tcW w:w="2070" w:type="dxa"/>
            <w:gridSpan w:val="4"/>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sz w:val="16"/>
                <w:szCs w:val="16"/>
              </w:rPr>
              <w:t xml:space="preserve"> </w:t>
            </w:r>
            <w:r>
              <w:rPr>
                <w:rFonts w:hint="eastAsia" w:ascii="宋体" w:hAnsi="宋体" w:cs="宋体"/>
                <w:color w:val="000000"/>
                <w:sz w:val="16"/>
                <w:szCs w:val="16"/>
              </w:rPr>
              <w:t>（一）一般公共预算拨款</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7"/>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sz w:val="16"/>
                <w:szCs w:val="16"/>
              </w:rPr>
              <w:t xml:space="preserve"> </w:t>
            </w:r>
            <w:r>
              <w:rPr>
                <w:rFonts w:hint="eastAsia" w:ascii="宋体" w:hAnsi="宋体" w:cs="宋体"/>
                <w:color w:val="000000"/>
                <w:sz w:val="16"/>
                <w:szCs w:val="16"/>
              </w:rPr>
              <w:t>（五）文化体育与传媒支出</w:t>
            </w:r>
          </w:p>
        </w:tc>
        <w:tc>
          <w:tcPr>
            <w:tcW w:w="2070" w:type="dxa"/>
            <w:gridSpan w:val="4"/>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r>
              <w:rPr>
                <w:rFonts w:ascii="宋体" w:hAnsi="宋体" w:cs="宋体"/>
                <w:color w:val="000000"/>
                <w:sz w:val="16"/>
                <w:szCs w:val="16"/>
              </w:rPr>
              <w:t xml:space="preserve"> </w:t>
            </w:r>
            <w:r>
              <w:rPr>
                <w:rFonts w:hint="eastAsia" w:ascii="宋体" w:hAnsi="宋体" w:cs="宋体"/>
                <w:color w:val="000000"/>
                <w:sz w:val="16"/>
                <w:szCs w:val="16"/>
              </w:rPr>
              <w:t>（二）政府性基金预算拨款</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c>
          <w:tcPr>
            <w:tcW w:w="2630" w:type="dxa"/>
            <w:gridSpan w:val="7"/>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sz w:val="16"/>
                <w:szCs w:val="16"/>
              </w:rPr>
              <w:t xml:space="preserve"> </w:t>
            </w:r>
            <w:r>
              <w:rPr>
                <w:rFonts w:hint="eastAsia" w:ascii="宋体" w:hAnsi="宋体" w:cs="宋体"/>
                <w:color w:val="000000"/>
                <w:sz w:val="16"/>
                <w:szCs w:val="16"/>
              </w:rPr>
              <w:t>（六）社会保障和就业支出</w:t>
            </w:r>
          </w:p>
        </w:tc>
        <w:tc>
          <w:tcPr>
            <w:tcW w:w="2070" w:type="dxa"/>
            <w:gridSpan w:val="4"/>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11.39</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7"/>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sz w:val="16"/>
                <w:szCs w:val="16"/>
              </w:rPr>
              <w:t xml:space="preserve"> </w:t>
            </w:r>
            <w:r>
              <w:rPr>
                <w:rFonts w:hint="eastAsia" w:ascii="宋体" w:hAnsi="宋体" w:cs="宋体"/>
                <w:color w:val="000000"/>
                <w:sz w:val="16"/>
                <w:szCs w:val="16"/>
              </w:rPr>
              <w:t>（七）农林水支出</w:t>
            </w:r>
          </w:p>
        </w:tc>
        <w:tc>
          <w:tcPr>
            <w:tcW w:w="2070" w:type="dxa"/>
            <w:gridSpan w:val="4"/>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7"/>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sz w:val="16"/>
                <w:szCs w:val="16"/>
              </w:rPr>
              <w:t xml:space="preserve"> </w:t>
            </w:r>
            <w:r>
              <w:rPr>
                <w:rFonts w:hint="eastAsia" w:ascii="宋体" w:hAnsi="宋体" w:cs="宋体"/>
                <w:color w:val="000000"/>
                <w:sz w:val="16"/>
                <w:szCs w:val="16"/>
              </w:rPr>
              <w:t>（八）住房保障支出</w:t>
            </w:r>
          </w:p>
        </w:tc>
        <w:tc>
          <w:tcPr>
            <w:tcW w:w="2070" w:type="dxa"/>
            <w:gridSpan w:val="4"/>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3.76</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7"/>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070" w:type="dxa"/>
            <w:gridSpan w:val="4"/>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7"/>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sz w:val="16"/>
                <w:szCs w:val="16"/>
              </w:rPr>
              <w:t>二、结转下年</w:t>
            </w:r>
          </w:p>
        </w:tc>
        <w:tc>
          <w:tcPr>
            <w:tcW w:w="2070" w:type="dxa"/>
            <w:gridSpan w:val="4"/>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7"/>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070" w:type="dxa"/>
            <w:gridSpan w:val="4"/>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758" w:type="dxa"/>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center"/>
              <w:rPr>
                <w:rFonts w:ascii="宋体" w:cs="宋体"/>
                <w:color w:val="000000"/>
                <w:sz w:val="16"/>
                <w:szCs w:val="16"/>
              </w:rPr>
            </w:pPr>
            <w:r>
              <w:rPr>
                <w:rFonts w:hint="eastAsia" w:ascii="宋体" w:hAnsi="宋体" w:cs="宋体"/>
                <w:color w:val="000000"/>
                <w:sz w:val="16"/>
                <w:szCs w:val="16"/>
              </w:rPr>
              <w:t>收</w:t>
            </w:r>
            <w:r>
              <w:rPr>
                <w:rFonts w:ascii="宋体" w:hAnsi="宋体" w:cs="宋体"/>
                <w:color w:val="000000"/>
                <w:sz w:val="16"/>
                <w:szCs w:val="16"/>
              </w:rPr>
              <w:t xml:space="preserve">  </w:t>
            </w:r>
            <w:r>
              <w:rPr>
                <w:rFonts w:hint="eastAsia" w:ascii="宋体" w:hAnsi="宋体" w:cs="宋体"/>
                <w:color w:val="000000"/>
                <w:sz w:val="16"/>
                <w:szCs w:val="16"/>
              </w:rPr>
              <w:t>入</w:t>
            </w:r>
            <w:r>
              <w:rPr>
                <w:rFonts w:ascii="宋体" w:hAnsi="宋体" w:cs="宋体"/>
                <w:color w:val="000000"/>
                <w:sz w:val="16"/>
                <w:szCs w:val="16"/>
              </w:rPr>
              <w:t xml:space="preserve">  </w:t>
            </w:r>
            <w:r>
              <w:rPr>
                <w:rFonts w:hint="eastAsia" w:ascii="宋体" w:hAnsi="宋体" w:cs="宋体"/>
                <w:color w:val="000000"/>
                <w:sz w:val="16"/>
                <w:szCs w:val="16"/>
              </w:rPr>
              <w:t>总</w:t>
            </w:r>
            <w:r>
              <w:rPr>
                <w:rFonts w:ascii="宋体" w:hAnsi="宋体" w:cs="宋体"/>
                <w:color w:val="000000"/>
                <w:sz w:val="16"/>
                <w:szCs w:val="16"/>
              </w:rPr>
              <w:t xml:space="preserve">  </w:t>
            </w:r>
            <w:r>
              <w:rPr>
                <w:rFonts w:hint="eastAsia" w:ascii="宋体" w:hAnsi="宋体" w:cs="宋体"/>
                <w:color w:val="000000"/>
                <w:sz w:val="16"/>
                <w:szCs w:val="16"/>
              </w:rPr>
              <w:t>计</w:t>
            </w:r>
          </w:p>
        </w:tc>
        <w:tc>
          <w:tcPr>
            <w:tcW w:w="1963" w:type="dxa"/>
            <w:gridSpan w:val="6"/>
            <w:tcBorders>
              <w:top w:val="single" w:color="000000" w:sz="4" w:space="0"/>
              <w:left w:val="single" w:color="000000" w:sz="4" w:space="0"/>
              <w:bottom w:val="single" w:color="000000" w:sz="4" w:space="0"/>
              <w:right w:val="single" w:color="000000" w:sz="4" w:space="0"/>
            </w:tcBorders>
            <w:vAlign w:val="center"/>
          </w:tcPr>
          <w:p>
            <w:pPr>
              <w:jc w:val="right"/>
              <w:rPr>
                <w:rFonts w:ascii="宋体" w:hAnsi="宋体" w:cs="宋体"/>
                <w:color w:val="000000"/>
                <w:sz w:val="16"/>
                <w:szCs w:val="16"/>
              </w:rPr>
            </w:pPr>
            <w:r>
              <w:rPr>
                <w:rFonts w:ascii="宋体" w:hAnsi="宋体" w:cs="宋体"/>
                <w:color w:val="000000"/>
                <w:sz w:val="16"/>
                <w:szCs w:val="16"/>
              </w:rPr>
              <w:t>57.15</w:t>
            </w:r>
          </w:p>
        </w:tc>
        <w:tc>
          <w:tcPr>
            <w:tcW w:w="2630"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sz w:val="16"/>
                <w:szCs w:val="16"/>
              </w:rPr>
              <w:t>支</w:t>
            </w:r>
            <w:r>
              <w:rPr>
                <w:rFonts w:ascii="宋体" w:hAnsi="宋体" w:cs="宋体"/>
                <w:color w:val="000000"/>
                <w:sz w:val="16"/>
                <w:szCs w:val="16"/>
              </w:rPr>
              <w:t xml:space="preserve">  </w:t>
            </w:r>
            <w:r>
              <w:rPr>
                <w:rFonts w:hint="eastAsia" w:ascii="宋体" w:hAnsi="宋体" w:cs="宋体"/>
                <w:color w:val="000000"/>
                <w:sz w:val="16"/>
                <w:szCs w:val="16"/>
              </w:rPr>
              <w:t>出</w:t>
            </w:r>
            <w:r>
              <w:rPr>
                <w:rFonts w:ascii="宋体" w:hAnsi="宋体" w:cs="宋体"/>
                <w:color w:val="000000"/>
                <w:sz w:val="16"/>
                <w:szCs w:val="16"/>
              </w:rPr>
              <w:t xml:space="preserve">  </w:t>
            </w:r>
            <w:r>
              <w:rPr>
                <w:rFonts w:hint="eastAsia" w:ascii="宋体" w:hAnsi="宋体" w:cs="宋体"/>
                <w:color w:val="000000"/>
                <w:sz w:val="16"/>
                <w:szCs w:val="16"/>
              </w:rPr>
              <w:t>总</w:t>
            </w:r>
            <w:r>
              <w:rPr>
                <w:rFonts w:ascii="宋体" w:hAnsi="宋体" w:cs="宋体"/>
                <w:color w:val="000000"/>
                <w:sz w:val="16"/>
                <w:szCs w:val="16"/>
              </w:rPr>
              <w:t xml:space="preserve">  </w:t>
            </w:r>
            <w:r>
              <w:rPr>
                <w:rFonts w:hint="eastAsia" w:ascii="宋体" w:hAnsi="宋体" w:cs="宋体"/>
                <w:color w:val="000000"/>
                <w:sz w:val="16"/>
                <w:szCs w:val="16"/>
              </w:rPr>
              <w:t>计</w:t>
            </w:r>
          </w:p>
        </w:tc>
        <w:tc>
          <w:tcPr>
            <w:tcW w:w="2070" w:type="dxa"/>
            <w:gridSpan w:val="4"/>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57.15</w:t>
            </w:r>
          </w:p>
        </w:tc>
      </w:tr>
      <w:tr>
        <w:tblPrEx>
          <w:tblLayout w:type="fixed"/>
          <w:tblCellMar>
            <w:top w:w="15" w:type="dxa"/>
            <w:left w:w="15" w:type="dxa"/>
            <w:bottom w:w="15" w:type="dxa"/>
            <w:right w:w="15" w:type="dxa"/>
          </w:tblCellMar>
        </w:tblPrEx>
        <w:trPr>
          <w:gridAfter w:val="2"/>
          <w:wAfter w:w="1522" w:type="dxa"/>
          <w:trHeight w:val="555" w:hRule="atLeast"/>
        </w:trPr>
        <w:tc>
          <w:tcPr>
            <w:tcW w:w="8798" w:type="dxa"/>
            <w:gridSpan w:val="20"/>
            <w:vAlign w:val="center"/>
          </w:tcPr>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p>
            <w:pPr>
              <w:widowControl/>
              <w:jc w:val="lef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gridAfter w:val="2"/>
          <w:wAfter w:w="1522" w:type="dxa"/>
          <w:trHeight w:val="727" w:hRule="atLeast"/>
        </w:trPr>
        <w:tc>
          <w:tcPr>
            <w:tcW w:w="8798" w:type="dxa"/>
            <w:gridSpan w:val="20"/>
            <w:vAlign w:val="center"/>
          </w:tcPr>
          <w:p>
            <w:pPr>
              <w:widowControl/>
              <w:jc w:val="center"/>
              <w:textAlignment w:val="center"/>
              <w:rPr>
                <w:rFonts w:ascii="宋体" w:cs="黑体"/>
                <w:color w:val="000000"/>
                <w:kern w:val="0"/>
                <w:sz w:val="28"/>
                <w:szCs w:val="28"/>
              </w:rPr>
            </w:pPr>
          </w:p>
          <w:p>
            <w:pPr>
              <w:widowControl/>
              <w:jc w:val="right"/>
              <w:textAlignment w:val="center"/>
              <w:rPr>
                <w:rFonts w:ascii="宋体" w:hAnsi="宋体" w:cs="仿宋_GB2312"/>
                <w:color w:val="000000"/>
                <w:kern w:val="0"/>
                <w:sz w:val="28"/>
                <w:szCs w:val="28"/>
              </w:rPr>
            </w:pPr>
            <w:r>
              <w:rPr>
                <w:rFonts w:hint="eastAsia" w:ascii="宋体" w:hAnsi="宋体" w:cs="仿宋_GB2312"/>
                <w:color w:val="000000"/>
                <w:kern w:val="0"/>
                <w:sz w:val="28"/>
                <w:szCs w:val="28"/>
              </w:rPr>
              <w:t>部门公开表</w:t>
            </w:r>
            <w:r>
              <w:rPr>
                <w:rFonts w:ascii="宋体" w:hAnsi="宋体" w:cs="仿宋_GB2312"/>
                <w:color w:val="000000"/>
                <w:kern w:val="0"/>
                <w:sz w:val="28"/>
                <w:szCs w:val="28"/>
              </w:rPr>
              <w:t>2</w:t>
            </w:r>
          </w:p>
          <w:p>
            <w:pPr>
              <w:widowControl/>
              <w:jc w:val="center"/>
              <w:textAlignment w:val="center"/>
              <w:rPr>
                <w:rFonts w:ascii="宋体" w:cs="黑体"/>
                <w:color w:val="000000"/>
                <w:sz w:val="28"/>
                <w:szCs w:val="28"/>
              </w:rPr>
            </w:pPr>
            <w:r>
              <w:rPr>
                <w:rFonts w:hint="eastAsia" w:ascii="宋体" w:hAnsi="宋体" w:cs="黑体"/>
                <w:color w:val="000000"/>
                <w:kern w:val="0"/>
                <w:sz w:val="32"/>
                <w:szCs w:val="32"/>
              </w:rPr>
              <w:t>一般公共预算支出情况表</w:t>
            </w:r>
          </w:p>
        </w:tc>
      </w:tr>
      <w:tr>
        <w:tblPrEx>
          <w:tblLayout w:type="fixed"/>
          <w:tblCellMar>
            <w:top w:w="15" w:type="dxa"/>
            <w:left w:w="15" w:type="dxa"/>
            <w:bottom w:w="15" w:type="dxa"/>
            <w:right w:w="15" w:type="dxa"/>
          </w:tblCellMar>
        </w:tblPrEx>
        <w:trPr>
          <w:gridAfter w:val="2"/>
          <w:wAfter w:w="1522" w:type="dxa"/>
          <w:trHeight w:val="315" w:hRule="atLeast"/>
        </w:trPr>
        <w:tc>
          <w:tcPr>
            <w:tcW w:w="1643" w:type="dxa"/>
            <w:gridSpan w:val="2"/>
            <w:vAlign w:val="center"/>
          </w:tcPr>
          <w:p>
            <w:pPr>
              <w:rPr>
                <w:rFonts w:ascii="宋体" w:cs="宋体"/>
                <w:color w:val="000000"/>
                <w:sz w:val="16"/>
                <w:szCs w:val="16"/>
              </w:rPr>
            </w:pPr>
          </w:p>
        </w:tc>
        <w:tc>
          <w:tcPr>
            <w:tcW w:w="709" w:type="dxa"/>
            <w:vAlign w:val="center"/>
          </w:tcPr>
          <w:p>
            <w:pPr>
              <w:rPr>
                <w:rFonts w:ascii="宋体" w:cs="宋体"/>
                <w:color w:val="000000"/>
                <w:sz w:val="16"/>
                <w:szCs w:val="16"/>
              </w:rPr>
            </w:pPr>
          </w:p>
        </w:tc>
        <w:tc>
          <w:tcPr>
            <w:tcW w:w="1041" w:type="dxa"/>
            <w:gridSpan w:val="3"/>
            <w:vAlign w:val="center"/>
          </w:tcPr>
          <w:p>
            <w:pPr>
              <w:rPr>
                <w:rFonts w:ascii="宋体" w:cs="宋体"/>
                <w:color w:val="000000"/>
                <w:sz w:val="16"/>
                <w:szCs w:val="16"/>
              </w:rPr>
            </w:pPr>
          </w:p>
        </w:tc>
        <w:tc>
          <w:tcPr>
            <w:tcW w:w="999" w:type="dxa"/>
            <w:gridSpan w:val="3"/>
            <w:vAlign w:val="center"/>
          </w:tcPr>
          <w:p>
            <w:pPr>
              <w:rPr>
                <w:rFonts w:ascii="宋体" w:cs="宋体"/>
                <w:color w:val="000000"/>
                <w:sz w:val="16"/>
                <w:szCs w:val="16"/>
              </w:rPr>
            </w:pPr>
          </w:p>
        </w:tc>
        <w:tc>
          <w:tcPr>
            <w:tcW w:w="999" w:type="dxa"/>
            <w:gridSpan w:val="3"/>
            <w:vAlign w:val="center"/>
          </w:tcPr>
          <w:p>
            <w:pPr>
              <w:rPr>
                <w:rFonts w:ascii="宋体" w:cs="宋体"/>
                <w:color w:val="000000"/>
                <w:sz w:val="16"/>
                <w:szCs w:val="16"/>
              </w:rPr>
            </w:pPr>
          </w:p>
        </w:tc>
        <w:tc>
          <w:tcPr>
            <w:tcW w:w="999" w:type="dxa"/>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240" w:type="dxa"/>
            <w:gridSpan w:val="3"/>
            <w:vAlign w:val="center"/>
          </w:tcPr>
          <w:p>
            <w:pPr>
              <w:rPr>
                <w:rFonts w:ascii="宋体" w:cs="宋体"/>
                <w:color w:val="000000"/>
                <w:sz w:val="16"/>
                <w:szCs w:val="16"/>
              </w:rPr>
            </w:pPr>
          </w:p>
        </w:tc>
        <w:tc>
          <w:tcPr>
            <w:tcW w:w="1169"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gridAfter w:val="3"/>
          <w:wAfter w:w="1588" w:type="dxa"/>
          <w:trHeight w:val="300" w:hRule="atLeast"/>
        </w:trPr>
        <w:tc>
          <w:tcPr>
            <w:tcW w:w="2352"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功能分类科目</w:t>
            </w:r>
          </w:p>
        </w:tc>
        <w:tc>
          <w:tcPr>
            <w:tcW w:w="1138" w:type="dxa"/>
            <w:gridSpan w:val="4"/>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2016</w:t>
            </w:r>
            <w:r>
              <w:rPr>
                <w:rFonts w:hint="eastAsia" w:ascii="宋体" w:hAnsi="宋体" w:cs="宋体"/>
                <w:b/>
                <w:color w:val="000000"/>
                <w:kern w:val="0"/>
                <w:sz w:val="16"/>
                <w:szCs w:val="16"/>
              </w:rPr>
              <w:t>年执行数</w:t>
            </w:r>
          </w:p>
        </w:tc>
        <w:tc>
          <w:tcPr>
            <w:tcW w:w="2900" w:type="dxa"/>
            <w:gridSpan w:val="6"/>
            <w:vMerge w:val="restart"/>
            <w:tcBorders>
              <w:top w:val="single" w:color="000000" w:sz="12" w:space="0"/>
              <w:left w:val="single" w:color="000000" w:sz="4" w:space="0"/>
              <w:bottom w:val="single" w:color="000000" w:sz="4" w:space="0"/>
              <w:right w:val="single" w:color="auto"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2017</w:t>
            </w:r>
            <w:r>
              <w:rPr>
                <w:rFonts w:hint="eastAsia" w:ascii="宋体" w:hAnsi="宋体" w:cs="宋体"/>
                <w:b/>
                <w:color w:val="000000"/>
                <w:kern w:val="0"/>
                <w:sz w:val="16"/>
                <w:szCs w:val="16"/>
              </w:rPr>
              <w:t>年预算数</w:t>
            </w:r>
          </w:p>
        </w:tc>
        <w:tc>
          <w:tcPr>
            <w:tcW w:w="2342" w:type="dxa"/>
            <w:gridSpan w:val="6"/>
            <w:vMerge w:val="restart"/>
            <w:tcBorders>
              <w:top w:val="single" w:color="000000" w:sz="12" w:space="0"/>
              <w:left w:val="single" w:color="auto"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2017</w:t>
            </w:r>
            <w:r>
              <w:rPr>
                <w:rFonts w:hint="eastAsia" w:ascii="宋体" w:hAnsi="宋体" w:cs="宋体"/>
                <w:b/>
                <w:color w:val="000000"/>
                <w:kern w:val="0"/>
                <w:sz w:val="16"/>
                <w:szCs w:val="16"/>
              </w:rPr>
              <w:t>年预算数比</w:t>
            </w:r>
            <w:r>
              <w:rPr>
                <w:rFonts w:ascii="宋体" w:hAnsi="宋体" w:cs="宋体"/>
                <w:b/>
                <w:color w:val="000000"/>
                <w:kern w:val="0"/>
                <w:sz w:val="16"/>
                <w:szCs w:val="16"/>
              </w:rPr>
              <w:t>2016</w:t>
            </w:r>
            <w:r>
              <w:rPr>
                <w:rFonts w:hint="eastAsia" w:ascii="宋体" w:hAnsi="宋体" w:cs="宋体"/>
                <w:b/>
                <w:color w:val="000000"/>
                <w:kern w:val="0"/>
                <w:sz w:val="16"/>
                <w:szCs w:val="16"/>
              </w:rPr>
              <w:t>年执行数</w:t>
            </w:r>
          </w:p>
        </w:tc>
      </w:tr>
      <w:tr>
        <w:tblPrEx>
          <w:tblLayout w:type="fixed"/>
          <w:tblCellMar>
            <w:top w:w="15" w:type="dxa"/>
            <w:left w:w="15" w:type="dxa"/>
            <w:bottom w:w="15" w:type="dxa"/>
            <w:right w:w="15" w:type="dxa"/>
          </w:tblCellMar>
        </w:tblPrEx>
        <w:trPr>
          <w:gridAfter w:val="3"/>
          <w:wAfter w:w="1588" w:type="dxa"/>
          <w:trHeight w:val="312" w:hRule="atLeast"/>
        </w:trPr>
        <w:tc>
          <w:tcPr>
            <w:tcW w:w="705" w:type="dxa"/>
            <w:vMerge w:val="restart"/>
            <w:tcBorders>
              <w:top w:val="single" w:color="000000" w:sz="4" w:space="0"/>
              <w:left w:val="single" w:color="000000" w:sz="12" w:space="0"/>
              <w:right w:val="single" w:color="000000" w:sz="4" w:space="0"/>
            </w:tcBorders>
            <w:vAlign w:val="center"/>
          </w:tcPr>
          <w:p>
            <w:pPr>
              <w:widowControl/>
              <w:textAlignment w:val="center"/>
              <w:rPr>
                <w:rFonts w:ascii="宋体" w:cs="宋体"/>
                <w:b/>
                <w:color w:val="000000"/>
                <w:sz w:val="16"/>
                <w:szCs w:val="16"/>
              </w:rPr>
            </w:pPr>
            <w:r>
              <w:rPr>
                <w:rFonts w:hint="eastAsia" w:ascii="宋体" w:hAnsi="宋体" w:cs="宋体"/>
                <w:b/>
                <w:color w:val="000000"/>
                <w:kern w:val="0"/>
                <w:sz w:val="16"/>
                <w:szCs w:val="16"/>
              </w:rPr>
              <w:t>科目编码</w:t>
            </w:r>
          </w:p>
        </w:tc>
        <w:tc>
          <w:tcPr>
            <w:tcW w:w="1647" w:type="dxa"/>
            <w:gridSpan w:val="2"/>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138" w:type="dxa"/>
            <w:gridSpan w:val="4"/>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2900" w:type="dxa"/>
            <w:gridSpan w:val="6"/>
            <w:vMerge w:val="continue"/>
            <w:tcBorders>
              <w:top w:val="single" w:color="000000" w:sz="12" w:space="0"/>
              <w:left w:val="single" w:color="000000" w:sz="4" w:space="0"/>
              <w:bottom w:val="single" w:color="auto" w:sz="4" w:space="0"/>
              <w:right w:val="single" w:color="auto" w:sz="4" w:space="0"/>
            </w:tcBorders>
            <w:vAlign w:val="center"/>
          </w:tcPr>
          <w:p>
            <w:pPr>
              <w:jc w:val="center"/>
              <w:rPr>
                <w:rFonts w:ascii="宋体" w:cs="宋体"/>
                <w:b/>
                <w:color w:val="000000"/>
                <w:sz w:val="16"/>
                <w:szCs w:val="16"/>
              </w:rPr>
            </w:pPr>
          </w:p>
        </w:tc>
        <w:tc>
          <w:tcPr>
            <w:tcW w:w="2342" w:type="dxa"/>
            <w:gridSpan w:val="6"/>
            <w:vMerge w:val="continue"/>
            <w:tcBorders>
              <w:top w:val="single" w:color="000000" w:sz="12" w:space="0"/>
              <w:left w:val="single" w:color="auto" w:sz="4" w:space="0"/>
              <w:bottom w:val="single" w:color="auto" w:sz="4" w:space="0"/>
              <w:right w:val="single" w:color="000000" w:sz="4" w:space="0"/>
            </w:tcBorders>
            <w:vAlign w:val="center"/>
          </w:tcPr>
          <w:p>
            <w:pPr>
              <w:jc w:val="center"/>
              <w:rPr>
                <w:rFonts w:ascii="宋体" w:cs="宋体"/>
                <w:b/>
                <w:color w:val="000000"/>
                <w:sz w:val="16"/>
                <w:szCs w:val="16"/>
              </w:rPr>
            </w:pPr>
          </w:p>
        </w:tc>
      </w:tr>
      <w:tr>
        <w:tblPrEx>
          <w:tblLayout w:type="fixed"/>
          <w:tblCellMar>
            <w:top w:w="15" w:type="dxa"/>
            <w:left w:w="15" w:type="dxa"/>
            <w:bottom w:w="15" w:type="dxa"/>
            <w:right w:w="15" w:type="dxa"/>
          </w:tblCellMar>
        </w:tblPrEx>
        <w:trPr>
          <w:gridAfter w:val="3"/>
          <w:wAfter w:w="1588" w:type="dxa"/>
          <w:trHeight w:val="410" w:hRule="atLeast"/>
        </w:trPr>
        <w:tc>
          <w:tcPr>
            <w:tcW w:w="705" w:type="dxa"/>
            <w:vMerge w:val="continue"/>
            <w:tcBorders>
              <w:left w:val="single" w:color="000000" w:sz="12" w:space="0"/>
              <w:bottom w:val="single" w:color="000000" w:sz="4" w:space="0"/>
              <w:right w:val="single" w:color="000000" w:sz="4" w:space="0"/>
            </w:tcBorders>
            <w:vAlign w:val="center"/>
          </w:tcPr>
          <w:p>
            <w:pPr>
              <w:widowControl/>
              <w:textAlignment w:val="center"/>
              <w:rPr>
                <w:rFonts w:ascii="宋体" w:cs="宋体"/>
                <w:b/>
                <w:color w:val="000000"/>
                <w:kern w:val="0"/>
                <w:sz w:val="16"/>
                <w:szCs w:val="16"/>
              </w:rPr>
            </w:pPr>
          </w:p>
        </w:tc>
        <w:tc>
          <w:tcPr>
            <w:tcW w:w="1647" w:type="dxa"/>
            <w:gridSpan w:val="2"/>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p>
        </w:tc>
        <w:tc>
          <w:tcPr>
            <w:tcW w:w="1138" w:type="dxa"/>
            <w:gridSpan w:val="4"/>
            <w:vMerge w:val="continue"/>
            <w:tcBorders>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735" w:type="dxa"/>
            <w:tcBorders>
              <w:top w:val="single" w:color="auto" w:sz="4" w:space="0"/>
              <w:left w:val="single" w:color="000000" w:sz="4" w:space="0"/>
              <w:bottom w:val="single" w:color="auto" w:sz="4" w:space="0"/>
              <w:right w:val="single" w:color="auto" w:sz="4" w:space="0"/>
            </w:tcBorders>
            <w:vAlign w:val="center"/>
          </w:tcPr>
          <w:p>
            <w:pPr>
              <w:jc w:val="center"/>
              <w:rPr>
                <w:rFonts w:ascii="宋体" w:cs="宋体"/>
                <w:b/>
                <w:color w:val="000000"/>
                <w:sz w:val="16"/>
                <w:szCs w:val="16"/>
              </w:rPr>
            </w:pPr>
            <w:r>
              <w:rPr>
                <w:rFonts w:hint="eastAsia" w:ascii="宋体" w:hAnsi="宋体" w:cs="宋体"/>
                <w:b/>
                <w:color w:val="000000"/>
                <w:sz w:val="16"/>
                <w:szCs w:val="16"/>
              </w:rPr>
              <w:t>小计</w:t>
            </w:r>
          </w:p>
        </w:tc>
        <w:tc>
          <w:tcPr>
            <w:tcW w:w="104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sz w:val="16"/>
                <w:szCs w:val="16"/>
              </w:rPr>
            </w:pPr>
            <w:r>
              <w:rPr>
                <w:rFonts w:hint="eastAsia" w:ascii="宋体" w:hAnsi="宋体" w:cs="宋体"/>
                <w:b/>
                <w:color w:val="000000"/>
                <w:sz w:val="16"/>
                <w:szCs w:val="16"/>
              </w:rPr>
              <w:t>基本支出</w:t>
            </w:r>
          </w:p>
        </w:tc>
        <w:tc>
          <w:tcPr>
            <w:tcW w:w="112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cs="宋体"/>
                <w:b/>
                <w:color w:val="000000"/>
                <w:sz w:val="16"/>
                <w:szCs w:val="16"/>
              </w:rPr>
            </w:pPr>
            <w:r>
              <w:rPr>
                <w:rFonts w:hint="eastAsia" w:ascii="宋体" w:hAnsi="宋体" w:cs="宋体"/>
                <w:b/>
                <w:color w:val="000000"/>
                <w:sz w:val="16"/>
                <w:szCs w:val="16"/>
              </w:rPr>
              <w:t>项目支出</w:t>
            </w:r>
          </w:p>
        </w:tc>
        <w:tc>
          <w:tcPr>
            <w:tcW w:w="1102" w:type="dxa"/>
            <w:gridSpan w:val="4"/>
            <w:tcBorders>
              <w:top w:val="single" w:color="auto" w:sz="4" w:space="0"/>
              <w:left w:val="single" w:color="auto" w:sz="4" w:space="0"/>
              <w:bottom w:val="single" w:color="000000" w:sz="4" w:space="0"/>
              <w:right w:val="single" w:color="auto" w:sz="4" w:space="0"/>
            </w:tcBorders>
            <w:vAlign w:val="center"/>
          </w:tcPr>
          <w:p>
            <w:pPr>
              <w:jc w:val="center"/>
              <w:rPr>
                <w:rFonts w:ascii="宋体" w:cs="宋体"/>
                <w:b/>
                <w:color w:val="000000"/>
                <w:sz w:val="16"/>
                <w:szCs w:val="16"/>
              </w:rPr>
            </w:pPr>
            <w:r>
              <w:rPr>
                <w:rFonts w:hint="eastAsia" w:ascii="宋体" w:hAnsi="宋体" w:cs="宋体"/>
                <w:b/>
                <w:color w:val="000000"/>
                <w:sz w:val="16"/>
                <w:szCs w:val="16"/>
              </w:rPr>
              <w:t>增减额</w:t>
            </w:r>
          </w:p>
        </w:tc>
        <w:tc>
          <w:tcPr>
            <w:tcW w:w="1240" w:type="dxa"/>
            <w:gridSpan w:val="2"/>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cs="宋体"/>
                <w:b/>
                <w:color w:val="000000"/>
                <w:sz w:val="16"/>
                <w:szCs w:val="16"/>
              </w:rPr>
            </w:pPr>
            <w:r>
              <w:rPr>
                <w:rFonts w:hint="eastAsia" w:ascii="宋体" w:hAnsi="宋体" w:cs="宋体"/>
                <w:b/>
                <w:color w:val="000000"/>
                <w:sz w:val="16"/>
                <w:szCs w:val="16"/>
              </w:rPr>
              <w:t>增减</w:t>
            </w:r>
            <w:r>
              <w:rPr>
                <w:rFonts w:ascii="宋体" w:hAnsi="宋体" w:cs="宋体"/>
                <w:b/>
                <w:color w:val="000000"/>
                <w:sz w:val="16"/>
                <w:szCs w:val="16"/>
              </w:rPr>
              <w:t>%</w:t>
            </w:r>
          </w:p>
        </w:tc>
      </w:tr>
      <w:tr>
        <w:tblPrEx>
          <w:tblLayout w:type="fixed"/>
          <w:tblCellMar>
            <w:top w:w="15" w:type="dxa"/>
            <w:left w:w="15" w:type="dxa"/>
            <w:bottom w:w="15" w:type="dxa"/>
            <w:right w:w="15" w:type="dxa"/>
          </w:tblCellMar>
        </w:tblPrEx>
        <w:trPr>
          <w:gridAfter w:val="3"/>
          <w:wAfter w:w="1588" w:type="dxa"/>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201</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一般公共服务支出</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b/>
                <w:color w:val="000000"/>
                <w:sz w:val="16"/>
                <w:szCs w:val="16"/>
              </w:rPr>
            </w:pPr>
            <w:r>
              <w:rPr>
                <w:rFonts w:ascii="宋体" w:hAnsi="宋体" w:cs="宋体"/>
                <w:b/>
                <w:color w:val="000000"/>
                <w:sz w:val="16"/>
                <w:szCs w:val="16"/>
              </w:rPr>
              <w:t>40.32</w:t>
            </w:r>
          </w:p>
        </w:tc>
        <w:tc>
          <w:tcPr>
            <w:tcW w:w="735" w:type="dxa"/>
            <w:tcBorders>
              <w:top w:val="single" w:color="auto" w:sz="4" w:space="0"/>
              <w:left w:val="single" w:color="000000" w:sz="4" w:space="0"/>
              <w:bottom w:val="single" w:color="000000" w:sz="4" w:space="0"/>
              <w:right w:val="single" w:color="auto" w:sz="4" w:space="0"/>
            </w:tcBorders>
            <w:vAlign w:val="center"/>
          </w:tcPr>
          <w:p>
            <w:pPr>
              <w:widowControl/>
              <w:jc w:val="right"/>
              <w:textAlignment w:val="center"/>
              <w:rPr>
                <w:rFonts w:ascii="宋体" w:hAnsi="宋体" w:cs="宋体"/>
                <w:b/>
                <w:color w:val="000000"/>
                <w:sz w:val="16"/>
                <w:szCs w:val="16"/>
              </w:rPr>
            </w:pPr>
            <w:r>
              <w:rPr>
                <w:rFonts w:ascii="宋体" w:hAnsi="宋体" w:cs="宋体"/>
                <w:b/>
                <w:color w:val="000000"/>
                <w:sz w:val="16"/>
                <w:szCs w:val="16"/>
              </w:rPr>
              <w:t>42.00</w:t>
            </w:r>
          </w:p>
        </w:tc>
        <w:tc>
          <w:tcPr>
            <w:tcW w:w="1040" w:type="dxa"/>
            <w:gridSpan w:val="3"/>
            <w:tcBorders>
              <w:top w:val="single" w:color="auto" w:sz="4" w:space="0"/>
              <w:left w:val="single" w:color="auto" w:sz="4" w:space="0"/>
              <w:bottom w:val="single" w:color="000000" w:sz="4" w:space="0"/>
              <w:right w:val="single" w:color="auto" w:sz="4" w:space="0"/>
            </w:tcBorders>
            <w:vAlign w:val="center"/>
          </w:tcPr>
          <w:p>
            <w:pPr>
              <w:widowControl/>
              <w:jc w:val="right"/>
              <w:textAlignment w:val="center"/>
              <w:rPr>
                <w:rFonts w:ascii="宋体" w:hAnsi="宋体" w:cs="宋体"/>
                <w:b/>
                <w:color w:val="000000"/>
                <w:sz w:val="16"/>
                <w:szCs w:val="16"/>
              </w:rPr>
            </w:pPr>
            <w:r>
              <w:rPr>
                <w:rFonts w:ascii="宋体" w:hAnsi="宋体" w:cs="宋体"/>
                <w:b/>
                <w:color w:val="000000"/>
                <w:sz w:val="16"/>
                <w:szCs w:val="16"/>
              </w:rPr>
              <w:t>42.00</w:t>
            </w:r>
          </w:p>
        </w:tc>
        <w:tc>
          <w:tcPr>
            <w:tcW w:w="1125" w:type="dxa"/>
            <w:gridSpan w:val="2"/>
            <w:tcBorders>
              <w:top w:val="single" w:color="auto" w:sz="4" w:space="0"/>
              <w:left w:val="single" w:color="auto" w:sz="4" w:space="0"/>
              <w:bottom w:val="single" w:color="000000" w:sz="4" w:space="0"/>
              <w:right w:val="single" w:color="000000" w:sz="4" w:space="0"/>
            </w:tcBorders>
            <w:vAlign w:val="center"/>
          </w:tcPr>
          <w:p>
            <w:pPr>
              <w:widowControl/>
              <w:jc w:val="right"/>
              <w:textAlignment w:val="center"/>
              <w:rPr>
                <w:rFonts w:ascii="宋体" w:hAnsi="宋体" w:cs="宋体"/>
                <w:b/>
                <w:color w:val="000000"/>
                <w:sz w:val="16"/>
                <w:szCs w:val="16"/>
              </w:rPr>
            </w:pPr>
          </w:p>
        </w:tc>
        <w:tc>
          <w:tcPr>
            <w:tcW w:w="1102"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hAnsi="宋体" w:cs="宋体"/>
                <w:b/>
                <w:color w:val="000000"/>
                <w:sz w:val="16"/>
                <w:szCs w:val="16"/>
              </w:rPr>
            </w:pPr>
            <w:r>
              <w:rPr>
                <w:rFonts w:ascii="宋体" w:hAnsi="宋体" w:cs="宋体"/>
                <w:b/>
                <w:color w:val="000000"/>
                <w:sz w:val="16"/>
                <w:szCs w:val="16"/>
              </w:rPr>
              <w:t>1.68</w:t>
            </w:r>
          </w:p>
        </w:tc>
        <w:tc>
          <w:tcPr>
            <w:tcW w:w="1240"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hAnsi="宋体" w:cs="宋体"/>
                <w:b/>
                <w:color w:val="000000"/>
                <w:sz w:val="16"/>
                <w:szCs w:val="16"/>
              </w:rPr>
            </w:pPr>
            <w:r>
              <w:rPr>
                <w:rFonts w:ascii="宋体" w:hAnsi="宋体" w:cs="宋体"/>
                <w:b/>
                <w:color w:val="000000"/>
                <w:sz w:val="16"/>
                <w:szCs w:val="16"/>
              </w:rPr>
              <w:t>4.17</w:t>
            </w:r>
          </w:p>
        </w:tc>
      </w:tr>
      <w:tr>
        <w:tblPrEx>
          <w:tblLayout w:type="fixed"/>
          <w:tblCellMar>
            <w:top w:w="15" w:type="dxa"/>
            <w:left w:w="15" w:type="dxa"/>
            <w:bottom w:w="15" w:type="dxa"/>
            <w:right w:w="15" w:type="dxa"/>
          </w:tblCellMar>
        </w:tblPrEx>
        <w:trPr>
          <w:gridAfter w:val="3"/>
          <w:wAfter w:w="1588" w:type="dxa"/>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2010102</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一般行政管理事务</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40.32</w:t>
            </w:r>
          </w:p>
        </w:tc>
        <w:tc>
          <w:tcPr>
            <w:tcW w:w="735" w:type="dxa"/>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42.00</w:t>
            </w:r>
          </w:p>
        </w:tc>
        <w:tc>
          <w:tcPr>
            <w:tcW w:w="1040" w:type="dxa"/>
            <w:gridSpan w:val="3"/>
            <w:tcBorders>
              <w:top w:val="single" w:color="000000" w:sz="4" w:space="0"/>
              <w:left w:val="single" w:color="auto" w:sz="4" w:space="0"/>
              <w:bottom w:val="single" w:color="000000" w:sz="4" w:space="0"/>
              <w:right w:val="single" w:color="auto"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42.00</w:t>
            </w:r>
          </w:p>
        </w:tc>
        <w:tc>
          <w:tcPr>
            <w:tcW w:w="1125"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p>
        </w:tc>
        <w:tc>
          <w:tcPr>
            <w:tcW w:w="1102"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hAnsi="宋体" w:cs="宋体"/>
                <w:color w:val="000000"/>
                <w:sz w:val="16"/>
                <w:szCs w:val="16"/>
              </w:rPr>
            </w:pPr>
          </w:p>
        </w:tc>
        <w:tc>
          <w:tcPr>
            <w:tcW w:w="1240"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gridAfter w:val="3"/>
          <w:wAfter w:w="1588" w:type="dxa"/>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b/>
                <w:bCs/>
                <w:color w:val="000000"/>
                <w:sz w:val="16"/>
                <w:szCs w:val="16"/>
              </w:rPr>
            </w:pPr>
            <w:r>
              <w:rPr>
                <w:rFonts w:ascii="宋体" w:hAnsi="宋体" w:cs="宋体"/>
                <w:b/>
                <w:bCs/>
                <w:color w:val="000000"/>
                <w:sz w:val="16"/>
                <w:szCs w:val="16"/>
              </w:rPr>
              <w:t>208</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bCs/>
                <w:color w:val="000000"/>
                <w:sz w:val="16"/>
                <w:szCs w:val="16"/>
              </w:rPr>
            </w:pPr>
            <w:r>
              <w:rPr>
                <w:rFonts w:hint="eastAsia" w:ascii="宋体" w:hAnsi="宋体" w:cs="宋体"/>
                <w:b/>
                <w:bCs/>
                <w:color w:val="000000"/>
                <w:sz w:val="16"/>
                <w:szCs w:val="16"/>
              </w:rPr>
              <w:t>社会保障和就业支出</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b/>
                <w:bCs/>
                <w:color w:val="000000"/>
                <w:sz w:val="16"/>
                <w:szCs w:val="16"/>
              </w:rPr>
            </w:pPr>
            <w:r>
              <w:rPr>
                <w:rFonts w:ascii="宋体" w:hAnsi="宋体" w:cs="宋体"/>
                <w:b/>
                <w:bCs/>
                <w:color w:val="000000"/>
                <w:sz w:val="16"/>
                <w:szCs w:val="16"/>
              </w:rPr>
              <w:t>2.51</w:t>
            </w:r>
          </w:p>
        </w:tc>
        <w:tc>
          <w:tcPr>
            <w:tcW w:w="735" w:type="dxa"/>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hAnsi="宋体" w:cs="宋体"/>
                <w:b/>
                <w:bCs/>
                <w:color w:val="000000"/>
                <w:sz w:val="16"/>
                <w:szCs w:val="16"/>
              </w:rPr>
            </w:pPr>
            <w:r>
              <w:rPr>
                <w:rFonts w:ascii="宋体" w:hAnsi="宋体" w:cs="宋体"/>
                <w:b/>
                <w:bCs/>
                <w:color w:val="000000"/>
                <w:sz w:val="16"/>
                <w:szCs w:val="16"/>
              </w:rPr>
              <w:t>11.39</w:t>
            </w:r>
          </w:p>
        </w:tc>
        <w:tc>
          <w:tcPr>
            <w:tcW w:w="1040" w:type="dxa"/>
            <w:gridSpan w:val="3"/>
            <w:tcBorders>
              <w:top w:val="single" w:color="000000" w:sz="4" w:space="0"/>
              <w:left w:val="single" w:color="auto" w:sz="4" w:space="0"/>
              <w:bottom w:val="single" w:color="000000" w:sz="4" w:space="0"/>
              <w:right w:val="single" w:color="auto" w:sz="4" w:space="0"/>
            </w:tcBorders>
            <w:vAlign w:val="center"/>
          </w:tcPr>
          <w:p>
            <w:pPr>
              <w:widowControl/>
              <w:jc w:val="right"/>
              <w:textAlignment w:val="center"/>
              <w:rPr>
                <w:rFonts w:ascii="宋体" w:hAnsi="宋体" w:cs="宋体"/>
                <w:b/>
                <w:bCs/>
                <w:color w:val="000000"/>
                <w:sz w:val="16"/>
                <w:szCs w:val="16"/>
              </w:rPr>
            </w:pPr>
            <w:r>
              <w:rPr>
                <w:rFonts w:ascii="宋体" w:hAnsi="宋体" w:cs="宋体"/>
                <w:b/>
                <w:bCs/>
                <w:color w:val="000000"/>
                <w:sz w:val="16"/>
                <w:szCs w:val="16"/>
              </w:rPr>
              <w:t>11.39</w:t>
            </w:r>
          </w:p>
        </w:tc>
        <w:tc>
          <w:tcPr>
            <w:tcW w:w="1125"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hAnsi="宋体" w:cs="宋体"/>
                <w:b/>
                <w:bCs/>
                <w:color w:val="000000"/>
                <w:sz w:val="16"/>
                <w:szCs w:val="16"/>
              </w:rPr>
            </w:pPr>
          </w:p>
        </w:tc>
        <w:tc>
          <w:tcPr>
            <w:tcW w:w="1102"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hAnsi="宋体" w:cs="宋体"/>
                <w:b/>
                <w:bCs/>
                <w:color w:val="000000"/>
                <w:sz w:val="16"/>
                <w:szCs w:val="16"/>
              </w:rPr>
            </w:pPr>
            <w:r>
              <w:rPr>
                <w:rFonts w:ascii="宋体" w:hAnsi="宋体" w:cs="宋体"/>
                <w:b/>
                <w:bCs/>
                <w:color w:val="000000"/>
                <w:sz w:val="16"/>
                <w:szCs w:val="16"/>
              </w:rPr>
              <w:t>8.88</w:t>
            </w:r>
          </w:p>
        </w:tc>
        <w:tc>
          <w:tcPr>
            <w:tcW w:w="1240"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hAnsi="宋体" w:cs="宋体"/>
                <w:b/>
                <w:bCs/>
                <w:color w:val="000000"/>
                <w:sz w:val="16"/>
                <w:szCs w:val="16"/>
              </w:rPr>
            </w:pPr>
            <w:r>
              <w:rPr>
                <w:rFonts w:ascii="宋体" w:hAnsi="宋体" w:cs="宋体"/>
                <w:b/>
                <w:bCs/>
                <w:color w:val="000000"/>
                <w:sz w:val="16"/>
                <w:szCs w:val="16"/>
              </w:rPr>
              <w:t>353.78</w:t>
            </w:r>
          </w:p>
        </w:tc>
      </w:tr>
      <w:tr>
        <w:tblPrEx>
          <w:tblLayout w:type="fixed"/>
          <w:tblCellMar>
            <w:top w:w="15" w:type="dxa"/>
            <w:left w:w="15" w:type="dxa"/>
            <w:bottom w:w="15" w:type="dxa"/>
            <w:right w:w="15" w:type="dxa"/>
          </w:tblCellMar>
        </w:tblPrEx>
        <w:trPr>
          <w:gridAfter w:val="3"/>
          <w:wAfter w:w="1588" w:type="dxa"/>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sz w:val="16"/>
                <w:szCs w:val="16"/>
              </w:rPr>
            </w:pPr>
            <w:r>
              <w:rPr>
                <w:rFonts w:ascii="宋体" w:hAnsi="宋体" w:cs="宋体"/>
                <w:color w:val="000000"/>
                <w:sz w:val="16"/>
                <w:szCs w:val="16"/>
              </w:rPr>
              <w:t>2080308</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sz w:val="16"/>
                <w:szCs w:val="16"/>
              </w:rPr>
              <w:t>养老保险支出</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735" w:type="dxa"/>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6.27</w:t>
            </w:r>
          </w:p>
        </w:tc>
        <w:tc>
          <w:tcPr>
            <w:tcW w:w="1040" w:type="dxa"/>
            <w:gridSpan w:val="3"/>
            <w:tcBorders>
              <w:top w:val="single" w:color="000000" w:sz="4" w:space="0"/>
              <w:left w:val="single" w:color="auto" w:sz="4" w:space="0"/>
              <w:bottom w:val="single" w:color="000000" w:sz="4" w:space="0"/>
              <w:right w:val="single" w:color="auto"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6.27</w:t>
            </w:r>
          </w:p>
        </w:tc>
        <w:tc>
          <w:tcPr>
            <w:tcW w:w="1125"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p>
        </w:tc>
        <w:tc>
          <w:tcPr>
            <w:tcW w:w="1102"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hAnsi="宋体" w:cs="宋体"/>
                <w:color w:val="000000"/>
                <w:sz w:val="16"/>
                <w:szCs w:val="16"/>
              </w:rPr>
            </w:pPr>
          </w:p>
        </w:tc>
        <w:tc>
          <w:tcPr>
            <w:tcW w:w="1240"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gridAfter w:val="3"/>
          <w:wAfter w:w="1588" w:type="dxa"/>
          <w:trHeight w:val="9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sz w:val="16"/>
                <w:szCs w:val="16"/>
              </w:rPr>
            </w:pPr>
            <w:r>
              <w:rPr>
                <w:rFonts w:ascii="宋体" w:hAnsi="宋体" w:cs="宋体"/>
                <w:color w:val="000000"/>
                <w:sz w:val="16"/>
                <w:szCs w:val="16"/>
              </w:rPr>
              <w:t>2080310</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sz w:val="16"/>
                <w:szCs w:val="16"/>
              </w:rPr>
              <w:t>医疗保险支出</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2.51</w:t>
            </w:r>
          </w:p>
        </w:tc>
        <w:tc>
          <w:tcPr>
            <w:tcW w:w="735" w:type="dxa"/>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5.01</w:t>
            </w:r>
          </w:p>
        </w:tc>
        <w:tc>
          <w:tcPr>
            <w:tcW w:w="1040" w:type="dxa"/>
            <w:gridSpan w:val="3"/>
            <w:tcBorders>
              <w:top w:val="single" w:color="000000" w:sz="4" w:space="0"/>
              <w:left w:val="single" w:color="auto" w:sz="4" w:space="0"/>
              <w:bottom w:val="single" w:color="000000" w:sz="4" w:space="0"/>
              <w:right w:val="single" w:color="auto"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5.01</w:t>
            </w:r>
          </w:p>
        </w:tc>
        <w:tc>
          <w:tcPr>
            <w:tcW w:w="1125"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p>
        </w:tc>
        <w:tc>
          <w:tcPr>
            <w:tcW w:w="1102"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hAnsi="宋体" w:cs="宋体"/>
                <w:color w:val="000000"/>
                <w:sz w:val="16"/>
                <w:szCs w:val="16"/>
              </w:rPr>
            </w:pPr>
          </w:p>
        </w:tc>
        <w:tc>
          <w:tcPr>
            <w:tcW w:w="1240"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gridAfter w:val="3"/>
          <w:wAfter w:w="1588" w:type="dxa"/>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sz w:val="16"/>
                <w:szCs w:val="16"/>
              </w:rPr>
            </w:pPr>
            <w:r>
              <w:rPr>
                <w:rFonts w:ascii="宋体" w:hAnsi="宋体" w:cs="宋体"/>
                <w:color w:val="000000"/>
                <w:sz w:val="16"/>
                <w:szCs w:val="16"/>
              </w:rPr>
              <w:t>20811</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sz w:val="16"/>
                <w:szCs w:val="16"/>
              </w:rPr>
              <w:t>残疾人事业</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735" w:type="dxa"/>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0.11</w:t>
            </w:r>
          </w:p>
        </w:tc>
        <w:tc>
          <w:tcPr>
            <w:tcW w:w="1040" w:type="dxa"/>
            <w:gridSpan w:val="3"/>
            <w:tcBorders>
              <w:top w:val="single" w:color="000000" w:sz="4" w:space="0"/>
              <w:left w:val="single" w:color="auto" w:sz="4" w:space="0"/>
              <w:bottom w:val="single" w:color="000000" w:sz="4" w:space="0"/>
              <w:right w:val="single" w:color="auto"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0.11</w:t>
            </w:r>
          </w:p>
        </w:tc>
        <w:tc>
          <w:tcPr>
            <w:tcW w:w="1125"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p>
        </w:tc>
        <w:tc>
          <w:tcPr>
            <w:tcW w:w="1102"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hAnsi="宋体" w:cs="宋体"/>
                <w:color w:val="000000"/>
                <w:sz w:val="16"/>
                <w:szCs w:val="16"/>
              </w:rPr>
            </w:pPr>
          </w:p>
        </w:tc>
        <w:tc>
          <w:tcPr>
            <w:tcW w:w="1240"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gridAfter w:val="3"/>
          <w:wAfter w:w="1588" w:type="dxa"/>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b/>
                <w:bCs/>
                <w:color w:val="000000"/>
                <w:kern w:val="0"/>
                <w:sz w:val="16"/>
                <w:szCs w:val="16"/>
              </w:rPr>
            </w:pPr>
            <w:r>
              <w:rPr>
                <w:rFonts w:ascii="宋体" w:hAnsi="宋体" w:cs="宋体"/>
                <w:b/>
                <w:bCs/>
                <w:color w:val="000000"/>
                <w:kern w:val="0"/>
                <w:sz w:val="16"/>
                <w:szCs w:val="16"/>
              </w:rPr>
              <w:t>221</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bCs/>
                <w:color w:val="000000"/>
                <w:kern w:val="0"/>
                <w:sz w:val="16"/>
                <w:szCs w:val="16"/>
              </w:rPr>
            </w:pPr>
            <w:r>
              <w:rPr>
                <w:rFonts w:hint="eastAsia" w:ascii="宋体" w:hAnsi="宋体" w:cs="宋体"/>
                <w:b/>
                <w:bCs/>
                <w:color w:val="000000"/>
                <w:kern w:val="0"/>
                <w:sz w:val="16"/>
                <w:szCs w:val="16"/>
              </w:rPr>
              <w:t>住房保障支出</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b/>
                <w:bCs/>
                <w:color w:val="000000"/>
                <w:kern w:val="0"/>
                <w:sz w:val="16"/>
                <w:szCs w:val="16"/>
              </w:rPr>
            </w:pPr>
            <w:r>
              <w:rPr>
                <w:rFonts w:ascii="宋体" w:hAnsi="宋体" w:cs="宋体"/>
                <w:b/>
                <w:bCs/>
                <w:color w:val="000000"/>
                <w:kern w:val="0"/>
                <w:sz w:val="16"/>
                <w:szCs w:val="16"/>
              </w:rPr>
              <w:t>3.13</w:t>
            </w:r>
          </w:p>
        </w:tc>
        <w:tc>
          <w:tcPr>
            <w:tcW w:w="735" w:type="dxa"/>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hAnsi="宋体" w:cs="宋体"/>
                <w:b/>
                <w:bCs/>
                <w:color w:val="000000"/>
                <w:kern w:val="0"/>
                <w:sz w:val="16"/>
                <w:szCs w:val="16"/>
              </w:rPr>
            </w:pPr>
            <w:r>
              <w:rPr>
                <w:rFonts w:ascii="宋体" w:hAnsi="宋体" w:cs="宋体"/>
                <w:b/>
                <w:bCs/>
                <w:color w:val="000000"/>
                <w:kern w:val="0"/>
                <w:sz w:val="16"/>
                <w:szCs w:val="16"/>
              </w:rPr>
              <w:t>3.76</w:t>
            </w:r>
          </w:p>
        </w:tc>
        <w:tc>
          <w:tcPr>
            <w:tcW w:w="1040" w:type="dxa"/>
            <w:gridSpan w:val="3"/>
            <w:tcBorders>
              <w:top w:val="single" w:color="000000" w:sz="4" w:space="0"/>
              <w:left w:val="single" w:color="auto" w:sz="4" w:space="0"/>
              <w:bottom w:val="single" w:color="000000" w:sz="4" w:space="0"/>
              <w:right w:val="single" w:color="auto" w:sz="4" w:space="0"/>
            </w:tcBorders>
            <w:vAlign w:val="center"/>
          </w:tcPr>
          <w:p>
            <w:pPr>
              <w:widowControl/>
              <w:jc w:val="right"/>
              <w:textAlignment w:val="center"/>
              <w:rPr>
                <w:rFonts w:ascii="宋体" w:hAnsi="宋体" w:cs="宋体"/>
                <w:b/>
                <w:bCs/>
                <w:color w:val="000000"/>
                <w:kern w:val="0"/>
                <w:sz w:val="16"/>
                <w:szCs w:val="16"/>
              </w:rPr>
            </w:pPr>
            <w:r>
              <w:rPr>
                <w:rFonts w:ascii="宋体" w:hAnsi="宋体" w:cs="宋体"/>
                <w:b/>
                <w:bCs/>
                <w:color w:val="000000"/>
                <w:kern w:val="0"/>
                <w:sz w:val="16"/>
                <w:szCs w:val="16"/>
              </w:rPr>
              <w:t>3.76</w:t>
            </w:r>
          </w:p>
        </w:tc>
        <w:tc>
          <w:tcPr>
            <w:tcW w:w="1125"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hAnsi="宋体" w:cs="宋体"/>
                <w:b/>
                <w:bCs/>
                <w:color w:val="000000"/>
                <w:kern w:val="0"/>
                <w:sz w:val="16"/>
                <w:szCs w:val="16"/>
              </w:rPr>
            </w:pPr>
          </w:p>
        </w:tc>
        <w:tc>
          <w:tcPr>
            <w:tcW w:w="1102"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hAnsi="宋体" w:cs="宋体"/>
                <w:b/>
                <w:bCs/>
                <w:color w:val="000000"/>
                <w:kern w:val="0"/>
                <w:sz w:val="16"/>
                <w:szCs w:val="16"/>
              </w:rPr>
            </w:pPr>
            <w:r>
              <w:rPr>
                <w:rFonts w:ascii="宋体" w:hAnsi="宋体" w:cs="宋体"/>
                <w:b/>
                <w:bCs/>
                <w:color w:val="000000"/>
                <w:kern w:val="0"/>
                <w:sz w:val="16"/>
                <w:szCs w:val="16"/>
              </w:rPr>
              <w:t>0.63</w:t>
            </w:r>
          </w:p>
        </w:tc>
        <w:tc>
          <w:tcPr>
            <w:tcW w:w="1240"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hAnsi="宋体" w:cs="宋体"/>
                <w:b/>
                <w:bCs/>
                <w:color w:val="000000"/>
                <w:kern w:val="0"/>
                <w:sz w:val="16"/>
                <w:szCs w:val="16"/>
              </w:rPr>
            </w:pPr>
            <w:r>
              <w:rPr>
                <w:rFonts w:ascii="宋体" w:hAnsi="宋体" w:cs="宋体"/>
                <w:b/>
                <w:bCs/>
                <w:color w:val="000000"/>
                <w:kern w:val="0"/>
                <w:sz w:val="16"/>
                <w:szCs w:val="16"/>
              </w:rPr>
              <w:t>20.13</w:t>
            </w:r>
          </w:p>
        </w:tc>
      </w:tr>
      <w:tr>
        <w:tblPrEx>
          <w:tblLayout w:type="fixed"/>
          <w:tblCellMar>
            <w:top w:w="15" w:type="dxa"/>
            <w:left w:w="15" w:type="dxa"/>
            <w:bottom w:w="15" w:type="dxa"/>
            <w:right w:w="15" w:type="dxa"/>
          </w:tblCellMar>
        </w:tblPrEx>
        <w:trPr>
          <w:gridAfter w:val="3"/>
          <w:wAfter w:w="1588" w:type="dxa"/>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6"/>
                <w:szCs w:val="16"/>
              </w:rPr>
            </w:pPr>
            <w:r>
              <w:rPr>
                <w:rFonts w:ascii="宋体" w:hAnsi="宋体" w:cs="宋体"/>
                <w:color w:val="000000"/>
                <w:kern w:val="0"/>
                <w:sz w:val="16"/>
                <w:szCs w:val="16"/>
              </w:rPr>
              <w:t>2210201</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住房公积金</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3.13</w:t>
            </w:r>
          </w:p>
        </w:tc>
        <w:tc>
          <w:tcPr>
            <w:tcW w:w="735" w:type="dxa"/>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3.76</w:t>
            </w:r>
          </w:p>
        </w:tc>
        <w:tc>
          <w:tcPr>
            <w:tcW w:w="1040" w:type="dxa"/>
            <w:gridSpan w:val="3"/>
            <w:tcBorders>
              <w:top w:val="single" w:color="000000" w:sz="4" w:space="0"/>
              <w:left w:val="single" w:color="auto" w:sz="4" w:space="0"/>
              <w:bottom w:val="single" w:color="000000" w:sz="4" w:space="0"/>
              <w:right w:val="single" w:color="auto"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3.76</w:t>
            </w:r>
          </w:p>
        </w:tc>
        <w:tc>
          <w:tcPr>
            <w:tcW w:w="1125"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p>
        </w:tc>
        <w:tc>
          <w:tcPr>
            <w:tcW w:w="1102"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hAnsi="宋体" w:cs="宋体"/>
                <w:color w:val="000000"/>
                <w:kern w:val="0"/>
                <w:sz w:val="16"/>
                <w:szCs w:val="16"/>
              </w:rPr>
            </w:pPr>
          </w:p>
        </w:tc>
        <w:tc>
          <w:tcPr>
            <w:tcW w:w="1240"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p>
        </w:tc>
      </w:tr>
      <w:tr>
        <w:tblPrEx>
          <w:tblLayout w:type="fixed"/>
          <w:tblCellMar>
            <w:top w:w="15" w:type="dxa"/>
            <w:left w:w="15" w:type="dxa"/>
            <w:bottom w:w="15" w:type="dxa"/>
            <w:right w:w="15" w:type="dxa"/>
          </w:tblCellMar>
        </w:tblPrEx>
        <w:trPr>
          <w:gridAfter w:val="3"/>
          <w:wAfter w:w="1588" w:type="dxa"/>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735" w:type="dxa"/>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kern w:val="0"/>
                <w:sz w:val="16"/>
                <w:szCs w:val="16"/>
              </w:rPr>
            </w:pPr>
          </w:p>
        </w:tc>
        <w:tc>
          <w:tcPr>
            <w:tcW w:w="1040" w:type="dxa"/>
            <w:gridSpan w:val="3"/>
            <w:tcBorders>
              <w:top w:val="single" w:color="000000" w:sz="4" w:space="0"/>
              <w:left w:val="single" w:color="auto" w:sz="4" w:space="0"/>
              <w:bottom w:val="single" w:color="000000" w:sz="4" w:space="0"/>
              <w:right w:val="single" w:color="auto" w:sz="4" w:space="0"/>
            </w:tcBorders>
            <w:vAlign w:val="center"/>
          </w:tcPr>
          <w:p>
            <w:pPr>
              <w:widowControl/>
              <w:jc w:val="right"/>
              <w:textAlignment w:val="center"/>
              <w:rPr>
                <w:rFonts w:ascii="宋体" w:cs="宋体"/>
                <w:color w:val="000000"/>
                <w:kern w:val="0"/>
                <w:sz w:val="16"/>
                <w:szCs w:val="16"/>
              </w:rPr>
            </w:pPr>
          </w:p>
        </w:tc>
        <w:tc>
          <w:tcPr>
            <w:tcW w:w="1125"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02" w:type="dxa"/>
            <w:gridSpan w:val="4"/>
            <w:tcBorders>
              <w:top w:val="single" w:color="000000" w:sz="4" w:space="0"/>
              <w:left w:val="single" w:color="000000" w:sz="4" w:space="0"/>
              <w:bottom w:val="single" w:color="000000" w:sz="4" w:space="0"/>
              <w:right w:val="single" w:color="auto" w:sz="4" w:space="0"/>
            </w:tcBorders>
            <w:vAlign w:val="center"/>
          </w:tcPr>
          <w:p>
            <w:pPr>
              <w:widowControl/>
              <w:jc w:val="right"/>
              <w:textAlignment w:val="center"/>
              <w:rPr>
                <w:rFonts w:ascii="宋体" w:cs="宋体"/>
                <w:color w:val="000000"/>
                <w:kern w:val="0"/>
                <w:sz w:val="16"/>
                <w:szCs w:val="16"/>
              </w:rPr>
            </w:pPr>
          </w:p>
        </w:tc>
        <w:tc>
          <w:tcPr>
            <w:tcW w:w="1240" w:type="dxa"/>
            <w:gridSpan w:val="2"/>
            <w:tcBorders>
              <w:top w:val="single" w:color="000000" w:sz="4" w:space="0"/>
              <w:left w:val="single" w:color="auto"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gridAfter w:val="3"/>
          <w:wAfter w:w="1588" w:type="dxa"/>
          <w:trHeight w:val="300" w:hRule="atLeast"/>
        </w:trPr>
        <w:tc>
          <w:tcPr>
            <w:tcW w:w="705"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1647" w:type="dxa"/>
            <w:gridSpan w:val="2"/>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b/>
                <w:bCs/>
                <w:color w:val="000000"/>
                <w:sz w:val="16"/>
                <w:szCs w:val="16"/>
              </w:rPr>
            </w:pPr>
            <w:r>
              <w:rPr>
                <w:rFonts w:hint="eastAsia" w:ascii="宋体" w:hAnsi="宋体" w:cs="宋体"/>
                <w:b/>
                <w:bCs/>
                <w:color w:val="000000"/>
                <w:sz w:val="16"/>
                <w:szCs w:val="16"/>
              </w:rPr>
              <w:t>合计</w:t>
            </w:r>
          </w:p>
        </w:tc>
        <w:tc>
          <w:tcPr>
            <w:tcW w:w="1138" w:type="dxa"/>
            <w:gridSpan w:val="4"/>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hAnsi="宋体" w:cs="宋体"/>
                <w:b/>
                <w:bCs/>
                <w:color w:val="000000"/>
                <w:sz w:val="16"/>
                <w:szCs w:val="16"/>
              </w:rPr>
            </w:pPr>
            <w:r>
              <w:rPr>
                <w:rFonts w:ascii="宋体" w:hAnsi="宋体" w:cs="宋体"/>
                <w:b/>
                <w:bCs/>
                <w:color w:val="000000"/>
                <w:sz w:val="16"/>
                <w:szCs w:val="16"/>
              </w:rPr>
              <w:t>45.96</w:t>
            </w:r>
          </w:p>
        </w:tc>
        <w:tc>
          <w:tcPr>
            <w:tcW w:w="735" w:type="dxa"/>
            <w:tcBorders>
              <w:top w:val="single" w:color="000000" w:sz="4" w:space="0"/>
              <w:left w:val="single" w:color="000000" w:sz="4" w:space="0"/>
              <w:bottom w:val="single" w:color="000000" w:sz="12" w:space="0"/>
              <w:right w:val="single" w:color="auto" w:sz="4" w:space="0"/>
            </w:tcBorders>
            <w:vAlign w:val="center"/>
          </w:tcPr>
          <w:p>
            <w:pPr>
              <w:widowControl/>
              <w:jc w:val="right"/>
              <w:textAlignment w:val="center"/>
              <w:rPr>
                <w:rFonts w:ascii="宋体" w:hAnsi="宋体" w:cs="宋体"/>
                <w:b/>
                <w:bCs/>
                <w:color w:val="000000"/>
                <w:sz w:val="16"/>
                <w:szCs w:val="16"/>
              </w:rPr>
            </w:pPr>
            <w:r>
              <w:rPr>
                <w:rFonts w:ascii="宋体" w:hAnsi="宋体" w:cs="宋体"/>
                <w:b/>
                <w:bCs/>
                <w:color w:val="000000"/>
                <w:sz w:val="16"/>
                <w:szCs w:val="16"/>
              </w:rPr>
              <w:t>57.15</w:t>
            </w:r>
          </w:p>
        </w:tc>
        <w:tc>
          <w:tcPr>
            <w:tcW w:w="1040" w:type="dxa"/>
            <w:gridSpan w:val="3"/>
            <w:tcBorders>
              <w:top w:val="single" w:color="000000" w:sz="4" w:space="0"/>
              <w:left w:val="single" w:color="auto" w:sz="4" w:space="0"/>
              <w:bottom w:val="single" w:color="000000" w:sz="12" w:space="0"/>
              <w:right w:val="single" w:color="auto" w:sz="4" w:space="0"/>
            </w:tcBorders>
            <w:vAlign w:val="center"/>
          </w:tcPr>
          <w:p>
            <w:pPr>
              <w:widowControl/>
              <w:jc w:val="right"/>
              <w:textAlignment w:val="center"/>
              <w:rPr>
                <w:rFonts w:ascii="宋体" w:hAnsi="宋体" w:cs="宋体"/>
                <w:b/>
                <w:bCs/>
                <w:color w:val="000000"/>
                <w:sz w:val="16"/>
                <w:szCs w:val="16"/>
              </w:rPr>
            </w:pPr>
            <w:r>
              <w:rPr>
                <w:rFonts w:ascii="宋体" w:hAnsi="宋体" w:cs="宋体"/>
                <w:b/>
                <w:bCs/>
                <w:color w:val="000000"/>
                <w:sz w:val="16"/>
                <w:szCs w:val="16"/>
              </w:rPr>
              <w:t>57.15</w:t>
            </w:r>
          </w:p>
        </w:tc>
        <w:tc>
          <w:tcPr>
            <w:tcW w:w="1125" w:type="dxa"/>
            <w:gridSpan w:val="2"/>
            <w:tcBorders>
              <w:top w:val="single" w:color="000000" w:sz="4" w:space="0"/>
              <w:left w:val="single" w:color="auto" w:sz="4" w:space="0"/>
              <w:bottom w:val="single" w:color="000000" w:sz="12" w:space="0"/>
              <w:right w:val="single" w:color="000000" w:sz="4" w:space="0"/>
            </w:tcBorders>
            <w:vAlign w:val="center"/>
          </w:tcPr>
          <w:p>
            <w:pPr>
              <w:widowControl/>
              <w:jc w:val="right"/>
              <w:textAlignment w:val="center"/>
              <w:rPr>
                <w:rFonts w:ascii="宋体" w:hAnsi="宋体" w:cs="宋体"/>
                <w:b/>
                <w:bCs/>
                <w:color w:val="000000"/>
                <w:sz w:val="16"/>
                <w:szCs w:val="16"/>
              </w:rPr>
            </w:pPr>
            <w:r>
              <w:rPr>
                <w:rFonts w:ascii="宋体" w:hAnsi="宋体" w:cs="宋体"/>
                <w:b/>
                <w:bCs/>
                <w:color w:val="000000"/>
                <w:sz w:val="16"/>
                <w:szCs w:val="16"/>
              </w:rPr>
              <w:t>0</w:t>
            </w:r>
          </w:p>
        </w:tc>
        <w:tc>
          <w:tcPr>
            <w:tcW w:w="1102" w:type="dxa"/>
            <w:gridSpan w:val="4"/>
            <w:tcBorders>
              <w:top w:val="single" w:color="000000" w:sz="4" w:space="0"/>
              <w:left w:val="single" w:color="000000" w:sz="4" w:space="0"/>
              <w:bottom w:val="single" w:color="000000" w:sz="12" w:space="0"/>
              <w:right w:val="single" w:color="auto" w:sz="4" w:space="0"/>
            </w:tcBorders>
            <w:vAlign w:val="center"/>
          </w:tcPr>
          <w:p>
            <w:pPr>
              <w:widowControl/>
              <w:jc w:val="right"/>
              <w:textAlignment w:val="center"/>
              <w:rPr>
                <w:rFonts w:ascii="宋体" w:hAnsi="宋体" w:cs="宋体"/>
                <w:b/>
                <w:bCs/>
                <w:color w:val="000000"/>
                <w:sz w:val="16"/>
                <w:szCs w:val="16"/>
              </w:rPr>
            </w:pPr>
            <w:r>
              <w:rPr>
                <w:rFonts w:ascii="宋体" w:hAnsi="宋体" w:cs="宋体"/>
                <w:b/>
                <w:bCs/>
                <w:color w:val="000000"/>
                <w:sz w:val="16"/>
                <w:szCs w:val="16"/>
              </w:rPr>
              <w:t>11.19</w:t>
            </w:r>
          </w:p>
        </w:tc>
        <w:tc>
          <w:tcPr>
            <w:tcW w:w="1240" w:type="dxa"/>
            <w:gridSpan w:val="2"/>
            <w:tcBorders>
              <w:top w:val="single" w:color="000000" w:sz="4" w:space="0"/>
              <w:left w:val="single" w:color="auto" w:sz="4" w:space="0"/>
              <w:bottom w:val="single" w:color="000000" w:sz="12" w:space="0"/>
              <w:right w:val="single" w:color="000000" w:sz="4" w:space="0"/>
            </w:tcBorders>
            <w:vAlign w:val="center"/>
          </w:tcPr>
          <w:p>
            <w:pPr>
              <w:widowControl/>
              <w:jc w:val="right"/>
              <w:textAlignment w:val="center"/>
              <w:rPr>
                <w:rFonts w:ascii="宋体" w:hAnsi="宋体" w:cs="宋体"/>
                <w:b/>
                <w:bCs/>
                <w:color w:val="000000"/>
                <w:sz w:val="16"/>
                <w:szCs w:val="16"/>
              </w:rPr>
            </w:pPr>
            <w:r>
              <w:rPr>
                <w:rFonts w:ascii="宋体" w:hAnsi="宋体" w:cs="宋体"/>
                <w:b/>
                <w:bCs/>
                <w:color w:val="000000"/>
                <w:sz w:val="16"/>
                <w:szCs w:val="16"/>
              </w:rPr>
              <w:t>24.35</w:t>
            </w:r>
          </w:p>
        </w:tc>
      </w:tr>
      <w:tr>
        <w:tblPrEx>
          <w:tblLayout w:type="fixed"/>
          <w:tblCellMar>
            <w:top w:w="15" w:type="dxa"/>
            <w:left w:w="15" w:type="dxa"/>
            <w:bottom w:w="15" w:type="dxa"/>
            <w:right w:w="15" w:type="dxa"/>
          </w:tblCellMar>
        </w:tblPrEx>
        <w:trPr>
          <w:trHeight w:val="360" w:hRule="atLeast"/>
        </w:trPr>
        <w:tc>
          <w:tcPr>
            <w:tcW w:w="10320" w:type="dxa"/>
            <w:gridSpan w:val="22"/>
            <w:vAlign w:val="center"/>
          </w:tcPr>
          <w:p>
            <w:pPr>
              <w:widowControl/>
              <w:jc w:val="left"/>
              <w:textAlignment w:val="center"/>
              <w:rPr>
                <w:rFonts w:ascii="宋体" w:cs="宋体"/>
                <w:color w:val="000000"/>
                <w:sz w:val="16"/>
                <w:szCs w:val="16"/>
              </w:rPr>
            </w:pPr>
          </w:p>
        </w:tc>
      </w:tr>
    </w:tbl>
    <w:p>
      <w:pPr>
        <w:spacing w:line="360" w:lineRule="auto"/>
        <w:jc w:val="center"/>
        <w:rPr>
          <w:rFonts w:ascii="宋体" w:cs="??"/>
          <w:color w:val="000000"/>
          <w:sz w:val="52"/>
          <w:szCs w:val="52"/>
        </w:rPr>
      </w:pPr>
    </w:p>
    <w:p>
      <w:pPr>
        <w:spacing w:line="360" w:lineRule="auto"/>
        <w:jc w:val="center"/>
        <w:rPr>
          <w:rFonts w:ascii="宋体" w:cs="??"/>
          <w:color w:val="000000"/>
          <w:sz w:val="52"/>
          <w:szCs w:val="52"/>
        </w:rPr>
      </w:pPr>
    </w:p>
    <w:p>
      <w:pPr>
        <w:spacing w:line="360" w:lineRule="auto"/>
        <w:jc w:val="center"/>
        <w:rPr>
          <w:rFonts w:ascii="宋体" w:cs="??"/>
          <w:color w:val="000000"/>
          <w:sz w:val="52"/>
          <w:szCs w:val="52"/>
        </w:rPr>
      </w:pPr>
    </w:p>
    <w:p>
      <w:pPr>
        <w:spacing w:line="360" w:lineRule="auto"/>
        <w:rPr>
          <w:rFonts w:ascii="宋体" w:cs="??"/>
          <w:color w:val="000000"/>
          <w:sz w:val="52"/>
          <w:szCs w:val="52"/>
        </w:rPr>
      </w:pPr>
    </w:p>
    <w:p>
      <w:pPr>
        <w:spacing w:line="360" w:lineRule="auto"/>
        <w:rPr>
          <w:rFonts w:ascii="宋体" w:cs="??"/>
          <w:color w:val="000000"/>
          <w:sz w:val="52"/>
          <w:szCs w:val="52"/>
        </w:rPr>
        <w:sectPr>
          <w:footerReference r:id="rId4" w:type="default"/>
          <w:pgSz w:w="11906" w:h="16838"/>
          <w:pgMar w:top="1440" w:right="1800" w:bottom="1440" w:left="1800" w:header="851" w:footer="992" w:gutter="0"/>
          <w:pgNumType w:fmt="numberInDash"/>
          <w:cols w:space="425" w:num="1"/>
          <w:docGrid w:type="lines" w:linePitch="312" w:charSpace="0"/>
        </w:sectPr>
      </w:pPr>
    </w:p>
    <w:tbl>
      <w:tblPr>
        <w:tblStyle w:val="6"/>
        <w:tblW w:w="8745" w:type="dxa"/>
        <w:jc w:val="center"/>
        <w:tblInd w:w="-1081" w:type="dxa"/>
        <w:tblLayout w:type="fixed"/>
        <w:tblCellMar>
          <w:top w:w="15" w:type="dxa"/>
          <w:left w:w="15" w:type="dxa"/>
          <w:bottom w:w="15" w:type="dxa"/>
          <w:right w:w="15" w:type="dxa"/>
        </w:tblCellMar>
      </w:tblPr>
      <w:tblGrid>
        <w:gridCol w:w="900"/>
        <w:gridCol w:w="935"/>
        <w:gridCol w:w="1794"/>
        <w:gridCol w:w="1562"/>
        <w:gridCol w:w="572"/>
        <w:gridCol w:w="1407"/>
        <w:gridCol w:w="387"/>
        <w:gridCol w:w="1188"/>
      </w:tblGrid>
      <w:tr>
        <w:tblPrEx>
          <w:tblLayout w:type="fixed"/>
          <w:tblCellMar>
            <w:top w:w="15" w:type="dxa"/>
            <w:left w:w="15" w:type="dxa"/>
            <w:bottom w:w="15" w:type="dxa"/>
            <w:right w:w="15" w:type="dxa"/>
          </w:tblCellMar>
        </w:tblPrEx>
        <w:trPr>
          <w:trHeight w:val="375" w:hRule="atLeast"/>
          <w:jc w:val="center"/>
        </w:trPr>
        <w:tc>
          <w:tcPr>
            <w:tcW w:w="8745" w:type="dxa"/>
            <w:gridSpan w:val="8"/>
            <w:vAlign w:val="bottom"/>
          </w:tcPr>
          <w:p>
            <w:pPr>
              <w:widowControl/>
              <w:jc w:val="right"/>
              <w:textAlignment w:val="bottom"/>
              <w:rPr>
                <w:rFonts w:ascii="宋体" w:hAnsi="宋体" w:cs="仿宋_GB2312"/>
                <w:color w:val="000000"/>
                <w:kern w:val="0"/>
                <w:sz w:val="28"/>
                <w:szCs w:val="28"/>
              </w:rPr>
            </w:pPr>
            <w:r>
              <w:rPr>
                <w:rFonts w:hint="eastAsia" w:ascii="宋体" w:hAnsi="宋体" w:cs="仿宋_GB2312"/>
                <w:color w:val="000000"/>
                <w:kern w:val="0"/>
                <w:sz w:val="28"/>
                <w:szCs w:val="28"/>
              </w:rPr>
              <w:t>部门公开表</w:t>
            </w:r>
            <w:r>
              <w:rPr>
                <w:rFonts w:ascii="宋体" w:hAnsi="宋体" w:cs="仿宋_GB2312"/>
                <w:color w:val="000000"/>
                <w:kern w:val="0"/>
                <w:sz w:val="28"/>
                <w:szCs w:val="28"/>
              </w:rPr>
              <w:t>3</w:t>
            </w:r>
          </w:p>
          <w:p>
            <w:pPr>
              <w:widowControl/>
              <w:jc w:val="center"/>
              <w:textAlignment w:val="bottom"/>
              <w:rPr>
                <w:rFonts w:ascii="宋体" w:cs="黑体"/>
                <w:color w:val="000000"/>
                <w:sz w:val="28"/>
                <w:szCs w:val="28"/>
              </w:rPr>
            </w:pPr>
            <w:r>
              <w:rPr>
                <w:rFonts w:hint="eastAsia" w:ascii="宋体" w:hAnsi="宋体" w:cs="黑体"/>
                <w:color w:val="000000"/>
                <w:kern w:val="0"/>
                <w:sz w:val="32"/>
                <w:szCs w:val="32"/>
              </w:rPr>
              <w:t>一般公共预算支出基本支出情况表</w:t>
            </w:r>
          </w:p>
        </w:tc>
      </w:tr>
      <w:tr>
        <w:tblPrEx>
          <w:tblLayout w:type="fixed"/>
          <w:tblCellMar>
            <w:top w:w="15" w:type="dxa"/>
            <w:left w:w="15" w:type="dxa"/>
            <w:bottom w:w="15" w:type="dxa"/>
            <w:right w:w="15" w:type="dxa"/>
          </w:tblCellMar>
        </w:tblPrEx>
        <w:trPr>
          <w:trHeight w:val="270" w:hRule="atLeast"/>
          <w:jc w:val="center"/>
        </w:trPr>
        <w:tc>
          <w:tcPr>
            <w:tcW w:w="1835" w:type="dxa"/>
            <w:gridSpan w:val="2"/>
            <w:vAlign w:val="center"/>
          </w:tcPr>
          <w:p>
            <w:pPr>
              <w:rPr>
                <w:rFonts w:ascii="宋体" w:cs="宋体"/>
                <w:color w:val="000000"/>
                <w:sz w:val="16"/>
                <w:szCs w:val="16"/>
              </w:rPr>
            </w:pPr>
          </w:p>
        </w:tc>
        <w:tc>
          <w:tcPr>
            <w:tcW w:w="1794" w:type="dxa"/>
            <w:vAlign w:val="center"/>
          </w:tcPr>
          <w:p>
            <w:pPr>
              <w:rPr>
                <w:rFonts w:ascii="宋体" w:cs="宋体"/>
                <w:color w:val="000000"/>
                <w:sz w:val="16"/>
                <w:szCs w:val="16"/>
              </w:rPr>
            </w:pPr>
          </w:p>
        </w:tc>
        <w:tc>
          <w:tcPr>
            <w:tcW w:w="2134" w:type="dxa"/>
            <w:gridSpan w:val="2"/>
            <w:vAlign w:val="center"/>
          </w:tcPr>
          <w:p>
            <w:pPr>
              <w:rPr>
                <w:rFonts w:ascii="宋体" w:cs="宋体"/>
                <w:color w:val="000000"/>
                <w:sz w:val="16"/>
                <w:szCs w:val="16"/>
              </w:rPr>
            </w:pPr>
          </w:p>
        </w:tc>
        <w:tc>
          <w:tcPr>
            <w:tcW w:w="1794" w:type="dxa"/>
            <w:gridSpan w:val="2"/>
            <w:vAlign w:val="center"/>
          </w:tcPr>
          <w:p>
            <w:pPr>
              <w:rPr>
                <w:rFonts w:ascii="宋体" w:cs="宋体"/>
                <w:color w:val="000000"/>
                <w:sz w:val="16"/>
                <w:szCs w:val="16"/>
              </w:rPr>
            </w:pPr>
          </w:p>
        </w:tc>
        <w:tc>
          <w:tcPr>
            <w:tcW w:w="1188" w:type="dxa"/>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jc w:val="center"/>
        </w:trPr>
        <w:tc>
          <w:tcPr>
            <w:tcW w:w="3629"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经济分类科目</w:t>
            </w:r>
          </w:p>
        </w:tc>
        <w:tc>
          <w:tcPr>
            <w:tcW w:w="5116" w:type="dxa"/>
            <w:gridSpan w:val="5"/>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2017</w:t>
            </w:r>
            <w:r>
              <w:rPr>
                <w:rFonts w:hint="eastAsia" w:ascii="宋体" w:hAnsi="宋体" w:cs="宋体"/>
                <w:b/>
                <w:color w:val="000000"/>
                <w:kern w:val="0"/>
                <w:sz w:val="16"/>
                <w:szCs w:val="16"/>
              </w:rPr>
              <w:t>年基本支出</w:t>
            </w:r>
          </w:p>
        </w:tc>
      </w:tr>
      <w:tr>
        <w:tblPrEx>
          <w:tblLayout w:type="fixed"/>
          <w:tblCellMar>
            <w:top w:w="15" w:type="dxa"/>
            <w:left w:w="15" w:type="dxa"/>
            <w:bottom w:w="15" w:type="dxa"/>
            <w:right w:w="15" w:type="dxa"/>
          </w:tblCellMar>
        </w:tblPrEx>
        <w:trPr>
          <w:trHeight w:val="6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科目编码</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sz w:val="16"/>
                <w:szCs w:val="16"/>
              </w:rPr>
              <w:t>合计</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sz w:val="16"/>
                <w:szCs w:val="16"/>
              </w:rPr>
              <w:t>人员经费</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sz w:val="16"/>
                <w:szCs w:val="16"/>
              </w:rPr>
              <w:t>公用经费</w:t>
            </w: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301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工资福利支出</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b/>
                <w:color w:val="000000"/>
                <w:sz w:val="16"/>
                <w:szCs w:val="16"/>
              </w:rPr>
            </w:pPr>
            <w:r>
              <w:rPr>
                <w:rFonts w:ascii="宋体" w:hAnsi="宋体" w:cs="宋体"/>
                <w:b/>
                <w:color w:val="000000"/>
                <w:sz w:val="16"/>
                <w:szCs w:val="16"/>
              </w:rPr>
              <w:t>52.11</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b/>
                <w:color w:val="000000"/>
                <w:sz w:val="16"/>
                <w:szCs w:val="16"/>
              </w:rPr>
            </w:pPr>
            <w:r>
              <w:rPr>
                <w:rFonts w:ascii="宋体" w:hAnsi="宋体" w:cs="宋体"/>
                <w:b/>
                <w:color w:val="000000"/>
                <w:sz w:val="16"/>
                <w:szCs w:val="16"/>
              </w:rPr>
              <w:t>52.11</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b/>
                <w:color w:val="000000"/>
                <w:sz w:val="16"/>
                <w:szCs w:val="16"/>
              </w:rPr>
            </w:pPr>
          </w:p>
        </w:tc>
      </w:tr>
      <w:tr>
        <w:tblPrEx>
          <w:tblLayout w:type="fixed"/>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基本工资</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20.34</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20.34</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津贴补贴</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12.70</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12.70</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奖金</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1.15</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1.15</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30108</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机关事业单位基本养老保险缴费</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6.27</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6.27</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30110</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职工基本医疗保险缴费</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5.01</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5.01</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sz w:val="16"/>
                <w:szCs w:val="16"/>
              </w:rPr>
            </w:pPr>
            <w:r>
              <w:rPr>
                <w:rFonts w:ascii="宋体" w:hAnsi="宋体" w:cs="宋体"/>
                <w:color w:val="000000"/>
                <w:sz w:val="16"/>
                <w:szCs w:val="16"/>
              </w:rPr>
              <w:t>30112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left"/>
              <w:textAlignment w:val="center"/>
              <w:rPr>
                <w:rFonts w:ascii="宋体" w:cs="宋体"/>
                <w:color w:val="000000"/>
                <w:sz w:val="16"/>
                <w:szCs w:val="16"/>
              </w:rPr>
            </w:pPr>
            <w:r>
              <w:rPr>
                <w:rFonts w:hint="eastAsia" w:ascii="宋体" w:hAnsi="宋体" w:cs="宋体"/>
                <w:color w:val="000000"/>
                <w:sz w:val="16"/>
                <w:szCs w:val="16"/>
              </w:rPr>
              <w:t>其他社会保障缴费</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0.11</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0.11</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sz w:val="16"/>
                <w:szCs w:val="16"/>
              </w:rPr>
            </w:pPr>
          </w:p>
        </w:tc>
      </w:tr>
      <w:tr>
        <w:tblPrEx>
          <w:tblLayout w:type="fixed"/>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sz w:val="16"/>
                <w:szCs w:val="16"/>
              </w:rPr>
            </w:pPr>
            <w:r>
              <w:rPr>
                <w:rFonts w:ascii="宋体" w:hAnsi="宋体" w:cs="宋体"/>
                <w:color w:val="000000"/>
                <w:sz w:val="16"/>
                <w:szCs w:val="16"/>
              </w:rPr>
              <w:t>30113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left"/>
              <w:textAlignment w:val="center"/>
              <w:rPr>
                <w:rFonts w:ascii="宋体" w:hAnsi="宋体" w:cs="宋体"/>
                <w:color w:val="000000"/>
                <w:sz w:val="16"/>
                <w:szCs w:val="16"/>
              </w:rPr>
            </w:pPr>
            <w:r>
              <w:rPr>
                <w:rFonts w:hint="eastAsia" w:ascii="宋体" w:hAnsi="宋体" w:cs="宋体"/>
                <w:color w:val="000000"/>
                <w:sz w:val="16"/>
                <w:szCs w:val="16"/>
              </w:rPr>
              <w:t>住房公积金</w:t>
            </w:r>
            <w:r>
              <w:rPr>
                <w:rFonts w:ascii="宋体" w:hAnsi="宋体" w:cs="宋体"/>
                <w:color w:val="000000"/>
                <w:sz w:val="16"/>
                <w:szCs w:val="16"/>
              </w:rPr>
              <w:t xml:space="preserve"> </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3.76</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3.76</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30199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其他工资福利支出</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2.76</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2.76</w:t>
            </w: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sz w:val="16"/>
                <w:szCs w:val="16"/>
              </w:rPr>
            </w:pP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b/>
                <w:color w:val="000000"/>
                <w:sz w:val="16"/>
                <w:szCs w:val="16"/>
              </w:rPr>
            </w:pPr>
            <w:r>
              <w:rPr>
                <w:rFonts w:ascii="宋体" w:hAnsi="宋体" w:cs="宋体"/>
                <w:b/>
                <w:color w:val="000000"/>
                <w:sz w:val="16"/>
                <w:szCs w:val="16"/>
              </w:rPr>
              <w:t>302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sz w:val="16"/>
                <w:szCs w:val="16"/>
              </w:rPr>
              <w:t>商品和服务支出</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hAnsi="宋体" w:cs="宋体"/>
                <w:b/>
                <w:bCs/>
                <w:color w:val="000000"/>
                <w:sz w:val="16"/>
                <w:szCs w:val="16"/>
              </w:rPr>
              <w:t>5.04</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hAnsi="宋体" w:cs="宋体"/>
                <w:b/>
                <w:bCs/>
                <w:color w:val="000000"/>
                <w:sz w:val="16"/>
                <w:szCs w:val="16"/>
              </w:rPr>
              <w:t>5.04</w:t>
            </w: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办公费</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1.8</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p>
        </w:tc>
        <w:tc>
          <w:tcPr>
            <w:tcW w:w="1575"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1.8</w:t>
            </w: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30229</w:t>
            </w:r>
          </w:p>
        </w:tc>
        <w:tc>
          <w:tcPr>
            <w:tcW w:w="2729"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福利费</w:t>
            </w:r>
          </w:p>
        </w:tc>
        <w:tc>
          <w:tcPr>
            <w:tcW w:w="1562"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0.74</w:t>
            </w:r>
          </w:p>
        </w:tc>
        <w:tc>
          <w:tcPr>
            <w:tcW w:w="1979" w:type="dxa"/>
            <w:gridSpan w:val="2"/>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cs="宋体"/>
                <w:color w:val="000000"/>
                <w:sz w:val="16"/>
                <w:szCs w:val="16"/>
              </w:rPr>
            </w:pPr>
          </w:p>
        </w:tc>
        <w:tc>
          <w:tcPr>
            <w:tcW w:w="1575" w:type="dxa"/>
            <w:gridSpan w:val="2"/>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0.74</w:t>
            </w: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30231</w:t>
            </w:r>
          </w:p>
        </w:tc>
        <w:tc>
          <w:tcPr>
            <w:tcW w:w="2729"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公务用车运行维护费</w:t>
            </w:r>
          </w:p>
        </w:tc>
        <w:tc>
          <w:tcPr>
            <w:tcW w:w="1562"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2.50</w:t>
            </w:r>
          </w:p>
        </w:tc>
        <w:tc>
          <w:tcPr>
            <w:tcW w:w="1979" w:type="dxa"/>
            <w:gridSpan w:val="2"/>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cs="宋体"/>
                <w:color w:val="000000"/>
                <w:sz w:val="16"/>
                <w:szCs w:val="16"/>
              </w:rPr>
            </w:pPr>
          </w:p>
        </w:tc>
        <w:tc>
          <w:tcPr>
            <w:tcW w:w="1575" w:type="dxa"/>
            <w:gridSpan w:val="2"/>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2.50</w:t>
            </w: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b/>
                <w:color w:val="000000"/>
                <w:kern w:val="0"/>
                <w:sz w:val="16"/>
                <w:szCs w:val="16"/>
              </w:rPr>
              <w:t>303</w:t>
            </w:r>
          </w:p>
        </w:tc>
        <w:tc>
          <w:tcPr>
            <w:tcW w:w="2729"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b/>
                <w:color w:val="000000"/>
                <w:kern w:val="0"/>
                <w:sz w:val="16"/>
                <w:szCs w:val="16"/>
              </w:rPr>
              <w:t>对个人和家庭的补助</w:t>
            </w:r>
          </w:p>
        </w:tc>
        <w:tc>
          <w:tcPr>
            <w:tcW w:w="1562"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cs="宋体"/>
                <w:color w:val="000000"/>
                <w:sz w:val="16"/>
                <w:szCs w:val="16"/>
              </w:rPr>
            </w:pPr>
            <w:r>
              <w:rPr>
                <w:rFonts w:ascii="宋体" w:cs="宋体"/>
                <w:b/>
                <w:bCs/>
                <w:color w:val="000000"/>
                <w:sz w:val="16"/>
                <w:szCs w:val="16"/>
              </w:rPr>
              <w:t>0</w:t>
            </w:r>
          </w:p>
        </w:tc>
        <w:tc>
          <w:tcPr>
            <w:tcW w:w="1979" w:type="dxa"/>
            <w:gridSpan w:val="2"/>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cs="宋体"/>
                <w:color w:val="000000"/>
                <w:sz w:val="16"/>
                <w:szCs w:val="16"/>
              </w:rPr>
            </w:pPr>
          </w:p>
        </w:tc>
        <w:tc>
          <w:tcPr>
            <w:tcW w:w="1575" w:type="dxa"/>
            <w:gridSpan w:val="2"/>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cs="宋体"/>
                <w:color w:val="000000"/>
                <w:kern w:val="0"/>
                <w:sz w:val="16"/>
                <w:szCs w:val="16"/>
              </w:rPr>
            </w:pPr>
          </w:p>
        </w:tc>
        <w:tc>
          <w:tcPr>
            <w:tcW w:w="2729"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color w:val="000000"/>
                <w:kern w:val="0"/>
                <w:sz w:val="16"/>
                <w:szCs w:val="16"/>
              </w:rPr>
            </w:pPr>
            <w:r>
              <w:rPr>
                <w:rFonts w:hint="eastAsia" w:ascii="宋体" w:hAnsi="宋体" w:cs="宋体"/>
                <w:color w:val="000000"/>
                <w:kern w:val="0"/>
                <w:sz w:val="16"/>
                <w:szCs w:val="16"/>
              </w:rPr>
              <w:t>合计</w:t>
            </w:r>
          </w:p>
        </w:tc>
        <w:tc>
          <w:tcPr>
            <w:tcW w:w="1562"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57.15</w:t>
            </w:r>
          </w:p>
        </w:tc>
        <w:tc>
          <w:tcPr>
            <w:tcW w:w="1979" w:type="dxa"/>
            <w:gridSpan w:val="2"/>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cs="宋体"/>
                <w:color w:val="000000"/>
                <w:sz w:val="16"/>
                <w:szCs w:val="16"/>
              </w:rPr>
            </w:pPr>
            <w:r>
              <w:rPr>
                <w:rFonts w:ascii="宋体" w:hAnsi="宋体" w:cs="宋体"/>
                <w:color w:val="000000"/>
                <w:sz w:val="16"/>
                <w:szCs w:val="16"/>
              </w:rPr>
              <w:t>52.11</w:t>
            </w:r>
          </w:p>
        </w:tc>
        <w:tc>
          <w:tcPr>
            <w:tcW w:w="1575" w:type="dxa"/>
            <w:gridSpan w:val="2"/>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cs="宋体"/>
                <w:color w:val="000000"/>
                <w:sz w:val="16"/>
                <w:szCs w:val="16"/>
              </w:rPr>
            </w:pPr>
            <w:r>
              <w:rPr>
                <w:rFonts w:ascii="宋体" w:hAnsi="宋体" w:cs="宋体"/>
                <w:color w:val="000000"/>
                <w:sz w:val="16"/>
                <w:szCs w:val="16"/>
              </w:rPr>
              <w:t>5.04</w:t>
            </w:r>
          </w:p>
        </w:tc>
      </w:tr>
    </w:tbl>
    <w:p>
      <w:pPr>
        <w:widowControl/>
        <w:jc w:val="center"/>
        <w:textAlignment w:val="center"/>
        <w:rPr>
          <w:rFonts w:ascii="宋体" w:cs="黑体"/>
          <w:color w:val="000000"/>
          <w:kern w:val="0"/>
          <w:sz w:val="28"/>
          <w:szCs w:val="28"/>
        </w:rPr>
      </w:pPr>
    </w:p>
    <w:p>
      <w:pPr>
        <w:widowControl/>
        <w:textAlignment w:val="center"/>
        <w:rPr>
          <w:rFonts w:ascii="宋体" w:cs="黑体"/>
          <w:color w:val="000000"/>
          <w:kern w:val="0"/>
          <w:sz w:val="28"/>
          <w:szCs w:val="28"/>
        </w:rPr>
      </w:pPr>
    </w:p>
    <w:tbl>
      <w:tblPr>
        <w:tblStyle w:val="6"/>
        <w:tblW w:w="15122" w:type="dxa"/>
        <w:tblInd w:w="-1081" w:type="dxa"/>
        <w:tblLayout w:type="fixed"/>
        <w:tblCellMar>
          <w:top w:w="15" w:type="dxa"/>
          <w:left w:w="15" w:type="dxa"/>
          <w:bottom w:w="15" w:type="dxa"/>
          <w:right w:w="15" w:type="dxa"/>
        </w:tblCellMar>
      </w:tblPr>
      <w:tblGrid>
        <w:gridCol w:w="735"/>
        <w:gridCol w:w="973"/>
        <w:gridCol w:w="71"/>
        <w:gridCol w:w="682"/>
        <w:gridCol w:w="11"/>
        <w:gridCol w:w="693"/>
        <w:gridCol w:w="623"/>
        <w:gridCol w:w="70"/>
        <w:gridCol w:w="693"/>
        <w:gridCol w:w="347"/>
        <w:gridCol w:w="1090"/>
        <w:gridCol w:w="707"/>
        <w:gridCol w:w="1013"/>
        <w:gridCol w:w="507"/>
        <w:gridCol w:w="893"/>
        <w:gridCol w:w="747"/>
        <w:gridCol w:w="733"/>
        <w:gridCol w:w="640"/>
        <w:gridCol w:w="987"/>
        <w:gridCol w:w="640"/>
        <w:gridCol w:w="760"/>
        <w:gridCol w:w="733"/>
        <w:gridCol w:w="774"/>
      </w:tblGrid>
      <w:tr>
        <w:tblPrEx>
          <w:tblLayout w:type="fixed"/>
          <w:tblCellMar>
            <w:top w:w="15" w:type="dxa"/>
            <w:left w:w="15" w:type="dxa"/>
            <w:bottom w:w="15" w:type="dxa"/>
            <w:right w:w="15" w:type="dxa"/>
          </w:tblCellMar>
        </w:tblPrEx>
        <w:trPr>
          <w:trHeight w:val="375" w:hRule="atLeast"/>
        </w:trPr>
        <w:tc>
          <w:tcPr>
            <w:tcW w:w="15122" w:type="dxa"/>
            <w:gridSpan w:val="23"/>
            <w:vAlign w:val="bottom"/>
          </w:tcPr>
          <w:p>
            <w:pPr>
              <w:widowControl/>
              <w:jc w:val="right"/>
              <w:textAlignment w:val="bottom"/>
              <w:rPr>
                <w:rFonts w:ascii="宋体" w:cs="??"/>
                <w:color w:val="000000"/>
                <w:kern w:val="0"/>
                <w:sz w:val="28"/>
                <w:szCs w:val="28"/>
              </w:rPr>
            </w:pPr>
            <w:r>
              <w:rPr>
                <w:rFonts w:hint="eastAsia" w:ascii="宋体" w:hAnsi="宋体" w:cs="仿宋_GB2312"/>
                <w:color w:val="000000"/>
                <w:kern w:val="0"/>
                <w:sz w:val="28"/>
                <w:szCs w:val="28"/>
              </w:rPr>
              <w:t>部门公开表</w:t>
            </w:r>
            <w:r>
              <w:rPr>
                <w:rFonts w:ascii="宋体" w:hAnsi="宋体" w:cs="仿宋_GB2312"/>
                <w:color w:val="000000"/>
                <w:kern w:val="0"/>
                <w:sz w:val="28"/>
                <w:szCs w:val="28"/>
              </w:rPr>
              <w:t>4</w:t>
            </w:r>
          </w:p>
          <w:p>
            <w:pPr>
              <w:widowControl/>
              <w:jc w:val="center"/>
              <w:textAlignment w:val="bottom"/>
              <w:rPr>
                <w:rFonts w:ascii="宋体" w:cs="黑体"/>
                <w:color w:val="000000"/>
                <w:sz w:val="28"/>
                <w:szCs w:val="28"/>
              </w:rPr>
            </w:pPr>
            <w:r>
              <w:rPr>
                <w:rFonts w:hint="eastAsia" w:ascii="宋体" w:hAnsi="宋体" w:cs="黑体"/>
                <w:color w:val="000000"/>
                <w:kern w:val="0"/>
                <w:sz w:val="32"/>
                <w:szCs w:val="32"/>
              </w:rPr>
              <w:t>一般公共预算“三公”经费支出情况表</w:t>
            </w:r>
          </w:p>
        </w:tc>
      </w:tr>
      <w:tr>
        <w:tblPrEx>
          <w:tblLayout w:type="fixed"/>
          <w:tblCellMar>
            <w:top w:w="15" w:type="dxa"/>
            <w:left w:w="15" w:type="dxa"/>
            <w:bottom w:w="15" w:type="dxa"/>
            <w:right w:w="15" w:type="dxa"/>
          </w:tblCellMar>
        </w:tblPrEx>
        <w:trPr>
          <w:trHeight w:val="270" w:hRule="atLeast"/>
        </w:trPr>
        <w:tc>
          <w:tcPr>
            <w:tcW w:w="1779" w:type="dxa"/>
            <w:gridSpan w:val="3"/>
            <w:vAlign w:val="center"/>
          </w:tcPr>
          <w:p>
            <w:pPr>
              <w:rPr>
                <w:rFonts w:ascii="宋体" w:cs="宋体"/>
                <w:color w:val="000000"/>
                <w:sz w:val="16"/>
                <w:szCs w:val="16"/>
              </w:rPr>
            </w:pPr>
            <w:r>
              <w:rPr>
                <w:rFonts w:hint="eastAsia" w:ascii="宋体" w:hAnsi="宋体" w:cs="宋体"/>
                <w:color w:val="000000"/>
                <w:sz w:val="16"/>
                <w:szCs w:val="16"/>
              </w:rPr>
              <w:t>部门：石材园区</w:t>
            </w:r>
          </w:p>
        </w:tc>
        <w:tc>
          <w:tcPr>
            <w:tcW w:w="693" w:type="dxa"/>
            <w:gridSpan w:val="2"/>
            <w:vAlign w:val="center"/>
          </w:tcPr>
          <w:p>
            <w:pPr>
              <w:rPr>
                <w:rFonts w:ascii="宋体" w:cs="宋体"/>
                <w:color w:val="000000"/>
                <w:sz w:val="16"/>
                <w:szCs w:val="16"/>
              </w:rPr>
            </w:pPr>
          </w:p>
        </w:tc>
        <w:tc>
          <w:tcPr>
            <w:tcW w:w="693" w:type="dxa"/>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vAlign w:val="center"/>
          </w:tcPr>
          <w:p>
            <w:pPr>
              <w:rPr>
                <w:rFonts w:ascii="宋体" w:cs="宋体"/>
                <w:color w:val="000000"/>
                <w:sz w:val="16"/>
                <w:szCs w:val="16"/>
              </w:rPr>
            </w:pPr>
          </w:p>
        </w:tc>
        <w:tc>
          <w:tcPr>
            <w:tcW w:w="6037" w:type="dxa"/>
            <w:gridSpan w:val="8"/>
            <w:vAlign w:val="center"/>
          </w:tcPr>
          <w:p>
            <w:pPr>
              <w:rPr>
                <w:rFonts w:ascii="宋体" w:cs="宋体"/>
                <w:color w:val="000000"/>
                <w:sz w:val="16"/>
                <w:szCs w:val="16"/>
              </w:rPr>
            </w:pPr>
          </w:p>
        </w:tc>
        <w:tc>
          <w:tcPr>
            <w:tcW w:w="4534" w:type="dxa"/>
            <w:gridSpan w:val="6"/>
            <w:vAlign w:val="center"/>
          </w:tcPr>
          <w:p>
            <w:pPr>
              <w:jc w:val="right"/>
              <w:rPr>
                <w:rFonts w:ascii="宋体" w:cs="宋体"/>
                <w:color w:val="000000"/>
                <w:sz w:val="16"/>
                <w:szCs w:val="16"/>
              </w:rPr>
            </w:pPr>
            <w:r>
              <w:rPr>
                <w:rFonts w:hint="eastAsia" w:ascii="宋体" w:hAnsi="宋体" w:cs="宋体"/>
                <w:color w:val="000000"/>
                <w:sz w:val="16"/>
                <w:szCs w:val="16"/>
              </w:rPr>
              <w:t>单位：万元</w:t>
            </w:r>
          </w:p>
        </w:tc>
      </w:tr>
      <w:tr>
        <w:tblPrEx>
          <w:tblLayout w:type="fixed"/>
          <w:tblCellMar>
            <w:top w:w="15" w:type="dxa"/>
            <w:left w:w="15" w:type="dxa"/>
            <w:bottom w:w="15" w:type="dxa"/>
            <w:right w:w="15" w:type="dxa"/>
          </w:tblCellMar>
        </w:tblPrEx>
        <w:trPr>
          <w:trHeight w:val="300" w:hRule="atLeast"/>
        </w:trPr>
        <w:tc>
          <w:tcPr>
            <w:tcW w:w="5988" w:type="dxa"/>
            <w:gridSpan w:val="11"/>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sz w:val="16"/>
                <w:szCs w:val="16"/>
              </w:rPr>
              <w:t>2016</w:t>
            </w:r>
            <w:r>
              <w:rPr>
                <w:rFonts w:hint="eastAsia" w:ascii="宋体" w:hAnsi="宋体" w:cs="宋体"/>
                <w:b/>
                <w:color w:val="000000"/>
                <w:sz w:val="16"/>
                <w:szCs w:val="16"/>
              </w:rPr>
              <w:t>年预算数</w:t>
            </w:r>
          </w:p>
        </w:tc>
        <w:tc>
          <w:tcPr>
            <w:tcW w:w="4600" w:type="dxa"/>
            <w:gridSpan w:val="6"/>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r>
              <w:rPr>
                <w:rFonts w:ascii="宋体" w:hAnsi="宋体" w:cs="宋体"/>
                <w:b/>
                <w:color w:val="000000"/>
                <w:kern w:val="0"/>
                <w:sz w:val="16"/>
                <w:szCs w:val="16"/>
              </w:rPr>
              <w:t>2016</w:t>
            </w:r>
            <w:r>
              <w:rPr>
                <w:rFonts w:hint="eastAsia" w:ascii="宋体" w:hAnsi="宋体" w:cs="宋体"/>
                <w:b/>
                <w:color w:val="000000"/>
                <w:kern w:val="0"/>
                <w:sz w:val="16"/>
                <w:szCs w:val="16"/>
              </w:rPr>
              <w:t>年度执行数</w:t>
            </w:r>
          </w:p>
        </w:tc>
        <w:tc>
          <w:tcPr>
            <w:tcW w:w="4534" w:type="dxa"/>
            <w:gridSpan w:val="6"/>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2017</w:t>
            </w:r>
            <w:r>
              <w:rPr>
                <w:rFonts w:hint="eastAsia" w:ascii="宋体" w:hAnsi="宋体" w:cs="宋体"/>
                <w:b/>
                <w:color w:val="000000"/>
                <w:kern w:val="0"/>
                <w:sz w:val="16"/>
                <w:szCs w:val="16"/>
              </w:rPr>
              <w:t>年度预算数</w:t>
            </w:r>
          </w:p>
        </w:tc>
      </w:tr>
      <w:tr>
        <w:tblPrEx>
          <w:tblLayout w:type="fixed"/>
          <w:tblCellMar>
            <w:top w:w="15" w:type="dxa"/>
            <w:left w:w="15" w:type="dxa"/>
            <w:bottom w:w="15" w:type="dxa"/>
            <w:right w:w="15" w:type="dxa"/>
          </w:tblCellMar>
        </w:tblPrEx>
        <w:trPr>
          <w:trHeight w:val="600" w:hRule="atLeast"/>
        </w:trPr>
        <w:tc>
          <w:tcPr>
            <w:tcW w:w="735" w:type="dxa"/>
            <w:vMerge w:val="restart"/>
            <w:tcBorders>
              <w:top w:val="single" w:color="000000" w:sz="4" w:space="0"/>
              <w:left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sz w:val="16"/>
                <w:szCs w:val="16"/>
              </w:rPr>
              <w:t>合计</w:t>
            </w:r>
          </w:p>
        </w:tc>
        <w:tc>
          <w:tcPr>
            <w:tcW w:w="973"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sz w:val="16"/>
                <w:szCs w:val="16"/>
              </w:rPr>
              <w:t>因公出国（境）费</w:t>
            </w:r>
          </w:p>
        </w:tc>
        <w:tc>
          <w:tcPr>
            <w:tcW w:w="4280" w:type="dxa"/>
            <w:gridSpan w:val="9"/>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公务用车购置及运行费</w:t>
            </w:r>
          </w:p>
        </w:tc>
        <w:tc>
          <w:tcPr>
            <w:tcW w:w="707"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r>
              <w:rPr>
                <w:rFonts w:hint="eastAsia" w:ascii="宋体" w:hAnsi="宋体" w:cs="宋体"/>
                <w:b/>
                <w:color w:val="000000"/>
                <w:kern w:val="0"/>
                <w:sz w:val="16"/>
                <w:szCs w:val="16"/>
              </w:rPr>
              <w:t>合计</w:t>
            </w:r>
          </w:p>
        </w:tc>
        <w:tc>
          <w:tcPr>
            <w:tcW w:w="1013"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r>
              <w:rPr>
                <w:rFonts w:hint="eastAsia" w:ascii="宋体" w:hAnsi="宋体" w:cs="宋体"/>
                <w:b/>
                <w:color w:val="000000"/>
                <w:kern w:val="0"/>
                <w:sz w:val="16"/>
                <w:szCs w:val="16"/>
              </w:rPr>
              <w:t>因公出国</w:t>
            </w:r>
          </w:p>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（境）费</w:t>
            </w:r>
          </w:p>
        </w:tc>
        <w:tc>
          <w:tcPr>
            <w:tcW w:w="2880"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公务用车购置及运行费</w:t>
            </w:r>
          </w:p>
        </w:tc>
        <w:tc>
          <w:tcPr>
            <w:tcW w:w="64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98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r>
              <w:rPr>
                <w:rFonts w:hint="eastAsia" w:ascii="宋体" w:hAnsi="宋体" w:cs="宋体"/>
                <w:b/>
                <w:color w:val="000000"/>
                <w:kern w:val="0"/>
                <w:sz w:val="16"/>
                <w:szCs w:val="16"/>
              </w:rPr>
              <w:t>因公出国</w:t>
            </w:r>
          </w:p>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（境）费</w:t>
            </w:r>
          </w:p>
        </w:tc>
        <w:tc>
          <w:tcPr>
            <w:tcW w:w="2907" w:type="dxa"/>
            <w:gridSpan w:val="4"/>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公务用车购置及运行费</w:t>
            </w:r>
          </w:p>
        </w:tc>
      </w:tr>
      <w:tr>
        <w:tblPrEx>
          <w:tblLayout w:type="fixed"/>
          <w:tblCellMar>
            <w:top w:w="15" w:type="dxa"/>
            <w:left w:w="15" w:type="dxa"/>
            <w:bottom w:w="15" w:type="dxa"/>
            <w:right w:w="15" w:type="dxa"/>
          </w:tblCellMar>
        </w:tblPrEx>
        <w:trPr>
          <w:trHeight w:val="600" w:hRule="atLeast"/>
        </w:trPr>
        <w:tc>
          <w:tcPr>
            <w:tcW w:w="735" w:type="dxa"/>
            <w:vMerge w:val="continue"/>
            <w:tcBorders>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p>
        </w:tc>
        <w:tc>
          <w:tcPr>
            <w:tcW w:w="973"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p>
        </w:tc>
        <w:tc>
          <w:tcPr>
            <w:tcW w:w="75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r>
              <w:rPr>
                <w:rFonts w:hint="eastAsia" w:ascii="宋体" w:hAnsi="宋体" w:cs="宋体"/>
                <w:b/>
                <w:color w:val="000000"/>
                <w:kern w:val="0"/>
                <w:sz w:val="16"/>
                <w:szCs w:val="16"/>
              </w:rPr>
              <w:t>小计</w:t>
            </w:r>
          </w:p>
        </w:tc>
        <w:tc>
          <w:tcPr>
            <w:tcW w:w="1327"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购置费</w:t>
            </w:r>
          </w:p>
        </w:tc>
        <w:tc>
          <w:tcPr>
            <w:tcW w:w="111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运行费</w:t>
            </w: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r>
              <w:rPr>
                <w:rFonts w:hint="eastAsia" w:ascii="宋体" w:hAnsi="宋体" w:cs="宋体"/>
                <w:b/>
                <w:color w:val="000000"/>
                <w:kern w:val="0"/>
                <w:sz w:val="16"/>
                <w:szCs w:val="16"/>
              </w:rPr>
              <w:t>公务</w:t>
            </w:r>
          </w:p>
          <w:p>
            <w:pPr>
              <w:widowControl/>
              <w:jc w:val="center"/>
              <w:textAlignment w:val="center"/>
              <w:rPr>
                <w:rFonts w:ascii="宋体" w:cs="宋体"/>
                <w:b/>
                <w:color w:val="000000"/>
                <w:kern w:val="0"/>
                <w:sz w:val="16"/>
                <w:szCs w:val="16"/>
              </w:rPr>
            </w:pPr>
            <w:r>
              <w:rPr>
                <w:rFonts w:hint="eastAsia" w:ascii="宋体" w:hAnsi="宋体" w:cs="宋体"/>
                <w:b/>
                <w:color w:val="000000"/>
                <w:kern w:val="0"/>
                <w:sz w:val="16"/>
                <w:szCs w:val="16"/>
              </w:rPr>
              <w:t>接待费</w:t>
            </w:r>
          </w:p>
        </w:tc>
        <w:tc>
          <w:tcPr>
            <w:tcW w:w="707" w:type="dxa"/>
            <w:vMerge w:val="continue"/>
            <w:tcBorders>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01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5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小计</w:t>
            </w:r>
          </w:p>
        </w:tc>
        <w:tc>
          <w:tcPr>
            <w:tcW w:w="89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购置费</w:t>
            </w:r>
          </w:p>
        </w:tc>
        <w:tc>
          <w:tcPr>
            <w:tcW w:w="7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运行费</w:t>
            </w:r>
          </w:p>
        </w:tc>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r>
              <w:rPr>
                <w:rFonts w:hint="eastAsia" w:ascii="宋体" w:hAnsi="宋体" w:cs="宋体"/>
                <w:b/>
                <w:color w:val="000000"/>
                <w:kern w:val="0"/>
                <w:sz w:val="16"/>
                <w:szCs w:val="16"/>
              </w:rPr>
              <w:t>公务</w:t>
            </w:r>
          </w:p>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接待费</w:t>
            </w:r>
          </w:p>
        </w:tc>
        <w:tc>
          <w:tcPr>
            <w:tcW w:w="64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98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6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小计</w:t>
            </w:r>
          </w:p>
        </w:tc>
        <w:tc>
          <w:tcPr>
            <w:tcW w:w="7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购置费</w:t>
            </w:r>
          </w:p>
        </w:tc>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运行费</w:t>
            </w:r>
          </w:p>
        </w:tc>
        <w:tc>
          <w:tcPr>
            <w:tcW w:w="774"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kern w:val="0"/>
                <w:sz w:val="16"/>
                <w:szCs w:val="16"/>
              </w:rPr>
            </w:pPr>
            <w:r>
              <w:rPr>
                <w:rFonts w:hint="eastAsia" w:ascii="宋体" w:hAnsi="宋体" w:cs="宋体"/>
                <w:b/>
                <w:color w:val="000000"/>
                <w:kern w:val="0"/>
                <w:sz w:val="16"/>
                <w:szCs w:val="16"/>
              </w:rPr>
              <w:t>公务</w:t>
            </w:r>
          </w:p>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接待费</w:t>
            </w:r>
          </w:p>
        </w:tc>
      </w:tr>
      <w:tr>
        <w:tblPrEx>
          <w:tblLayout w:type="fixed"/>
        </w:tblPrEx>
        <w:trPr>
          <w:trHeight w:val="600" w:hRule="atLeast"/>
        </w:trPr>
        <w:tc>
          <w:tcPr>
            <w:tcW w:w="735" w:type="dxa"/>
            <w:tcBorders>
              <w:top w:val="single" w:color="000000" w:sz="4" w:space="0"/>
              <w:left w:val="single" w:color="000000" w:sz="12"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973"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753"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327"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10"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09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707"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013"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507"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93"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747"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733"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64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hAnsi="宋体" w:cs="宋体"/>
                <w:b/>
                <w:color w:val="000000"/>
                <w:sz w:val="16"/>
                <w:szCs w:val="16"/>
              </w:rPr>
            </w:pPr>
            <w:r>
              <w:rPr>
                <w:rFonts w:ascii="宋体" w:hAnsi="宋体" w:cs="宋体"/>
                <w:b/>
                <w:color w:val="000000"/>
                <w:sz w:val="16"/>
                <w:szCs w:val="16"/>
              </w:rPr>
              <w:t>2.5</w:t>
            </w:r>
          </w:p>
        </w:tc>
        <w:tc>
          <w:tcPr>
            <w:tcW w:w="987"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64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2.5</w:t>
            </w:r>
          </w:p>
        </w:tc>
        <w:tc>
          <w:tcPr>
            <w:tcW w:w="76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w:t>
            </w:r>
          </w:p>
        </w:tc>
        <w:tc>
          <w:tcPr>
            <w:tcW w:w="733"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2.5</w:t>
            </w:r>
          </w:p>
        </w:tc>
        <w:tc>
          <w:tcPr>
            <w:tcW w:w="774"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w:t>
            </w:r>
          </w:p>
        </w:tc>
      </w:tr>
      <w:tr>
        <w:tblPrEx>
          <w:tblLayout w:type="fixed"/>
          <w:tblCellMar>
            <w:top w:w="15" w:type="dxa"/>
            <w:left w:w="15" w:type="dxa"/>
            <w:bottom w:w="15" w:type="dxa"/>
            <w:right w:w="15" w:type="dxa"/>
          </w:tblCellMar>
        </w:tblPrEx>
        <w:trPr>
          <w:trHeight w:val="600" w:hRule="atLeast"/>
        </w:trPr>
        <w:tc>
          <w:tcPr>
            <w:tcW w:w="15122" w:type="dxa"/>
            <w:gridSpan w:val="23"/>
            <w:vAlign w:val="center"/>
          </w:tcPr>
          <w:p>
            <w:pPr>
              <w:widowControl/>
              <w:jc w:val="left"/>
              <w:textAlignment w:val="center"/>
              <w:rPr>
                <w:rFonts w:ascii="宋体" w:cs="宋体"/>
                <w:color w:val="000000"/>
                <w:sz w:val="16"/>
                <w:szCs w:val="16"/>
              </w:rPr>
            </w:pPr>
          </w:p>
        </w:tc>
      </w:tr>
    </w:tbl>
    <w:p>
      <w:pPr>
        <w:widowControl/>
        <w:jc w:val="center"/>
        <w:textAlignment w:val="center"/>
        <w:rPr>
          <w:rFonts w:ascii="宋体" w:cs="黑体"/>
          <w:color w:val="000000"/>
          <w:kern w:val="0"/>
          <w:sz w:val="28"/>
          <w:szCs w:val="28"/>
        </w:rPr>
      </w:pPr>
    </w:p>
    <w:p>
      <w:pPr>
        <w:widowControl/>
        <w:textAlignment w:val="center"/>
        <w:rPr>
          <w:rFonts w:ascii="宋体" w:cs="黑体"/>
          <w:color w:val="000000"/>
          <w:kern w:val="0"/>
          <w:sz w:val="28"/>
          <w:szCs w:val="28"/>
        </w:rPr>
        <w:sectPr>
          <w:pgSz w:w="16838" w:h="11906" w:orient="landscape"/>
          <w:pgMar w:top="1800" w:right="1440" w:bottom="1800" w:left="1440" w:header="851" w:footer="992" w:gutter="0"/>
          <w:pgNumType w:fmt="numberInDash"/>
          <w:cols w:space="425" w:num="1"/>
          <w:docGrid w:type="lines" w:linePitch="312" w:charSpace="0"/>
        </w:sectPr>
      </w:pPr>
    </w:p>
    <w:p>
      <w:pPr>
        <w:widowControl/>
        <w:jc w:val="right"/>
        <w:textAlignment w:val="center"/>
        <w:rPr>
          <w:rFonts w:ascii="宋体" w:hAnsi="宋体" w:cs="仿宋_GB2312"/>
          <w:color w:val="000000"/>
          <w:kern w:val="0"/>
          <w:sz w:val="28"/>
          <w:szCs w:val="28"/>
        </w:rPr>
      </w:pPr>
      <w:r>
        <w:rPr>
          <w:rFonts w:hint="eastAsia" w:ascii="宋体" w:hAnsi="宋体" w:cs="仿宋_GB2312"/>
          <w:color w:val="000000"/>
          <w:kern w:val="0"/>
          <w:sz w:val="28"/>
          <w:szCs w:val="28"/>
        </w:rPr>
        <w:t>部门公开表</w:t>
      </w:r>
      <w:r>
        <w:rPr>
          <w:rFonts w:ascii="宋体" w:hAnsi="宋体" w:cs="仿宋_GB2312"/>
          <w:color w:val="000000"/>
          <w:kern w:val="0"/>
          <w:sz w:val="28"/>
          <w:szCs w:val="28"/>
        </w:rPr>
        <w:t>5</w:t>
      </w:r>
    </w:p>
    <w:p>
      <w:pPr>
        <w:widowControl/>
        <w:jc w:val="center"/>
        <w:textAlignment w:val="center"/>
        <w:rPr>
          <w:rFonts w:ascii="宋体" w:cs="黑体"/>
          <w:color w:val="000000"/>
          <w:kern w:val="0"/>
          <w:sz w:val="32"/>
          <w:szCs w:val="32"/>
        </w:rPr>
      </w:pPr>
      <w:r>
        <w:rPr>
          <w:rFonts w:hint="eastAsia" w:ascii="宋体" w:hAnsi="宋体" w:cs="黑体"/>
          <w:color w:val="000000"/>
          <w:kern w:val="0"/>
          <w:sz w:val="32"/>
          <w:szCs w:val="32"/>
        </w:rPr>
        <w:t>政府性基金预算支出情况表</w:t>
      </w:r>
    </w:p>
    <w:p>
      <w:pPr>
        <w:widowControl/>
        <w:jc w:val="center"/>
        <w:textAlignment w:val="center"/>
        <w:rPr>
          <w:rFonts w:ascii="宋体" w:cs="宋体"/>
          <w:color w:val="000000"/>
          <w:kern w:val="0"/>
          <w:sz w:val="18"/>
          <w:szCs w:val="18"/>
        </w:rPr>
      </w:pPr>
      <w:r>
        <w:rPr>
          <w:rFonts w:ascii="宋体" w:hAnsi="宋体" w:cs="黑体"/>
          <w:color w:val="000000"/>
          <w:kern w:val="0"/>
          <w:sz w:val="28"/>
          <w:szCs w:val="28"/>
        </w:rPr>
        <w:t xml:space="preserve">                                                 </w:t>
      </w:r>
      <w:r>
        <w:rPr>
          <w:rFonts w:hint="eastAsia" w:ascii="宋体" w:hAnsi="宋体" w:cs="宋体"/>
          <w:color w:val="000000"/>
          <w:kern w:val="0"/>
          <w:sz w:val="18"/>
          <w:szCs w:val="18"/>
        </w:rPr>
        <w:t>单位：万元</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1704" w:type="dxa"/>
            <w:vMerge w:val="restart"/>
            <w:vAlign w:val="center"/>
          </w:tcPr>
          <w:p>
            <w:pPr>
              <w:widowControl/>
              <w:jc w:val="center"/>
              <w:textAlignment w:val="center"/>
              <w:rPr>
                <w:rFonts w:ascii="宋体" w:cs="宋体"/>
                <w:color w:val="000000"/>
                <w:kern w:val="0"/>
                <w:sz w:val="20"/>
                <w:szCs w:val="20"/>
              </w:rPr>
            </w:pPr>
            <w:r>
              <w:rPr>
                <w:rFonts w:hint="eastAsia" w:ascii="宋体" w:hAnsi="宋体" w:cs="宋体"/>
                <w:color w:val="000000"/>
                <w:kern w:val="0"/>
                <w:sz w:val="20"/>
                <w:szCs w:val="20"/>
              </w:rPr>
              <w:t>科目编码</w:t>
            </w:r>
          </w:p>
        </w:tc>
        <w:tc>
          <w:tcPr>
            <w:tcW w:w="1704" w:type="dxa"/>
            <w:vMerge w:val="restart"/>
            <w:tcBorders>
              <w:right w:val="single" w:color="000000" w:sz="4" w:space="0"/>
            </w:tcBorders>
            <w:vAlign w:val="center"/>
          </w:tcPr>
          <w:p>
            <w:pPr>
              <w:widowControl/>
              <w:jc w:val="center"/>
              <w:textAlignment w:val="center"/>
              <w:rPr>
                <w:rFonts w:ascii="宋体" w:cs="宋体"/>
                <w:color w:val="000000"/>
                <w:kern w:val="0"/>
                <w:sz w:val="20"/>
                <w:szCs w:val="20"/>
              </w:rPr>
            </w:pPr>
            <w:r>
              <w:rPr>
                <w:rFonts w:hint="eastAsia" w:ascii="宋体" w:hAnsi="宋体" w:cs="宋体"/>
                <w:color w:val="000000"/>
                <w:kern w:val="0"/>
                <w:sz w:val="20"/>
                <w:szCs w:val="20"/>
              </w:rPr>
              <w:t>科目名称</w:t>
            </w:r>
          </w:p>
        </w:tc>
        <w:tc>
          <w:tcPr>
            <w:tcW w:w="5114" w:type="dxa"/>
            <w:gridSpan w:val="3"/>
            <w:tcBorders>
              <w:left w:val="single" w:color="000000" w:sz="4" w:space="0"/>
              <w:bottom w:val="single" w:color="000000" w:sz="4" w:space="0"/>
            </w:tcBorders>
            <w:vAlign w:val="center"/>
          </w:tcPr>
          <w:p>
            <w:pPr>
              <w:widowControl/>
              <w:jc w:val="center"/>
              <w:textAlignment w:val="center"/>
              <w:rPr>
                <w:rFonts w:ascii="宋体" w:cs="宋体"/>
                <w:color w:val="000000"/>
                <w:kern w:val="0"/>
                <w:sz w:val="20"/>
                <w:szCs w:val="20"/>
              </w:rPr>
            </w:pPr>
            <w:r>
              <w:rPr>
                <w:rFonts w:hint="eastAsia" w:ascii="宋体" w:hAnsi="宋体" w:cs="宋体"/>
                <w:color w:val="000000"/>
                <w:kern w:val="0"/>
                <w:sz w:val="20"/>
                <w:szCs w:val="20"/>
              </w:rPr>
              <w:t>本年政府性基金预算支出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1704" w:type="dxa"/>
            <w:vMerge w:val="continue"/>
            <w:vAlign w:val="center"/>
          </w:tcPr>
          <w:p>
            <w:pPr>
              <w:widowControl/>
              <w:jc w:val="center"/>
              <w:textAlignment w:val="center"/>
              <w:rPr>
                <w:rFonts w:ascii="宋体" w:cs="宋体"/>
                <w:color w:val="000000"/>
                <w:kern w:val="0"/>
                <w:sz w:val="20"/>
                <w:szCs w:val="20"/>
              </w:rPr>
            </w:pPr>
          </w:p>
        </w:tc>
        <w:tc>
          <w:tcPr>
            <w:tcW w:w="1704" w:type="dxa"/>
            <w:vMerge w:val="continue"/>
            <w:tcBorders>
              <w:right w:val="single" w:color="000000" w:sz="4" w:space="0"/>
            </w:tcBorders>
            <w:vAlign w:val="center"/>
          </w:tcPr>
          <w:p>
            <w:pPr>
              <w:widowControl/>
              <w:jc w:val="center"/>
              <w:textAlignment w:val="center"/>
              <w:rPr>
                <w:rFonts w:ascii="宋体" w:cs="宋体"/>
                <w:color w:val="000000"/>
                <w:kern w:val="0"/>
                <w:sz w:val="20"/>
                <w:szCs w:val="20"/>
              </w:rPr>
            </w:pPr>
          </w:p>
        </w:tc>
        <w:tc>
          <w:tcPr>
            <w:tcW w:w="1704" w:type="dxa"/>
            <w:tcBorders>
              <w:top w:val="single" w:color="000000" w:sz="4" w:space="0"/>
              <w:left w:val="single" w:color="000000" w:sz="4" w:space="0"/>
            </w:tcBorders>
            <w:vAlign w:val="center"/>
          </w:tcPr>
          <w:p>
            <w:pPr>
              <w:widowControl/>
              <w:jc w:val="center"/>
              <w:textAlignment w:val="center"/>
              <w:rPr>
                <w:rFonts w:ascii="宋体" w:cs="宋体"/>
                <w:color w:val="000000"/>
                <w:kern w:val="0"/>
                <w:sz w:val="20"/>
                <w:szCs w:val="20"/>
              </w:rPr>
            </w:pPr>
            <w:r>
              <w:rPr>
                <w:rFonts w:hint="eastAsia" w:ascii="宋体" w:hAnsi="宋体" w:cs="宋体"/>
                <w:color w:val="000000"/>
                <w:kern w:val="0"/>
                <w:sz w:val="20"/>
                <w:szCs w:val="20"/>
              </w:rPr>
              <w:t>合计</w:t>
            </w:r>
          </w:p>
        </w:tc>
        <w:tc>
          <w:tcPr>
            <w:tcW w:w="1705" w:type="dxa"/>
            <w:tcBorders>
              <w:top w:val="single" w:color="000000" w:sz="4" w:space="0"/>
            </w:tcBorders>
            <w:vAlign w:val="center"/>
          </w:tcPr>
          <w:p>
            <w:pPr>
              <w:widowControl/>
              <w:jc w:val="center"/>
              <w:textAlignment w:val="center"/>
              <w:rPr>
                <w:rFonts w:ascii="宋体" w:cs="宋体"/>
                <w:color w:val="000000"/>
                <w:kern w:val="0"/>
                <w:sz w:val="20"/>
                <w:szCs w:val="20"/>
              </w:rPr>
            </w:pPr>
            <w:r>
              <w:rPr>
                <w:rFonts w:hint="eastAsia" w:ascii="宋体" w:hAnsi="宋体" w:cs="宋体"/>
                <w:color w:val="000000"/>
                <w:kern w:val="0"/>
                <w:sz w:val="20"/>
                <w:szCs w:val="20"/>
              </w:rPr>
              <w:t>基本支出</w:t>
            </w:r>
          </w:p>
        </w:tc>
        <w:tc>
          <w:tcPr>
            <w:tcW w:w="1705" w:type="dxa"/>
            <w:tcBorders>
              <w:top w:val="single" w:color="000000" w:sz="4" w:space="0"/>
            </w:tcBorders>
            <w:vAlign w:val="center"/>
          </w:tcPr>
          <w:p>
            <w:pPr>
              <w:widowControl/>
              <w:jc w:val="center"/>
              <w:textAlignment w:val="center"/>
              <w:rPr>
                <w:rFonts w:ascii="宋体" w:cs="宋体"/>
                <w:color w:val="000000"/>
                <w:kern w:val="0"/>
                <w:sz w:val="20"/>
                <w:szCs w:val="20"/>
              </w:rPr>
            </w:pPr>
            <w:r>
              <w:rPr>
                <w:rFonts w:hint="eastAsia" w:ascii="宋体" w:hAnsi="宋体" w:cs="宋体"/>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4"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c>
          <w:tcPr>
            <w:tcW w:w="1705" w:type="dxa"/>
            <w:vAlign w:val="center"/>
          </w:tcPr>
          <w:p>
            <w:pPr>
              <w:widowControl/>
              <w:jc w:val="center"/>
              <w:textAlignment w:val="center"/>
              <w:rPr>
                <w:rFonts w:ascii="宋体" w:cs="宋体"/>
                <w:color w:val="000000"/>
                <w:kern w:val="0"/>
                <w:sz w:val="20"/>
                <w:szCs w:val="20"/>
              </w:rPr>
            </w:pPr>
          </w:p>
        </w:tc>
      </w:tr>
    </w:tbl>
    <w:p>
      <w:pPr>
        <w:widowControl/>
        <w:jc w:val="center"/>
        <w:textAlignment w:val="center"/>
        <w:rPr>
          <w:rFonts w:ascii="宋体" w:cs="黑体"/>
          <w:color w:val="000000"/>
          <w:kern w:val="0"/>
          <w:sz w:val="28"/>
          <w:szCs w:val="28"/>
        </w:rPr>
      </w:pPr>
    </w:p>
    <w:p>
      <w:pPr>
        <w:jc w:val="left"/>
        <w:rPr>
          <w:rFonts w:ascii="宋体" w:cs="仿宋_GB2312"/>
          <w:color w:val="000000"/>
          <w:sz w:val="32"/>
          <w:szCs w:val="32"/>
        </w:rPr>
      </w:pPr>
      <w:r>
        <w:rPr>
          <w:rFonts w:hint="eastAsia" w:ascii="宋体" w:hAnsi="宋体" w:cs="仿宋_GB2312"/>
          <w:color w:val="000000"/>
          <w:sz w:val="32"/>
          <w:szCs w:val="32"/>
        </w:rPr>
        <w:t>说明：石材专业园区没有政府性基金收入，也没有使用政府性基金支出，故本表无数据。</w:t>
      </w: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center"/>
        <w:textAlignment w:val="center"/>
        <w:rPr>
          <w:rFonts w:ascii="宋体" w:cs="黑体"/>
          <w:color w:val="000000"/>
          <w:kern w:val="0"/>
          <w:sz w:val="28"/>
          <w:szCs w:val="28"/>
        </w:rPr>
      </w:pPr>
    </w:p>
    <w:p>
      <w:pPr>
        <w:widowControl/>
        <w:jc w:val="right"/>
        <w:textAlignment w:val="center"/>
        <w:rPr>
          <w:rFonts w:ascii="宋体" w:hAnsi="宋体" w:cs="仿宋_GB2312"/>
          <w:color w:val="000000"/>
          <w:kern w:val="0"/>
          <w:sz w:val="28"/>
          <w:szCs w:val="28"/>
        </w:rPr>
      </w:pPr>
      <w:r>
        <w:rPr>
          <w:rFonts w:hint="eastAsia" w:ascii="宋体" w:hAnsi="宋体" w:cs="仿宋_GB2312"/>
          <w:color w:val="000000"/>
          <w:kern w:val="0"/>
          <w:sz w:val="28"/>
          <w:szCs w:val="28"/>
        </w:rPr>
        <w:t>部门公开表</w:t>
      </w:r>
      <w:r>
        <w:rPr>
          <w:rFonts w:ascii="宋体" w:hAnsi="宋体" w:cs="仿宋_GB2312"/>
          <w:color w:val="000000"/>
          <w:kern w:val="0"/>
          <w:sz w:val="28"/>
          <w:szCs w:val="28"/>
        </w:rPr>
        <w:t>6</w:t>
      </w:r>
    </w:p>
    <w:p>
      <w:pPr>
        <w:widowControl/>
        <w:jc w:val="center"/>
        <w:textAlignment w:val="center"/>
        <w:rPr>
          <w:rFonts w:ascii="宋体" w:cs="黑体"/>
          <w:color w:val="000000"/>
          <w:kern w:val="0"/>
          <w:sz w:val="32"/>
          <w:szCs w:val="32"/>
        </w:rPr>
      </w:pPr>
      <w:r>
        <w:rPr>
          <w:rFonts w:hint="eastAsia" w:ascii="宋体" w:hAnsi="宋体" w:cs="黑体"/>
          <w:color w:val="000000"/>
          <w:kern w:val="0"/>
          <w:sz w:val="32"/>
          <w:szCs w:val="32"/>
        </w:rPr>
        <w:t>部门收支总体情况表</w:t>
      </w:r>
    </w:p>
    <w:p>
      <w:pPr>
        <w:widowControl/>
        <w:jc w:val="right"/>
        <w:textAlignment w:val="center"/>
        <w:rPr>
          <w:rFonts w:ascii="宋体" w:cs="宋体"/>
          <w:color w:val="000000"/>
          <w:kern w:val="0"/>
          <w:sz w:val="20"/>
          <w:szCs w:val="20"/>
        </w:rPr>
      </w:pPr>
      <w:r>
        <w:rPr>
          <w:rFonts w:hint="eastAsia" w:ascii="宋体" w:hAnsi="宋体" w:cs="宋体"/>
          <w:color w:val="000000"/>
          <w:kern w:val="0"/>
          <w:sz w:val="20"/>
          <w:szCs w:val="20"/>
        </w:rPr>
        <w:t>单位：万元</w:t>
      </w:r>
    </w:p>
    <w:tbl>
      <w:tblPr>
        <w:tblStyle w:val="6"/>
        <w:tblW w:w="9295" w:type="dxa"/>
        <w:tblInd w:w="-7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3"/>
        <w:gridCol w:w="1817"/>
        <w:gridCol w:w="2444"/>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20" w:type="dxa"/>
            <w:gridSpan w:val="2"/>
          </w:tcPr>
          <w:p>
            <w:pPr>
              <w:spacing w:line="360" w:lineRule="auto"/>
              <w:jc w:val="center"/>
              <w:rPr>
                <w:rFonts w:ascii="宋体" w:cs="宋体"/>
                <w:color w:val="000000"/>
                <w:sz w:val="20"/>
                <w:szCs w:val="20"/>
              </w:rPr>
            </w:pPr>
            <w:r>
              <w:rPr>
                <w:rFonts w:hint="eastAsia" w:ascii="宋体" w:hAnsi="宋体" w:cs="宋体"/>
                <w:color w:val="000000"/>
                <w:sz w:val="20"/>
                <w:szCs w:val="20"/>
              </w:rPr>
              <w:t>收</w:t>
            </w:r>
            <w:r>
              <w:rPr>
                <w:rFonts w:ascii="宋体" w:hAnsi="宋体" w:cs="宋体"/>
                <w:color w:val="000000"/>
                <w:sz w:val="20"/>
                <w:szCs w:val="20"/>
              </w:rPr>
              <w:t xml:space="preserve">    </w:t>
            </w:r>
            <w:r>
              <w:rPr>
                <w:rFonts w:hint="eastAsia" w:ascii="宋体" w:hAnsi="宋体" w:cs="宋体"/>
                <w:color w:val="000000"/>
                <w:sz w:val="20"/>
                <w:szCs w:val="20"/>
              </w:rPr>
              <w:t>入</w:t>
            </w:r>
          </w:p>
        </w:tc>
        <w:tc>
          <w:tcPr>
            <w:tcW w:w="4575" w:type="dxa"/>
            <w:gridSpan w:val="2"/>
          </w:tcPr>
          <w:p>
            <w:pPr>
              <w:spacing w:line="360" w:lineRule="auto"/>
              <w:jc w:val="center"/>
              <w:rPr>
                <w:rFonts w:ascii="宋体" w:cs="宋体"/>
                <w:color w:val="000000"/>
                <w:sz w:val="20"/>
                <w:szCs w:val="20"/>
              </w:rPr>
            </w:pPr>
            <w:r>
              <w:rPr>
                <w:rFonts w:hint="eastAsia" w:ascii="宋体" w:hAnsi="宋体" w:cs="宋体"/>
                <w:color w:val="000000"/>
                <w:sz w:val="20"/>
                <w:szCs w:val="20"/>
              </w:rPr>
              <w:t>支</w:t>
            </w:r>
            <w:r>
              <w:rPr>
                <w:rFonts w:ascii="宋体" w:hAnsi="宋体" w:cs="宋体"/>
                <w:color w:val="000000"/>
                <w:sz w:val="20"/>
                <w:szCs w:val="20"/>
              </w:rPr>
              <w:t xml:space="preserve">   </w:t>
            </w:r>
            <w:r>
              <w:rPr>
                <w:rFonts w:hint="eastAsia" w:ascii="宋体" w:hAnsi="宋体" w:cs="宋体"/>
                <w:color w:val="000000"/>
                <w:sz w:val="20"/>
                <w:szCs w:val="20"/>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3" w:type="dxa"/>
          </w:tcPr>
          <w:p>
            <w:pPr>
              <w:spacing w:line="360" w:lineRule="auto"/>
              <w:jc w:val="center"/>
              <w:rPr>
                <w:rFonts w:ascii="宋体" w:cs="宋体"/>
                <w:color w:val="000000"/>
                <w:sz w:val="20"/>
                <w:szCs w:val="20"/>
              </w:rPr>
            </w:pPr>
            <w:r>
              <w:rPr>
                <w:rFonts w:hint="eastAsia" w:ascii="宋体" w:hAnsi="宋体" w:cs="宋体"/>
                <w:color w:val="000000"/>
                <w:sz w:val="20"/>
                <w:szCs w:val="20"/>
              </w:rPr>
              <w:t>项目</w:t>
            </w:r>
          </w:p>
        </w:tc>
        <w:tc>
          <w:tcPr>
            <w:tcW w:w="1817" w:type="dxa"/>
          </w:tcPr>
          <w:p>
            <w:pPr>
              <w:spacing w:line="360" w:lineRule="auto"/>
              <w:jc w:val="center"/>
              <w:rPr>
                <w:rFonts w:ascii="宋体" w:cs="宋体"/>
                <w:color w:val="000000"/>
                <w:sz w:val="20"/>
                <w:szCs w:val="20"/>
              </w:rPr>
            </w:pPr>
            <w:r>
              <w:rPr>
                <w:rFonts w:hint="eastAsia" w:ascii="宋体" w:hAnsi="宋体" w:cs="宋体"/>
                <w:color w:val="000000"/>
                <w:sz w:val="20"/>
                <w:szCs w:val="20"/>
              </w:rPr>
              <w:t>预算数</w:t>
            </w:r>
          </w:p>
        </w:tc>
        <w:tc>
          <w:tcPr>
            <w:tcW w:w="2444" w:type="dxa"/>
          </w:tcPr>
          <w:p>
            <w:pPr>
              <w:spacing w:line="360" w:lineRule="auto"/>
              <w:jc w:val="center"/>
              <w:rPr>
                <w:rFonts w:ascii="宋体" w:cs="宋体"/>
                <w:color w:val="000000"/>
                <w:sz w:val="20"/>
                <w:szCs w:val="20"/>
              </w:rPr>
            </w:pPr>
            <w:r>
              <w:rPr>
                <w:rFonts w:hint="eastAsia" w:ascii="宋体" w:hAnsi="宋体" w:cs="宋体"/>
                <w:color w:val="000000"/>
                <w:sz w:val="20"/>
                <w:szCs w:val="20"/>
              </w:rPr>
              <w:t>项目</w:t>
            </w:r>
          </w:p>
        </w:tc>
        <w:tc>
          <w:tcPr>
            <w:tcW w:w="2131" w:type="dxa"/>
          </w:tcPr>
          <w:p>
            <w:pPr>
              <w:spacing w:line="360" w:lineRule="auto"/>
              <w:jc w:val="center"/>
              <w:rPr>
                <w:rFonts w:ascii="宋体" w:cs="宋体"/>
                <w:color w:val="000000"/>
                <w:sz w:val="20"/>
                <w:szCs w:val="20"/>
              </w:rPr>
            </w:pPr>
            <w:r>
              <w:rPr>
                <w:rFonts w:hint="eastAsia" w:ascii="宋体" w:hAnsi="宋体" w:cs="宋体"/>
                <w:color w:val="00000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3" w:type="dxa"/>
          </w:tcPr>
          <w:p>
            <w:pPr>
              <w:spacing w:line="360" w:lineRule="auto"/>
              <w:jc w:val="left"/>
              <w:rPr>
                <w:rFonts w:ascii="宋体" w:cs="宋体"/>
                <w:color w:val="000000"/>
                <w:sz w:val="20"/>
                <w:szCs w:val="20"/>
              </w:rPr>
            </w:pPr>
            <w:r>
              <w:rPr>
                <w:rFonts w:hint="eastAsia" w:ascii="宋体" w:hAnsi="宋体" w:cs="宋体"/>
                <w:color w:val="000000"/>
                <w:sz w:val="20"/>
                <w:szCs w:val="20"/>
              </w:rPr>
              <w:t>一、一般公共预算拨款收入</w:t>
            </w:r>
          </w:p>
        </w:tc>
        <w:tc>
          <w:tcPr>
            <w:tcW w:w="1817" w:type="dxa"/>
          </w:tcPr>
          <w:p>
            <w:pPr>
              <w:spacing w:line="360" w:lineRule="auto"/>
              <w:jc w:val="center"/>
              <w:rPr>
                <w:rFonts w:ascii="宋体" w:hAnsi="宋体" w:cs="宋体"/>
                <w:color w:val="000000"/>
                <w:sz w:val="20"/>
                <w:szCs w:val="20"/>
              </w:rPr>
            </w:pPr>
            <w:r>
              <w:rPr>
                <w:rFonts w:ascii="宋体" w:hAnsi="宋体" w:cs="宋体"/>
                <w:color w:val="000000"/>
                <w:sz w:val="20"/>
                <w:szCs w:val="20"/>
              </w:rPr>
              <w:t>57.15</w:t>
            </w:r>
          </w:p>
        </w:tc>
        <w:tc>
          <w:tcPr>
            <w:tcW w:w="2444" w:type="dxa"/>
          </w:tcPr>
          <w:p>
            <w:pPr>
              <w:spacing w:line="360" w:lineRule="auto"/>
              <w:jc w:val="left"/>
              <w:rPr>
                <w:rFonts w:ascii="宋体" w:cs="宋体"/>
                <w:color w:val="000000"/>
                <w:sz w:val="20"/>
                <w:szCs w:val="20"/>
              </w:rPr>
            </w:pPr>
            <w:r>
              <w:rPr>
                <w:rFonts w:hint="eastAsia" w:ascii="宋体" w:hAnsi="宋体" w:cs="宋体"/>
                <w:color w:val="000000"/>
                <w:sz w:val="20"/>
                <w:szCs w:val="20"/>
              </w:rPr>
              <w:t>一、一般公共服务支出</w:t>
            </w:r>
          </w:p>
        </w:tc>
        <w:tc>
          <w:tcPr>
            <w:tcW w:w="2131" w:type="dxa"/>
          </w:tcPr>
          <w:p>
            <w:pPr>
              <w:spacing w:line="360" w:lineRule="auto"/>
              <w:jc w:val="center"/>
              <w:rPr>
                <w:rFonts w:ascii="宋体" w:hAnsi="宋体" w:cs="宋体"/>
                <w:color w:val="000000"/>
                <w:sz w:val="20"/>
                <w:szCs w:val="20"/>
              </w:rPr>
            </w:pPr>
            <w:r>
              <w:rPr>
                <w:rFonts w:ascii="宋体" w:hAnsi="宋体" w:cs="宋体"/>
                <w:color w:val="000000"/>
                <w:sz w:val="20"/>
                <w:szCs w:val="20"/>
              </w:rPr>
              <w:t>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03" w:type="dxa"/>
          </w:tcPr>
          <w:p>
            <w:pPr>
              <w:spacing w:line="360" w:lineRule="auto"/>
              <w:jc w:val="left"/>
              <w:rPr>
                <w:rFonts w:ascii="宋体" w:cs="宋体"/>
                <w:color w:val="000000"/>
                <w:sz w:val="20"/>
                <w:szCs w:val="20"/>
              </w:rPr>
            </w:pPr>
            <w:r>
              <w:rPr>
                <w:rFonts w:hint="eastAsia" w:ascii="宋体" w:hAnsi="宋体" w:cs="宋体"/>
                <w:color w:val="000000"/>
                <w:sz w:val="20"/>
                <w:szCs w:val="20"/>
              </w:rPr>
              <w:t>二、政府性基金预算拨款收入</w:t>
            </w:r>
          </w:p>
        </w:tc>
        <w:tc>
          <w:tcPr>
            <w:tcW w:w="1817" w:type="dxa"/>
          </w:tcPr>
          <w:p>
            <w:pPr>
              <w:spacing w:line="360" w:lineRule="auto"/>
              <w:jc w:val="center"/>
              <w:rPr>
                <w:rFonts w:ascii="宋体" w:cs="宋体"/>
                <w:color w:val="000000"/>
                <w:sz w:val="20"/>
                <w:szCs w:val="20"/>
              </w:rPr>
            </w:pPr>
            <w:r>
              <w:rPr>
                <w:rFonts w:ascii="宋体" w:cs="宋体"/>
                <w:color w:val="000000"/>
                <w:sz w:val="20"/>
                <w:szCs w:val="20"/>
              </w:rPr>
              <w:t>0</w:t>
            </w:r>
          </w:p>
        </w:tc>
        <w:tc>
          <w:tcPr>
            <w:tcW w:w="2444" w:type="dxa"/>
          </w:tcPr>
          <w:p>
            <w:pPr>
              <w:spacing w:line="360" w:lineRule="auto"/>
              <w:jc w:val="left"/>
              <w:rPr>
                <w:rFonts w:ascii="宋体" w:cs="宋体"/>
                <w:color w:val="000000"/>
                <w:sz w:val="20"/>
                <w:szCs w:val="20"/>
              </w:rPr>
            </w:pPr>
            <w:r>
              <w:rPr>
                <w:rFonts w:hint="eastAsia" w:ascii="宋体" w:hAnsi="宋体" w:cs="宋体"/>
                <w:color w:val="000000"/>
                <w:sz w:val="20"/>
                <w:szCs w:val="20"/>
              </w:rPr>
              <w:t>二、外交支出</w:t>
            </w:r>
          </w:p>
        </w:tc>
        <w:tc>
          <w:tcPr>
            <w:tcW w:w="2131" w:type="dxa"/>
          </w:tcPr>
          <w:p>
            <w:pPr>
              <w:spacing w:line="360" w:lineRule="auto"/>
              <w:jc w:val="center"/>
              <w:rPr>
                <w:rFonts w:ascii="宋体" w:cs="宋体"/>
                <w:color w:val="000000"/>
                <w:sz w:val="20"/>
                <w:szCs w:val="20"/>
              </w:rPr>
            </w:pPr>
            <w:r>
              <w:rPr>
                <w:rFonts w:ascii="宋体" w:cs="宋体"/>
                <w:color w:val="00000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3" w:type="dxa"/>
          </w:tcPr>
          <w:p>
            <w:pPr>
              <w:spacing w:line="360" w:lineRule="auto"/>
              <w:jc w:val="left"/>
              <w:rPr>
                <w:rFonts w:ascii="宋体" w:cs="宋体"/>
                <w:color w:val="000000"/>
                <w:sz w:val="20"/>
                <w:szCs w:val="20"/>
              </w:rPr>
            </w:pPr>
            <w:r>
              <w:rPr>
                <w:rFonts w:hint="eastAsia" w:ascii="宋体" w:hAnsi="宋体" w:cs="宋体"/>
                <w:color w:val="000000"/>
                <w:sz w:val="20"/>
                <w:szCs w:val="20"/>
              </w:rPr>
              <w:t>三、事业收入</w:t>
            </w:r>
          </w:p>
        </w:tc>
        <w:tc>
          <w:tcPr>
            <w:tcW w:w="1817" w:type="dxa"/>
          </w:tcPr>
          <w:p>
            <w:pPr>
              <w:spacing w:line="360" w:lineRule="auto"/>
              <w:jc w:val="center"/>
              <w:rPr>
                <w:rFonts w:ascii="宋体" w:cs="宋体"/>
                <w:color w:val="000000"/>
                <w:sz w:val="20"/>
                <w:szCs w:val="20"/>
              </w:rPr>
            </w:pPr>
            <w:r>
              <w:rPr>
                <w:rFonts w:ascii="宋体" w:cs="宋体"/>
                <w:color w:val="000000"/>
                <w:sz w:val="20"/>
                <w:szCs w:val="20"/>
              </w:rPr>
              <w:t>0</w:t>
            </w:r>
          </w:p>
        </w:tc>
        <w:tc>
          <w:tcPr>
            <w:tcW w:w="2444" w:type="dxa"/>
          </w:tcPr>
          <w:p>
            <w:pPr>
              <w:spacing w:line="360" w:lineRule="auto"/>
              <w:jc w:val="left"/>
              <w:rPr>
                <w:rFonts w:ascii="宋体" w:cs="宋体"/>
                <w:color w:val="000000"/>
                <w:sz w:val="20"/>
                <w:szCs w:val="20"/>
              </w:rPr>
            </w:pPr>
            <w:r>
              <w:rPr>
                <w:rFonts w:hint="eastAsia" w:ascii="宋体" w:hAnsi="宋体" w:cs="宋体"/>
                <w:color w:val="000000"/>
                <w:sz w:val="20"/>
                <w:szCs w:val="20"/>
              </w:rPr>
              <w:t>三、教育支出</w:t>
            </w:r>
          </w:p>
        </w:tc>
        <w:tc>
          <w:tcPr>
            <w:tcW w:w="2131" w:type="dxa"/>
          </w:tcPr>
          <w:p>
            <w:pPr>
              <w:spacing w:line="360" w:lineRule="auto"/>
              <w:jc w:val="center"/>
              <w:rPr>
                <w:rFonts w:ascii="宋体" w:cs="宋体"/>
                <w:color w:val="000000"/>
                <w:sz w:val="20"/>
                <w:szCs w:val="20"/>
              </w:rPr>
            </w:pPr>
            <w:r>
              <w:rPr>
                <w:rFonts w:ascii="宋体" w:cs="宋体"/>
                <w:color w:val="00000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3" w:type="dxa"/>
          </w:tcPr>
          <w:p>
            <w:pPr>
              <w:spacing w:line="360" w:lineRule="auto"/>
              <w:jc w:val="left"/>
              <w:rPr>
                <w:rFonts w:ascii="宋体" w:cs="宋体"/>
                <w:color w:val="000000"/>
                <w:sz w:val="20"/>
                <w:szCs w:val="20"/>
              </w:rPr>
            </w:pPr>
            <w:r>
              <w:rPr>
                <w:rFonts w:hint="eastAsia" w:ascii="宋体" w:hAnsi="宋体" w:cs="宋体"/>
                <w:color w:val="000000"/>
                <w:sz w:val="20"/>
                <w:szCs w:val="20"/>
              </w:rPr>
              <w:t>四、事业单位经营收入</w:t>
            </w:r>
          </w:p>
        </w:tc>
        <w:tc>
          <w:tcPr>
            <w:tcW w:w="1817" w:type="dxa"/>
          </w:tcPr>
          <w:p>
            <w:pPr>
              <w:spacing w:line="360" w:lineRule="auto"/>
              <w:jc w:val="center"/>
              <w:rPr>
                <w:rFonts w:ascii="宋体" w:cs="宋体"/>
                <w:color w:val="000000"/>
                <w:sz w:val="20"/>
                <w:szCs w:val="20"/>
              </w:rPr>
            </w:pPr>
            <w:r>
              <w:rPr>
                <w:rFonts w:ascii="宋体" w:cs="宋体"/>
                <w:color w:val="000000"/>
                <w:sz w:val="20"/>
                <w:szCs w:val="20"/>
              </w:rPr>
              <w:t>0</w:t>
            </w:r>
          </w:p>
        </w:tc>
        <w:tc>
          <w:tcPr>
            <w:tcW w:w="2444" w:type="dxa"/>
          </w:tcPr>
          <w:p>
            <w:pPr>
              <w:spacing w:line="360" w:lineRule="auto"/>
              <w:jc w:val="left"/>
              <w:rPr>
                <w:rFonts w:ascii="宋体" w:cs="宋体"/>
                <w:color w:val="000000"/>
                <w:sz w:val="20"/>
                <w:szCs w:val="20"/>
              </w:rPr>
            </w:pPr>
            <w:r>
              <w:rPr>
                <w:rFonts w:hint="eastAsia" w:ascii="宋体" w:hAnsi="宋体" w:cs="宋体"/>
                <w:color w:val="000000"/>
                <w:sz w:val="20"/>
                <w:szCs w:val="20"/>
              </w:rPr>
              <w:t>四、科学技术支出</w:t>
            </w:r>
          </w:p>
        </w:tc>
        <w:tc>
          <w:tcPr>
            <w:tcW w:w="2131" w:type="dxa"/>
          </w:tcPr>
          <w:p>
            <w:pPr>
              <w:spacing w:line="360" w:lineRule="auto"/>
              <w:jc w:val="center"/>
              <w:rPr>
                <w:rFonts w:ascii="宋体" w:cs="宋体"/>
                <w:color w:val="000000"/>
                <w:sz w:val="20"/>
                <w:szCs w:val="20"/>
              </w:rPr>
            </w:pPr>
            <w:r>
              <w:rPr>
                <w:rFonts w:ascii="宋体" w:cs="宋体"/>
                <w:color w:val="00000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3" w:type="dxa"/>
          </w:tcPr>
          <w:p>
            <w:pPr>
              <w:spacing w:line="360" w:lineRule="auto"/>
              <w:jc w:val="left"/>
              <w:rPr>
                <w:rFonts w:ascii="宋体" w:cs="宋体"/>
                <w:color w:val="000000"/>
                <w:sz w:val="20"/>
                <w:szCs w:val="20"/>
              </w:rPr>
            </w:pPr>
            <w:r>
              <w:rPr>
                <w:rFonts w:hint="eastAsia" w:ascii="宋体" w:hAnsi="宋体" w:cs="宋体"/>
                <w:color w:val="000000"/>
                <w:sz w:val="20"/>
                <w:szCs w:val="20"/>
              </w:rPr>
              <w:t>五、其他收入</w:t>
            </w:r>
          </w:p>
        </w:tc>
        <w:tc>
          <w:tcPr>
            <w:tcW w:w="1817" w:type="dxa"/>
          </w:tcPr>
          <w:p>
            <w:pPr>
              <w:spacing w:line="360" w:lineRule="auto"/>
              <w:jc w:val="center"/>
              <w:rPr>
                <w:rFonts w:ascii="宋体" w:cs="宋体"/>
                <w:color w:val="000000"/>
                <w:sz w:val="20"/>
                <w:szCs w:val="20"/>
              </w:rPr>
            </w:pPr>
            <w:r>
              <w:rPr>
                <w:rFonts w:ascii="宋体" w:cs="宋体"/>
                <w:color w:val="000000"/>
                <w:sz w:val="20"/>
                <w:szCs w:val="20"/>
              </w:rPr>
              <w:t>0</w:t>
            </w:r>
          </w:p>
        </w:tc>
        <w:tc>
          <w:tcPr>
            <w:tcW w:w="2444" w:type="dxa"/>
          </w:tcPr>
          <w:p>
            <w:pPr>
              <w:spacing w:line="360" w:lineRule="auto"/>
              <w:jc w:val="left"/>
              <w:rPr>
                <w:rFonts w:ascii="宋体" w:cs="宋体"/>
                <w:color w:val="000000"/>
                <w:sz w:val="20"/>
                <w:szCs w:val="20"/>
              </w:rPr>
            </w:pPr>
            <w:r>
              <w:rPr>
                <w:rFonts w:hint="eastAsia" w:ascii="宋体" w:hAnsi="宋体" w:cs="宋体"/>
                <w:color w:val="000000"/>
                <w:sz w:val="20"/>
                <w:szCs w:val="20"/>
              </w:rPr>
              <w:t>五、文化体育与传媒支出</w:t>
            </w:r>
          </w:p>
        </w:tc>
        <w:tc>
          <w:tcPr>
            <w:tcW w:w="2131" w:type="dxa"/>
          </w:tcPr>
          <w:p>
            <w:pPr>
              <w:spacing w:line="360" w:lineRule="auto"/>
              <w:jc w:val="center"/>
              <w:rPr>
                <w:rFonts w:ascii="宋体" w:cs="宋体"/>
                <w:color w:val="000000"/>
                <w:sz w:val="20"/>
                <w:szCs w:val="20"/>
              </w:rPr>
            </w:pPr>
            <w:r>
              <w:rPr>
                <w:rFonts w:ascii="宋体" w:cs="宋体"/>
                <w:color w:val="00000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03" w:type="dxa"/>
          </w:tcPr>
          <w:p>
            <w:pPr>
              <w:spacing w:line="360" w:lineRule="auto"/>
              <w:jc w:val="left"/>
              <w:rPr>
                <w:rFonts w:ascii="宋体" w:cs="宋体"/>
                <w:color w:val="000000"/>
                <w:sz w:val="20"/>
                <w:szCs w:val="20"/>
              </w:rPr>
            </w:pPr>
          </w:p>
        </w:tc>
        <w:tc>
          <w:tcPr>
            <w:tcW w:w="1817" w:type="dxa"/>
          </w:tcPr>
          <w:p>
            <w:pPr>
              <w:spacing w:line="360" w:lineRule="auto"/>
              <w:jc w:val="center"/>
              <w:rPr>
                <w:rFonts w:ascii="宋体" w:cs="宋体"/>
                <w:color w:val="000000"/>
                <w:sz w:val="20"/>
                <w:szCs w:val="20"/>
              </w:rPr>
            </w:pPr>
          </w:p>
        </w:tc>
        <w:tc>
          <w:tcPr>
            <w:tcW w:w="2444" w:type="dxa"/>
          </w:tcPr>
          <w:p>
            <w:pPr>
              <w:spacing w:line="360" w:lineRule="auto"/>
              <w:jc w:val="left"/>
              <w:rPr>
                <w:rFonts w:ascii="宋体" w:cs="宋体"/>
                <w:color w:val="000000"/>
                <w:sz w:val="20"/>
                <w:szCs w:val="20"/>
              </w:rPr>
            </w:pPr>
            <w:r>
              <w:rPr>
                <w:rFonts w:hint="eastAsia" w:ascii="宋体" w:hAnsi="宋体" w:cs="宋体"/>
                <w:color w:val="000000"/>
                <w:sz w:val="20"/>
                <w:szCs w:val="20"/>
              </w:rPr>
              <w:t>六、社会保障和就业支出</w:t>
            </w:r>
          </w:p>
        </w:tc>
        <w:tc>
          <w:tcPr>
            <w:tcW w:w="2131" w:type="dxa"/>
          </w:tcPr>
          <w:p>
            <w:pPr>
              <w:spacing w:line="360" w:lineRule="auto"/>
              <w:jc w:val="center"/>
              <w:rPr>
                <w:rFonts w:ascii="宋体" w:hAnsi="宋体" w:cs="宋体"/>
                <w:color w:val="000000"/>
                <w:sz w:val="20"/>
                <w:szCs w:val="20"/>
              </w:rPr>
            </w:pPr>
            <w:r>
              <w:rPr>
                <w:rFonts w:ascii="宋体" w:hAnsi="宋体" w:cs="宋体"/>
                <w:color w:val="000000"/>
                <w:sz w:val="20"/>
                <w:szCs w:val="20"/>
              </w:rPr>
              <w:t>11.39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3" w:type="dxa"/>
          </w:tcPr>
          <w:p>
            <w:pPr>
              <w:spacing w:line="360" w:lineRule="auto"/>
              <w:jc w:val="left"/>
              <w:rPr>
                <w:rFonts w:ascii="宋体" w:cs="宋体"/>
                <w:color w:val="000000"/>
                <w:sz w:val="20"/>
                <w:szCs w:val="20"/>
              </w:rPr>
            </w:pPr>
          </w:p>
        </w:tc>
        <w:tc>
          <w:tcPr>
            <w:tcW w:w="1817" w:type="dxa"/>
          </w:tcPr>
          <w:p>
            <w:pPr>
              <w:spacing w:line="360" w:lineRule="auto"/>
              <w:jc w:val="center"/>
              <w:rPr>
                <w:rFonts w:ascii="宋体" w:cs="宋体"/>
                <w:color w:val="000000"/>
                <w:sz w:val="20"/>
                <w:szCs w:val="20"/>
              </w:rPr>
            </w:pPr>
          </w:p>
        </w:tc>
        <w:tc>
          <w:tcPr>
            <w:tcW w:w="2444" w:type="dxa"/>
          </w:tcPr>
          <w:p>
            <w:pPr>
              <w:spacing w:line="360" w:lineRule="auto"/>
              <w:jc w:val="left"/>
              <w:rPr>
                <w:rFonts w:ascii="宋体" w:cs="宋体"/>
                <w:color w:val="000000"/>
                <w:sz w:val="20"/>
                <w:szCs w:val="20"/>
              </w:rPr>
            </w:pPr>
            <w:r>
              <w:rPr>
                <w:rFonts w:hint="eastAsia" w:ascii="宋体" w:hAnsi="宋体" w:cs="宋体"/>
                <w:color w:val="000000"/>
                <w:sz w:val="20"/>
                <w:szCs w:val="20"/>
              </w:rPr>
              <w:t>七、农林水支出</w:t>
            </w:r>
          </w:p>
        </w:tc>
        <w:tc>
          <w:tcPr>
            <w:tcW w:w="2131" w:type="dxa"/>
          </w:tcPr>
          <w:p>
            <w:pPr>
              <w:spacing w:line="360" w:lineRule="auto"/>
              <w:jc w:val="center"/>
              <w:rPr>
                <w:rFonts w:ascii="宋体" w:cs="宋体"/>
                <w:color w:val="000000"/>
                <w:sz w:val="20"/>
                <w:szCs w:val="20"/>
              </w:rPr>
            </w:pPr>
            <w:r>
              <w:rPr>
                <w:rFonts w:ascii="宋体" w:cs="宋体"/>
                <w:color w:val="00000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3" w:type="dxa"/>
          </w:tcPr>
          <w:p>
            <w:pPr>
              <w:spacing w:line="360" w:lineRule="auto"/>
              <w:jc w:val="left"/>
              <w:rPr>
                <w:rFonts w:ascii="宋体" w:cs="宋体"/>
                <w:color w:val="000000"/>
                <w:sz w:val="20"/>
                <w:szCs w:val="20"/>
              </w:rPr>
            </w:pPr>
          </w:p>
        </w:tc>
        <w:tc>
          <w:tcPr>
            <w:tcW w:w="1817" w:type="dxa"/>
          </w:tcPr>
          <w:p>
            <w:pPr>
              <w:spacing w:line="360" w:lineRule="auto"/>
              <w:jc w:val="center"/>
              <w:rPr>
                <w:rFonts w:ascii="宋体" w:cs="宋体"/>
                <w:color w:val="000000"/>
                <w:sz w:val="20"/>
                <w:szCs w:val="20"/>
              </w:rPr>
            </w:pPr>
          </w:p>
        </w:tc>
        <w:tc>
          <w:tcPr>
            <w:tcW w:w="2444" w:type="dxa"/>
          </w:tcPr>
          <w:p>
            <w:pPr>
              <w:spacing w:line="360" w:lineRule="auto"/>
              <w:jc w:val="left"/>
              <w:rPr>
                <w:rFonts w:ascii="宋体" w:cs="宋体"/>
                <w:color w:val="000000"/>
                <w:sz w:val="20"/>
                <w:szCs w:val="20"/>
              </w:rPr>
            </w:pPr>
            <w:r>
              <w:rPr>
                <w:rFonts w:hint="eastAsia" w:ascii="宋体" w:hAnsi="宋体" w:cs="宋体"/>
                <w:color w:val="000000"/>
                <w:sz w:val="20"/>
                <w:szCs w:val="20"/>
              </w:rPr>
              <w:t>八、住房保障支出</w:t>
            </w:r>
          </w:p>
        </w:tc>
        <w:tc>
          <w:tcPr>
            <w:tcW w:w="2131" w:type="dxa"/>
          </w:tcPr>
          <w:p>
            <w:pPr>
              <w:spacing w:line="360" w:lineRule="auto"/>
              <w:jc w:val="center"/>
              <w:rPr>
                <w:rFonts w:ascii="宋体" w:hAnsi="宋体" w:cs="宋体"/>
                <w:color w:val="000000"/>
                <w:sz w:val="20"/>
                <w:szCs w:val="20"/>
              </w:rPr>
            </w:pPr>
            <w:r>
              <w:rPr>
                <w:rFonts w:ascii="宋体" w:hAnsi="宋体" w:cs="宋体"/>
                <w:color w:val="000000"/>
                <w:sz w:val="20"/>
                <w:szCs w:val="20"/>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3" w:type="dxa"/>
          </w:tcPr>
          <w:p>
            <w:pPr>
              <w:spacing w:line="360" w:lineRule="auto"/>
              <w:jc w:val="left"/>
              <w:rPr>
                <w:rFonts w:ascii="宋体" w:cs="宋体"/>
                <w:color w:val="000000"/>
                <w:sz w:val="20"/>
                <w:szCs w:val="20"/>
              </w:rPr>
            </w:pPr>
          </w:p>
        </w:tc>
        <w:tc>
          <w:tcPr>
            <w:tcW w:w="1817" w:type="dxa"/>
          </w:tcPr>
          <w:p>
            <w:pPr>
              <w:spacing w:line="360" w:lineRule="auto"/>
              <w:jc w:val="center"/>
              <w:rPr>
                <w:rFonts w:ascii="宋体" w:cs="宋体"/>
                <w:color w:val="000000"/>
                <w:sz w:val="20"/>
                <w:szCs w:val="20"/>
              </w:rPr>
            </w:pPr>
          </w:p>
        </w:tc>
        <w:tc>
          <w:tcPr>
            <w:tcW w:w="2444" w:type="dxa"/>
          </w:tcPr>
          <w:p>
            <w:pPr>
              <w:spacing w:line="360" w:lineRule="auto"/>
              <w:jc w:val="left"/>
              <w:rPr>
                <w:rFonts w:ascii="宋体" w:cs="宋体"/>
                <w:color w:val="000000"/>
                <w:sz w:val="20"/>
                <w:szCs w:val="20"/>
              </w:rPr>
            </w:pPr>
          </w:p>
        </w:tc>
        <w:tc>
          <w:tcPr>
            <w:tcW w:w="2131" w:type="dxa"/>
          </w:tcPr>
          <w:p>
            <w:pPr>
              <w:spacing w:line="360" w:lineRule="auto"/>
              <w:jc w:val="center"/>
              <w:rPr>
                <w:rFonts w:asci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03" w:type="dxa"/>
          </w:tcPr>
          <w:p>
            <w:pPr>
              <w:spacing w:line="360" w:lineRule="auto"/>
              <w:jc w:val="left"/>
              <w:rPr>
                <w:rFonts w:ascii="宋体" w:cs="宋体"/>
                <w:color w:val="000000"/>
                <w:sz w:val="20"/>
                <w:szCs w:val="20"/>
              </w:rPr>
            </w:pPr>
            <w:r>
              <w:rPr>
                <w:rFonts w:hint="eastAsia" w:ascii="宋体" w:hAnsi="宋体" w:cs="宋体"/>
                <w:color w:val="000000"/>
                <w:sz w:val="20"/>
                <w:szCs w:val="20"/>
              </w:rPr>
              <w:t>本年收入总计</w:t>
            </w:r>
          </w:p>
        </w:tc>
        <w:tc>
          <w:tcPr>
            <w:tcW w:w="1817" w:type="dxa"/>
          </w:tcPr>
          <w:p>
            <w:pPr>
              <w:spacing w:line="360" w:lineRule="auto"/>
              <w:jc w:val="center"/>
              <w:rPr>
                <w:rFonts w:ascii="宋体" w:hAnsi="宋体" w:cs="宋体"/>
                <w:color w:val="000000"/>
                <w:sz w:val="20"/>
                <w:szCs w:val="20"/>
              </w:rPr>
            </w:pPr>
            <w:r>
              <w:rPr>
                <w:rFonts w:ascii="宋体" w:hAnsi="宋体" w:cs="宋体"/>
                <w:color w:val="000000"/>
                <w:sz w:val="20"/>
                <w:szCs w:val="20"/>
              </w:rPr>
              <w:t>57.15</w:t>
            </w:r>
          </w:p>
        </w:tc>
        <w:tc>
          <w:tcPr>
            <w:tcW w:w="2444" w:type="dxa"/>
          </w:tcPr>
          <w:p>
            <w:pPr>
              <w:spacing w:line="360" w:lineRule="auto"/>
              <w:jc w:val="left"/>
              <w:rPr>
                <w:rFonts w:ascii="宋体" w:cs="宋体"/>
                <w:color w:val="000000"/>
                <w:sz w:val="20"/>
                <w:szCs w:val="20"/>
              </w:rPr>
            </w:pPr>
            <w:r>
              <w:rPr>
                <w:rFonts w:hint="eastAsia" w:ascii="宋体" w:hAnsi="宋体" w:cs="宋体"/>
                <w:color w:val="000000"/>
                <w:sz w:val="20"/>
                <w:szCs w:val="20"/>
              </w:rPr>
              <w:t>本年支出合计</w:t>
            </w:r>
          </w:p>
        </w:tc>
        <w:tc>
          <w:tcPr>
            <w:tcW w:w="2131" w:type="dxa"/>
          </w:tcPr>
          <w:p>
            <w:pPr>
              <w:spacing w:line="360" w:lineRule="auto"/>
              <w:jc w:val="center"/>
              <w:rPr>
                <w:rFonts w:ascii="宋体" w:hAnsi="宋体" w:cs="宋体"/>
                <w:color w:val="000000"/>
                <w:sz w:val="20"/>
                <w:szCs w:val="20"/>
              </w:rPr>
            </w:pPr>
            <w:r>
              <w:rPr>
                <w:rFonts w:ascii="宋体" w:hAnsi="宋体" w:cs="宋体"/>
                <w:color w:val="000000"/>
                <w:sz w:val="20"/>
                <w:szCs w:val="20"/>
              </w:rPr>
              <w:t>57.15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3" w:type="dxa"/>
          </w:tcPr>
          <w:p>
            <w:pPr>
              <w:spacing w:line="360" w:lineRule="auto"/>
              <w:jc w:val="left"/>
              <w:rPr>
                <w:rFonts w:ascii="宋体" w:cs="宋体"/>
                <w:color w:val="000000"/>
                <w:sz w:val="20"/>
                <w:szCs w:val="20"/>
              </w:rPr>
            </w:pPr>
            <w:r>
              <w:rPr>
                <w:rFonts w:hint="eastAsia" w:ascii="宋体" w:hAnsi="宋体" w:cs="宋体"/>
                <w:color w:val="000000"/>
                <w:sz w:val="20"/>
                <w:szCs w:val="20"/>
              </w:rPr>
              <w:t>用事业基金弥补收支差额</w:t>
            </w:r>
          </w:p>
        </w:tc>
        <w:tc>
          <w:tcPr>
            <w:tcW w:w="1817" w:type="dxa"/>
          </w:tcPr>
          <w:p>
            <w:pPr>
              <w:spacing w:line="360" w:lineRule="auto"/>
              <w:jc w:val="center"/>
              <w:rPr>
                <w:rFonts w:ascii="宋体" w:cs="宋体"/>
                <w:color w:val="000000"/>
                <w:sz w:val="20"/>
                <w:szCs w:val="20"/>
              </w:rPr>
            </w:pPr>
            <w:r>
              <w:rPr>
                <w:rFonts w:ascii="宋体" w:cs="宋体"/>
                <w:color w:val="000000"/>
                <w:sz w:val="20"/>
                <w:szCs w:val="20"/>
              </w:rPr>
              <w:t>0</w:t>
            </w:r>
          </w:p>
        </w:tc>
        <w:tc>
          <w:tcPr>
            <w:tcW w:w="2444" w:type="dxa"/>
          </w:tcPr>
          <w:p>
            <w:pPr>
              <w:spacing w:line="360" w:lineRule="auto"/>
              <w:jc w:val="left"/>
              <w:rPr>
                <w:rFonts w:ascii="宋体" w:cs="宋体"/>
                <w:color w:val="000000"/>
                <w:sz w:val="20"/>
                <w:szCs w:val="20"/>
              </w:rPr>
            </w:pPr>
            <w:r>
              <w:rPr>
                <w:rFonts w:hint="eastAsia" w:ascii="宋体" w:hAnsi="宋体" w:cs="宋体"/>
                <w:color w:val="000000"/>
                <w:sz w:val="20"/>
                <w:szCs w:val="20"/>
              </w:rPr>
              <w:t>结转下年</w:t>
            </w:r>
          </w:p>
        </w:tc>
        <w:tc>
          <w:tcPr>
            <w:tcW w:w="2131" w:type="dxa"/>
          </w:tcPr>
          <w:p>
            <w:pPr>
              <w:spacing w:line="360" w:lineRule="auto"/>
              <w:jc w:val="center"/>
              <w:rPr>
                <w:rFonts w:ascii="宋体" w:cs="宋体"/>
                <w:color w:val="000000"/>
                <w:sz w:val="20"/>
                <w:szCs w:val="20"/>
              </w:rPr>
            </w:pPr>
            <w:r>
              <w:rPr>
                <w:rFonts w:ascii="宋体" w:cs="宋体"/>
                <w:color w:val="00000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3" w:type="dxa"/>
          </w:tcPr>
          <w:p>
            <w:pPr>
              <w:spacing w:line="360" w:lineRule="auto"/>
              <w:jc w:val="left"/>
              <w:rPr>
                <w:rFonts w:ascii="宋体" w:cs="宋体"/>
                <w:color w:val="000000"/>
                <w:sz w:val="20"/>
                <w:szCs w:val="20"/>
              </w:rPr>
            </w:pPr>
            <w:r>
              <w:rPr>
                <w:rFonts w:hint="eastAsia" w:ascii="宋体" w:hAnsi="宋体" w:cs="宋体"/>
                <w:color w:val="000000"/>
                <w:sz w:val="20"/>
                <w:szCs w:val="20"/>
              </w:rPr>
              <w:t>上年结转</w:t>
            </w:r>
          </w:p>
        </w:tc>
        <w:tc>
          <w:tcPr>
            <w:tcW w:w="1817" w:type="dxa"/>
          </w:tcPr>
          <w:p>
            <w:pPr>
              <w:spacing w:line="360" w:lineRule="auto"/>
              <w:jc w:val="center"/>
              <w:rPr>
                <w:rFonts w:ascii="宋体" w:cs="宋体"/>
                <w:color w:val="000000"/>
                <w:sz w:val="20"/>
                <w:szCs w:val="20"/>
              </w:rPr>
            </w:pPr>
            <w:r>
              <w:rPr>
                <w:rFonts w:ascii="宋体" w:cs="宋体"/>
                <w:color w:val="000000"/>
                <w:sz w:val="20"/>
                <w:szCs w:val="20"/>
              </w:rPr>
              <w:t>0</w:t>
            </w:r>
          </w:p>
        </w:tc>
        <w:tc>
          <w:tcPr>
            <w:tcW w:w="2444" w:type="dxa"/>
          </w:tcPr>
          <w:p>
            <w:pPr>
              <w:spacing w:line="360" w:lineRule="auto"/>
              <w:jc w:val="left"/>
              <w:rPr>
                <w:rFonts w:ascii="宋体" w:cs="宋体"/>
                <w:color w:val="000000"/>
                <w:sz w:val="20"/>
                <w:szCs w:val="20"/>
              </w:rPr>
            </w:pPr>
          </w:p>
        </w:tc>
        <w:tc>
          <w:tcPr>
            <w:tcW w:w="2131" w:type="dxa"/>
          </w:tcPr>
          <w:p>
            <w:pPr>
              <w:spacing w:line="360" w:lineRule="auto"/>
              <w:jc w:val="center"/>
              <w:rPr>
                <w:rFonts w:asci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3" w:type="dxa"/>
          </w:tcPr>
          <w:p>
            <w:pPr>
              <w:spacing w:line="360" w:lineRule="auto"/>
              <w:jc w:val="left"/>
              <w:rPr>
                <w:rFonts w:ascii="宋体" w:cs="宋体"/>
                <w:color w:val="000000"/>
                <w:sz w:val="20"/>
                <w:szCs w:val="20"/>
              </w:rPr>
            </w:pPr>
          </w:p>
        </w:tc>
        <w:tc>
          <w:tcPr>
            <w:tcW w:w="1817" w:type="dxa"/>
          </w:tcPr>
          <w:p>
            <w:pPr>
              <w:spacing w:line="360" w:lineRule="auto"/>
              <w:jc w:val="center"/>
              <w:rPr>
                <w:rFonts w:ascii="宋体" w:cs="宋体"/>
                <w:color w:val="000000"/>
                <w:sz w:val="20"/>
                <w:szCs w:val="20"/>
              </w:rPr>
            </w:pPr>
          </w:p>
        </w:tc>
        <w:tc>
          <w:tcPr>
            <w:tcW w:w="2444" w:type="dxa"/>
          </w:tcPr>
          <w:p>
            <w:pPr>
              <w:spacing w:line="360" w:lineRule="auto"/>
              <w:jc w:val="left"/>
              <w:rPr>
                <w:rFonts w:ascii="宋体" w:cs="宋体"/>
                <w:color w:val="000000"/>
                <w:sz w:val="20"/>
                <w:szCs w:val="20"/>
              </w:rPr>
            </w:pPr>
          </w:p>
        </w:tc>
        <w:tc>
          <w:tcPr>
            <w:tcW w:w="2131" w:type="dxa"/>
          </w:tcPr>
          <w:p>
            <w:pPr>
              <w:spacing w:line="360" w:lineRule="auto"/>
              <w:jc w:val="center"/>
              <w:rPr>
                <w:rFonts w:asci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03" w:type="dxa"/>
          </w:tcPr>
          <w:p>
            <w:pPr>
              <w:spacing w:line="360" w:lineRule="auto"/>
              <w:jc w:val="left"/>
              <w:rPr>
                <w:rFonts w:ascii="宋体" w:cs="宋体"/>
                <w:color w:val="000000"/>
                <w:sz w:val="20"/>
                <w:szCs w:val="20"/>
              </w:rPr>
            </w:pPr>
          </w:p>
        </w:tc>
        <w:tc>
          <w:tcPr>
            <w:tcW w:w="1817" w:type="dxa"/>
          </w:tcPr>
          <w:p>
            <w:pPr>
              <w:spacing w:line="360" w:lineRule="auto"/>
              <w:jc w:val="center"/>
              <w:rPr>
                <w:rFonts w:ascii="宋体" w:cs="宋体"/>
                <w:color w:val="000000"/>
                <w:sz w:val="20"/>
                <w:szCs w:val="20"/>
              </w:rPr>
            </w:pPr>
          </w:p>
        </w:tc>
        <w:tc>
          <w:tcPr>
            <w:tcW w:w="2444" w:type="dxa"/>
          </w:tcPr>
          <w:p>
            <w:pPr>
              <w:spacing w:line="360" w:lineRule="auto"/>
              <w:jc w:val="left"/>
              <w:rPr>
                <w:rFonts w:ascii="宋体" w:cs="宋体"/>
                <w:color w:val="000000"/>
                <w:sz w:val="20"/>
                <w:szCs w:val="20"/>
              </w:rPr>
            </w:pPr>
          </w:p>
        </w:tc>
        <w:tc>
          <w:tcPr>
            <w:tcW w:w="2131" w:type="dxa"/>
          </w:tcPr>
          <w:p>
            <w:pPr>
              <w:spacing w:line="360" w:lineRule="auto"/>
              <w:jc w:val="center"/>
              <w:rPr>
                <w:rFonts w:asci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3" w:type="dxa"/>
          </w:tcPr>
          <w:p>
            <w:pPr>
              <w:spacing w:line="360" w:lineRule="auto"/>
              <w:jc w:val="left"/>
              <w:rPr>
                <w:rFonts w:ascii="宋体" w:cs="宋体"/>
                <w:color w:val="000000"/>
                <w:sz w:val="20"/>
                <w:szCs w:val="20"/>
              </w:rPr>
            </w:pPr>
          </w:p>
        </w:tc>
        <w:tc>
          <w:tcPr>
            <w:tcW w:w="1817" w:type="dxa"/>
          </w:tcPr>
          <w:p>
            <w:pPr>
              <w:spacing w:line="360" w:lineRule="auto"/>
              <w:jc w:val="center"/>
              <w:rPr>
                <w:rFonts w:ascii="宋体" w:cs="宋体"/>
                <w:color w:val="000000"/>
                <w:sz w:val="20"/>
                <w:szCs w:val="20"/>
              </w:rPr>
            </w:pPr>
          </w:p>
        </w:tc>
        <w:tc>
          <w:tcPr>
            <w:tcW w:w="2444" w:type="dxa"/>
          </w:tcPr>
          <w:p>
            <w:pPr>
              <w:spacing w:line="360" w:lineRule="auto"/>
              <w:jc w:val="left"/>
              <w:rPr>
                <w:rFonts w:ascii="宋体" w:cs="宋体"/>
                <w:color w:val="000000"/>
                <w:sz w:val="20"/>
                <w:szCs w:val="20"/>
              </w:rPr>
            </w:pPr>
          </w:p>
        </w:tc>
        <w:tc>
          <w:tcPr>
            <w:tcW w:w="2131" w:type="dxa"/>
          </w:tcPr>
          <w:p>
            <w:pPr>
              <w:spacing w:line="360" w:lineRule="auto"/>
              <w:jc w:val="center"/>
              <w:rPr>
                <w:rFonts w:asci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3" w:type="dxa"/>
          </w:tcPr>
          <w:p>
            <w:pPr>
              <w:spacing w:line="360" w:lineRule="auto"/>
              <w:jc w:val="center"/>
              <w:rPr>
                <w:rFonts w:ascii="宋体" w:cs="宋体"/>
                <w:color w:val="000000"/>
                <w:sz w:val="20"/>
                <w:szCs w:val="20"/>
              </w:rPr>
            </w:pPr>
            <w:r>
              <w:rPr>
                <w:rFonts w:hint="eastAsia" w:ascii="宋体" w:hAnsi="宋体" w:cs="宋体"/>
                <w:color w:val="000000"/>
                <w:sz w:val="20"/>
                <w:szCs w:val="20"/>
              </w:rPr>
              <w:t>收入总计</w:t>
            </w:r>
          </w:p>
        </w:tc>
        <w:tc>
          <w:tcPr>
            <w:tcW w:w="1817" w:type="dxa"/>
          </w:tcPr>
          <w:p>
            <w:pPr>
              <w:spacing w:line="360" w:lineRule="auto"/>
              <w:jc w:val="center"/>
              <w:rPr>
                <w:rFonts w:ascii="宋体" w:hAnsi="宋体" w:cs="宋体"/>
                <w:color w:val="000000"/>
                <w:sz w:val="20"/>
                <w:szCs w:val="20"/>
              </w:rPr>
            </w:pPr>
            <w:r>
              <w:rPr>
                <w:rFonts w:ascii="宋体" w:hAnsi="宋体" w:cs="宋体"/>
                <w:color w:val="000000"/>
                <w:sz w:val="20"/>
                <w:szCs w:val="20"/>
              </w:rPr>
              <w:t>57.15</w:t>
            </w:r>
          </w:p>
        </w:tc>
        <w:tc>
          <w:tcPr>
            <w:tcW w:w="2444" w:type="dxa"/>
          </w:tcPr>
          <w:p>
            <w:pPr>
              <w:spacing w:line="360" w:lineRule="auto"/>
              <w:jc w:val="center"/>
              <w:rPr>
                <w:rFonts w:ascii="宋体" w:cs="宋体"/>
                <w:color w:val="000000"/>
                <w:sz w:val="20"/>
                <w:szCs w:val="20"/>
              </w:rPr>
            </w:pPr>
            <w:r>
              <w:rPr>
                <w:rFonts w:hint="eastAsia" w:ascii="宋体" w:hAnsi="宋体" w:cs="宋体"/>
                <w:color w:val="000000"/>
                <w:sz w:val="20"/>
                <w:szCs w:val="20"/>
              </w:rPr>
              <w:t>支出合计</w:t>
            </w:r>
          </w:p>
        </w:tc>
        <w:tc>
          <w:tcPr>
            <w:tcW w:w="2131" w:type="dxa"/>
          </w:tcPr>
          <w:p>
            <w:pPr>
              <w:spacing w:line="360" w:lineRule="auto"/>
              <w:jc w:val="center"/>
              <w:rPr>
                <w:rFonts w:ascii="宋体" w:hAnsi="宋体" w:cs="宋体"/>
                <w:color w:val="000000"/>
                <w:sz w:val="20"/>
                <w:szCs w:val="20"/>
              </w:rPr>
            </w:pPr>
            <w:r>
              <w:rPr>
                <w:rFonts w:ascii="宋体" w:hAnsi="宋体" w:cs="宋体"/>
                <w:color w:val="000000"/>
                <w:sz w:val="20"/>
                <w:szCs w:val="20"/>
              </w:rPr>
              <w:t>57.15</w:t>
            </w:r>
          </w:p>
        </w:tc>
      </w:tr>
    </w:tbl>
    <w:p>
      <w:pPr>
        <w:spacing w:line="360" w:lineRule="auto"/>
        <w:jc w:val="center"/>
        <w:rPr>
          <w:rFonts w:ascii="宋体" w:cs="??"/>
          <w:color w:val="000000"/>
          <w:sz w:val="52"/>
          <w:szCs w:val="52"/>
        </w:rPr>
        <w:sectPr>
          <w:pgSz w:w="11906" w:h="16838"/>
          <w:pgMar w:top="1440" w:right="1800" w:bottom="1440" w:left="1800" w:header="851" w:footer="992" w:gutter="0"/>
          <w:pgNumType w:fmt="numberInDash"/>
          <w:cols w:space="425" w:num="1"/>
          <w:docGrid w:type="lines" w:linePitch="312" w:charSpace="0"/>
        </w:sectPr>
      </w:pPr>
    </w:p>
    <w:tbl>
      <w:tblPr>
        <w:tblStyle w:val="6"/>
        <w:tblW w:w="10640" w:type="dxa"/>
        <w:tblInd w:w="0" w:type="dxa"/>
        <w:tblLayout w:type="fixed"/>
        <w:tblCellMar>
          <w:top w:w="15" w:type="dxa"/>
          <w:left w:w="15" w:type="dxa"/>
          <w:bottom w:w="15" w:type="dxa"/>
          <w:right w:w="15" w:type="dxa"/>
        </w:tblCellMar>
      </w:tblPr>
      <w:tblGrid>
        <w:gridCol w:w="661"/>
        <w:gridCol w:w="1703"/>
        <w:gridCol w:w="716"/>
        <w:gridCol w:w="314"/>
        <w:gridCol w:w="1209"/>
        <w:gridCol w:w="588"/>
        <w:gridCol w:w="471"/>
        <w:gridCol w:w="848"/>
        <w:gridCol w:w="855"/>
        <w:gridCol w:w="613"/>
        <w:gridCol w:w="776"/>
        <w:gridCol w:w="463"/>
        <w:gridCol w:w="1423"/>
      </w:tblGrid>
      <w:tr>
        <w:tblPrEx>
          <w:tblLayout w:type="fixed"/>
          <w:tblCellMar>
            <w:top w:w="15" w:type="dxa"/>
            <w:left w:w="15" w:type="dxa"/>
            <w:bottom w:w="15" w:type="dxa"/>
            <w:right w:w="15" w:type="dxa"/>
          </w:tblCellMar>
        </w:tblPrEx>
        <w:trPr>
          <w:trHeight w:val="694" w:hRule="atLeast"/>
        </w:trPr>
        <w:tc>
          <w:tcPr>
            <w:tcW w:w="10640" w:type="dxa"/>
            <w:gridSpan w:val="13"/>
            <w:vAlign w:val="center"/>
          </w:tcPr>
          <w:p>
            <w:pPr>
              <w:widowControl/>
              <w:jc w:val="right"/>
              <w:textAlignment w:val="center"/>
              <w:rPr>
                <w:rFonts w:ascii="宋体" w:cs="宋体"/>
                <w:color w:val="000000"/>
                <w:sz w:val="16"/>
                <w:szCs w:val="16"/>
              </w:rPr>
            </w:pPr>
            <w:r>
              <w:rPr>
                <w:rFonts w:hint="eastAsia" w:ascii="宋体" w:hAnsi="宋体" w:cs="仿宋_GB2312"/>
                <w:color w:val="000000"/>
                <w:kern w:val="0"/>
                <w:sz w:val="28"/>
                <w:szCs w:val="28"/>
              </w:rPr>
              <w:t>部门公开表</w:t>
            </w:r>
            <w:r>
              <w:rPr>
                <w:rFonts w:ascii="宋体" w:hAnsi="宋体" w:cs="仿宋_GB2312"/>
                <w:color w:val="000000"/>
                <w:kern w:val="0"/>
                <w:sz w:val="28"/>
                <w:szCs w:val="28"/>
              </w:rPr>
              <w:t>7</w:t>
            </w:r>
          </w:p>
        </w:tc>
      </w:tr>
      <w:tr>
        <w:tblPrEx>
          <w:tblLayout w:type="fixed"/>
          <w:tblCellMar>
            <w:top w:w="15" w:type="dxa"/>
            <w:left w:w="15" w:type="dxa"/>
            <w:bottom w:w="15" w:type="dxa"/>
            <w:right w:w="15" w:type="dxa"/>
          </w:tblCellMar>
        </w:tblPrEx>
        <w:trPr>
          <w:trHeight w:val="694" w:hRule="atLeast"/>
        </w:trPr>
        <w:tc>
          <w:tcPr>
            <w:tcW w:w="10640" w:type="dxa"/>
            <w:gridSpan w:val="13"/>
            <w:vAlign w:val="center"/>
          </w:tcPr>
          <w:p>
            <w:pPr>
              <w:widowControl/>
              <w:jc w:val="center"/>
              <w:textAlignment w:val="center"/>
              <w:rPr>
                <w:rFonts w:ascii="宋体" w:cs="宋体"/>
                <w:b/>
                <w:color w:val="000000"/>
                <w:sz w:val="24"/>
              </w:rPr>
            </w:pPr>
            <w:r>
              <w:rPr>
                <w:rFonts w:hint="eastAsia" w:ascii="宋体" w:hAnsi="宋体" w:cs="黑体"/>
                <w:b/>
                <w:color w:val="000000"/>
                <w:kern w:val="0"/>
                <w:sz w:val="32"/>
                <w:szCs w:val="32"/>
              </w:rPr>
              <w:t>部门收入总体情况表</w:t>
            </w:r>
          </w:p>
        </w:tc>
      </w:tr>
      <w:tr>
        <w:tblPrEx>
          <w:tblLayout w:type="fixed"/>
          <w:tblCellMar>
            <w:top w:w="15" w:type="dxa"/>
            <w:left w:w="15" w:type="dxa"/>
            <w:bottom w:w="15" w:type="dxa"/>
            <w:right w:w="15" w:type="dxa"/>
          </w:tblCellMar>
        </w:tblPrEx>
        <w:trPr>
          <w:trHeight w:val="454" w:hRule="atLeast"/>
        </w:trPr>
        <w:tc>
          <w:tcPr>
            <w:tcW w:w="10640" w:type="dxa"/>
            <w:gridSpan w:val="13"/>
            <w:vAlign w:val="center"/>
          </w:tcPr>
          <w:p>
            <w:pPr>
              <w:widowControl/>
              <w:jc w:val="right"/>
              <w:textAlignment w:val="center"/>
              <w:rPr>
                <w:rFonts w:ascii="宋体" w:cs="宋体"/>
                <w:color w:val="000000"/>
                <w:sz w:val="16"/>
                <w:szCs w:val="16"/>
              </w:rPr>
            </w:pPr>
            <w:r>
              <w:rPr>
                <w:rFonts w:hint="eastAsia" w:ascii="宋体" w:hAnsi="宋体" w:cs="仿宋_GB2312"/>
                <w:color w:val="000000"/>
                <w:kern w:val="0"/>
                <w:sz w:val="28"/>
                <w:szCs w:val="28"/>
              </w:rPr>
              <w:t>单位：万元</w:t>
            </w:r>
          </w:p>
        </w:tc>
      </w:tr>
      <w:tr>
        <w:tblPrEx>
          <w:tblLayout w:type="fixed"/>
          <w:tblCellMar>
            <w:top w:w="15" w:type="dxa"/>
            <w:left w:w="15" w:type="dxa"/>
            <w:bottom w:w="15" w:type="dxa"/>
            <w:right w:w="15" w:type="dxa"/>
          </w:tblCellMar>
        </w:tblPrEx>
        <w:trPr>
          <w:trHeight w:val="503" w:hRule="atLeast"/>
        </w:trPr>
        <w:tc>
          <w:tcPr>
            <w:tcW w:w="236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科目</w:t>
            </w:r>
          </w:p>
        </w:tc>
        <w:tc>
          <w:tcPr>
            <w:tcW w:w="71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合计</w:t>
            </w:r>
          </w:p>
        </w:tc>
        <w:tc>
          <w:tcPr>
            <w:tcW w:w="31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上年</w:t>
            </w:r>
            <w:r>
              <w:rPr>
                <w:rFonts w:ascii="宋体" w:cs="宋体"/>
                <w:color w:val="000000"/>
                <w:kern w:val="0"/>
                <w:sz w:val="16"/>
                <w:szCs w:val="16"/>
              </w:rPr>
              <w:br w:type="textWrapping"/>
            </w:r>
            <w:r>
              <w:rPr>
                <w:rFonts w:hint="eastAsia" w:ascii="宋体" w:hAnsi="宋体" w:cs="宋体"/>
                <w:color w:val="000000"/>
                <w:kern w:val="0"/>
                <w:sz w:val="16"/>
                <w:szCs w:val="16"/>
              </w:rPr>
              <w:t>结转</w:t>
            </w:r>
          </w:p>
        </w:tc>
        <w:tc>
          <w:tcPr>
            <w:tcW w:w="120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一般公共预算</w:t>
            </w:r>
            <w:r>
              <w:rPr>
                <w:rFonts w:ascii="宋体" w:cs="宋体"/>
                <w:color w:val="000000"/>
                <w:kern w:val="0"/>
                <w:sz w:val="16"/>
                <w:szCs w:val="16"/>
              </w:rPr>
              <w:br w:type="textWrapping"/>
            </w:r>
            <w:r>
              <w:rPr>
                <w:rFonts w:hint="eastAsia" w:ascii="宋体" w:hAnsi="宋体" w:cs="宋体"/>
                <w:color w:val="000000"/>
                <w:kern w:val="0"/>
                <w:sz w:val="16"/>
                <w:szCs w:val="16"/>
              </w:rPr>
              <w:t>拨款收入</w:t>
            </w:r>
          </w:p>
        </w:tc>
        <w:tc>
          <w:tcPr>
            <w:tcW w:w="58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政府性基金</w:t>
            </w:r>
            <w:r>
              <w:rPr>
                <w:rFonts w:ascii="宋体" w:cs="宋体"/>
                <w:color w:val="000000"/>
                <w:kern w:val="0"/>
                <w:sz w:val="16"/>
                <w:szCs w:val="16"/>
              </w:rPr>
              <w:br w:type="textWrapping"/>
            </w:r>
            <w:r>
              <w:rPr>
                <w:rFonts w:hint="eastAsia" w:ascii="宋体" w:hAnsi="宋体" w:cs="宋体"/>
                <w:color w:val="000000"/>
                <w:kern w:val="0"/>
                <w:sz w:val="16"/>
                <w:szCs w:val="16"/>
              </w:rPr>
              <w:t>预算拨款收入</w:t>
            </w:r>
          </w:p>
        </w:tc>
        <w:tc>
          <w:tcPr>
            <w:tcW w:w="13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事业收入</w:t>
            </w:r>
          </w:p>
        </w:tc>
        <w:tc>
          <w:tcPr>
            <w:tcW w:w="85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事业单位</w:t>
            </w:r>
            <w:r>
              <w:rPr>
                <w:rFonts w:ascii="宋体" w:cs="宋体"/>
                <w:color w:val="000000"/>
                <w:kern w:val="0"/>
                <w:sz w:val="16"/>
                <w:szCs w:val="16"/>
              </w:rPr>
              <w:br w:type="textWrapping"/>
            </w:r>
            <w:r>
              <w:rPr>
                <w:rFonts w:hint="eastAsia" w:ascii="宋体" w:hAnsi="宋体" w:cs="宋体"/>
                <w:color w:val="000000"/>
                <w:kern w:val="0"/>
                <w:sz w:val="16"/>
                <w:szCs w:val="16"/>
              </w:rPr>
              <w:t>经营收入</w:t>
            </w:r>
          </w:p>
        </w:tc>
        <w:tc>
          <w:tcPr>
            <w:tcW w:w="613"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上级补</w:t>
            </w:r>
            <w:r>
              <w:rPr>
                <w:rFonts w:ascii="宋体" w:cs="宋体"/>
                <w:color w:val="000000"/>
                <w:kern w:val="0"/>
                <w:sz w:val="16"/>
                <w:szCs w:val="16"/>
              </w:rPr>
              <w:br w:type="textWrapping"/>
            </w:r>
            <w:r>
              <w:rPr>
                <w:rFonts w:hint="eastAsia" w:ascii="宋体" w:hAnsi="宋体" w:cs="宋体"/>
                <w:color w:val="000000"/>
                <w:kern w:val="0"/>
                <w:sz w:val="16"/>
                <w:szCs w:val="16"/>
              </w:rPr>
              <w:t>助收入</w:t>
            </w:r>
          </w:p>
        </w:tc>
        <w:tc>
          <w:tcPr>
            <w:tcW w:w="77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下级单位</w:t>
            </w:r>
            <w:r>
              <w:rPr>
                <w:rFonts w:ascii="宋体" w:cs="宋体"/>
                <w:color w:val="000000"/>
                <w:kern w:val="0"/>
                <w:sz w:val="16"/>
                <w:szCs w:val="16"/>
              </w:rPr>
              <w:br w:type="textWrapping"/>
            </w:r>
            <w:r>
              <w:rPr>
                <w:rFonts w:hint="eastAsia" w:ascii="宋体" w:hAnsi="宋体" w:cs="宋体"/>
                <w:color w:val="000000"/>
                <w:kern w:val="0"/>
                <w:sz w:val="16"/>
                <w:szCs w:val="16"/>
              </w:rPr>
              <w:t>上缴收入</w:t>
            </w:r>
          </w:p>
        </w:tc>
        <w:tc>
          <w:tcPr>
            <w:tcW w:w="463"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olor w:val="000000"/>
              </w:rPr>
            </w:pPr>
            <w:r>
              <w:rPr>
                <w:rFonts w:hint="eastAsia" w:ascii="宋体" w:hAnsi="宋体" w:cs="宋体"/>
                <w:color w:val="000000"/>
                <w:kern w:val="0"/>
                <w:sz w:val="16"/>
                <w:szCs w:val="16"/>
              </w:rPr>
              <w:t>其他</w:t>
            </w:r>
            <w:r>
              <w:rPr>
                <w:rFonts w:ascii="宋体" w:cs="宋体"/>
                <w:color w:val="000000"/>
                <w:kern w:val="0"/>
                <w:sz w:val="16"/>
                <w:szCs w:val="16"/>
              </w:rPr>
              <w:br w:type="textWrapping"/>
            </w:r>
            <w:r>
              <w:rPr>
                <w:rFonts w:hint="eastAsia" w:ascii="宋体" w:hAnsi="宋体" w:cs="宋体"/>
                <w:color w:val="000000"/>
                <w:kern w:val="0"/>
                <w:sz w:val="16"/>
                <w:szCs w:val="16"/>
              </w:rPr>
              <w:t>收入</w:t>
            </w:r>
          </w:p>
        </w:tc>
        <w:tc>
          <w:tcPr>
            <w:tcW w:w="1423"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用事业基金</w:t>
            </w:r>
            <w:r>
              <w:rPr>
                <w:rFonts w:ascii="宋体" w:cs="宋体"/>
                <w:color w:val="000000"/>
                <w:kern w:val="0"/>
                <w:sz w:val="16"/>
                <w:szCs w:val="16"/>
              </w:rPr>
              <w:br w:type="textWrapping"/>
            </w:r>
            <w:r>
              <w:rPr>
                <w:rFonts w:hint="eastAsia" w:ascii="宋体" w:hAnsi="宋体" w:cs="宋体"/>
                <w:color w:val="000000"/>
                <w:kern w:val="0"/>
                <w:sz w:val="16"/>
                <w:szCs w:val="16"/>
              </w:rPr>
              <w:t>弥补收支差额</w:t>
            </w:r>
          </w:p>
        </w:tc>
      </w:tr>
      <w:tr>
        <w:tblPrEx>
          <w:tblLayout w:type="fixed"/>
          <w:tblCellMar>
            <w:top w:w="15" w:type="dxa"/>
            <w:left w:w="15" w:type="dxa"/>
            <w:bottom w:w="15" w:type="dxa"/>
            <w:right w:w="15" w:type="dxa"/>
          </w:tblCellMar>
        </w:tblPrEx>
        <w:trPr>
          <w:trHeight w:val="966"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kern w:val="0"/>
                <w:sz w:val="16"/>
                <w:szCs w:val="16"/>
              </w:rPr>
            </w:pPr>
            <w:r>
              <w:rPr>
                <w:rFonts w:hint="eastAsia" w:ascii="宋体" w:hAnsi="宋体" w:cs="宋体"/>
                <w:color w:val="000000"/>
                <w:kern w:val="0"/>
                <w:sz w:val="16"/>
                <w:szCs w:val="16"/>
              </w:rPr>
              <w:t>科目</w:t>
            </w:r>
          </w:p>
          <w:p>
            <w:pPr>
              <w:widowControl/>
              <w:jc w:val="center"/>
              <w:textAlignment w:val="center"/>
              <w:rPr>
                <w:rFonts w:ascii="宋体" w:cs="宋体"/>
                <w:color w:val="000000"/>
                <w:sz w:val="16"/>
                <w:szCs w:val="16"/>
              </w:rPr>
            </w:pPr>
            <w:r>
              <w:rPr>
                <w:rFonts w:hint="eastAsia" w:ascii="宋体" w:hAnsi="宋体" w:cs="宋体"/>
                <w:color w:val="000000"/>
                <w:kern w:val="0"/>
                <w:sz w:val="16"/>
                <w:szCs w:val="16"/>
              </w:rPr>
              <w:t>编码</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科目名称</w:t>
            </w:r>
          </w:p>
        </w:tc>
        <w:tc>
          <w:tcPr>
            <w:tcW w:w="7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16"/>
                <w:szCs w:val="16"/>
              </w:rPr>
            </w:pPr>
          </w:p>
        </w:tc>
        <w:tc>
          <w:tcPr>
            <w:tcW w:w="31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16"/>
                <w:szCs w:val="16"/>
              </w:rPr>
            </w:pPr>
          </w:p>
        </w:tc>
        <w:tc>
          <w:tcPr>
            <w:tcW w:w="12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16"/>
                <w:szCs w:val="16"/>
              </w:rPr>
            </w:pPr>
          </w:p>
        </w:tc>
        <w:tc>
          <w:tcPr>
            <w:tcW w:w="58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16"/>
                <w:szCs w:val="16"/>
              </w:rPr>
            </w:pPr>
          </w:p>
        </w:tc>
        <w:tc>
          <w:tcPr>
            <w:tcW w:w="4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金额</w:t>
            </w:r>
          </w:p>
        </w:tc>
        <w:tc>
          <w:tcPr>
            <w:tcW w:w="84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其中：教育</w:t>
            </w:r>
            <w:r>
              <w:rPr>
                <w:rFonts w:ascii="宋体" w:cs="宋体"/>
                <w:color w:val="000000"/>
                <w:kern w:val="0"/>
                <w:sz w:val="16"/>
                <w:szCs w:val="16"/>
              </w:rPr>
              <w:br w:type="textWrapping"/>
            </w:r>
            <w:r>
              <w:rPr>
                <w:rFonts w:ascii="宋体" w:hAnsi="宋体" w:cs="宋体"/>
                <w:color w:val="000000"/>
                <w:kern w:val="0"/>
                <w:sz w:val="16"/>
                <w:szCs w:val="16"/>
              </w:rPr>
              <w:t xml:space="preserve">     </w:t>
            </w:r>
            <w:r>
              <w:rPr>
                <w:rFonts w:hint="eastAsia" w:ascii="宋体" w:hAnsi="宋体" w:cs="宋体"/>
                <w:color w:val="000000"/>
                <w:kern w:val="0"/>
                <w:sz w:val="16"/>
                <w:szCs w:val="16"/>
              </w:rPr>
              <w:t>收费</w:t>
            </w:r>
          </w:p>
        </w:tc>
        <w:tc>
          <w:tcPr>
            <w:tcW w:w="85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16"/>
                <w:szCs w:val="16"/>
              </w:rPr>
            </w:pPr>
          </w:p>
        </w:tc>
        <w:tc>
          <w:tcPr>
            <w:tcW w:w="61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16"/>
                <w:szCs w:val="16"/>
              </w:rPr>
            </w:pPr>
          </w:p>
        </w:tc>
        <w:tc>
          <w:tcPr>
            <w:tcW w:w="7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16"/>
                <w:szCs w:val="16"/>
              </w:rPr>
            </w:pPr>
          </w:p>
        </w:tc>
        <w:tc>
          <w:tcPr>
            <w:tcW w:w="46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142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16"/>
                <w:szCs w:val="16"/>
              </w:rPr>
            </w:pPr>
          </w:p>
        </w:tc>
      </w:tr>
      <w:tr>
        <w:tblPrEx>
          <w:tblLayout w:type="fixed"/>
        </w:tblPrEx>
        <w:trPr>
          <w:trHeight w:val="50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b/>
                <w:color w:val="000000"/>
                <w:kern w:val="0"/>
                <w:sz w:val="16"/>
                <w:szCs w:val="16"/>
              </w:rPr>
              <w:t>201</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b/>
                <w:color w:val="000000"/>
                <w:kern w:val="0"/>
                <w:sz w:val="16"/>
                <w:szCs w:val="16"/>
              </w:rPr>
              <w:t>一般公共服务支出</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42.00</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120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42.00</w:t>
            </w:r>
          </w:p>
        </w:tc>
        <w:tc>
          <w:tcPr>
            <w:tcW w:w="58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47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84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61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77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46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olor w:val="000000"/>
              </w:rPr>
            </w:pPr>
            <w:r>
              <w:rPr>
                <w:rFonts w:ascii="宋体" w:cs="宋体"/>
                <w:color w:val="000000"/>
                <w:kern w:val="0"/>
                <w:sz w:val="16"/>
                <w:szCs w:val="16"/>
              </w:rPr>
              <w:t>0</w:t>
            </w:r>
          </w:p>
        </w:tc>
        <w:tc>
          <w:tcPr>
            <w:tcW w:w="142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r>
      <w:tr>
        <w:tblPrEx>
          <w:tblLayout w:type="fixed"/>
          <w:tblCellMar>
            <w:top w:w="15" w:type="dxa"/>
            <w:left w:w="15" w:type="dxa"/>
            <w:bottom w:w="15" w:type="dxa"/>
            <w:right w:w="15" w:type="dxa"/>
          </w:tblCellMar>
        </w:tblPrEx>
        <w:trPr>
          <w:trHeight w:val="50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2010102</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一般行政管理事务</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42.00</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120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42.00</w:t>
            </w:r>
          </w:p>
        </w:tc>
        <w:tc>
          <w:tcPr>
            <w:tcW w:w="58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47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84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61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77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46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olor w:val="000000"/>
              </w:rPr>
            </w:pPr>
            <w:r>
              <w:rPr>
                <w:rFonts w:ascii="宋体" w:cs="宋体"/>
                <w:color w:val="000000"/>
                <w:kern w:val="0"/>
                <w:sz w:val="16"/>
                <w:szCs w:val="16"/>
              </w:rPr>
              <w:t>0</w:t>
            </w:r>
          </w:p>
        </w:tc>
        <w:tc>
          <w:tcPr>
            <w:tcW w:w="142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r>
      <w:tr>
        <w:tblPrEx>
          <w:tblLayout w:type="fixed"/>
          <w:tblCellMar>
            <w:top w:w="15" w:type="dxa"/>
            <w:left w:w="15" w:type="dxa"/>
            <w:bottom w:w="15" w:type="dxa"/>
            <w:right w:w="15" w:type="dxa"/>
          </w:tblCellMar>
        </w:tblPrEx>
        <w:trPr>
          <w:trHeight w:val="50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b/>
                <w:bCs/>
                <w:color w:val="000000"/>
                <w:sz w:val="16"/>
                <w:szCs w:val="16"/>
              </w:rPr>
              <w:t>208</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b/>
                <w:bCs/>
                <w:color w:val="000000"/>
                <w:sz w:val="16"/>
                <w:szCs w:val="16"/>
              </w:rPr>
              <w:t>社会保障和就业支出</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11.39</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120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11.39</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c>
          <w:tcPr>
            <w:tcW w:w="471"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c>
          <w:tcPr>
            <w:tcW w:w="848"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c>
          <w:tcPr>
            <w:tcW w:w="61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c>
          <w:tcPr>
            <w:tcW w:w="776"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c>
          <w:tcPr>
            <w:tcW w:w="4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olor w:val="000000"/>
                <w:sz w:val="16"/>
                <w:szCs w:val="16"/>
              </w:rPr>
            </w:pPr>
            <w:r>
              <w:rPr>
                <w:rFonts w:ascii="宋体"/>
                <w:color w:val="000000"/>
                <w:sz w:val="16"/>
                <w:szCs w:val="16"/>
              </w:rPr>
              <w:t>0</w:t>
            </w:r>
          </w:p>
        </w:tc>
        <w:tc>
          <w:tcPr>
            <w:tcW w:w="142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50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6"/>
                <w:szCs w:val="16"/>
              </w:rPr>
            </w:pPr>
            <w:r>
              <w:rPr>
                <w:rFonts w:ascii="宋体" w:hAnsi="宋体" w:cs="宋体"/>
                <w:color w:val="000000"/>
                <w:sz w:val="16"/>
                <w:szCs w:val="16"/>
              </w:rPr>
              <w:t>2080308</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sz w:val="16"/>
                <w:szCs w:val="16"/>
              </w:rPr>
              <w:t>养老保险支出</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6.27</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120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6.27</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c>
          <w:tcPr>
            <w:tcW w:w="471"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c>
          <w:tcPr>
            <w:tcW w:w="848"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c>
          <w:tcPr>
            <w:tcW w:w="61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c>
          <w:tcPr>
            <w:tcW w:w="776"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c>
          <w:tcPr>
            <w:tcW w:w="46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olor w:val="000000"/>
                <w:sz w:val="16"/>
                <w:szCs w:val="16"/>
              </w:rPr>
            </w:pPr>
            <w:r>
              <w:rPr>
                <w:rFonts w:ascii="宋体"/>
                <w:color w:val="000000"/>
                <w:sz w:val="16"/>
                <w:szCs w:val="16"/>
              </w:rPr>
              <w:t>0</w:t>
            </w:r>
          </w:p>
        </w:tc>
        <w:tc>
          <w:tcPr>
            <w:tcW w:w="142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50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6"/>
                <w:szCs w:val="16"/>
              </w:rPr>
            </w:pPr>
            <w:r>
              <w:rPr>
                <w:rFonts w:ascii="宋体" w:hAnsi="宋体" w:cs="宋体"/>
                <w:color w:val="000000"/>
                <w:sz w:val="16"/>
                <w:szCs w:val="16"/>
              </w:rPr>
              <w:t>2080310</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sz w:val="16"/>
                <w:szCs w:val="16"/>
              </w:rPr>
              <w:t>医疗保险支出</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5.01</w:t>
            </w:r>
          </w:p>
        </w:tc>
        <w:tc>
          <w:tcPr>
            <w:tcW w:w="31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c>
          <w:tcPr>
            <w:tcW w:w="120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5.01</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r>
              <w:rPr>
                <w:rFonts w:ascii="宋体" w:cs="宋体"/>
                <w:color w:val="000000"/>
                <w:sz w:val="16"/>
                <w:szCs w:val="16"/>
              </w:rPr>
              <w:t>0</w:t>
            </w:r>
          </w:p>
        </w:tc>
        <w:tc>
          <w:tcPr>
            <w:tcW w:w="47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84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61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77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46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olor w:val="000000"/>
                <w:sz w:val="16"/>
                <w:szCs w:val="16"/>
              </w:rPr>
            </w:pPr>
            <w:r>
              <w:rPr>
                <w:rFonts w:ascii="宋体" w:cs="宋体"/>
                <w:color w:val="000000"/>
                <w:kern w:val="0"/>
                <w:sz w:val="16"/>
                <w:szCs w:val="16"/>
              </w:rPr>
              <w:t>0</w:t>
            </w:r>
          </w:p>
        </w:tc>
        <w:tc>
          <w:tcPr>
            <w:tcW w:w="142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r>
      <w:tr>
        <w:tblPrEx>
          <w:tblLayout w:type="fixed"/>
          <w:tblCellMar>
            <w:top w:w="15" w:type="dxa"/>
            <w:left w:w="15" w:type="dxa"/>
            <w:bottom w:w="15" w:type="dxa"/>
            <w:right w:w="15" w:type="dxa"/>
          </w:tblCellMar>
        </w:tblPrEx>
        <w:trPr>
          <w:trHeight w:val="50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6"/>
                <w:szCs w:val="16"/>
              </w:rPr>
            </w:pPr>
            <w:r>
              <w:rPr>
                <w:rFonts w:ascii="宋体" w:hAnsi="宋体" w:cs="宋体"/>
                <w:color w:val="000000"/>
                <w:sz w:val="16"/>
                <w:szCs w:val="16"/>
              </w:rPr>
              <w:t>20811</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sz w:val="16"/>
                <w:szCs w:val="16"/>
              </w:rPr>
              <w:t>残疾人事业</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0.11</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120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0.11</w:t>
            </w:r>
          </w:p>
        </w:tc>
        <w:tc>
          <w:tcPr>
            <w:tcW w:w="58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47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84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61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77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46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olor w:val="000000"/>
              </w:rPr>
            </w:pPr>
            <w:r>
              <w:rPr>
                <w:rFonts w:ascii="宋体" w:cs="宋体"/>
                <w:color w:val="000000"/>
                <w:kern w:val="0"/>
                <w:sz w:val="16"/>
                <w:szCs w:val="16"/>
              </w:rPr>
              <w:t>0</w:t>
            </w:r>
          </w:p>
        </w:tc>
        <w:tc>
          <w:tcPr>
            <w:tcW w:w="142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r>
      <w:tr>
        <w:tblPrEx>
          <w:tblLayout w:type="fixed"/>
        </w:tblPrEx>
        <w:trPr>
          <w:trHeight w:val="50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b/>
                <w:bCs/>
                <w:color w:val="000000"/>
                <w:kern w:val="0"/>
                <w:sz w:val="16"/>
                <w:szCs w:val="16"/>
              </w:rPr>
              <w:t>221</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b/>
                <w:bCs/>
                <w:color w:val="000000"/>
                <w:kern w:val="0"/>
                <w:sz w:val="16"/>
                <w:szCs w:val="16"/>
              </w:rPr>
              <w:t>住房保障支出</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3.76</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120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3.76</w:t>
            </w:r>
          </w:p>
        </w:tc>
        <w:tc>
          <w:tcPr>
            <w:tcW w:w="58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47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84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61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77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46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142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r>
      <w:tr>
        <w:tblPrEx>
          <w:tblLayout w:type="fixed"/>
          <w:tblCellMar>
            <w:top w:w="15" w:type="dxa"/>
            <w:left w:w="15" w:type="dxa"/>
            <w:bottom w:w="15" w:type="dxa"/>
            <w:right w:w="15" w:type="dxa"/>
          </w:tblCellMar>
        </w:tblPrEx>
        <w:trPr>
          <w:trHeight w:val="523" w:hRule="atLeast"/>
        </w:trPr>
        <w:tc>
          <w:tcPr>
            <w:tcW w:w="6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2210201</w:t>
            </w:r>
          </w:p>
        </w:tc>
        <w:tc>
          <w:tcPr>
            <w:tcW w:w="170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住房公积金</w:t>
            </w:r>
          </w:p>
        </w:tc>
        <w:tc>
          <w:tcPr>
            <w:tcW w:w="71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3.76</w:t>
            </w:r>
          </w:p>
        </w:tc>
        <w:tc>
          <w:tcPr>
            <w:tcW w:w="31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120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3.76</w:t>
            </w:r>
          </w:p>
        </w:tc>
        <w:tc>
          <w:tcPr>
            <w:tcW w:w="58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471"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84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61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77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46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142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r>
    </w:tbl>
    <w:p>
      <w:pPr>
        <w:spacing w:line="360" w:lineRule="auto"/>
        <w:jc w:val="center"/>
        <w:rPr>
          <w:rFonts w:ascii="宋体" w:cs="??"/>
          <w:color w:val="000000"/>
          <w:sz w:val="52"/>
          <w:szCs w:val="52"/>
        </w:rPr>
        <w:sectPr>
          <w:pgSz w:w="11906" w:h="16838"/>
          <w:pgMar w:top="720" w:right="720" w:bottom="720" w:left="720" w:header="851" w:footer="992" w:gutter="0"/>
          <w:pgNumType w:fmt="numberInDash"/>
          <w:cols w:space="425" w:num="1"/>
          <w:docGrid w:type="lines" w:linePitch="312" w:charSpace="0"/>
        </w:sectPr>
      </w:pPr>
    </w:p>
    <w:tbl>
      <w:tblPr>
        <w:tblStyle w:val="6"/>
        <w:tblW w:w="10420" w:type="dxa"/>
        <w:tblInd w:w="0" w:type="dxa"/>
        <w:tblLayout w:type="fixed"/>
        <w:tblCellMar>
          <w:top w:w="15" w:type="dxa"/>
          <w:left w:w="15" w:type="dxa"/>
          <w:bottom w:w="15" w:type="dxa"/>
          <w:right w:w="15" w:type="dxa"/>
        </w:tblCellMar>
      </w:tblPr>
      <w:tblGrid>
        <w:gridCol w:w="1247"/>
        <w:gridCol w:w="1862"/>
        <w:gridCol w:w="1247"/>
        <w:gridCol w:w="1246"/>
        <w:gridCol w:w="1247"/>
        <w:gridCol w:w="1078"/>
        <w:gridCol w:w="1246"/>
        <w:gridCol w:w="1247"/>
      </w:tblGrid>
      <w:tr>
        <w:tblPrEx>
          <w:tblLayout w:type="fixed"/>
          <w:tblCellMar>
            <w:top w:w="15" w:type="dxa"/>
            <w:left w:w="15" w:type="dxa"/>
            <w:bottom w:w="15" w:type="dxa"/>
            <w:right w:w="15" w:type="dxa"/>
          </w:tblCellMar>
        </w:tblPrEx>
        <w:trPr>
          <w:trHeight w:val="665" w:hRule="atLeast"/>
        </w:trPr>
        <w:tc>
          <w:tcPr>
            <w:tcW w:w="10420" w:type="dxa"/>
            <w:gridSpan w:val="8"/>
            <w:vAlign w:val="center"/>
          </w:tcPr>
          <w:p>
            <w:pPr>
              <w:widowControl/>
              <w:jc w:val="right"/>
              <w:textAlignment w:val="center"/>
              <w:rPr>
                <w:rFonts w:ascii="宋体" w:cs="仿宋_GB2312"/>
                <w:color w:val="000000"/>
                <w:sz w:val="28"/>
                <w:szCs w:val="28"/>
              </w:rPr>
            </w:pPr>
            <w:r>
              <w:rPr>
                <w:rFonts w:hint="eastAsia" w:ascii="宋体" w:hAnsi="宋体" w:cs="仿宋_GB2312"/>
                <w:color w:val="000000"/>
                <w:kern w:val="0"/>
                <w:sz w:val="28"/>
                <w:szCs w:val="28"/>
              </w:rPr>
              <w:t>部门公开表</w:t>
            </w:r>
            <w:r>
              <w:rPr>
                <w:rFonts w:ascii="宋体" w:hAnsi="宋体" w:cs="仿宋_GB2312"/>
                <w:color w:val="000000"/>
                <w:kern w:val="0"/>
                <w:sz w:val="28"/>
                <w:szCs w:val="28"/>
              </w:rPr>
              <w:t>8</w:t>
            </w:r>
          </w:p>
        </w:tc>
      </w:tr>
      <w:tr>
        <w:tblPrEx>
          <w:tblLayout w:type="fixed"/>
          <w:tblCellMar>
            <w:top w:w="15" w:type="dxa"/>
            <w:left w:w="15" w:type="dxa"/>
            <w:bottom w:w="15" w:type="dxa"/>
            <w:right w:w="15" w:type="dxa"/>
          </w:tblCellMar>
        </w:tblPrEx>
        <w:trPr>
          <w:trHeight w:val="717" w:hRule="atLeast"/>
        </w:trPr>
        <w:tc>
          <w:tcPr>
            <w:tcW w:w="10420" w:type="dxa"/>
            <w:gridSpan w:val="8"/>
            <w:vAlign w:val="center"/>
          </w:tcPr>
          <w:p>
            <w:pPr>
              <w:widowControl/>
              <w:jc w:val="center"/>
              <w:textAlignment w:val="center"/>
              <w:rPr>
                <w:rFonts w:ascii="宋体" w:cs="宋体"/>
                <w:b/>
                <w:color w:val="000000"/>
                <w:sz w:val="24"/>
              </w:rPr>
            </w:pPr>
            <w:r>
              <w:rPr>
                <w:rFonts w:hint="eastAsia" w:ascii="宋体" w:hAnsi="宋体" w:cs="黑体"/>
                <w:b/>
                <w:color w:val="000000"/>
                <w:kern w:val="0"/>
                <w:sz w:val="32"/>
                <w:szCs w:val="32"/>
              </w:rPr>
              <w:t>部门支出情况表</w:t>
            </w:r>
          </w:p>
        </w:tc>
      </w:tr>
      <w:tr>
        <w:tblPrEx>
          <w:tblLayout w:type="fixed"/>
          <w:tblCellMar>
            <w:top w:w="15" w:type="dxa"/>
            <w:left w:w="15" w:type="dxa"/>
            <w:bottom w:w="15" w:type="dxa"/>
            <w:right w:w="15" w:type="dxa"/>
          </w:tblCellMar>
        </w:tblPrEx>
        <w:trPr>
          <w:trHeight w:val="665" w:hRule="atLeast"/>
        </w:trPr>
        <w:tc>
          <w:tcPr>
            <w:tcW w:w="10420" w:type="dxa"/>
            <w:gridSpan w:val="8"/>
            <w:vAlign w:val="center"/>
          </w:tcPr>
          <w:p>
            <w:pPr>
              <w:widowControl/>
              <w:jc w:val="right"/>
              <w:textAlignment w:val="center"/>
              <w:rPr>
                <w:rFonts w:ascii="宋体" w:cs="仿宋_GB2312"/>
                <w:color w:val="000000"/>
                <w:sz w:val="28"/>
                <w:szCs w:val="28"/>
              </w:rPr>
            </w:pPr>
            <w:r>
              <w:rPr>
                <w:rFonts w:hint="eastAsia" w:ascii="宋体" w:hAnsi="宋体" w:cs="仿宋_GB2312"/>
                <w:color w:val="000000"/>
                <w:kern w:val="0"/>
                <w:sz w:val="28"/>
                <w:szCs w:val="28"/>
              </w:rPr>
              <w:t>单位：万元</w:t>
            </w:r>
          </w:p>
        </w:tc>
      </w:tr>
      <w:tr>
        <w:tblPrEx>
          <w:tblLayout w:type="fixed"/>
          <w:tblCellMar>
            <w:top w:w="15" w:type="dxa"/>
            <w:left w:w="15" w:type="dxa"/>
            <w:bottom w:w="15" w:type="dxa"/>
            <w:right w:w="15" w:type="dxa"/>
          </w:tblCellMar>
        </w:tblPrEx>
        <w:trPr>
          <w:trHeight w:val="675"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科目编码</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科目名称</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合计</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基本支出</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项目支出</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上缴上级</w:t>
            </w:r>
            <w:r>
              <w:rPr>
                <w:rFonts w:ascii="宋体" w:cs="宋体"/>
                <w:color w:val="000000"/>
                <w:kern w:val="0"/>
                <w:sz w:val="16"/>
                <w:szCs w:val="16"/>
              </w:rPr>
              <w:br w:type="textWrapping"/>
            </w:r>
            <w:r>
              <w:rPr>
                <w:rFonts w:hint="eastAsia" w:ascii="宋体" w:hAnsi="宋体" w:cs="宋体"/>
                <w:color w:val="000000"/>
                <w:kern w:val="0"/>
                <w:sz w:val="16"/>
                <w:szCs w:val="16"/>
              </w:rPr>
              <w:t>支出</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hint="eastAsia" w:ascii="宋体" w:hAnsi="宋体" w:cs="宋体"/>
                <w:color w:val="000000"/>
                <w:kern w:val="0"/>
                <w:sz w:val="16"/>
                <w:szCs w:val="16"/>
              </w:rPr>
              <w:t>事业单位经营支出</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kern w:val="0"/>
                <w:sz w:val="16"/>
                <w:szCs w:val="16"/>
              </w:rPr>
            </w:pPr>
            <w:r>
              <w:rPr>
                <w:rFonts w:hint="eastAsia" w:ascii="宋体" w:hAnsi="宋体" w:cs="宋体"/>
                <w:color w:val="000000"/>
                <w:kern w:val="0"/>
                <w:sz w:val="16"/>
                <w:szCs w:val="16"/>
              </w:rPr>
              <w:t>对下级单位</w:t>
            </w:r>
          </w:p>
          <w:p>
            <w:pPr>
              <w:widowControl/>
              <w:jc w:val="center"/>
              <w:textAlignment w:val="center"/>
              <w:rPr>
                <w:rFonts w:ascii="宋体" w:cs="宋体"/>
                <w:color w:val="000000"/>
                <w:sz w:val="16"/>
                <w:szCs w:val="16"/>
              </w:rPr>
            </w:pPr>
            <w:r>
              <w:rPr>
                <w:rFonts w:hint="eastAsia" w:ascii="宋体" w:hAnsi="宋体" w:cs="宋体"/>
                <w:color w:val="000000"/>
                <w:kern w:val="0"/>
                <w:sz w:val="16"/>
                <w:szCs w:val="16"/>
              </w:rPr>
              <w:t>补助支出</w:t>
            </w:r>
          </w:p>
        </w:tc>
      </w:tr>
      <w:tr>
        <w:tblPrEx>
          <w:tblLayout w:type="fixed"/>
          <w:tblCellMar>
            <w:top w:w="15" w:type="dxa"/>
            <w:left w:w="15" w:type="dxa"/>
            <w:bottom w:w="15" w:type="dxa"/>
            <w:right w:w="15" w:type="dxa"/>
          </w:tblCellMar>
        </w:tblPrEx>
        <w:trPr>
          <w:trHeight w:val="35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一般公共服务支出</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hAnsi="宋体" w:cs="宋体"/>
                <w:color w:val="000000"/>
                <w:kern w:val="0"/>
                <w:sz w:val="16"/>
                <w:szCs w:val="16"/>
              </w:rPr>
              <w:t>42.00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hAnsi="宋体" w:cs="宋体"/>
                <w:color w:val="000000"/>
                <w:kern w:val="0"/>
                <w:sz w:val="16"/>
                <w:szCs w:val="16"/>
              </w:rPr>
              <w:t>42.00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r>
      <w:tr>
        <w:tblPrEx>
          <w:tblLayout w:type="fixed"/>
        </w:tblPrEx>
        <w:trPr>
          <w:trHeight w:val="35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2010602</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一般行政管理事务</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hAnsi="宋体" w:cs="宋体"/>
                <w:color w:val="000000"/>
                <w:kern w:val="0"/>
                <w:sz w:val="16"/>
                <w:szCs w:val="16"/>
              </w:rPr>
              <w:t>42.00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hAnsi="宋体" w:cs="宋体"/>
                <w:color w:val="000000"/>
                <w:kern w:val="0"/>
                <w:sz w:val="16"/>
                <w:szCs w:val="16"/>
              </w:rPr>
              <w:t>42.00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kern w:val="0"/>
                <w:sz w:val="16"/>
                <w:szCs w:val="16"/>
              </w:rPr>
              <w:t>0</w:t>
            </w:r>
          </w:p>
        </w:tc>
      </w:tr>
      <w:tr>
        <w:tblPrEx>
          <w:tblLayout w:type="fixed"/>
          <w:tblCellMar>
            <w:top w:w="15" w:type="dxa"/>
            <w:left w:w="15" w:type="dxa"/>
            <w:bottom w:w="15" w:type="dxa"/>
            <w:right w:w="15" w:type="dxa"/>
          </w:tblCellMar>
        </w:tblPrEx>
        <w:trPr>
          <w:trHeight w:val="35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6"/>
                <w:szCs w:val="16"/>
              </w:rPr>
            </w:pPr>
            <w:r>
              <w:rPr>
                <w:rFonts w:ascii="宋体" w:hAnsi="宋体" w:cs="宋体"/>
                <w:color w:val="000000"/>
                <w:sz w:val="16"/>
                <w:szCs w:val="16"/>
              </w:rPr>
              <w:t>208</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sz w:val="16"/>
                <w:szCs w:val="16"/>
              </w:rPr>
              <w:t>社会保障和就业支出</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11.39</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11.39</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w:t>
            </w:r>
          </w:p>
        </w:tc>
      </w:tr>
      <w:tr>
        <w:tblPrEx>
          <w:tblLayout w:type="fixed"/>
          <w:tblCellMar>
            <w:top w:w="15" w:type="dxa"/>
            <w:left w:w="15" w:type="dxa"/>
            <w:bottom w:w="15" w:type="dxa"/>
            <w:right w:w="15" w:type="dxa"/>
          </w:tblCellMar>
        </w:tblPrEx>
        <w:trPr>
          <w:trHeight w:val="35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6"/>
                <w:szCs w:val="16"/>
              </w:rPr>
            </w:pPr>
            <w:r>
              <w:rPr>
                <w:rFonts w:ascii="宋体" w:hAnsi="宋体" w:cs="宋体"/>
                <w:color w:val="000000"/>
                <w:sz w:val="16"/>
                <w:szCs w:val="16"/>
              </w:rPr>
              <w:t>2080308</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sz w:val="16"/>
                <w:szCs w:val="16"/>
              </w:rPr>
              <w:t>养老保险支出</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6.27</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6.27</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w:t>
            </w:r>
          </w:p>
        </w:tc>
      </w:tr>
      <w:tr>
        <w:tblPrEx>
          <w:tblLayout w:type="fixed"/>
          <w:tblCellMar>
            <w:top w:w="15" w:type="dxa"/>
            <w:left w:w="15" w:type="dxa"/>
            <w:bottom w:w="15" w:type="dxa"/>
            <w:right w:w="15" w:type="dxa"/>
          </w:tblCellMar>
        </w:tblPrEx>
        <w:trPr>
          <w:trHeight w:val="35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6"/>
                <w:szCs w:val="16"/>
              </w:rPr>
            </w:pPr>
            <w:r>
              <w:rPr>
                <w:rFonts w:ascii="宋体" w:hAnsi="宋体" w:cs="宋体"/>
                <w:color w:val="000000"/>
                <w:sz w:val="16"/>
                <w:szCs w:val="16"/>
              </w:rPr>
              <w:t>2080310</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sz w:val="16"/>
                <w:szCs w:val="16"/>
              </w:rPr>
              <w:t>医疗保险支出</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5.01</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5.01</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sz w:val="16"/>
                <w:szCs w:val="16"/>
              </w:rPr>
            </w:pPr>
            <w:r>
              <w:rPr>
                <w:rFonts w:ascii="宋体" w:hAnsi="宋体" w:cs="宋体"/>
                <w:color w:val="000000"/>
                <w:sz w:val="16"/>
                <w:szCs w:val="16"/>
              </w:rPr>
              <w:t>0</w:t>
            </w:r>
          </w:p>
        </w:tc>
      </w:tr>
      <w:tr>
        <w:tblPrEx>
          <w:tblLayout w:type="fixed"/>
          <w:tblCellMar>
            <w:top w:w="15" w:type="dxa"/>
            <w:left w:w="15" w:type="dxa"/>
            <w:bottom w:w="15" w:type="dxa"/>
            <w:right w:w="15" w:type="dxa"/>
          </w:tblCellMar>
        </w:tblPrEx>
        <w:trPr>
          <w:trHeight w:val="35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6"/>
                <w:szCs w:val="16"/>
              </w:rPr>
            </w:pPr>
            <w:r>
              <w:rPr>
                <w:rFonts w:ascii="宋体" w:hAnsi="宋体" w:cs="宋体"/>
                <w:color w:val="000000"/>
                <w:sz w:val="16"/>
                <w:szCs w:val="16"/>
              </w:rPr>
              <w:t>20811</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残疾人事业</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r>
              <w:rPr>
                <w:rFonts w:ascii="宋体" w:hAnsi="宋体" w:cs="宋体"/>
                <w:color w:val="000000"/>
                <w:sz w:val="16"/>
                <w:szCs w:val="16"/>
              </w:rPr>
              <w:t>0.11</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r>
              <w:rPr>
                <w:rFonts w:ascii="宋体" w:hAnsi="宋体" w:cs="宋体"/>
                <w:color w:val="000000"/>
                <w:sz w:val="16"/>
                <w:szCs w:val="16"/>
              </w:rPr>
              <w:t>0.11</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r>
              <w:rPr>
                <w:rFonts w:ascii="宋体" w:cs="宋体"/>
                <w:color w:val="000000"/>
                <w:kern w:val="0"/>
                <w:sz w:val="16"/>
                <w:szCs w:val="16"/>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r>
              <w:rPr>
                <w:rFonts w:ascii="宋体" w:cs="宋体"/>
                <w:color w:val="000000"/>
                <w:kern w:val="0"/>
                <w:sz w:val="16"/>
                <w:szCs w:val="16"/>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r>
              <w:rPr>
                <w:rFonts w:ascii="宋体" w:cs="宋体"/>
                <w:color w:val="000000"/>
                <w:kern w:val="0"/>
                <w:sz w:val="16"/>
                <w:szCs w:val="16"/>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r>
              <w:rPr>
                <w:rFonts w:ascii="宋体" w:cs="宋体"/>
                <w:color w:val="000000"/>
                <w:kern w:val="0"/>
                <w:sz w:val="16"/>
                <w:szCs w:val="16"/>
              </w:rPr>
              <w:t>0</w:t>
            </w:r>
          </w:p>
        </w:tc>
      </w:tr>
      <w:tr>
        <w:tblPrEx>
          <w:tblLayout w:type="fixed"/>
          <w:tblCellMar>
            <w:top w:w="15" w:type="dxa"/>
            <w:left w:w="15" w:type="dxa"/>
            <w:bottom w:w="15" w:type="dxa"/>
            <w:right w:w="15" w:type="dxa"/>
          </w:tblCellMar>
        </w:tblPrEx>
        <w:trPr>
          <w:trHeight w:val="35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221</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住房保障支出</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3.76</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3.76</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r>
      <w:tr>
        <w:tblPrEx>
          <w:tblLayout w:type="fixed"/>
        </w:tblPrEx>
        <w:trPr>
          <w:trHeight w:val="35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2210201</w:t>
            </w: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住房公积金</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3.76</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3.76</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r>
      <w:tr>
        <w:tblPrEx>
          <w:tblLayout w:type="fixed"/>
          <w:tblCellMar>
            <w:top w:w="15" w:type="dxa"/>
            <w:left w:w="15" w:type="dxa"/>
            <w:bottom w:w="15" w:type="dxa"/>
            <w:right w:w="15" w:type="dxa"/>
          </w:tblCellMar>
        </w:tblPrEx>
        <w:trPr>
          <w:trHeight w:val="368"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rPr>
                <w:rFonts w:ascii="宋体" w:cs="宋体"/>
                <w:color w:val="000000"/>
                <w:sz w:val="16"/>
                <w:szCs w:val="16"/>
              </w:rPr>
            </w:pPr>
          </w:p>
        </w:tc>
        <w:tc>
          <w:tcPr>
            <w:tcW w:w="186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kern w:val="0"/>
                <w:sz w:val="16"/>
                <w:szCs w:val="16"/>
              </w:rPr>
            </w:pPr>
            <w:r>
              <w:rPr>
                <w:rFonts w:hint="eastAsia" w:ascii="宋体" w:hAnsi="宋体" w:cs="宋体"/>
                <w:color w:val="000000"/>
                <w:kern w:val="0"/>
                <w:sz w:val="16"/>
                <w:szCs w:val="16"/>
              </w:rPr>
              <w:t>合</w:t>
            </w:r>
            <w:r>
              <w:rPr>
                <w:rFonts w:ascii="宋体" w:hAnsi="宋体" w:cs="宋体"/>
                <w:color w:val="000000"/>
                <w:kern w:val="0"/>
                <w:sz w:val="16"/>
                <w:szCs w:val="16"/>
              </w:rPr>
              <w:t xml:space="preserve">  </w:t>
            </w:r>
            <w:r>
              <w:rPr>
                <w:rFonts w:hint="eastAsia" w:ascii="宋体" w:hAnsi="宋体" w:cs="宋体"/>
                <w:color w:val="000000"/>
                <w:kern w:val="0"/>
                <w:sz w:val="16"/>
                <w:szCs w:val="16"/>
              </w:rPr>
              <w:t>计</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57.15</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57.15</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1078"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1246"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hAnsi="宋体" w:cs="宋体"/>
                <w:color w:val="000000"/>
                <w:kern w:val="0"/>
                <w:sz w:val="16"/>
                <w:szCs w:val="16"/>
              </w:rPr>
            </w:pPr>
            <w:r>
              <w:rPr>
                <w:rFonts w:ascii="宋体" w:hAnsi="宋体" w:cs="宋体"/>
                <w:color w:val="000000"/>
                <w:kern w:val="0"/>
                <w:sz w:val="16"/>
                <w:szCs w:val="16"/>
              </w:rPr>
              <w:t>0</w:t>
            </w:r>
          </w:p>
        </w:tc>
      </w:tr>
    </w:tbl>
    <w:p>
      <w:pPr>
        <w:spacing w:line="360" w:lineRule="auto"/>
        <w:rPr>
          <w:rFonts w:ascii="宋体" w:cs="??"/>
          <w:color w:val="000000"/>
          <w:sz w:val="52"/>
          <w:szCs w:val="52"/>
        </w:rPr>
        <w:sectPr>
          <w:pgSz w:w="11906" w:h="16838"/>
          <w:pgMar w:top="720" w:right="720" w:bottom="720" w:left="720" w:header="851" w:footer="992" w:gutter="0"/>
          <w:pgNumType w:fmt="numberInDash"/>
          <w:cols w:space="425" w:num="1"/>
          <w:docGrid w:type="lines" w:linePitch="312" w:charSpace="0"/>
        </w:sectPr>
      </w:pPr>
    </w:p>
    <w:p>
      <w:pPr>
        <w:jc w:val="center"/>
        <w:outlineLvl w:val="0"/>
        <w:rPr>
          <w:rFonts w:ascii="宋体" w:cs="??"/>
          <w:color w:val="000000"/>
          <w:sz w:val="48"/>
          <w:szCs w:val="48"/>
        </w:rPr>
      </w:pPr>
    </w:p>
    <w:p>
      <w:pPr>
        <w:jc w:val="center"/>
        <w:outlineLvl w:val="0"/>
        <w:rPr>
          <w:rFonts w:ascii="宋体" w:cs="??"/>
          <w:color w:val="000000"/>
          <w:sz w:val="48"/>
          <w:szCs w:val="48"/>
        </w:rPr>
      </w:pPr>
    </w:p>
    <w:p>
      <w:pPr>
        <w:jc w:val="center"/>
        <w:outlineLvl w:val="0"/>
        <w:rPr>
          <w:rFonts w:ascii="宋体" w:cs="??"/>
          <w:color w:val="000000"/>
          <w:sz w:val="48"/>
          <w:szCs w:val="48"/>
        </w:rPr>
      </w:pPr>
    </w:p>
    <w:p>
      <w:pPr>
        <w:jc w:val="center"/>
        <w:outlineLvl w:val="0"/>
        <w:rPr>
          <w:rFonts w:ascii="宋体" w:cs="??"/>
          <w:color w:val="000000"/>
          <w:sz w:val="48"/>
          <w:szCs w:val="48"/>
        </w:rPr>
      </w:pPr>
    </w:p>
    <w:p>
      <w:pPr>
        <w:jc w:val="center"/>
        <w:outlineLvl w:val="0"/>
        <w:rPr>
          <w:rFonts w:ascii="宋体" w:cs="??"/>
          <w:color w:val="000000"/>
          <w:sz w:val="48"/>
          <w:szCs w:val="48"/>
        </w:rPr>
      </w:pPr>
    </w:p>
    <w:p>
      <w:pPr>
        <w:jc w:val="center"/>
        <w:outlineLvl w:val="0"/>
        <w:rPr>
          <w:rFonts w:ascii="宋体" w:cs="??"/>
          <w:color w:val="000000"/>
          <w:sz w:val="48"/>
          <w:szCs w:val="48"/>
        </w:rPr>
      </w:pPr>
    </w:p>
    <w:p>
      <w:pPr>
        <w:jc w:val="center"/>
        <w:outlineLvl w:val="0"/>
        <w:rPr>
          <w:rFonts w:ascii="宋体" w:cs="??"/>
          <w:color w:val="000000"/>
          <w:sz w:val="48"/>
          <w:szCs w:val="48"/>
        </w:rPr>
      </w:pPr>
    </w:p>
    <w:p>
      <w:pPr>
        <w:jc w:val="center"/>
        <w:outlineLvl w:val="0"/>
        <w:rPr>
          <w:rFonts w:ascii="宋体" w:cs="??"/>
          <w:color w:val="000000"/>
          <w:sz w:val="48"/>
          <w:szCs w:val="48"/>
        </w:rPr>
      </w:pPr>
    </w:p>
    <w:p>
      <w:pPr>
        <w:jc w:val="center"/>
        <w:outlineLvl w:val="0"/>
        <w:rPr>
          <w:rFonts w:ascii="宋体" w:cs="??"/>
          <w:color w:val="000000"/>
          <w:sz w:val="48"/>
          <w:szCs w:val="48"/>
        </w:rPr>
      </w:pPr>
    </w:p>
    <w:p>
      <w:pPr>
        <w:jc w:val="center"/>
        <w:outlineLvl w:val="0"/>
        <w:rPr>
          <w:rFonts w:ascii="宋体" w:cs="??"/>
          <w:color w:val="000000"/>
          <w:sz w:val="48"/>
          <w:szCs w:val="48"/>
        </w:rPr>
      </w:pPr>
    </w:p>
    <w:p>
      <w:pPr>
        <w:jc w:val="center"/>
        <w:outlineLvl w:val="0"/>
        <w:rPr>
          <w:rFonts w:ascii="宋体" w:cs="??"/>
          <w:color w:val="000000"/>
          <w:sz w:val="48"/>
          <w:szCs w:val="48"/>
        </w:rPr>
      </w:pPr>
      <w:r>
        <w:rPr>
          <w:rFonts w:hint="eastAsia" w:ascii="宋体" w:hAnsi="宋体" w:cs="宋体"/>
          <w:color w:val="000000"/>
          <w:sz w:val="48"/>
          <w:szCs w:val="48"/>
        </w:rPr>
        <w:t>第三部分</w:t>
      </w:r>
    </w:p>
    <w:p>
      <w:pPr>
        <w:jc w:val="center"/>
        <w:rPr>
          <w:rFonts w:ascii="宋体" w:cs="??"/>
          <w:color w:val="000000"/>
          <w:sz w:val="48"/>
          <w:szCs w:val="48"/>
        </w:rPr>
      </w:pPr>
      <w:r>
        <w:rPr>
          <w:rFonts w:hint="eastAsia" w:ascii="宋体" w:hAnsi="宋体" w:cs="宋体"/>
          <w:color w:val="000000"/>
          <w:sz w:val="48"/>
          <w:szCs w:val="48"/>
        </w:rPr>
        <w:t>石材园区</w:t>
      </w:r>
    </w:p>
    <w:p>
      <w:pPr>
        <w:jc w:val="center"/>
        <w:rPr>
          <w:rFonts w:ascii="宋体" w:cs="??"/>
          <w:color w:val="000000"/>
          <w:sz w:val="48"/>
          <w:szCs w:val="48"/>
        </w:rPr>
      </w:pPr>
      <w:r>
        <w:rPr>
          <w:rFonts w:ascii="宋体" w:hAnsi="宋体" w:cs="??"/>
          <w:color w:val="000000"/>
          <w:sz w:val="48"/>
          <w:szCs w:val="48"/>
        </w:rPr>
        <w:t>2017</w:t>
      </w:r>
      <w:r>
        <w:rPr>
          <w:rFonts w:hint="eastAsia" w:ascii="宋体" w:hAnsi="宋体" w:cs="宋体"/>
          <w:color w:val="000000"/>
          <w:sz w:val="48"/>
          <w:szCs w:val="48"/>
        </w:rPr>
        <w:t>年度部门预算情况说明</w:t>
      </w: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spacing w:line="360" w:lineRule="auto"/>
        <w:jc w:val="center"/>
        <w:rPr>
          <w:rFonts w:ascii="宋体" w:cs="??"/>
          <w:color w:val="000000"/>
          <w:sz w:val="48"/>
          <w:szCs w:val="48"/>
        </w:rPr>
      </w:pPr>
    </w:p>
    <w:p>
      <w:pPr>
        <w:numPr>
          <w:ilvl w:val="0"/>
          <w:numId w:val="3"/>
        </w:numPr>
        <w:spacing w:line="360" w:lineRule="auto"/>
        <w:ind w:firstLine="643" w:firstLineChars="200"/>
        <w:jc w:val="left"/>
        <w:rPr>
          <w:rFonts w:ascii="宋体"/>
          <w:b/>
          <w:color w:val="000000"/>
          <w:sz w:val="32"/>
          <w:szCs w:val="32"/>
        </w:rPr>
      </w:pPr>
      <w:r>
        <w:rPr>
          <w:rFonts w:hint="eastAsia" w:ascii="宋体" w:hAnsi="宋体"/>
          <w:b/>
          <w:color w:val="000000"/>
          <w:sz w:val="32"/>
          <w:szCs w:val="32"/>
        </w:rPr>
        <w:t>关于石材园区</w:t>
      </w:r>
      <w:r>
        <w:rPr>
          <w:rFonts w:ascii="宋体" w:hAnsi="宋体"/>
          <w:b/>
          <w:color w:val="000000"/>
          <w:sz w:val="32"/>
          <w:szCs w:val="32"/>
        </w:rPr>
        <w:t>2017</w:t>
      </w:r>
      <w:r>
        <w:rPr>
          <w:rFonts w:hint="eastAsia" w:ascii="宋体" w:hAnsi="宋体"/>
          <w:b/>
          <w:color w:val="000000"/>
          <w:sz w:val="32"/>
          <w:szCs w:val="32"/>
        </w:rPr>
        <w:t>年财政拨款收支预算情况的总体说明</w:t>
      </w:r>
    </w:p>
    <w:p>
      <w:pPr>
        <w:adjustRightInd w:val="0"/>
        <w:snapToGrid w:val="0"/>
        <w:spacing w:line="360" w:lineRule="auto"/>
        <w:ind w:firstLine="640" w:firstLineChars="200"/>
        <w:outlineLvl w:val="1"/>
        <w:rPr>
          <w:rFonts w:ascii="宋体" w:cs="Courier New"/>
          <w:color w:val="000000"/>
          <w:sz w:val="32"/>
          <w:szCs w:val="32"/>
        </w:rPr>
      </w:pPr>
      <w:r>
        <w:rPr>
          <w:rFonts w:hint="eastAsia" w:ascii="宋体" w:hAnsi="宋体" w:cs="Courier New"/>
          <w:color w:val="000000"/>
          <w:sz w:val="32"/>
          <w:szCs w:val="32"/>
        </w:rPr>
        <w:t>石材园区</w:t>
      </w:r>
      <w:r>
        <w:rPr>
          <w:rFonts w:ascii="宋体" w:hAnsi="宋体" w:cs="Courier New"/>
          <w:color w:val="000000"/>
          <w:sz w:val="32"/>
          <w:szCs w:val="32"/>
        </w:rPr>
        <w:t>2017</w:t>
      </w:r>
      <w:r>
        <w:rPr>
          <w:rFonts w:hint="eastAsia" w:ascii="宋体" w:hAnsi="宋体" w:cs="Courier New"/>
          <w:color w:val="000000"/>
          <w:sz w:val="32"/>
          <w:szCs w:val="32"/>
        </w:rPr>
        <w:t>年财政拨款收支总预算</w:t>
      </w:r>
      <w:r>
        <w:rPr>
          <w:rFonts w:ascii="宋体" w:hAnsi="宋体" w:cs="Courier New"/>
          <w:color w:val="000000"/>
          <w:sz w:val="32"/>
          <w:szCs w:val="32"/>
        </w:rPr>
        <w:t>57.15</w:t>
      </w:r>
      <w:r>
        <w:rPr>
          <w:rFonts w:hint="eastAsia" w:ascii="宋体" w:hAnsi="宋体" w:cs="Courier New"/>
          <w:color w:val="000000"/>
          <w:sz w:val="32"/>
          <w:szCs w:val="32"/>
        </w:rPr>
        <w:t>万元。收入全部为一般公共预算拨款，无政府性基金预算拨款，包括一般公共预算当年拨款收入</w:t>
      </w:r>
      <w:r>
        <w:rPr>
          <w:rFonts w:ascii="宋体" w:hAnsi="宋体" w:cs="Courier New"/>
          <w:color w:val="000000"/>
          <w:sz w:val="32"/>
          <w:szCs w:val="32"/>
        </w:rPr>
        <w:t>57.15</w:t>
      </w:r>
      <w:r>
        <w:rPr>
          <w:rFonts w:hint="eastAsia" w:ascii="宋体" w:hAnsi="宋体" w:cs="Courier New"/>
          <w:color w:val="000000"/>
          <w:sz w:val="32"/>
          <w:szCs w:val="32"/>
        </w:rPr>
        <w:t>万元，无上年结转；支出包括：一般公共服务支出</w:t>
      </w:r>
      <w:r>
        <w:rPr>
          <w:rFonts w:ascii="宋体" w:hAnsi="宋体" w:cs="Courier New"/>
          <w:color w:val="000000"/>
          <w:sz w:val="32"/>
          <w:szCs w:val="32"/>
        </w:rPr>
        <w:t>42.00</w:t>
      </w:r>
      <w:r>
        <w:rPr>
          <w:rFonts w:hint="eastAsia" w:ascii="宋体" w:hAnsi="宋体" w:cs="Courier New"/>
          <w:color w:val="000000"/>
          <w:sz w:val="32"/>
          <w:szCs w:val="32"/>
        </w:rPr>
        <w:t>万元，社会保障和就业支出</w:t>
      </w:r>
      <w:r>
        <w:rPr>
          <w:rFonts w:ascii="宋体" w:hAnsi="宋体" w:cs="Courier New"/>
          <w:color w:val="000000"/>
          <w:sz w:val="32"/>
          <w:szCs w:val="32"/>
        </w:rPr>
        <w:t>11.39</w:t>
      </w:r>
      <w:r>
        <w:rPr>
          <w:rFonts w:hint="eastAsia" w:ascii="宋体" w:hAnsi="宋体" w:cs="Courier New"/>
          <w:color w:val="000000"/>
          <w:sz w:val="32"/>
          <w:szCs w:val="32"/>
        </w:rPr>
        <w:t>万元，住房保障支出</w:t>
      </w:r>
      <w:r>
        <w:rPr>
          <w:rFonts w:ascii="宋体" w:hAnsi="宋体" w:cs="Courier New"/>
          <w:color w:val="000000"/>
          <w:sz w:val="32"/>
          <w:szCs w:val="32"/>
        </w:rPr>
        <w:t>3.76</w:t>
      </w:r>
      <w:r>
        <w:rPr>
          <w:rFonts w:hint="eastAsia" w:ascii="宋体" w:hAnsi="宋体" w:cs="Courier New"/>
          <w:color w:val="000000"/>
          <w:sz w:val="32"/>
          <w:szCs w:val="32"/>
        </w:rPr>
        <w:t>万元。</w:t>
      </w:r>
    </w:p>
    <w:p>
      <w:pPr>
        <w:adjustRightInd w:val="0"/>
        <w:snapToGrid w:val="0"/>
        <w:spacing w:line="360" w:lineRule="auto"/>
        <w:ind w:firstLine="640" w:firstLineChars="200"/>
        <w:outlineLvl w:val="1"/>
        <w:rPr>
          <w:rFonts w:ascii="宋体"/>
          <w:b/>
          <w:color w:val="000000"/>
          <w:sz w:val="32"/>
          <w:szCs w:val="32"/>
        </w:rPr>
      </w:pPr>
      <w:r>
        <w:rPr>
          <w:rFonts w:hint="eastAsia" w:ascii="宋体" w:hAnsi="宋体"/>
          <w:color w:val="000000"/>
          <w:sz w:val="32"/>
          <w:szCs w:val="32"/>
        </w:rPr>
        <w:t>二</w:t>
      </w:r>
      <w:r>
        <w:rPr>
          <w:rFonts w:hint="eastAsia" w:ascii="宋体" w:hAnsi="宋体"/>
          <w:b/>
          <w:color w:val="000000"/>
          <w:sz w:val="32"/>
          <w:szCs w:val="32"/>
        </w:rPr>
        <w:t>、关于石材园区</w:t>
      </w:r>
      <w:r>
        <w:rPr>
          <w:rFonts w:ascii="宋体" w:hAnsi="宋体"/>
          <w:b/>
          <w:color w:val="000000"/>
          <w:sz w:val="32"/>
          <w:szCs w:val="32"/>
        </w:rPr>
        <w:t>2017</w:t>
      </w:r>
      <w:r>
        <w:rPr>
          <w:rFonts w:hint="eastAsia" w:ascii="宋体" w:hAnsi="宋体"/>
          <w:b/>
          <w:color w:val="000000"/>
          <w:sz w:val="32"/>
          <w:szCs w:val="32"/>
        </w:rPr>
        <w:t>年一般公共预算当年拨款情况说明</w:t>
      </w:r>
    </w:p>
    <w:p>
      <w:pPr>
        <w:adjustRightInd w:val="0"/>
        <w:snapToGrid w:val="0"/>
        <w:spacing w:line="360" w:lineRule="auto"/>
        <w:ind w:firstLine="643" w:firstLineChars="200"/>
        <w:outlineLvl w:val="1"/>
        <w:rPr>
          <w:rFonts w:ascii="宋体" w:cs="Courier New"/>
          <w:b/>
          <w:color w:val="000000"/>
          <w:sz w:val="32"/>
          <w:szCs w:val="32"/>
        </w:rPr>
      </w:pPr>
      <w:r>
        <w:rPr>
          <w:rFonts w:hint="eastAsia" w:ascii="宋体" w:hAnsi="宋体" w:cs="Courier New"/>
          <w:b/>
          <w:color w:val="000000"/>
          <w:sz w:val="32"/>
          <w:szCs w:val="32"/>
        </w:rPr>
        <w:t>（一）一般公共预算当年拨款规模变化情况</w:t>
      </w:r>
    </w:p>
    <w:p>
      <w:pPr>
        <w:adjustRightInd w:val="0"/>
        <w:snapToGrid w:val="0"/>
        <w:spacing w:line="360" w:lineRule="auto"/>
        <w:ind w:firstLine="640" w:firstLineChars="200"/>
        <w:outlineLvl w:val="1"/>
        <w:rPr>
          <w:rFonts w:ascii="宋体" w:cs="Courier New"/>
          <w:color w:val="000000"/>
          <w:sz w:val="32"/>
          <w:szCs w:val="32"/>
        </w:rPr>
      </w:pPr>
      <w:r>
        <w:rPr>
          <w:rFonts w:hint="eastAsia" w:ascii="宋体" w:hAnsi="宋体" w:cs="Courier New"/>
          <w:color w:val="000000"/>
          <w:sz w:val="32"/>
          <w:szCs w:val="32"/>
        </w:rPr>
        <w:t>石材园区</w:t>
      </w:r>
      <w:r>
        <w:rPr>
          <w:rFonts w:ascii="宋体" w:hAnsi="宋体" w:cs="Courier New"/>
          <w:color w:val="000000"/>
          <w:sz w:val="32"/>
          <w:szCs w:val="32"/>
        </w:rPr>
        <w:t>2017</w:t>
      </w:r>
      <w:r>
        <w:rPr>
          <w:rFonts w:hint="eastAsia" w:ascii="宋体" w:hAnsi="宋体" w:cs="Courier New"/>
          <w:color w:val="000000"/>
          <w:sz w:val="32"/>
          <w:szCs w:val="32"/>
        </w:rPr>
        <w:t>年一般公共预算当年拨款</w:t>
      </w:r>
      <w:r>
        <w:rPr>
          <w:rFonts w:ascii="宋体" w:hAnsi="宋体" w:cs="Courier New"/>
          <w:color w:val="000000"/>
          <w:sz w:val="32"/>
          <w:szCs w:val="32"/>
        </w:rPr>
        <w:t>57.15</w:t>
      </w:r>
      <w:r>
        <w:rPr>
          <w:rFonts w:hint="eastAsia" w:ascii="宋体" w:hAnsi="宋体" w:cs="Courier New"/>
          <w:color w:val="000000"/>
          <w:sz w:val="32"/>
          <w:szCs w:val="32"/>
        </w:rPr>
        <w:t>万元，比</w:t>
      </w:r>
      <w:r>
        <w:rPr>
          <w:rFonts w:ascii="宋体" w:hAnsi="宋体" w:cs="Courier New"/>
          <w:color w:val="000000"/>
          <w:sz w:val="32"/>
          <w:szCs w:val="32"/>
        </w:rPr>
        <w:t>2016</w:t>
      </w:r>
      <w:r>
        <w:rPr>
          <w:rFonts w:hint="eastAsia" w:ascii="宋体" w:hAnsi="宋体" w:cs="Courier New"/>
          <w:color w:val="000000"/>
          <w:sz w:val="32"/>
          <w:szCs w:val="32"/>
        </w:rPr>
        <w:t>年执行数增加</w:t>
      </w:r>
      <w:r>
        <w:rPr>
          <w:rFonts w:ascii="宋体" w:hAnsi="宋体" w:cs="Courier New"/>
          <w:color w:val="000000"/>
          <w:sz w:val="32"/>
          <w:szCs w:val="32"/>
        </w:rPr>
        <w:t>11.19</w:t>
      </w:r>
      <w:r>
        <w:rPr>
          <w:rFonts w:hint="eastAsia" w:ascii="宋体" w:hAnsi="宋体" w:cs="Courier New"/>
          <w:color w:val="000000"/>
          <w:sz w:val="32"/>
          <w:szCs w:val="32"/>
        </w:rPr>
        <w:t>万元，主要是社会保障和就业经费增加。</w:t>
      </w:r>
    </w:p>
    <w:p>
      <w:pPr>
        <w:numPr>
          <w:ilvl w:val="0"/>
          <w:numId w:val="4"/>
        </w:numPr>
        <w:adjustRightInd w:val="0"/>
        <w:snapToGrid w:val="0"/>
        <w:spacing w:line="360" w:lineRule="auto"/>
        <w:ind w:firstLine="643" w:firstLineChars="200"/>
        <w:outlineLvl w:val="1"/>
        <w:rPr>
          <w:rFonts w:ascii="宋体" w:cs="Courier New"/>
          <w:b/>
          <w:color w:val="000000"/>
          <w:sz w:val="32"/>
          <w:szCs w:val="32"/>
        </w:rPr>
      </w:pPr>
      <w:r>
        <w:rPr>
          <w:rFonts w:hint="eastAsia" w:ascii="宋体" w:hAnsi="宋体"/>
          <w:b/>
          <w:color w:val="000000"/>
          <w:sz w:val="32"/>
          <w:szCs w:val="32"/>
        </w:rPr>
        <w:t>一般公共预算当年拨款结构情况</w:t>
      </w:r>
    </w:p>
    <w:p>
      <w:pPr>
        <w:adjustRightInd w:val="0"/>
        <w:snapToGrid w:val="0"/>
        <w:spacing w:line="360" w:lineRule="auto"/>
        <w:ind w:left="420" w:leftChars="200"/>
        <w:outlineLvl w:val="1"/>
        <w:rPr>
          <w:rFonts w:ascii="宋体" w:cs="Courier New"/>
          <w:color w:val="000000"/>
          <w:sz w:val="32"/>
          <w:szCs w:val="32"/>
        </w:rPr>
      </w:pPr>
      <w:r>
        <w:rPr>
          <w:rFonts w:ascii="宋体" w:hAnsi="宋体" w:cs="Courier New"/>
          <w:color w:val="000000"/>
          <w:sz w:val="32"/>
          <w:szCs w:val="32"/>
        </w:rPr>
        <w:t xml:space="preserve">  </w:t>
      </w:r>
      <w:r>
        <w:rPr>
          <w:rFonts w:hint="eastAsia" w:ascii="宋体" w:hAnsi="宋体" w:cs="Courier New"/>
          <w:color w:val="000000"/>
          <w:sz w:val="32"/>
          <w:szCs w:val="32"/>
        </w:rPr>
        <w:t>一般公共服务支出</w:t>
      </w:r>
      <w:r>
        <w:rPr>
          <w:rFonts w:ascii="宋体" w:hAnsi="宋体" w:cs="Courier New"/>
          <w:color w:val="000000"/>
          <w:sz w:val="32"/>
          <w:szCs w:val="32"/>
        </w:rPr>
        <w:t>42.00</w:t>
      </w:r>
      <w:r>
        <w:rPr>
          <w:rFonts w:hint="eastAsia" w:ascii="宋体" w:hAnsi="宋体" w:cs="Courier New"/>
          <w:color w:val="000000"/>
          <w:sz w:val="32"/>
          <w:szCs w:val="32"/>
        </w:rPr>
        <w:t>万元，占</w:t>
      </w:r>
      <w:r>
        <w:rPr>
          <w:rFonts w:ascii="宋体" w:hAnsi="宋体" w:cs="Courier New"/>
          <w:color w:val="000000"/>
          <w:sz w:val="32"/>
          <w:szCs w:val="32"/>
        </w:rPr>
        <w:t>73.49%</w:t>
      </w:r>
      <w:r>
        <w:rPr>
          <w:rFonts w:hint="eastAsia" w:ascii="宋体" w:hAnsi="宋体" w:cs="Courier New"/>
          <w:color w:val="000000"/>
          <w:sz w:val="32"/>
          <w:szCs w:val="32"/>
        </w:rPr>
        <w:t>；社会保障和就业支出</w:t>
      </w:r>
      <w:r>
        <w:rPr>
          <w:rFonts w:ascii="宋体" w:hAnsi="宋体" w:cs="Courier New"/>
          <w:color w:val="000000"/>
          <w:sz w:val="32"/>
          <w:szCs w:val="32"/>
        </w:rPr>
        <w:t>11.39</w:t>
      </w:r>
      <w:r>
        <w:rPr>
          <w:rFonts w:hint="eastAsia" w:ascii="宋体" w:hAnsi="宋体" w:cs="Courier New"/>
          <w:color w:val="000000"/>
          <w:sz w:val="32"/>
          <w:szCs w:val="32"/>
        </w:rPr>
        <w:t>万元，占</w:t>
      </w:r>
      <w:r>
        <w:rPr>
          <w:rFonts w:ascii="宋体" w:hAnsi="宋体" w:cs="Courier New"/>
          <w:color w:val="000000"/>
          <w:sz w:val="32"/>
          <w:szCs w:val="32"/>
        </w:rPr>
        <w:t>19.93%</w:t>
      </w:r>
      <w:r>
        <w:rPr>
          <w:rFonts w:hint="eastAsia" w:ascii="宋体" w:hAnsi="宋体" w:cs="Courier New"/>
          <w:color w:val="000000"/>
          <w:sz w:val="32"/>
          <w:szCs w:val="32"/>
        </w:rPr>
        <w:t>；住房保障支出</w:t>
      </w:r>
      <w:r>
        <w:rPr>
          <w:rFonts w:ascii="宋体" w:hAnsi="宋体" w:cs="Courier New"/>
          <w:color w:val="000000"/>
          <w:sz w:val="32"/>
          <w:szCs w:val="32"/>
        </w:rPr>
        <w:t>3.76</w:t>
      </w:r>
      <w:r>
        <w:rPr>
          <w:rFonts w:hint="eastAsia" w:ascii="宋体" w:hAnsi="宋体" w:cs="Courier New"/>
          <w:color w:val="000000"/>
          <w:sz w:val="32"/>
          <w:szCs w:val="32"/>
        </w:rPr>
        <w:t>万元，占</w:t>
      </w:r>
      <w:r>
        <w:rPr>
          <w:rFonts w:ascii="宋体" w:hAnsi="宋体" w:cs="Courier New"/>
          <w:color w:val="000000"/>
          <w:sz w:val="32"/>
          <w:szCs w:val="32"/>
        </w:rPr>
        <w:t>6.58%</w:t>
      </w:r>
      <w:r>
        <w:rPr>
          <w:rFonts w:hint="eastAsia" w:ascii="宋体" w:hAnsi="宋体" w:cs="Courier New"/>
          <w:color w:val="000000"/>
          <w:sz w:val="32"/>
          <w:szCs w:val="32"/>
        </w:rPr>
        <w:t>。</w:t>
      </w:r>
    </w:p>
    <w:p>
      <w:pPr>
        <w:adjustRightInd w:val="0"/>
        <w:snapToGrid w:val="0"/>
        <w:spacing w:line="360" w:lineRule="auto"/>
        <w:ind w:left="420" w:leftChars="200"/>
        <w:outlineLvl w:val="1"/>
        <w:rPr>
          <w:rFonts w:ascii="宋体" w:cs="Courier New"/>
          <w:b/>
          <w:color w:val="000000"/>
          <w:sz w:val="32"/>
          <w:szCs w:val="32"/>
        </w:rPr>
      </w:pPr>
      <w:r>
        <w:rPr>
          <w:rFonts w:ascii="宋体" w:hAnsi="宋体" w:cs="Courier New"/>
          <w:color w:val="000000"/>
          <w:sz w:val="32"/>
          <w:szCs w:val="32"/>
        </w:rPr>
        <w:t xml:space="preserve"> </w:t>
      </w:r>
      <w:r>
        <w:rPr>
          <w:rFonts w:hint="eastAsia" w:ascii="宋体" w:hAnsi="宋体" w:cs="Courier New"/>
          <w:b/>
          <w:color w:val="000000"/>
          <w:sz w:val="32"/>
          <w:szCs w:val="32"/>
        </w:rPr>
        <w:t>（三）一般公共预算当年拨款具体使用情况</w:t>
      </w:r>
    </w:p>
    <w:p>
      <w:pPr>
        <w:adjustRightInd w:val="0"/>
        <w:snapToGrid w:val="0"/>
        <w:spacing w:line="360" w:lineRule="auto"/>
        <w:ind w:left="420" w:leftChars="200"/>
        <w:outlineLvl w:val="1"/>
        <w:rPr>
          <w:rFonts w:ascii="宋体" w:cs="Courier New"/>
          <w:color w:val="000000"/>
          <w:sz w:val="32"/>
          <w:szCs w:val="32"/>
        </w:rPr>
      </w:pPr>
      <w:r>
        <w:rPr>
          <w:rFonts w:ascii="宋体" w:hAnsi="宋体" w:cs="Courier New"/>
          <w:color w:val="000000"/>
          <w:sz w:val="32"/>
          <w:szCs w:val="32"/>
        </w:rPr>
        <w:t xml:space="preserve">   1.</w:t>
      </w:r>
      <w:r>
        <w:rPr>
          <w:rFonts w:hint="eastAsia" w:ascii="宋体" w:hAnsi="宋体" w:cs="Courier New"/>
          <w:color w:val="000000"/>
          <w:sz w:val="32"/>
          <w:szCs w:val="32"/>
        </w:rPr>
        <w:t>一般公共服务（类）一般行政管理事务（项）</w:t>
      </w:r>
      <w:r>
        <w:rPr>
          <w:rFonts w:ascii="宋体" w:hAnsi="宋体" w:cs="Courier New"/>
          <w:color w:val="000000"/>
          <w:sz w:val="32"/>
          <w:szCs w:val="32"/>
        </w:rPr>
        <w:t>2017</w:t>
      </w:r>
      <w:r>
        <w:rPr>
          <w:rFonts w:hint="eastAsia" w:ascii="宋体" w:hAnsi="宋体" w:cs="Courier New"/>
          <w:color w:val="000000"/>
          <w:sz w:val="32"/>
          <w:szCs w:val="32"/>
        </w:rPr>
        <w:t>年预算数为</w:t>
      </w:r>
      <w:r>
        <w:rPr>
          <w:rFonts w:ascii="宋体" w:hAnsi="宋体" w:cs="Courier New"/>
          <w:color w:val="000000"/>
          <w:sz w:val="32"/>
          <w:szCs w:val="32"/>
        </w:rPr>
        <w:t>42.00</w:t>
      </w:r>
      <w:r>
        <w:rPr>
          <w:rFonts w:hint="eastAsia" w:ascii="宋体" w:hAnsi="宋体" w:cs="Courier New"/>
          <w:color w:val="000000"/>
          <w:sz w:val="32"/>
          <w:szCs w:val="32"/>
        </w:rPr>
        <w:t>万元，比</w:t>
      </w:r>
      <w:r>
        <w:rPr>
          <w:rFonts w:ascii="宋体" w:hAnsi="宋体" w:cs="Courier New"/>
          <w:color w:val="000000"/>
          <w:sz w:val="32"/>
          <w:szCs w:val="32"/>
        </w:rPr>
        <w:t>2016</w:t>
      </w:r>
      <w:r>
        <w:rPr>
          <w:rFonts w:hint="eastAsia" w:ascii="宋体" w:hAnsi="宋体" w:cs="Courier New"/>
          <w:color w:val="000000"/>
          <w:sz w:val="32"/>
          <w:szCs w:val="32"/>
        </w:rPr>
        <w:t>年执行数增加</w:t>
      </w:r>
      <w:r>
        <w:rPr>
          <w:rFonts w:ascii="宋体" w:hAnsi="宋体" w:cs="Courier New"/>
          <w:color w:val="000000"/>
          <w:sz w:val="32"/>
          <w:szCs w:val="32"/>
        </w:rPr>
        <w:t>1.68</w:t>
      </w:r>
      <w:r>
        <w:rPr>
          <w:rFonts w:hint="eastAsia" w:ascii="宋体" w:hAnsi="宋体" w:cs="Courier New"/>
          <w:color w:val="000000"/>
          <w:sz w:val="32"/>
          <w:szCs w:val="32"/>
        </w:rPr>
        <w:t>万元，增加</w:t>
      </w:r>
      <w:r>
        <w:rPr>
          <w:rFonts w:ascii="宋体" w:hAnsi="宋体" w:cs="Courier New"/>
          <w:color w:val="000000"/>
          <w:sz w:val="32"/>
          <w:szCs w:val="32"/>
        </w:rPr>
        <w:t>4.17%</w:t>
      </w:r>
      <w:r>
        <w:rPr>
          <w:rFonts w:hint="eastAsia" w:ascii="宋体" w:hAnsi="宋体" w:cs="Courier New"/>
          <w:color w:val="000000"/>
          <w:sz w:val="32"/>
          <w:szCs w:val="32"/>
        </w:rPr>
        <w:t>。</w:t>
      </w:r>
    </w:p>
    <w:p>
      <w:pPr>
        <w:adjustRightInd w:val="0"/>
        <w:snapToGrid w:val="0"/>
        <w:spacing w:line="360" w:lineRule="auto"/>
        <w:ind w:left="420" w:leftChars="200"/>
        <w:outlineLvl w:val="1"/>
        <w:rPr>
          <w:rFonts w:ascii="宋体" w:cs="Courier New"/>
          <w:color w:val="000000"/>
          <w:sz w:val="32"/>
          <w:szCs w:val="32"/>
        </w:rPr>
      </w:pPr>
      <w:r>
        <w:rPr>
          <w:rFonts w:ascii="宋体" w:hAnsi="宋体" w:cs="Courier New"/>
          <w:color w:val="000000"/>
          <w:sz w:val="32"/>
          <w:szCs w:val="32"/>
        </w:rPr>
        <w:t xml:space="preserve">   2.</w:t>
      </w:r>
      <w:r>
        <w:rPr>
          <w:rFonts w:hint="eastAsia" w:ascii="宋体" w:hAnsi="宋体" w:cs="Courier New"/>
          <w:color w:val="000000"/>
          <w:sz w:val="32"/>
          <w:szCs w:val="32"/>
        </w:rPr>
        <w:t>社会保障和就业支出（类）养老保险支出（项）</w:t>
      </w:r>
      <w:r>
        <w:rPr>
          <w:rFonts w:ascii="宋体" w:hAnsi="宋体" w:cs="Courier New"/>
          <w:color w:val="000000"/>
          <w:sz w:val="32"/>
          <w:szCs w:val="32"/>
        </w:rPr>
        <w:t>2017</w:t>
      </w:r>
      <w:r>
        <w:rPr>
          <w:rFonts w:hint="eastAsia" w:ascii="宋体" w:hAnsi="宋体" w:cs="Courier New"/>
          <w:color w:val="000000"/>
          <w:sz w:val="32"/>
          <w:szCs w:val="32"/>
        </w:rPr>
        <w:t>年预算数为</w:t>
      </w:r>
      <w:r>
        <w:rPr>
          <w:rFonts w:ascii="宋体" w:hAnsi="宋体" w:cs="Courier New"/>
          <w:color w:val="000000"/>
          <w:sz w:val="32"/>
          <w:szCs w:val="32"/>
        </w:rPr>
        <w:t>6.27</w:t>
      </w:r>
      <w:r>
        <w:rPr>
          <w:rFonts w:hint="eastAsia" w:ascii="宋体" w:hAnsi="宋体" w:cs="Courier New"/>
          <w:color w:val="000000"/>
          <w:sz w:val="32"/>
          <w:szCs w:val="32"/>
        </w:rPr>
        <w:t>万元，</w:t>
      </w:r>
      <w:r>
        <w:rPr>
          <w:rFonts w:ascii="宋体" w:hAnsi="宋体" w:cs="Courier New"/>
          <w:color w:val="000000"/>
          <w:sz w:val="32"/>
          <w:szCs w:val="32"/>
        </w:rPr>
        <w:t>2016</w:t>
      </w:r>
      <w:r>
        <w:rPr>
          <w:rFonts w:hint="eastAsia" w:ascii="宋体" w:hAnsi="宋体" w:cs="Courier New"/>
          <w:color w:val="000000"/>
          <w:sz w:val="32"/>
          <w:szCs w:val="32"/>
        </w:rPr>
        <w:t>年无此预算项；医疗保险支出（项）</w:t>
      </w:r>
      <w:r>
        <w:rPr>
          <w:rFonts w:ascii="宋体" w:hAnsi="宋体" w:cs="Courier New"/>
          <w:color w:val="000000"/>
          <w:sz w:val="32"/>
          <w:szCs w:val="32"/>
        </w:rPr>
        <w:t>2017</w:t>
      </w:r>
      <w:r>
        <w:rPr>
          <w:rFonts w:hint="eastAsia" w:ascii="宋体" w:hAnsi="宋体" w:cs="Courier New"/>
          <w:color w:val="000000"/>
          <w:sz w:val="32"/>
          <w:szCs w:val="32"/>
        </w:rPr>
        <w:t>年预算数为</w:t>
      </w:r>
      <w:r>
        <w:rPr>
          <w:rFonts w:ascii="宋体" w:hAnsi="宋体" w:cs="Courier New"/>
          <w:color w:val="000000"/>
          <w:sz w:val="32"/>
          <w:szCs w:val="32"/>
        </w:rPr>
        <w:t>5.01</w:t>
      </w:r>
      <w:r>
        <w:rPr>
          <w:rFonts w:hint="eastAsia" w:ascii="宋体" w:hAnsi="宋体" w:cs="Courier New"/>
          <w:color w:val="000000"/>
          <w:sz w:val="32"/>
          <w:szCs w:val="32"/>
        </w:rPr>
        <w:t>万元，比</w:t>
      </w:r>
      <w:r>
        <w:rPr>
          <w:rFonts w:ascii="宋体" w:hAnsi="宋体" w:cs="Courier New"/>
          <w:color w:val="000000"/>
          <w:sz w:val="32"/>
          <w:szCs w:val="32"/>
        </w:rPr>
        <w:t>2016</w:t>
      </w:r>
      <w:r>
        <w:rPr>
          <w:rFonts w:hint="eastAsia" w:ascii="宋体" w:hAnsi="宋体" w:cs="Courier New"/>
          <w:color w:val="000000"/>
          <w:sz w:val="32"/>
          <w:szCs w:val="32"/>
        </w:rPr>
        <w:t>年执行数增加</w:t>
      </w:r>
      <w:r>
        <w:rPr>
          <w:rFonts w:ascii="宋体" w:hAnsi="宋体" w:cs="Courier New"/>
          <w:color w:val="000000"/>
          <w:sz w:val="32"/>
          <w:szCs w:val="32"/>
        </w:rPr>
        <w:t>2.5</w:t>
      </w:r>
      <w:r>
        <w:rPr>
          <w:rFonts w:hint="eastAsia" w:ascii="宋体" w:hAnsi="宋体" w:cs="Courier New"/>
          <w:color w:val="000000"/>
          <w:sz w:val="32"/>
          <w:szCs w:val="32"/>
        </w:rPr>
        <w:t>万元，增加</w:t>
      </w:r>
      <w:r>
        <w:rPr>
          <w:rFonts w:ascii="宋体" w:hAnsi="宋体" w:cs="Courier New"/>
          <w:color w:val="000000"/>
          <w:sz w:val="32"/>
          <w:szCs w:val="32"/>
        </w:rPr>
        <w:t>99.60%</w:t>
      </w:r>
      <w:r>
        <w:rPr>
          <w:rFonts w:hint="eastAsia" w:ascii="宋体" w:hAnsi="宋体" w:cs="Courier New"/>
          <w:color w:val="000000"/>
          <w:sz w:val="32"/>
          <w:szCs w:val="32"/>
        </w:rPr>
        <w:t>；残疾人事业（项）</w:t>
      </w:r>
      <w:r>
        <w:rPr>
          <w:rFonts w:ascii="宋体" w:hAnsi="宋体" w:cs="Courier New"/>
          <w:color w:val="000000"/>
          <w:sz w:val="32"/>
          <w:szCs w:val="32"/>
        </w:rPr>
        <w:t>2017</w:t>
      </w:r>
      <w:r>
        <w:rPr>
          <w:rFonts w:hint="eastAsia" w:ascii="宋体" w:hAnsi="宋体" w:cs="Courier New"/>
          <w:color w:val="000000"/>
          <w:sz w:val="32"/>
          <w:szCs w:val="32"/>
        </w:rPr>
        <w:t>年预算数为</w:t>
      </w:r>
      <w:r>
        <w:rPr>
          <w:rFonts w:ascii="宋体" w:hAnsi="宋体" w:cs="Courier New"/>
          <w:color w:val="000000"/>
          <w:sz w:val="32"/>
          <w:szCs w:val="32"/>
        </w:rPr>
        <w:t>0.11</w:t>
      </w:r>
      <w:r>
        <w:rPr>
          <w:rFonts w:hint="eastAsia" w:ascii="宋体" w:hAnsi="宋体" w:cs="Courier New"/>
          <w:color w:val="000000"/>
          <w:sz w:val="32"/>
          <w:szCs w:val="32"/>
        </w:rPr>
        <w:t>万元，</w:t>
      </w:r>
      <w:r>
        <w:rPr>
          <w:rFonts w:ascii="宋体" w:hAnsi="宋体" w:cs="Courier New"/>
          <w:color w:val="000000"/>
          <w:sz w:val="32"/>
          <w:szCs w:val="32"/>
        </w:rPr>
        <w:t>2016</w:t>
      </w:r>
      <w:r>
        <w:rPr>
          <w:rFonts w:hint="eastAsia" w:ascii="宋体" w:hAnsi="宋体" w:cs="Courier New"/>
          <w:color w:val="000000"/>
          <w:sz w:val="32"/>
          <w:szCs w:val="32"/>
        </w:rPr>
        <w:t>年无此预算项。</w:t>
      </w:r>
    </w:p>
    <w:p>
      <w:pPr>
        <w:adjustRightInd w:val="0"/>
        <w:snapToGrid w:val="0"/>
        <w:spacing w:line="360" w:lineRule="auto"/>
        <w:ind w:left="319" w:leftChars="152" w:firstLine="640" w:firstLineChars="200"/>
        <w:outlineLvl w:val="1"/>
        <w:rPr>
          <w:rFonts w:ascii="宋体" w:cs="Courier New"/>
          <w:color w:val="000000"/>
          <w:sz w:val="32"/>
          <w:szCs w:val="32"/>
        </w:rPr>
      </w:pPr>
      <w:r>
        <w:rPr>
          <w:rFonts w:ascii="宋体" w:hAnsi="宋体" w:cs="Courier New"/>
          <w:color w:val="000000"/>
          <w:sz w:val="32"/>
          <w:szCs w:val="32"/>
        </w:rPr>
        <w:t>3.</w:t>
      </w:r>
      <w:r>
        <w:rPr>
          <w:rFonts w:hint="eastAsia" w:ascii="宋体" w:hAnsi="宋体" w:cs="Courier New"/>
          <w:color w:val="000000"/>
          <w:sz w:val="32"/>
          <w:szCs w:val="32"/>
        </w:rPr>
        <w:t>住房保障支出（类）住房公积金（项）</w:t>
      </w:r>
      <w:r>
        <w:rPr>
          <w:rFonts w:ascii="宋体" w:hAnsi="宋体" w:cs="Courier New"/>
          <w:color w:val="000000"/>
          <w:sz w:val="32"/>
          <w:szCs w:val="32"/>
        </w:rPr>
        <w:t>2017</w:t>
      </w:r>
      <w:r>
        <w:rPr>
          <w:rFonts w:hint="eastAsia" w:ascii="宋体" w:hAnsi="宋体" w:cs="Courier New"/>
          <w:color w:val="000000"/>
          <w:sz w:val="32"/>
          <w:szCs w:val="32"/>
        </w:rPr>
        <w:t>年预算数为</w:t>
      </w:r>
      <w:r>
        <w:rPr>
          <w:rFonts w:ascii="宋体" w:hAnsi="宋体" w:cs="Courier New"/>
          <w:color w:val="000000"/>
          <w:sz w:val="32"/>
          <w:szCs w:val="32"/>
        </w:rPr>
        <w:t>3.76</w:t>
      </w:r>
      <w:r>
        <w:rPr>
          <w:rFonts w:hint="eastAsia" w:ascii="宋体" w:hAnsi="宋体" w:cs="Courier New"/>
          <w:color w:val="000000"/>
          <w:sz w:val="32"/>
          <w:szCs w:val="32"/>
        </w:rPr>
        <w:t>万元，比</w:t>
      </w:r>
      <w:r>
        <w:rPr>
          <w:rFonts w:ascii="宋体" w:hAnsi="宋体" w:cs="Courier New"/>
          <w:color w:val="000000"/>
          <w:sz w:val="32"/>
          <w:szCs w:val="32"/>
        </w:rPr>
        <w:t>2016</w:t>
      </w:r>
      <w:r>
        <w:rPr>
          <w:rFonts w:hint="eastAsia" w:ascii="宋体" w:hAnsi="宋体" w:cs="Courier New"/>
          <w:color w:val="000000"/>
          <w:sz w:val="32"/>
          <w:szCs w:val="32"/>
        </w:rPr>
        <w:t>年执行数增加</w:t>
      </w:r>
      <w:r>
        <w:rPr>
          <w:rFonts w:ascii="宋体" w:hAnsi="宋体" w:cs="Courier New"/>
          <w:color w:val="000000"/>
          <w:sz w:val="32"/>
          <w:szCs w:val="32"/>
        </w:rPr>
        <w:t>0.63</w:t>
      </w:r>
      <w:r>
        <w:rPr>
          <w:rFonts w:hint="eastAsia" w:ascii="宋体" w:hAnsi="宋体" w:cs="Courier New"/>
          <w:color w:val="000000"/>
          <w:sz w:val="32"/>
          <w:szCs w:val="32"/>
        </w:rPr>
        <w:t>万元，增加</w:t>
      </w:r>
      <w:r>
        <w:rPr>
          <w:rFonts w:ascii="宋体" w:hAnsi="宋体" w:cs="Courier New"/>
          <w:color w:val="000000"/>
          <w:sz w:val="32"/>
          <w:szCs w:val="32"/>
        </w:rPr>
        <w:t>20.13%</w:t>
      </w:r>
      <w:r>
        <w:rPr>
          <w:rFonts w:hint="eastAsia" w:ascii="宋体" w:hAnsi="宋体" w:cs="Courier New"/>
          <w:color w:val="000000"/>
          <w:sz w:val="32"/>
          <w:szCs w:val="32"/>
        </w:rPr>
        <w:t>。</w:t>
      </w:r>
    </w:p>
    <w:p>
      <w:pPr>
        <w:adjustRightInd w:val="0"/>
        <w:snapToGrid w:val="0"/>
        <w:spacing w:line="360" w:lineRule="auto"/>
        <w:ind w:firstLine="643" w:firstLineChars="200"/>
        <w:outlineLvl w:val="1"/>
        <w:rPr>
          <w:rFonts w:ascii="宋体"/>
          <w:b/>
          <w:color w:val="000000"/>
          <w:sz w:val="32"/>
          <w:szCs w:val="32"/>
        </w:rPr>
      </w:pPr>
      <w:r>
        <w:rPr>
          <w:rFonts w:hint="eastAsia" w:ascii="宋体" w:hAnsi="宋体"/>
          <w:b/>
          <w:color w:val="000000"/>
          <w:sz w:val="32"/>
          <w:szCs w:val="32"/>
        </w:rPr>
        <w:t>三、关于石材园区</w:t>
      </w:r>
      <w:r>
        <w:rPr>
          <w:rFonts w:ascii="宋体" w:hAnsi="宋体"/>
          <w:b/>
          <w:color w:val="000000"/>
          <w:sz w:val="32"/>
          <w:szCs w:val="32"/>
        </w:rPr>
        <w:t>2017</w:t>
      </w:r>
      <w:r>
        <w:rPr>
          <w:rFonts w:hint="eastAsia" w:ascii="宋体" w:hAnsi="宋体"/>
          <w:b/>
          <w:color w:val="000000"/>
          <w:sz w:val="32"/>
          <w:szCs w:val="32"/>
        </w:rPr>
        <w:t>年一般公共预算基本支出情况说明</w:t>
      </w:r>
    </w:p>
    <w:p>
      <w:pPr>
        <w:adjustRightInd w:val="0"/>
        <w:snapToGrid w:val="0"/>
        <w:spacing w:line="360" w:lineRule="auto"/>
        <w:ind w:firstLine="960" w:firstLineChars="300"/>
        <w:outlineLvl w:val="1"/>
        <w:rPr>
          <w:rFonts w:ascii="宋体" w:cs="仿宋_GB2312"/>
          <w:color w:val="000000"/>
          <w:sz w:val="32"/>
          <w:szCs w:val="32"/>
        </w:rPr>
      </w:pPr>
      <w:r>
        <w:rPr>
          <w:rFonts w:hint="eastAsia" w:ascii="宋体" w:hAnsi="宋体" w:cs="仿宋_GB2312"/>
          <w:color w:val="000000"/>
          <w:sz w:val="32"/>
          <w:szCs w:val="32"/>
        </w:rPr>
        <w:t>石材园区</w:t>
      </w:r>
      <w:r>
        <w:rPr>
          <w:rFonts w:ascii="宋体" w:hAnsi="宋体" w:cs="仿宋_GB2312"/>
          <w:color w:val="000000"/>
          <w:sz w:val="32"/>
          <w:szCs w:val="32"/>
        </w:rPr>
        <w:t>2017</w:t>
      </w:r>
      <w:r>
        <w:rPr>
          <w:rFonts w:hint="eastAsia" w:ascii="宋体" w:hAnsi="宋体" w:cs="仿宋_GB2312"/>
          <w:color w:val="000000"/>
          <w:sz w:val="32"/>
          <w:szCs w:val="32"/>
        </w:rPr>
        <w:t>年一般公共预算基本支出</w:t>
      </w:r>
      <w:r>
        <w:rPr>
          <w:rFonts w:ascii="宋体" w:hAnsi="宋体" w:cs="仿宋_GB2312"/>
          <w:color w:val="000000"/>
          <w:sz w:val="32"/>
          <w:szCs w:val="32"/>
        </w:rPr>
        <w:t>57.15</w:t>
      </w:r>
      <w:r>
        <w:rPr>
          <w:rFonts w:hint="eastAsia" w:ascii="宋体" w:hAnsi="宋体" w:cs="仿宋_GB2312"/>
          <w:color w:val="000000"/>
          <w:sz w:val="32"/>
          <w:szCs w:val="32"/>
        </w:rPr>
        <w:t>万元，其中：</w:t>
      </w:r>
    </w:p>
    <w:p>
      <w:pPr>
        <w:adjustRightInd w:val="0"/>
        <w:snapToGrid w:val="0"/>
        <w:spacing w:line="360" w:lineRule="auto"/>
        <w:ind w:firstLine="960" w:firstLineChars="300"/>
        <w:outlineLvl w:val="1"/>
        <w:rPr>
          <w:rFonts w:ascii="宋体" w:cs="仿宋_GB2312"/>
          <w:color w:val="000000"/>
          <w:sz w:val="32"/>
          <w:szCs w:val="32"/>
        </w:rPr>
      </w:pPr>
      <w:r>
        <w:rPr>
          <w:rFonts w:hint="eastAsia" w:ascii="宋体" w:hAnsi="宋体" w:cs="仿宋_GB2312"/>
          <w:color w:val="000000"/>
          <w:sz w:val="32"/>
          <w:szCs w:val="32"/>
        </w:rPr>
        <w:t>人员经费</w:t>
      </w:r>
      <w:r>
        <w:rPr>
          <w:rFonts w:ascii="宋体" w:hAnsi="宋体" w:cs="仿宋_GB2312"/>
          <w:color w:val="000000"/>
          <w:sz w:val="32"/>
          <w:szCs w:val="32"/>
        </w:rPr>
        <w:t>52.11</w:t>
      </w:r>
      <w:r>
        <w:rPr>
          <w:rFonts w:hint="eastAsia" w:ascii="宋体" w:hAnsi="宋体" w:cs="仿宋_GB2312"/>
          <w:color w:val="000000"/>
          <w:sz w:val="32"/>
          <w:szCs w:val="32"/>
        </w:rPr>
        <w:t>万元，主要包括：基本工资、津贴补贴、预增发、年终一次性奖金、养老保险、医疗保险、住房公积金、残疾人保障局财政代缴。</w:t>
      </w:r>
    </w:p>
    <w:p>
      <w:pPr>
        <w:adjustRightInd w:val="0"/>
        <w:snapToGrid w:val="0"/>
        <w:spacing w:line="360" w:lineRule="auto"/>
        <w:ind w:firstLine="960" w:firstLineChars="300"/>
        <w:outlineLvl w:val="1"/>
        <w:rPr>
          <w:rFonts w:ascii="宋体" w:cs="仿宋_GB2312"/>
          <w:color w:val="000000"/>
          <w:sz w:val="32"/>
          <w:szCs w:val="32"/>
        </w:rPr>
      </w:pPr>
      <w:r>
        <w:rPr>
          <w:rFonts w:hint="eastAsia" w:ascii="宋体" w:hAnsi="宋体" w:cs="仿宋_GB2312"/>
          <w:color w:val="000000"/>
          <w:sz w:val="32"/>
          <w:szCs w:val="32"/>
        </w:rPr>
        <w:t>公用经费</w:t>
      </w:r>
      <w:r>
        <w:rPr>
          <w:rFonts w:ascii="宋体" w:hAnsi="宋体" w:cs="仿宋_GB2312"/>
          <w:color w:val="000000"/>
          <w:sz w:val="32"/>
          <w:szCs w:val="32"/>
        </w:rPr>
        <w:t>5.04</w:t>
      </w:r>
      <w:r>
        <w:rPr>
          <w:rFonts w:hint="eastAsia" w:ascii="宋体" w:hAnsi="宋体" w:cs="仿宋_GB2312"/>
          <w:color w:val="000000"/>
          <w:sz w:val="32"/>
          <w:szCs w:val="32"/>
        </w:rPr>
        <w:t>万元，主要包括：办公费、福利费、公车运行维护费等。办公费为</w:t>
      </w:r>
      <w:r>
        <w:rPr>
          <w:rFonts w:ascii="宋体" w:hAnsi="宋体" w:cs="仿宋_GB2312"/>
          <w:color w:val="000000"/>
          <w:sz w:val="32"/>
          <w:szCs w:val="32"/>
        </w:rPr>
        <w:t>1.8</w:t>
      </w:r>
      <w:r>
        <w:rPr>
          <w:rFonts w:hint="eastAsia" w:ascii="宋体" w:hAnsi="宋体" w:cs="仿宋_GB2312"/>
          <w:color w:val="000000"/>
          <w:sz w:val="32"/>
          <w:szCs w:val="32"/>
        </w:rPr>
        <w:t>万元；福利费为</w:t>
      </w:r>
      <w:r>
        <w:rPr>
          <w:rFonts w:ascii="宋体" w:hAnsi="宋体" w:cs="仿宋_GB2312"/>
          <w:color w:val="000000"/>
          <w:sz w:val="32"/>
          <w:szCs w:val="32"/>
        </w:rPr>
        <w:t>0.74</w:t>
      </w:r>
      <w:r>
        <w:rPr>
          <w:rFonts w:hint="eastAsia" w:ascii="宋体" w:hAnsi="宋体" w:cs="仿宋_GB2312"/>
          <w:color w:val="000000"/>
          <w:sz w:val="32"/>
          <w:szCs w:val="32"/>
        </w:rPr>
        <w:t>万元；公车运行维护费为</w:t>
      </w:r>
      <w:r>
        <w:rPr>
          <w:rFonts w:ascii="宋体" w:hAnsi="宋体" w:cs="仿宋_GB2312"/>
          <w:color w:val="000000"/>
          <w:sz w:val="32"/>
          <w:szCs w:val="32"/>
        </w:rPr>
        <w:t>2.5</w:t>
      </w:r>
      <w:r>
        <w:rPr>
          <w:rFonts w:hint="eastAsia" w:ascii="宋体" w:hAnsi="宋体" w:cs="仿宋_GB2312"/>
          <w:color w:val="000000"/>
          <w:sz w:val="32"/>
          <w:szCs w:val="32"/>
        </w:rPr>
        <w:t>万元。</w:t>
      </w:r>
    </w:p>
    <w:p>
      <w:pPr>
        <w:adjustRightInd w:val="0"/>
        <w:snapToGrid w:val="0"/>
        <w:spacing w:line="360" w:lineRule="auto"/>
        <w:ind w:firstLine="643" w:firstLineChars="200"/>
        <w:outlineLvl w:val="1"/>
        <w:rPr>
          <w:rFonts w:ascii="宋体"/>
          <w:b/>
          <w:color w:val="000000"/>
          <w:sz w:val="32"/>
          <w:szCs w:val="32"/>
        </w:rPr>
      </w:pPr>
      <w:r>
        <w:rPr>
          <w:rFonts w:hint="eastAsia" w:ascii="宋体" w:hAnsi="宋体"/>
          <w:b/>
          <w:color w:val="000000"/>
          <w:sz w:val="32"/>
          <w:szCs w:val="32"/>
        </w:rPr>
        <w:t>四、关于石材园区</w:t>
      </w:r>
      <w:r>
        <w:rPr>
          <w:rFonts w:ascii="宋体" w:hAnsi="宋体"/>
          <w:b/>
          <w:color w:val="000000"/>
          <w:sz w:val="32"/>
          <w:szCs w:val="32"/>
        </w:rPr>
        <w:t>2017</w:t>
      </w:r>
      <w:r>
        <w:rPr>
          <w:rFonts w:hint="eastAsia" w:ascii="宋体" w:hAnsi="宋体"/>
          <w:b/>
          <w:color w:val="000000"/>
          <w:sz w:val="32"/>
          <w:szCs w:val="32"/>
        </w:rPr>
        <w:t>年“三公”经费预算情况说明</w:t>
      </w:r>
    </w:p>
    <w:p>
      <w:pPr>
        <w:adjustRightInd w:val="0"/>
        <w:snapToGrid w:val="0"/>
        <w:spacing w:line="360" w:lineRule="auto"/>
        <w:ind w:firstLine="640" w:firstLineChars="200"/>
        <w:rPr>
          <w:rFonts w:ascii="宋体" w:cs="Courier New"/>
          <w:color w:val="000000"/>
          <w:sz w:val="32"/>
          <w:szCs w:val="32"/>
        </w:rPr>
      </w:pPr>
      <w:r>
        <w:rPr>
          <w:rFonts w:hint="eastAsia" w:ascii="宋体" w:hAnsi="宋体" w:cs="Courier New"/>
          <w:color w:val="000000"/>
          <w:sz w:val="32"/>
          <w:szCs w:val="32"/>
        </w:rPr>
        <w:t>石材园区</w:t>
      </w:r>
      <w:r>
        <w:rPr>
          <w:rFonts w:ascii="宋体" w:hAnsi="宋体" w:cs="Courier New"/>
          <w:color w:val="000000"/>
          <w:sz w:val="32"/>
          <w:szCs w:val="32"/>
        </w:rPr>
        <w:t>2017</w:t>
      </w:r>
      <w:r>
        <w:rPr>
          <w:rFonts w:hint="eastAsia" w:ascii="宋体" w:hAnsi="宋体" w:cs="Courier New"/>
          <w:color w:val="000000"/>
          <w:sz w:val="32"/>
          <w:szCs w:val="32"/>
        </w:rPr>
        <w:t>年“三公”经费预算数为</w:t>
      </w:r>
      <w:r>
        <w:rPr>
          <w:rFonts w:ascii="宋体" w:hAnsi="宋体" w:cs="Courier New"/>
          <w:color w:val="000000"/>
          <w:sz w:val="32"/>
          <w:szCs w:val="32"/>
        </w:rPr>
        <w:t>2.5</w:t>
      </w:r>
      <w:r>
        <w:rPr>
          <w:rFonts w:hint="eastAsia" w:ascii="宋体" w:hAnsi="宋体" w:cs="Courier New"/>
          <w:color w:val="000000"/>
          <w:sz w:val="32"/>
          <w:szCs w:val="32"/>
        </w:rPr>
        <w:t>万元，全部为公务用车运行费。</w:t>
      </w:r>
      <w:r>
        <w:rPr>
          <w:rFonts w:ascii="宋体" w:hAnsi="宋体" w:cs="Courier New"/>
          <w:color w:val="000000"/>
          <w:sz w:val="32"/>
          <w:szCs w:val="32"/>
        </w:rPr>
        <w:t>2017</w:t>
      </w:r>
      <w:r>
        <w:rPr>
          <w:rFonts w:hint="eastAsia" w:ascii="宋体" w:hAnsi="宋体" w:cs="Courier New"/>
          <w:color w:val="000000"/>
          <w:sz w:val="32"/>
          <w:szCs w:val="32"/>
        </w:rPr>
        <w:t>年“三公”经费预算数比</w:t>
      </w:r>
      <w:r>
        <w:rPr>
          <w:rFonts w:ascii="宋体" w:hAnsi="宋体" w:cs="Courier New"/>
          <w:color w:val="000000"/>
          <w:sz w:val="32"/>
          <w:szCs w:val="32"/>
        </w:rPr>
        <w:t>2016</w:t>
      </w:r>
      <w:r>
        <w:rPr>
          <w:rFonts w:hint="eastAsia" w:ascii="宋体" w:hAnsi="宋体" w:cs="Courier New"/>
          <w:color w:val="000000"/>
          <w:sz w:val="32"/>
          <w:szCs w:val="32"/>
        </w:rPr>
        <w:t>年执行数增加</w:t>
      </w:r>
      <w:r>
        <w:rPr>
          <w:rFonts w:ascii="宋体" w:hAnsi="宋体" w:cs="Courier New"/>
          <w:color w:val="000000"/>
          <w:sz w:val="32"/>
          <w:szCs w:val="32"/>
        </w:rPr>
        <w:t>2.5</w:t>
      </w:r>
      <w:r>
        <w:rPr>
          <w:rFonts w:hint="eastAsia" w:ascii="宋体" w:hAnsi="宋体" w:cs="Courier New"/>
          <w:color w:val="000000"/>
          <w:sz w:val="32"/>
          <w:szCs w:val="32"/>
        </w:rPr>
        <w:t>万元，主要原因是公务用车运行费增加。</w:t>
      </w:r>
    </w:p>
    <w:p>
      <w:pPr>
        <w:ind w:firstLine="643" w:firstLineChars="200"/>
        <w:outlineLvl w:val="0"/>
        <w:rPr>
          <w:rFonts w:ascii="宋体"/>
          <w:b/>
          <w:color w:val="000000"/>
          <w:sz w:val="32"/>
          <w:szCs w:val="32"/>
        </w:rPr>
      </w:pPr>
      <w:r>
        <w:rPr>
          <w:rFonts w:hint="eastAsia" w:ascii="宋体" w:hAnsi="宋体"/>
          <w:b/>
          <w:color w:val="000000"/>
          <w:sz w:val="32"/>
          <w:szCs w:val="32"/>
        </w:rPr>
        <w:t>五、关于石材园区</w:t>
      </w:r>
      <w:r>
        <w:rPr>
          <w:rFonts w:ascii="宋体" w:hAnsi="宋体"/>
          <w:b/>
          <w:color w:val="000000"/>
          <w:sz w:val="32"/>
          <w:szCs w:val="32"/>
        </w:rPr>
        <w:t>2017</w:t>
      </w:r>
      <w:r>
        <w:rPr>
          <w:rFonts w:hint="eastAsia" w:ascii="宋体" w:hAnsi="宋体"/>
          <w:b/>
          <w:color w:val="000000"/>
          <w:sz w:val="32"/>
          <w:szCs w:val="32"/>
        </w:rPr>
        <w:t>年政府性基金预算财政拨款支出情况的说明</w:t>
      </w:r>
    </w:p>
    <w:p>
      <w:pPr>
        <w:outlineLvl w:val="0"/>
        <w:rPr>
          <w:rFonts w:ascii="宋体" w:cs="仿宋_GB2312"/>
          <w:color w:val="000000"/>
          <w:sz w:val="32"/>
          <w:szCs w:val="32"/>
        </w:rPr>
      </w:pPr>
      <w:r>
        <w:rPr>
          <w:rFonts w:ascii="宋体" w:hAnsi="宋体"/>
          <w:color w:val="000000"/>
          <w:sz w:val="32"/>
          <w:szCs w:val="32"/>
        </w:rPr>
        <w:t xml:space="preserve"> </w:t>
      </w:r>
      <w:r>
        <w:rPr>
          <w:rFonts w:ascii="宋体" w:hAnsi="宋体" w:cs="仿宋_GB2312"/>
          <w:color w:val="000000"/>
          <w:sz w:val="32"/>
          <w:szCs w:val="32"/>
        </w:rPr>
        <w:t xml:space="preserve">  </w:t>
      </w:r>
      <w:r>
        <w:rPr>
          <w:rFonts w:hint="eastAsia" w:ascii="宋体" w:hAnsi="宋体" w:cs="仿宋_GB2312"/>
          <w:color w:val="000000"/>
          <w:sz w:val="32"/>
          <w:szCs w:val="32"/>
        </w:rPr>
        <w:t>石材园区</w:t>
      </w:r>
      <w:r>
        <w:rPr>
          <w:rFonts w:ascii="宋体" w:hAnsi="宋体" w:cs="仿宋_GB2312"/>
          <w:color w:val="000000"/>
          <w:sz w:val="32"/>
          <w:szCs w:val="32"/>
        </w:rPr>
        <w:t>2017</w:t>
      </w:r>
      <w:r>
        <w:rPr>
          <w:rFonts w:hint="eastAsia" w:ascii="宋体" w:hAnsi="宋体" w:cs="仿宋_GB2312"/>
          <w:color w:val="000000"/>
          <w:sz w:val="32"/>
          <w:szCs w:val="32"/>
        </w:rPr>
        <w:t>年没有使用政府性基金预算拨款安排的支出。</w:t>
      </w:r>
    </w:p>
    <w:p>
      <w:pPr>
        <w:numPr>
          <w:ilvl w:val="0"/>
          <w:numId w:val="5"/>
        </w:numPr>
        <w:ind w:firstLine="643" w:firstLineChars="200"/>
        <w:jc w:val="left"/>
        <w:outlineLvl w:val="0"/>
        <w:rPr>
          <w:rFonts w:ascii="宋体" w:cs="黑体"/>
          <w:b/>
          <w:color w:val="000000"/>
          <w:sz w:val="32"/>
          <w:szCs w:val="32"/>
        </w:rPr>
      </w:pPr>
      <w:r>
        <w:rPr>
          <w:rFonts w:hint="eastAsia" w:ascii="宋体" w:hAnsi="宋体" w:cs="黑体"/>
          <w:b/>
          <w:color w:val="000000"/>
          <w:sz w:val="32"/>
          <w:szCs w:val="32"/>
        </w:rPr>
        <w:t>关于石材园区</w:t>
      </w:r>
      <w:r>
        <w:rPr>
          <w:rFonts w:ascii="宋体" w:hAnsi="宋体" w:cs="黑体"/>
          <w:b/>
          <w:color w:val="000000"/>
          <w:sz w:val="32"/>
          <w:szCs w:val="32"/>
        </w:rPr>
        <w:t>2017</w:t>
      </w:r>
      <w:r>
        <w:rPr>
          <w:rFonts w:hint="eastAsia" w:ascii="宋体" w:hAnsi="宋体" w:cs="黑体"/>
          <w:b/>
          <w:color w:val="000000"/>
          <w:sz w:val="32"/>
          <w:szCs w:val="32"/>
        </w:rPr>
        <w:t>年收支预算情况的总体说明</w:t>
      </w:r>
    </w:p>
    <w:p>
      <w:pPr>
        <w:jc w:val="left"/>
        <w:outlineLvl w:val="0"/>
        <w:rPr>
          <w:rFonts w:ascii="宋体" w:cs="仿宋_GB2312"/>
          <w:color w:val="000000"/>
          <w:sz w:val="32"/>
          <w:szCs w:val="32"/>
        </w:rPr>
      </w:pPr>
      <w:r>
        <w:rPr>
          <w:rFonts w:ascii="宋体" w:hAnsi="宋体" w:cs="仿宋_GB2312"/>
          <w:color w:val="000000"/>
          <w:sz w:val="32"/>
          <w:szCs w:val="32"/>
        </w:rPr>
        <w:t xml:space="preserve">    </w:t>
      </w:r>
      <w:r>
        <w:rPr>
          <w:rFonts w:hint="eastAsia" w:ascii="宋体" w:hAnsi="宋体" w:cs="仿宋_GB2312"/>
          <w:color w:val="000000"/>
          <w:sz w:val="32"/>
          <w:szCs w:val="32"/>
        </w:rPr>
        <w:t>按照综合预算的原则，石材园区所有收入和支出均纳入部门预算管理。收入为一般公共预算拨款收入；支出包括：一般公共服务支出、社会保障和就业支出、住房保障支出等。石材园区</w:t>
      </w:r>
      <w:r>
        <w:rPr>
          <w:rFonts w:ascii="宋体" w:hAnsi="宋体" w:cs="仿宋_GB2312"/>
          <w:color w:val="000000"/>
          <w:sz w:val="32"/>
          <w:szCs w:val="32"/>
        </w:rPr>
        <w:t>2017</w:t>
      </w:r>
      <w:r>
        <w:rPr>
          <w:rFonts w:hint="eastAsia" w:ascii="宋体" w:hAnsi="宋体" w:cs="仿宋_GB2312"/>
          <w:color w:val="000000"/>
          <w:sz w:val="32"/>
          <w:szCs w:val="32"/>
        </w:rPr>
        <w:t>年收支总预算为</w:t>
      </w:r>
      <w:r>
        <w:rPr>
          <w:rFonts w:ascii="宋体" w:hAnsi="宋体" w:cs="仿宋_GB2312"/>
          <w:color w:val="000000"/>
          <w:sz w:val="32"/>
          <w:szCs w:val="32"/>
        </w:rPr>
        <w:t>57.15</w:t>
      </w:r>
      <w:r>
        <w:rPr>
          <w:rFonts w:hint="eastAsia" w:ascii="宋体" w:hAnsi="宋体" w:cs="仿宋_GB2312"/>
          <w:color w:val="000000"/>
          <w:sz w:val="32"/>
          <w:szCs w:val="32"/>
        </w:rPr>
        <w:t>万元。</w:t>
      </w:r>
    </w:p>
    <w:p>
      <w:pPr>
        <w:jc w:val="left"/>
        <w:outlineLvl w:val="0"/>
        <w:rPr>
          <w:rFonts w:ascii="宋体" w:cs="??"/>
          <w:color w:val="000000"/>
          <w:sz w:val="48"/>
          <w:szCs w:val="48"/>
        </w:rPr>
      </w:pPr>
      <w:r>
        <w:rPr>
          <w:rFonts w:ascii="宋体" w:hAnsi="宋体"/>
          <w:color w:val="000000"/>
          <w:sz w:val="32"/>
          <w:szCs w:val="32"/>
        </w:rPr>
        <w:t xml:space="preserve">  </w:t>
      </w:r>
      <w:r>
        <w:rPr>
          <w:rFonts w:ascii="宋体" w:hAnsi="宋体"/>
          <w:b/>
          <w:color w:val="000000"/>
          <w:sz w:val="32"/>
          <w:szCs w:val="32"/>
        </w:rPr>
        <w:t xml:space="preserve"> </w:t>
      </w:r>
      <w:r>
        <w:rPr>
          <w:rFonts w:hint="eastAsia" w:ascii="宋体" w:hAnsi="宋体"/>
          <w:b/>
          <w:color w:val="000000"/>
          <w:sz w:val="32"/>
          <w:szCs w:val="32"/>
        </w:rPr>
        <w:t>七</w:t>
      </w:r>
      <w:r>
        <w:rPr>
          <w:rFonts w:hint="eastAsia" w:ascii="宋体" w:hAnsi="宋体"/>
          <w:color w:val="000000"/>
          <w:sz w:val="32"/>
          <w:szCs w:val="32"/>
        </w:rPr>
        <w:t>、</w:t>
      </w:r>
      <w:r>
        <w:rPr>
          <w:rFonts w:hint="eastAsia" w:ascii="宋体" w:hAnsi="宋体"/>
          <w:b/>
          <w:color w:val="000000"/>
          <w:sz w:val="32"/>
          <w:szCs w:val="32"/>
        </w:rPr>
        <w:t>关于石材园区</w:t>
      </w:r>
      <w:r>
        <w:rPr>
          <w:rFonts w:ascii="宋体" w:hAnsi="宋体"/>
          <w:b/>
          <w:color w:val="000000"/>
          <w:sz w:val="32"/>
          <w:szCs w:val="32"/>
        </w:rPr>
        <w:t>2017</w:t>
      </w:r>
      <w:r>
        <w:rPr>
          <w:rFonts w:hint="eastAsia" w:ascii="宋体" w:hAnsi="宋体"/>
          <w:b/>
          <w:color w:val="000000"/>
          <w:sz w:val="32"/>
          <w:szCs w:val="32"/>
        </w:rPr>
        <w:t>年收入预算情况的说明</w:t>
      </w:r>
    </w:p>
    <w:p>
      <w:pPr>
        <w:jc w:val="left"/>
        <w:outlineLvl w:val="0"/>
        <w:rPr>
          <w:rFonts w:ascii="宋体" w:cs="??"/>
          <w:color w:val="000000"/>
          <w:sz w:val="32"/>
          <w:szCs w:val="32"/>
        </w:rPr>
      </w:pPr>
      <w:r>
        <w:rPr>
          <w:rFonts w:ascii="宋体" w:hAnsi="宋体" w:cs="??"/>
          <w:color w:val="000000"/>
          <w:sz w:val="32"/>
          <w:szCs w:val="32"/>
        </w:rPr>
        <w:t xml:space="preserve">  </w:t>
      </w:r>
      <w:r>
        <w:rPr>
          <w:rFonts w:ascii="宋体" w:hAnsi="宋体" w:cs="仿宋_GB2312"/>
          <w:color w:val="000000"/>
          <w:sz w:val="32"/>
          <w:szCs w:val="32"/>
        </w:rPr>
        <w:t xml:space="preserve"> </w:t>
      </w:r>
      <w:r>
        <w:rPr>
          <w:rFonts w:hint="eastAsia" w:ascii="宋体" w:hAnsi="宋体" w:cs="仿宋_GB2312"/>
          <w:color w:val="000000"/>
          <w:sz w:val="32"/>
          <w:szCs w:val="32"/>
        </w:rPr>
        <w:t>石材园区</w:t>
      </w:r>
      <w:r>
        <w:rPr>
          <w:rFonts w:ascii="宋体" w:hAnsi="宋体" w:cs="仿宋_GB2312"/>
          <w:color w:val="000000"/>
          <w:sz w:val="32"/>
          <w:szCs w:val="32"/>
        </w:rPr>
        <w:t>2017</w:t>
      </w:r>
      <w:r>
        <w:rPr>
          <w:rFonts w:hint="eastAsia" w:ascii="宋体" w:hAnsi="宋体" w:cs="仿宋_GB2312"/>
          <w:color w:val="000000"/>
          <w:sz w:val="32"/>
          <w:szCs w:val="32"/>
        </w:rPr>
        <w:t>年收入预算</w:t>
      </w:r>
      <w:r>
        <w:rPr>
          <w:rFonts w:ascii="宋体" w:hAnsi="宋体" w:cs="仿宋_GB2312"/>
          <w:color w:val="000000"/>
          <w:sz w:val="32"/>
          <w:szCs w:val="32"/>
        </w:rPr>
        <w:t>57.15</w:t>
      </w:r>
      <w:r>
        <w:rPr>
          <w:rFonts w:hint="eastAsia" w:ascii="宋体" w:hAnsi="宋体" w:cs="仿宋_GB2312"/>
          <w:color w:val="000000"/>
          <w:sz w:val="32"/>
          <w:szCs w:val="32"/>
        </w:rPr>
        <w:t>万元，全部为一般公共预算拨款收入。</w:t>
      </w:r>
    </w:p>
    <w:p>
      <w:pPr>
        <w:jc w:val="left"/>
        <w:outlineLvl w:val="0"/>
        <w:rPr>
          <w:rFonts w:ascii="宋体" w:cs="??"/>
          <w:b/>
          <w:color w:val="000000"/>
          <w:sz w:val="32"/>
          <w:szCs w:val="32"/>
        </w:rPr>
      </w:pPr>
      <w:r>
        <w:rPr>
          <w:rFonts w:ascii="宋体" w:hAnsi="宋体" w:cs="??"/>
          <w:color w:val="000000"/>
          <w:sz w:val="32"/>
          <w:szCs w:val="32"/>
        </w:rPr>
        <w:t xml:space="preserve">    </w:t>
      </w:r>
      <w:r>
        <w:rPr>
          <w:rFonts w:hint="eastAsia" w:ascii="宋体" w:hAnsi="宋体" w:cs="黑体"/>
          <w:b/>
          <w:bCs/>
          <w:color w:val="000000"/>
          <w:sz w:val="32"/>
          <w:szCs w:val="32"/>
        </w:rPr>
        <w:t>八、</w:t>
      </w:r>
      <w:r>
        <w:rPr>
          <w:rFonts w:hint="eastAsia" w:ascii="宋体" w:hAnsi="宋体"/>
          <w:b/>
          <w:color w:val="000000"/>
          <w:sz w:val="32"/>
          <w:szCs w:val="32"/>
        </w:rPr>
        <w:t>关于石材园区</w:t>
      </w:r>
      <w:r>
        <w:rPr>
          <w:rFonts w:ascii="宋体" w:hAnsi="宋体"/>
          <w:b/>
          <w:color w:val="000000"/>
          <w:sz w:val="32"/>
          <w:szCs w:val="32"/>
        </w:rPr>
        <w:t>2017</w:t>
      </w:r>
      <w:r>
        <w:rPr>
          <w:rFonts w:hint="eastAsia" w:ascii="宋体" w:hAnsi="宋体"/>
          <w:b/>
          <w:color w:val="000000"/>
          <w:sz w:val="32"/>
          <w:szCs w:val="32"/>
        </w:rPr>
        <w:t>年支出预算情况的说明</w:t>
      </w:r>
    </w:p>
    <w:p>
      <w:pPr>
        <w:ind w:firstLine="570"/>
        <w:jc w:val="left"/>
        <w:outlineLvl w:val="0"/>
        <w:rPr>
          <w:rFonts w:ascii="宋体" w:cs="仿宋_GB2312"/>
          <w:color w:val="000000"/>
          <w:sz w:val="32"/>
          <w:szCs w:val="32"/>
        </w:rPr>
      </w:pPr>
      <w:r>
        <w:rPr>
          <w:rFonts w:hint="eastAsia" w:ascii="宋体" w:hAnsi="宋体" w:cs="仿宋_GB2312"/>
          <w:color w:val="000000"/>
          <w:sz w:val="32"/>
          <w:szCs w:val="32"/>
        </w:rPr>
        <w:t>石材园区</w:t>
      </w:r>
      <w:r>
        <w:rPr>
          <w:rFonts w:ascii="宋体" w:hAnsi="宋体" w:cs="仿宋_GB2312"/>
          <w:color w:val="000000"/>
          <w:sz w:val="32"/>
          <w:szCs w:val="32"/>
        </w:rPr>
        <w:t>2017</w:t>
      </w:r>
      <w:r>
        <w:rPr>
          <w:rFonts w:hint="eastAsia" w:ascii="宋体" w:hAnsi="宋体" w:cs="仿宋_GB2312"/>
          <w:color w:val="000000"/>
          <w:sz w:val="32"/>
          <w:szCs w:val="32"/>
        </w:rPr>
        <w:t>年支出预算</w:t>
      </w:r>
      <w:r>
        <w:rPr>
          <w:rFonts w:ascii="宋体" w:hAnsi="宋体" w:cs="仿宋_GB2312"/>
          <w:color w:val="000000"/>
          <w:sz w:val="32"/>
          <w:szCs w:val="32"/>
        </w:rPr>
        <w:t>57.15</w:t>
      </w:r>
      <w:r>
        <w:rPr>
          <w:rFonts w:hint="eastAsia" w:ascii="宋体" w:hAnsi="宋体" w:cs="仿宋_GB2312"/>
          <w:color w:val="000000"/>
          <w:sz w:val="32"/>
          <w:szCs w:val="32"/>
        </w:rPr>
        <w:t>万元，全部为基本支出。</w:t>
      </w:r>
    </w:p>
    <w:p>
      <w:pPr>
        <w:ind w:firstLine="570"/>
        <w:jc w:val="left"/>
        <w:outlineLvl w:val="0"/>
        <w:rPr>
          <w:rFonts w:ascii="宋体" w:cs="仿宋_GB2312"/>
          <w:color w:val="000000"/>
          <w:sz w:val="32"/>
          <w:szCs w:val="32"/>
        </w:rPr>
      </w:pPr>
      <w:r>
        <w:rPr>
          <w:rFonts w:hint="eastAsia" w:ascii="宋体" w:hAnsi="宋体" w:cs="仿宋_GB2312"/>
          <w:b/>
          <w:color w:val="000000"/>
          <w:sz w:val="32"/>
          <w:szCs w:val="32"/>
        </w:rPr>
        <w:t>九</w:t>
      </w:r>
      <w:r>
        <w:rPr>
          <w:rFonts w:hint="eastAsia" w:ascii="宋体" w:hAnsi="宋体" w:cs="仿宋_GB2312"/>
          <w:color w:val="000000"/>
          <w:sz w:val="32"/>
          <w:szCs w:val="32"/>
        </w:rPr>
        <w:t>、</w:t>
      </w:r>
      <w:r>
        <w:rPr>
          <w:rFonts w:hint="eastAsia" w:ascii="宋体" w:hAnsi="宋体" w:cs="仿宋_GB2312"/>
          <w:b/>
          <w:color w:val="000000"/>
          <w:sz w:val="32"/>
          <w:szCs w:val="32"/>
        </w:rPr>
        <w:t>政府采购安排情况的说明</w:t>
      </w:r>
    </w:p>
    <w:p>
      <w:pPr>
        <w:ind w:firstLine="480" w:firstLineChars="150"/>
        <w:rPr>
          <w:rFonts w:ascii="宋体"/>
          <w:color w:val="000000"/>
          <w:sz w:val="32"/>
          <w:szCs w:val="32"/>
        </w:rPr>
      </w:pPr>
      <w:r>
        <w:rPr>
          <w:rFonts w:hint="eastAsia" w:ascii="宋体" w:hAnsi="宋体"/>
          <w:color w:val="000000"/>
          <w:sz w:val="32"/>
          <w:szCs w:val="32"/>
        </w:rPr>
        <w:t>根据我单位</w:t>
      </w:r>
      <w:r>
        <w:rPr>
          <w:rFonts w:ascii="宋体" w:hAnsi="宋体"/>
          <w:color w:val="000000"/>
          <w:sz w:val="32"/>
          <w:szCs w:val="32"/>
        </w:rPr>
        <w:t>2017</w:t>
      </w:r>
      <w:r>
        <w:rPr>
          <w:rFonts w:hint="eastAsia" w:ascii="宋体" w:hAnsi="宋体"/>
          <w:color w:val="000000"/>
          <w:sz w:val="32"/>
          <w:szCs w:val="32"/>
        </w:rPr>
        <w:t>年预算政府采购安排情况，为改善我单位及周边人居环境，我单位</w:t>
      </w:r>
      <w:r>
        <w:rPr>
          <w:rFonts w:ascii="宋体" w:hAnsi="宋体"/>
          <w:color w:val="000000"/>
          <w:sz w:val="32"/>
          <w:szCs w:val="32"/>
        </w:rPr>
        <w:t>2017</w:t>
      </w:r>
      <w:r>
        <w:rPr>
          <w:rFonts w:hint="eastAsia" w:ascii="宋体" w:hAnsi="宋体"/>
          <w:color w:val="000000"/>
          <w:sz w:val="32"/>
          <w:szCs w:val="32"/>
        </w:rPr>
        <w:t>年准备进行政府采购的项目有：</w:t>
      </w:r>
    </w:p>
    <w:p>
      <w:pPr>
        <w:numPr>
          <w:ilvl w:val="0"/>
          <w:numId w:val="6"/>
        </w:numPr>
        <w:rPr>
          <w:rFonts w:ascii="宋体"/>
          <w:color w:val="000000"/>
          <w:sz w:val="32"/>
          <w:szCs w:val="32"/>
        </w:rPr>
      </w:pPr>
      <w:r>
        <w:rPr>
          <w:rFonts w:hint="eastAsia" w:ascii="宋体" w:hAnsi="宋体"/>
          <w:color w:val="000000"/>
          <w:sz w:val="32"/>
          <w:szCs w:val="32"/>
        </w:rPr>
        <w:t>垃圾桶</w:t>
      </w:r>
      <w:r>
        <w:rPr>
          <w:rFonts w:ascii="宋体" w:hAnsi="宋体"/>
          <w:color w:val="000000"/>
          <w:sz w:val="32"/>
          <w:szCs w:val="32"/>
        </w:rPr>
        <w:t>20</w:t>
      </w:r>
      <w:r>
        <w:rPr>
          <w:rFonts w:hint="eastAsia" w:ascii="宋体" w:hAnsi="宋体"/>
          <w:color w:val="000000"/>
          <w:sz w:val="32"/>
          <w:szCs w:val="32"/>
        </w:rPr>
        <w:t>个，预算金额为</w:t>
      </w:r>
      <w:r>
        <w:rPr>
          <w:rFonts w:ascii="宋体" w:hAnsi="宋体"/>
          <w:color w:val="000000"/>
          <w:sz w:val="32"/>
          <w:szCs w:val="32"/>
        </w:rPr>
        <w:t>8000</w:t>
      </w:r>
      <w:r>
        <w:rPr>
          <w:rFonts w:hint="eastAsia" w:ascii="宋体" w:hAnsi="宋体"/>
          <w:color w:val="000000"/>
          <w:sz w:val="32"/>
          <w:szCs w:val="32"/>
        </w:rPr>
        <w:t>元，主要用于石材园区主干道至易店街道沿路垃圾、生活垃圾的收取。</w:t>
      </w:r>
    </w:p>
    <w:p>
      <w:pPr>
        <w:numPr>
          <w:ilvl w:val="0"/>
          <w:numId w:val="6"/>
        </w:numPr>
        <w:rPr>
          <w:rFonts w:ascii="宋体"/>
          <w:color w:val="000000"/>
          <w:sz w:val="32"/>
          <w:szCs w:val="32"/>
        </w:rPr>
      </w:pPr>
      <w:r>
        <w:rPr>
          <w:rFonts w:hint="eastAsia" w:ascii="宋体" w:hAnsi="宋体"/>
          <w:color w:val="000000"/>
          <w:sz w:val="32"/>
          <w:szCs w:val="32"/>
        </w:rPr>
        <w:t>垃圾清理车</w:t>
      </w:r>
      <w:r>
        <w:rPr>
          <w:rFonts w:ascii="宋体" w:hAnsi="宋体"/>
          <w:color w:val="000000"/>
          <w:sz w:val="32"/>
          <w:szCs w:val="32"/>
        </w:rPr>
        <w:t>1</w:t>
      </w:r>
      <w:r>
        <w:rPr>
          <w:rFonts w:hint="eastAsia" w:ascii="宋体" w:hAnsi="宋体"/>
          <w:color w:val="000000"/>
          <w:sz w:val="32"/>
          <w:szCs w:val="32"/>
        </w:rPr>
        <w:t>辆，预算金额为</w:t>
      </w:r>
      <w:r>
        <w:rPr>
          <w:rFonts w:ascii="宋体" w:hAnsi="宋体"/>
          <w:color w:val="000000"/>
          <w:sz w:val="32"/>
          <w:szCs w:val="32"/>
        </w:rPr>
        <w:t>200000</w:t>
      </w:r>
      <w:r>
        <w:rPr>
          <w:rFonts w:hint="eastAsia" w:ascii="宋体" w:hAnsi="宋体"/>
          <w:color w:val="000000"/>
          <w:sz w:val="32"/>
          <w:szCs w:val="32"/>
        </w:rPr>
        <w:t>元，主要用于石材园区主干道至至易店街道沿路垃圾与生活垃圾、企业生产生活垃圾的清理与装运。</w:t>
      </w:r>
    </w:p>
    <w:p>
      <w:pPr>
        <w:ind w:firstLine="321" w:firstLineChars="100"/>
        <w:jc w:val="left"/>
        <w:outlineLvl w:val="0"/>
        <w:rPr>
          <w:rFonts w:ascii="宋体" w:cs="仿宋_GB2312"/>
          <w:b/>
          <w:color w:val="000000"/>
          <w:sz w:val="32"/>
          <w:szCs w:val="32"/>
        </w:rPr>
      </w:pPr>
      <w:r>
        <w:rPr>
          <w:rFonts w:hint="eastAsia" w:ascii="宋体" w:hAnsi="宋体" w:cs="仿宋_GB2312"/>
          <w:b/>
          <w:color w:val="000000"/>
          <w:sz w:val="32"/>
          <w:szCs w:val="32"/>
        </w:rPr>
        <w:t>十、机关运行经费的安排</w:t>
      </w:r>
    </w:p>
    <w:p>
      <w:pPr>
        <w:adjustRightInd w:val="0"/>
        <w:snapToGrid w:val="0"/>
        <w:spacing w:line="360" w:lineRule="auto"/>
        <w:ind w:firstLine="960" w:firstLineChars="300"/>
        <w:outlineLvl w:val="1"/>
        <w:rPr>
          <w:rFonts w:ascii="宋体" w:cs="仿宋_GB2312"/>
          <w:color w:val="000000"/>
          <w:sz w:val="32"/>
          <w:szCs w:val="32"/>
        </w:rPr>
      </w:pPr>
      <w:r>
        <w:rPr>
          <w:rFonts w:hint="eastAsia" w:ascii="宋体" w:hAnsi="宋体" w:cs="仿宋_GB2312"/>
          <w:color w:val="000000"/>
          <w:sz w:val="32"/>
          <w:szCs w:val="32"/>
        </w:rPr>
        <w:t>石材园区</w:t>
      </w:r>
      <w:r>
        <w:rPr>
          <w:rFonts w:ascii="宋体" w:hAnsi="宋体" w:cs="仿宋_GB2312"/>
          <w:color w:val="000000"/>
          <w:sz w:val="32"/>
          <w:szCs w:val="32"/>
        </w:rPr>
        <w:t>2017</w:t>
      </w:r>
      <w:r>
        <w:rPr>
          <w:rFonts w:hint="eastAsia" w:ascii="宋体" w:hAnsi="宋体" w:cs="仿宋_GB2312"/>
          <w:color w:val="000000"/>
          <w:sz w:val="32"/>
          <w:szCs w:val="32"/>
        </w:rPr>
        <w:t>年预算机关运行经费为</w:t>
      </w:r>
      <w:r>
        <w:rPr>
          <w:rFonts w:ascii="宋体" w:hAnsi="宋体" w:cs="仿宋_GB2312"/>
          <w:color w:val="000000"/>
          <w:sz w:val="32"/>
          <w:szCs w:val="32"/>
        </w:rPr>
        <w:t>5.04</w:t>
      </w:r>
      <w:r>
        <w:rPr>
          <w:rFonts w:hint="eastAsia" w:ascii="宋体" w:hAnsi="宋体" w:cs="仿宋_GB2312"/>
          <w:color w:val="000000"/>
          <w:sz w:val="32"/>
          <w:szCs w:val="32"/>
        </w:rPr>
        <w:t>万元，主要包括：办公费、福利费、公车运行维护费等公用经费。办公费为</w:t>
      </w:r>
      <w:r>
        <w:rPr>
          <w:rFonts w:ascii="宋体" w:hAnsi="宋体" w:cs="仿宋_GB2312"/>
          <w:color w:val="000000"/>
          <w:sz w:val="32"/>
          <w:szCs w:val="32"/>
        </w:rPr>
        <w:t>1.8</w:t>
      </w:r>
      <w:r>
        <w:rPr>
          <w:rFonts w:hint="eastAsia" w:ascii="宋体" w:hAnsi="宋体" w:cs="仿宋_GB2312"/>
          <w:color w:val="000000"/>
          <w:sz w:val="32"/>
          <w:szCs w:val="32"/>
        </w:rPr>
        <w:t>万元；福利费为</w:t>
      </w:r>
      <w:r>
        <w:rPr>
          <w:rFonts w:ascii="宋体" w:hAnsi="宋体" w:cs="仿宋_GB2312"/>
          <w:color w:val="000000"/>
          <w:sz w:val="32"/>
          <w:szCs w:val="32"/>
        </w:rPr>
        <w:t>0.74</w:t>
      </w:r>
      <w:r>
        <w:rPr>
          <w:rFonts w:hint="eastAsia" w:ascii="宋体" w:hAnsi="宋体" w:cs="仿宋_GB2312"/>
          <w:color w:val="000000"/>
          <w:sz w:val="32"/>
          <w:szCs w:val="32"/>
        </w:rPr>
        <w:t>万元；公车运行维护费为</w:t>
      </w:r>
      <w:r>
        <w:rPr>
          <w:rFonts w:ascii="宋体" w:hAnsi="宋体" w:cs="仿宋_GB2312"/>
          <w:color w:val="000000"/>
          <w:sz w:val="32"/>
          <w:szCs w:val="32"/>
        </w:rPr>
        <w:t>2.5</w:t>
      </w:r>
      <w:r>
        <w:rPr>
          <w:rFonts w:hint="eastAsia" w:ascii="宋体" w:hAnsi="宋体" w:cs="仿宋_GB2312"/>
          <w:color w:val="000000"/>
          <w:sz w:val="32"/>
          <w:szCs w:val="32"/>
        </w:rPr>
        <w:t>万元。</w:t>
      </w:r>
    </w:p>
    <w:p>
      <w:pPr>
        <w:ind w:firstLine="321" w:firstLineChars="100"/>
        <w:jc w:val="left"/>
        <w:outlineLvl w:val="0"/>
        <w:rPr>
          <w:rFonts w:ascii="宋体" w:cs="仿宋_GB2312"/>
          <w:b/>
          <w:color w:val="000000"/>
          <w:sz w:val="32"/>
          <w:szCs w:val="32"/>
        </w:rPr>
      </w:pPr>
    </w:p>
    <w:p>
      <w:pPr>
        <w:jc w:val="center"/>
        <w:outlineLvl w:val="0"/>
        <w:rPr>
          <w:rFonts w:ascii="宋体" w:cs="??"/>
          <w:color w:val="000000"/>
          <w:sz w:val="32"/>
          <w:szCs w:val="32"/>
        </w:rPr>
      </w:pPr>
    </w:p>
    <w:p>
      <w:pPr>
        <w:jc w:val="center"/>
        <w:outlineLvl w:val="0"/>
        <w:rPr>
          <w:rFonts w:ascii="宋体" w:cs="??"/>
          <w:color w:val="000000"/>
          <w:sz w:val="32"/>
          <w:szCs w:val="32"/>
        </w:rPr>
      </w:pPr>
    </w:p>
    <w:p>
      <w:pPr>
        <w:jc w:val="center"/>
        <w:outlineLvl w:val="0"/>
        <w:rPr>
          <w:rFonts w:ascii="宋体" w:cs="??"/>
          <w:color w:val="000000"/>
          <w:sz w:val="32"/>
          <w:szCs w:val="32"/>
        </w:rPr>
      </w:pPr>
    </w:p>
    <w:p>
      <w:pPr>
        <w:jc w:val="center"/>
        <w:outlineLvl w:val="0"/>
        <w:rPr>
          <w:rFonts w:ascii="宋体" w:cs="??"/>
          <w:color w:val="000000"/>
          <w:sz w:val="32"/>
          <w:szCs w:val="32"/>
        </w:rPr>
      </w:pPr>
    </w:p>
    <w:p>
      <w:pPr>
        <w:jc w:val="center"/>
        <w:outlineLvl w:val="0"/>
        <w:rPr>
          <w:rFonts w:ascii="宋体" w:cs="??"/>
          <w:color w:val="000000"/>
          <w:sz w:val="32"/>
          <w:szCs w:val="32"/>
        </w:rPr>
      </w:pPr>
    </w:p>
    <w:p>
      <w:pPr>
        <w:jc w:val="center"/>
        <w:outlineLvl w:val="0"/>
        <w:rPr>
          <w:rFonts w:ascii="宋体" w:cs="??"/>
          <w:color w:val="000000"/>
          <w:sz w:val="32"/>
          <w:szCs w:val="32"/>
        </w:rPr>
      </w:pPr>
    </w:p>
    <w:p>
      <w:pPr>
        <w:jc w:val="center"/>
        <w:outlineLvl w:val="0"/>
        <w:rPr>
          <w:rFonts w:ascii="宋体" w:cs="??"/>
          <w:color w:val="000000"/>
          <w:sz w:val="32"/>
          <w:szCs w:val="32"/>
        </w:rPr>
      </w:pPr>
    </w:p>
    <w:p>
      <w:pPr>
        <w:jc w:val="center"/>
        <w:outlineLvl w:val="0"/>
        <w:rPr>
          <w:rFonts w:ascii="宋体" w:cs="??"/>
          <w:color w:val="000000"/>
          <w:sz w:val="32"/>
          <w:szCs w:val="32"/>
        </w:rPr>
      </w:pPr>
    </w:p>
    <w:p>
      <w:pPr>
        <w:jc w:val="cente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outlineLvl w:val="0"/>
        <w:rPr>
          <w:rFonts w:ascii="宋体" w:cs="??"/>
          <w:color w:val="000000"/>
          <w:sz w:val="32"/>
          <w:szCs w:val="32"/>
        </w:rPr>
      </w:pPr>
    </w:p>
    <w:p>
      <w:pPr>
        <w:jc w:val="center"/>
        <w:outlineLvl w:val="0"/>
        <w:rPr>
          <w:rFonts w:ascii="宋体" w:cs="??"/>
          <w:color w:val="000000"/>
          <w:sz w:val="52"/>
          <w:szCs w:val="52"/>
        </w:rPr>
        <w:sectPr>
          <w:pgSz w:w="11906" w:h="16838"/>
          <w:pgMar w:top="1440" w:right="1800" w:bottom="1440" w:left="1800" w:header="851" w:footer="992" w:gutter="0"/>
          <w:pgNumType w:fmt="numberInDash"/>
          <w:cols w:space="425" w:num="1"/>
          <w:docGrid w:type="lines" w:linePitch="312" w:charSpace="0"/>
        </w:sectPr>
      </w:pPr>
      <w:r>
        <w:rPr>
          <w:rFonts w:hint="eastAsia" w:ascii="宋体" w:hAnsi="宋体" w:cs="宋体"/>
          <w:color w:val="000000"/>
          <w:sz w:val="52"/>
          <w:szCs w:val="52"/>
        </w:rPr>
        <w:t>第四部分　　名词解释</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cs="Courier New"/>
          <w:b/>
          <w:bCs/>
          <w:color w:val="000000"/>
          <w:sz w:val="32"/>
          <w:szCs w:val="32"/>
        </w:rPr>
        <w:t>财政拨款收入：</w:t>
      </w:r>
      <w:r>
        <w:rPr>
          <w:rFonts w:hint="eastAsia" w:ascii="宋体" w:hAnsi="宋体" w:cs="Courier New"/>
          <w:color w:val="000000"/>
          <w:sz w:val="32"/>
          <w:szCs w:val="32"/>
        </w:rPr>
        <w:t>是指省级财政当年拨付的资金。</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事业收入：</w:t>
      </w:r>
      <w:r>
        <w:rPr>
          <w:rFonts w:hint="eastAsia" w:ascii="宋体" w:hAnsi="宋体" w:cs="Courier New"/>
          <w:color w:val="000000"/>
          <w:sz w:val="32"/>
          <w:szCs w:val="32"/>
        </w:rPr>
        <w:t>是指事业单位开展专业业务活动及辅助活动所取得的收入。如：ＸＸ刊物发行收入，ＸＸ协会收取的会费收入等。</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经营收入：</w:t>
      </w:r>
      <w:r>
        <w:rPr>
          <w:rFonts w:hint="eastAsia" w:ascii="宋体" w:hAnsi="宋体" w:cs="Courier New"/>
          <w:color w:val="000000"/>
          <w:sz w:val="32"/>
          <w:szCs w:val="32"/>
        </w:rPr>
        <w:t>指事业单位在专业业务活动及其辅助活动之外开展非独立核算经营活动取得的收入。如：ＸＸ杂志社广告收入等。</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其他收入：</w:t>
      </w:r>
      <w:r>
        <w:rPr>
          <w:rFonts w:hint="eastAsia" w:ascii="宋体" w:hAnsi="宋体" w:cs="Courier New"/>
          <w:color w:val="000000"/>
          <w:sz w:val="32"/>
          <w:szCs w:val="32"/>
        </w:rPr>
        <w:t>指除上述“财政拨款收入”、“事业收入”、“事业单位经营收入”、“经营收入”等以外的收入。主要是按规定动用的售房收入、存款利息收入等。</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用事业基金弥补收支差额：</w:t>
      </w:r>
      <w:r>
        <w:rPr>
          <w:rFonts w:hint="eastAsia" w:ascii="宋体" w:hAnsi="宋体" w:cs="Courier New"/>
          <w:color w:val="000000"/>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hint="eastAsia" w:ascii="宋体" w:hAnsi="宋体" w:cs="Courier New"/>
          <w:b/>
          <w:bCs/>
          <w:color w:val="000000"/>
          <w:sz w:val="32"/>
          <w:szCs w:val="32"/>
        </w:rPr>
        <w:t>。</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年初结转和结余：</w:t>
      </w:r>
      <w:r>
        <w:rPr>
          <w:rFonts w:hint="eastAsia" w:ascii="宋体" w:hAnsi="宋体" w:cs="Courier New"/>
          <w:color w:val="000000"/>
          <w:sz w:val="32"/>
          <w:szCs w:val="32"/>
        </w:rPr>
        <w:t>指以前年度尚未完成、结转到本年按有关规定继续使用的资金。</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一般公共服务（类）财政事务（款）行政运行（项）</w:t>
      </w:r>
      <w:r>
        <w:rPr>
          <w:rFonts w:hint="eastAsia" w:ascii="宋体" w:hAnsi="宋体" w:cs="Courier New"/>
          <w:b/>
          <w:bCs/>
          <w:color w:val="000000"/>
          <w:sz w:val="32"/>
          <w:szCs w:val="32"/>
        </w:rPr>
        <w:t>（请根据单位实际情况，参照《</w:t>
      </w:r>
      <w:r>
        <w:rPr>
          <w:rFonts w:ascii="宋体" w:hAnsi="宋体" w:cs="Courier New"/>
          <w:b/>
          <w:bCs/>
          <w:color w:val="000000"/>
          <w:sz w:val="32"/>
          <w:szCs w:val="32"/>
        </w:rPr>
        <w:t>2016</w:t>
      </w:r>
      <w:r>
        <w:rPr>
          <w:rFonts w:hint="eastAsia" w:ascii="宋体" w:hAnsi="宋体" w:cs="Courier New"/>
          <w:b/>
          <w:bCs/>
          <w:color w:val="000000"/>
          <w:sz w:val="32"/>
          <w:szCs w:val="32"/>
        </w:rPr>
        <w:t>年政府收支分类科目》和对口中央部门决算公开信息填写）：</w:t>
      </w:r>
      <w:r>
        <w:rPr>
          <w:rFonts w:hint="eastAsia" w:ascii="宋体" w:hAnsi="宋体" w:cs="Courier New"/>
          <w:color w:val="000000"/>
          <w:sz w:val="32"/>
          <w:szCs w:val="32"/>
        </w:rPr>
        <w:t>是指ＸＸ厅（局）用于保障机构正常运行、开展日常工作的基本支出。</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一般公共服务（类）财政事务（款）一般行政管理事务（项）：</w:t>
      </w:r>
      <w:r>
        <w:rPr>
          <w:rFonts w:hint="eastAsia" w:ascii="宋体" w:hAnsi="宋体" w:cs="Courier New"/>
          <w:color w:val="000000"/>
          <w:sz w:val="32"/>
          <w:szCs w:val="32"/>
        </w:rPr>
        <w:t>指ＸＸ厅（局）行政单位及参照公务员法管理的事业单位开展财政立法、决算编审、资产产权管理等未单独设置项级科目的专门性财政管理工作的项目支出。</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结余分配：</w:t>
      </w:r>
      <w:r>
        <w:rPr>
          <w:rFonts w:hint="eastAsia" w:ascii="宋体" w:hAnsi="宋体" w:cs="Courier New"/>
          <w:color w:val="000000"/>
          <w:sz w:val="32"/>
          <w:szCs w:val="32"/>
        </w:rPr>
        <w:t>指事业单位按规定提取的职工福利基金、事业基金和缴纳的所得税，以及建设单位按规定应交回的基本建设竣工项目结余资金。</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年末结转和结余：</w:t>
      </w:r>
      <w:r>
        <w:rPr>
          <w:rFonts w:hint="eastAsia" w:ascii="宋体" w:hAnsi="宋体" w:cs="Courier New"/>
          <w:color w:val="000000"/>
          <w:sz w:val="32"/>
          <w:szCs w:val="32"/>
        </w:rPr>
        <w:t>指本年度或以前年度预算安排、因客观条件发生变化无法按原计划实施，需延迟到以后年度按有关规定继续使用的资金。</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基本支出：</w:t>
      </w:r>
      <w:r>
        <w:rPr>
          <w:rFonts w:hint="eastAsia" w:ascii="宋体" w:hAnsi="宋体" w:cs="Courier New"/>
          <w:color w:val="000000"/>
          <w:sz w:val="32"/>
          <w:szCs w:val="32"/>
        </w:rPr>
        <w:t>指为保障机构正常运转、完成日常工作任务而发生的人员支出和公用支出。</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项目支出：</w:t>
      </w:r>
      <w:r>
        <w:rPr>
          <w:rFonts w:hint="eastAsia" w:ascii="宋体" w:hAnsi="宋体" w:cs="Courier New"/>
          <w:color w:val="000000"/>
          <w:sz w:val="32"/>
          <w:szCs w:val="32"/>
        </w:rPr>
        <w:t>指在基本支出之外为完成特定行政任务和事业发展目标所发生的支出。</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经营支出：</w:t>
      </w:r>
      <w:r>
        <w:rPr>
          <w:rFonts w:hint="eastAsia" w:ascii="宋体" w:hAnsi="宋体" w:cs="Courier New"/>
          <w:color w:val="000000"/>
          <w:sz w:val="32"/>
          <w:szCs w:val="32"/>
        </w:rPr>
        <w:t>指事业单位在专业业务活动及其辅助活动之外开展非独立核算经营活动发生的支出。</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“三公”经费：</w:t>
      </w:r>
      <w:r>
        <w:rPr>
          <w:rFonts w:hint="eastAsia" w:ascii="宋体" w:hAnsi="宋体" w:cs="Courier New"/>
          <w:color w:val="000000"/>
          <w:sz w:val="32"/>
          <w:szCs w:val="32"/>
        </w:rPr>
        <w:t>纳入中央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numPr>
          <w:ilvl w:val="0"/>
          <w:numId w:val="7"/>
        </w:numPr>
        <w:kinsoku w:val="0"/>
        <w:overflowPunct w:val="0"/>
        <w:autoSpaceDE w:val="0"/>
        <w:autoSpaceDN w:val="0"/>
        <w:adjustRightInd w:val="0"/>
        <w:snapToGrid w:val="0"/>
        <w:spacing w:line="360" w:lineRule="auto"/>
        <w:ind w:firstLine="643" w:firstLineChars="200"/>
        <w:rPr>
          <w:rFonts w:ascii="宋体" w:cs="Courier New"/>
          <w:b/>
          <w:bCs/>
          <w:color w:val="000000"/>
          <w:sz w:val="32"/>
          <w:szCs w:val="32"/>
        </w:rPr>
      </w:pPr>
      <w:r>
        <w:rPr>
          <w:rFonts w:hint="eastAsia" w:ascii="宋体" w:hAnsi="宋体"/>
          <w:b/>
          <w:bCs/>
          <w:color w:val="000000"/>
          <w:sz w:val="32"/>
          <w:szCs w:val="32"/>
        </w:rPr>
        <w:t>机关运行经费：</w:t>
      </w:r>
      <w:r>
        <w:rPr>
          <w:rFonts w:hint="eastAsia" w:ascii="宋体" w:hAnsi="宋体" w:cs="Courier New"/>
          <w:color w:val="00000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adjustRightInd w:val="0"/>
        <w:snapToGrid w:val="0"/>
        <w:spacing w:line="590" w:lineRule="exact"/>
        <w:jc w:val="left"/>
        <w:rPr>
          <w:rFonts w:ascii="宋体"/>
          <w:color w:val="000000"/>
          <w:sz w:val="32"/>
          <w:szCs w:val="32"/>
        </w:rPr>
      </w:pPr>
    </w:p>
    <w:p>
      <w:pPr>
        <w:rPr>
          <w:rFonts w:ascii="宋体" w:cs="??"/>
          <w:color w:val="000000"/>
          <w:sz w:val="48"/>
          <w:szCs w:val="4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方正小标宋简体">
    <w:altName w:val="方正舒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隶书">
    <w:panose1 w:val="0201050906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BMUE45GQIAACEEAAAOAAAA&#10;AAAAAAEAIAAAAB8BAABkcnMvZTJvRG9jLnhtbFBLBQYAAAAABgAGAFkBAACqBQAAAAA=&#10;">
          <v:path/>
          <v:fill on="f" focussize="0,0"/>
          <v:stroke on="f" weight="0.5pt"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- 17 -</w:t>
                </w:r>
                <w:r>
                  <w:rPr>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F7C85"/>
    <w:multiLevelType w:val="multilevel"/>
    <w:tmpl w:val="190F7C85"/>
    <w:lvl w:ilvl="0" w:tentative="0">
      <w:start w:val="1"/>
      <w:numFmt w:val="japaneseCounting"/>
      <w:lvlText w:val="（%1）"/>
      <w:lvlJc w:val="left"/>
      <w:pPr>
        <w:ind w:left="1725" w:hanging="1080"/>
      </w:pPr>
      <w:rPr>
        <w:rFonts w:hint="default" w:cs="Times New Roman"/>
      </w:rPr>
    </w:lvl>
    <w:lvl w:ilvl="1" w:tentative="0">
      <w:start w:val="1"/>
      <w:numFmt w:val="lowerLetter"/>
      <w:lvlText w:val="%2)"/>
      <w:lvlJc w:val="left"/>
      <w:pPr>
        <w:ind w:left="1485" w:hanging="420"/>
      </w:pPr>
      <w:rPr>
        <w:rFonts w:cs="Times New Roman"/>
      </w:rPr>
    </w:lvl>
    <w:lvl w:ilvl="2" w:tentative="0">
      <w:start w:val="1"/>
      <w:numFmt w:val="lowerRoman"/>
      <w:lvlText w:val="%3."/>
      <w:lvlJc w:val="right"/>
      <w:pPr>
        <w:ind w:left="1905" w:hanging="420"/>
      </w:pPr>
      <w:rPr>
        <w:rFonts w:cs="Times New Roman"/>
      </w:rPr>
    </w:lvl>
    <w:lvl w:ilvl="3" w:tentative="0">
      <w:start w:val="1"/>
      <w:numFmt w:val="decimal"/>
      <w:lvlText w:val="%4."/>
      <w:lvlJc w:val="left"/>
      <w:pPr>
        <w:ind w:left="2325" w:hanging="420"/>
      </w:pPr>
      <w:rPr>
        <w:rFonts w:cs="Times New Roman"/>
      </w:rPr>
    </w:lvl>
    <w:lvl w:ilvl="4" w:tentative="0">
      <w:start w:val="1"/>
      <w:numFmt w:val="lowerLetter"/>
      <w:lvlText w:val="%5)"/>
      <w:lvlJc w:val="left"/>
      <w:pPr>
        <w:ind w:left="2745" w:hanging="420"/>
      </w:pPr>
      <w:rPr>
        <w:rFonts w:cs="Times New Roman"/>
      </w:rPr>
    </w:lvl>
    <w:lvl w:ilvl="5" w:tentative="0">
      <w:start w:val="1"/>
      <w:numFmt w:val="lowerRoman"/>
      <w:lvlText w:val="%6."/>
      <w:lvlJc w:val="right"/>
      <w:pPr>
        <w:ind w:left="3165" w:hanging="420"/>
      </w:pPr>
      <w:rPr>
        <w:rFonts w:cs="Times New Roman"/>
      </w:rPr>
    </w:lvl>
    <w:lvl w:ilvl="6" w:tentative="0">
      <w:start w:val="1"/>
      <w:numFmt w:val="decimal"/>
      <w:lvlText w:val="%7."/>
      <w:lvlJc w:val="left"/>
      <w:pPr>
        <w:ind w:left="3585" w:hanging="420"/>
      </w:pPr>
      <w:rPr>
        <w:rFonts w:cs="Times New Roman"/>
      </w:rPr>
    </w:lvl>
    <w:lvl w:ilvl="7" w:tentative="0">
      <w:start w:val="1"/>
      <w:numFmt w:val="lowerLetter"/>
      <w:lvlText w:val="%8)"/>
      <w:lvlJc w:val="left"/>
      <w:pPr>
        <w:ind w:left="4005" w:hanging="420"/>
      </w:pPr>
      <w:rPr>
        <w:rFonts w:cs="Times New Roman"/>
      </w:rPr>
    </w:lvl>
    <w:lvl w:ilvl="8" w:tentative="0">
      <w:start w:val="1"/>
      <w:numFmt w:val="lowerRoman"/>
      <w:lvlText w:val="%9."/>
      <w:lvlJc w:val="right"/>
      <w:pPr>
        <w:ind w:left="4425" w:hanging="420"/>
      </w:pPr>
      <w:rPr>
        <w:rFonts w:cs="Times New Roman"/>
      </w:rPr>
    </w:lvl>
  </w:abstractNum>
  <w:abstractNum w:abstractNumId="1">
    <w:nsid w:val="50B16A27"/>
    <w:multiLevelType w:val="multilevel"/>
    <w:tmpl w:val="50B16A27"/>
    <w:lvl w:ilvl="0" w:tentative="0">
      <w:start w:val="1"/>
      <w:numFmt w:val="decimal"/>
      <w:lvlText w:val="（%1）"/>
      <w:lvlJc w:val="left"/>
      <w:pPr>
        <w:tabs>
          <w:tab w:val="left" w:pos="1240"/>
        </w:tabs>
        <w:ind w:left="1240" w:hanging="1080"/>
      </w:pPr>
      <w:rPr>
        <w:rFonts w:hint="default" w:cs="Times New Roman"/>
      </w:rPr>
    </w:lvl>
    <w:lvl w:ilvl="1" w:tentative="0">
      <w:start w:val="1"/>
      <w:numFmt w:val="lowerLetter"/>
      <w:lvlText w:val="%2)"/>
      <w:lvlJc w:val="left"/>
      <w:pPr>
        <w:tabs>
          <w:tab w:val="left" w:pos="1000"/>
        </w:tabs>
        <w:ind w:left="1000" w:hanging="420"/>
      </w:pPr>
      <w:rPr>
        <w:rFonts w:cs="Times New Roman"/>
      </w:rPr>
    </w:lvl>
    <w:lvl w:ilvl="2" w:tentative="0">
      <w:start w:val="1"/>
      <w:numFmt w:val="lowerRoman"/>
      <w:lvlText w:val="%3."/>
      <w:lvlJc w:val="right"/>
      <w:pPr>
        <w:tabs>
          <w:tab w:val="left" w:pos="1420"/>
        </w:tabs>
        <w:ind w:left="1420" w:hanging="420"/>
      </w:pPr>
      <w:rPr>
        <w:rFonts w:cs="Times New Roman"/>
      </w:rPr>
    </w:lvl>
    <w:lvl w:ilvl="3" w:tentative="0">
      <w:start w:val="1"/>
      <w:numFmt w:val="decimal"/>
      <w:lvlText w:val="%4."/>
      <w:lvlJc w:val="left"/>
      <w:pPr>
        <w:tabs>
          <w:tab w:val="left" w:pos="1840"/>
        </w:tabs>
        <w:ind w:left="1840" w:hanging="420"/>
      </w:pPr>
      <w:rPr>
        <w:rFonts w:cs="Times New Roman"/>
      </w:rPr>
    </w:lvl>
    <w:lvl w:ilvl="4" w:tentative="0">
      <w:start w:val="1"/>
      <w:numFmt w:val="lowerLetter"/>
      <w:lvlText w:val="%5)"/>
      <w:lvlJc w:val="left"/>
      <w:pPr>
        <w:tabs>
          <w:tab w:val="left" w:pos="2260"/>
        </w:tabs>
        <w:ind w:left="2260" w:hanging="420"/>
      </w:pPr>
      <w:rPr>
        <w:rFonts w:cs="Times New Roman"/>
      </w:rPr>
    </w:lvl>
    <w:lvl w:ilvl="5" w:tentative="0">
      <w:start w:val="1"/>
      <w:numFmt w:val="lowerRoman"/>
      <w:lvlText w:val="%6."/>
      <w:lvlJc w:val="right"/>
      <w:pPr>
        <w:tabs>
          <w:tab w:val="left" w:pos="2680"/>
        </w:tabs>
        <w:ind w:left="2680" w:hanging="420"/>
      </w:pPr>
      <w:rPr>
        <w:rFonts w:cs="Times New Roman"/>
      </w:rPr>
    </w:lvl>
    <w:lvl w:ilvl="6" w:tentative="0">
      <w:start w:val="1"/>
      <w:numFmt w:val="decimal"/>
      <w:lvlText w:val="%7."/>
      <w:lvlJc w:val="left"/>
      <w:pPr>
        <w:tabs>
          <w:tab w:val="left" w:pos="3100"/>
        </w:tabs>
        <w:ind w:left="3100" w:hanging="420"/>
      </w:pPr>
      <w:rPr>
        <w:rFonts w:cs="Times New Roman"/>
      </w:rPr>
    </w:lvl>
    <w:lvl w:ilvl="7" w:tentative="0">
      <w:start w:val="1"/>
      <w:numFmt w:val="lowerLetter"/>
      <w:lvlText w:val="%8)"/>
      <w:lvlJc w:val="left"/>
      <w:pPr>
        <w:tabs>
          <w:tab w:val="left" w:pos="3520"/>
        </w:tabs>
        <w:ind w:left="3520" w:hanging="420"/>
      </w:pPr>
      <w:rPr>
        <w:rFonts w:cs="Times New Roman"/>
      </w:rPr>
    </w:lvl>
    <w:lvl w:ilvl="8" w:tentative="0">
      <w:start w:val="1"/>
      <w:numFmt w:val="lowerRoman"/>
      <w:lvlText w:val="%9."/>
      <w:lvlJc w:val="right"/>
      <w:pPr>
        <w:tabs>
          <w:tab w:val="left" w:pos="3940"/>
        </w:tabs>
        <w:ind w:left="3940" w:hanging="420"/>
      </w:pPr>
      <w:rPr>
        <w:rFonts w:cs="Times New Roman"/>
      </w:rPr>
    </w:lvl>
  </w:abstractNum>
  <w:abstractNum w:abstractNumId="2">
    <w:nsid w:val="5971F72C"/>
    <w:multiLevelType w:val="singleLevel"/>
    <w:tmpl w:val="5971F72C"/>
    <w:lvl w:ilvl="0" w:tentative="0">
      <w:start w:val="1"/>
      <w:numFmt w:val="chineseCounting"/>
      <w:suff w:val="nothing"/>
      <w:lvlText w:val="%1、"/>
      <w:lvlJc w:val="left"/>
      <w:pPr>
        <w:ind w:firstLine="420"/>
      </w:pPr>
      <w:rPr>
        <w:rFonts w:hint="eastAsia" w:cs="Times New Roman"/>
      </w:rPr>
    </w:lvl>
  </w:abstractNum>
  <w:abstractNum w:abstractNumId="3">
    <w:nsid w:val="599CEDA0"/>
    <w:multiLevelType w:val="singleLevel"/>
    <w:tmpl w:val="599CEDA0"/>
    <w:lvl w:ilvl="0" w:tentative="0">
      <w:start w:val="1"/>
      <w:numFmt w:val="chineseCounting"/>
      <w:suff w:val="nothing"/>
      <w:lvlText w:val="%1、"/>
      <w:lvlJc w:val="left"/>
      <w:rPr>
        <w:rFonts w:cs="Times New Roman"/>
      </w:rPr>
    </w:lvl>
  </w:abstractNum>
  <w:abstractNum w:abstractNumId="4">
    <w:nsid w:val="599CF62F"/>
    <w:multiLevelType w:val="singleLevel"/>
    <w:tmpl w:val="599CF62F"/>
    <w:lvl w:ilvl="0" w:tentative="0">
      <w:start w:val="1"/>
      <w:numFmt w:val="chineseCounting"/>
      <w:suff w:val="nothing"/>
      <w:lvlText w:val="%1、"/>
      <w:lvlJc w:val="left"/>
      <w:rPr>
        <w:rFonts w:cs="Times New Roman"/>
      </w:rPr>
    </w:lvl>
  </w:abstractNum>
  <w:abstractNum w:abstractNumId="5">
    <w:nsid w:val="5A027C67"/>
    <w:multiLevelType w:val="singleLevel"/>
    <w:tmpl w:val="5A027C67"/>
    <w:lvl w:ilvl="0" w:tentative="0">
      <w:start w:val="2"/>
      <w:numFmt w:val="chineseCounting"/>
      <w:suff w:val="nothing"/>
      <w:lvlText w:val="（%1）"/>
      <w:lvlJc w:val="left"/>
      <w:rPr>
        <w:rFonts w:cs="Times New Roman"/>
      </w:rPr>
    </w:lvl>
  </w:abstractNum>
  <w:abstractNum w:abstractNumId="6">
    <w:nsid w:val="5A027FCB"/>
    <w:multiLevelType w:val="singleLevel"/>
    <w:tmpl w:val="5A027FCB"/>
    <w:lvl w:ilvl="0" w:tentative="0">
      <w:start w:val="6"/>
      <w:numFmt w:val="chineseCounting"/>
      <w:suff w:val="nothing"/>
      <w:lvlText w:val="%1、"/>
      <w:lvlJc w:val="left"/>
      <w:rPr>
        <w:rFonts w:cs="Times New Roman"/>
      </w:rPr>
    </w:lvl>
  </w:abstractNum>
  <w:num w:numId="1">
    <w:abstractNumId w:val="3"/>
  </w:num>
  <w:num w:numId="2">
    <w:abstractNumId w:val="0"/>
  </w:num>
  <w:num w:numId="3">
    <w:abstractNumId w:val="4"/>
  </w:num>
  <w:num w:numId="4">
    <w:abstractNumId w:val="5"/>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91FE1"/>
    <w:rsid w:val="000C2AF8"/>
    <w:rsid w:val="000F5C16"/>
    <w:rsid w:val="0017264C"/>
    <w:rsid w:val="00172A27"/>
    <w:rsid w:val="002D1BB1"/>
    <w:rsid w:val="00302222"/>
    <w:rsid w:val="003346CE"/>
    <w:rsid w:val="00337EE2"/>
    <w:rsid w:val="00384FD7"/>
    <w:rsid w:val="003C617F"/>
    <w:rsid w:val="003F5AA9"/>
    <w:rsid w:val="00461A38"/>
    <w:rsid w:val="005525EB"/>
    <w:rsid w:val="00572444"/>
    <w:rsid w:val="005774A1"/>
    <w:rsid w:val="006163E6"/>
    <w:rsid w:val="00616A52"/>
    <w:rsid w:val="00630D31"/>
    <w:rsid w:val="006444BA"/>
    <w:rsid w:val="006C259F"/>
    <w:rsid w:val="006C642F"/>
    <w:rsid w:val="008B645D"/>
    <w:rsid w:val="00914BB0"/>
    <w:rsid w:val="00932EC9"/>
    <w:rsid w:val="00977822"/>
    <w:rsid w:val="009D55B8"/>
    <w:rsid w:val="00A84CB3"/>
    <w:rsid w:val="00B22117"/>
    <w:rsid w:val="00B52252"/>
    <w:rsid w:val="00B54309"/>
    <w:rsid w:val="00B84FB0"/>
    <w:rsid w:val="00BA144B"/>
    <w:rsid w:val="00BA2B3E"/>
    <w:rsid w:val="00BC484C"/>
    <w:rsid w:val="00C95B52"/>
    <w:rsid w:val="00D2447C"/>
    <w:rsid w:val="00DC571E"/>
    <w:rsid w:val="00DF3D18"/>
    <w:rsid w:val="00E13E53"/>
    <w:rsid w:val="00ED7B3F"/>
    <w:rsid w:val="00EF6D31"/>
    <w:rsid w:val="00F37C49"/>
    <w:rsid w:val="00F740B9"/>
    <w:rsid w:val="00F90BD1"/>
    <w:rsid w:val="00FE3AD3"/>
    <w:rsid w:val="015E0E49"/>
    <w:rsid w:val="04453648"/>
    <w:rsid w:val="06214144"/>
    <w:rsid w:val="06840641"/>
    <w:rsid w:val="074704E8"/>
    <w:rsid w:val="09BB2134"/>
    <w:rsid w:val="115A2F4B"/>
    <w:rsid w:val="11A8441F"/>
    <w:rsid w:val="15492582"/>
    <w:rsid w:val="167A1334"/>
    <w:rsid w:val="1E7D3B34"/>
    <w:rsid w:val="21AD4DF7"/>
    <w:rsid w:val="233B48A1"/>
    <w:rsid w:val="29E47DB5"/>
    <w:rsid w:val="2BA4769A"/>
    <w:rsid w:val="2CD06EF4"/>
    <w:rsid w:val="2E40413D"/>
    <w:rsid w:val="2FDB23B1"/>
    <w:rsid w:val="32EF40CE"/>
    <w:rsid w:val="34095216"/>
    <w:rsid w:val="35A87FD8"/>
    <w:rsid w:val="372974AC"/>
    <w:rsid w:val="3804381C"/>
    <w:rsid w:val="389F12EE"/>
    <w:rsid w:val="418D06DE"/>
    <w:rsid w:val="42271DDB"/>
    <w:rsid w:val="48B52937"/>
    <w:rsid w:val="48EE3EF3"/>
    <w:rsid w:val="4AB135C1"/>
    <w:rsid w:val="4C1E2F28"/>
    <w:rsid w:val="4E315561"/>
    <w:rsid w:val="517009AF"/>
    <w:rsid w:val="51705BD3"/>
    <w:rsid w:val="5209361A"/>
    <w:rsid w:val="521F7E23"/>
    <w:rsid w:val="5651051D"/>
    <w:rsid w:val="56F33DA9"/>
    <w:rsid w:val="57E961A8"/>
    <w:rsid w:val="581E77CF"/>
    <w:rsid w:val="58B06254"/>
    <w:rsid w:val="5AF25131"/>
    <w:rsid w:val="600176AC"/>
    <w:rsid w:val="602757AC"/>
    <w:rsid w:val="64BB7EEE"/>
    <w:rsid w:val="664A46E0"/>
    <w:rsid w:val="66F52BA2"/>
    <w:rsid w:val="75531EF6"/>
    <w:rsid w:val="75D0003D"/>
    <w:rsid w:val="76EF02CA"/>
    <w:rsid w:val="7BC97D4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uiPriority w:val="99"/>
    <w:rPr>
      <w:sz w:val="18"/>
      <w:szCs w:val="18"/>
    </w:rPr>
  </w:style>
  <w:style w:type="paragraph" w:styleId="3">
    <w:name w:val="footer"/>
    <w:basedOn w:val="1"/>
    <w:link w:val="9"/>
    <w:uiPriority w:val="99"/>
    <w:pPr>
      <w:tabs>
        <w:tab w:val="center" w:pos="4153"/>
        <w:tab w:val="right" w:pos="8306"/>
      </w:tabs>
      <w:snapToGrid w:val="0"/>
      <w:jc w:val="left"/>
    </w:pPr>
    <w:rPr>
      <w:sz w:val="18"/>
    </w:rPr>
  </w:style>
  <w:style w:type="paragraph" w:styleId="4">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alloon Text Char"/>
    <w:basedOn w:val="5"/>
    <w:link w:val="2"/>
    <w:locked/>
    <w:uiPriority w:val="99"/>
    <w:rPr>
      <w:rFonts w:ascii="Calibri" w:hAnsi="Calibri" w:eastAsia="宋体" w:cs="Times New Roman"/>
      <w:kern w:val="2"/>
      <w:sz w:val="18"/>
      <w:szCs w:val="18"/>
      <w:lang w:val="en-US" w:eastAsia="zh-CN" w:bidi="ar-SA"/>
    </w:rPr>
  </w:style>
  <w:style w:type="character" w:customStyle="1" w:styleId="9">
    <w:name w:val="Footer Char"/>
    <w:basedOn w:val="5"/>
    <w:link w:val="3"/>
    <w:semiHidden/>
    <w:qFormat/>
    <w:locked/>
    <w:uiPriority w:val="99"/>
    <w:rPr>
      <w:rFonts w:ascii="Calibri" w:hAnsi="Calibri" w:eastAsia="宋体" w:cs="Times New Roman"/>
      <w:kern w:val="2"/>
      <w:sz w:val="24"/>
      <w:szCs w:val="24"/>
      <w:lang w:val="en-US" w:eastAsia="zh-CN" w:bidi="ar-SA"/>
    </w:rPr>
  </w:style>
  <w:style w:type="character" w:customStyle="1" w:styleId="10">
    <w:name w:val="Header Char"/>
    <w:basedOn w:val="5"/>
    <w:link w:val="4"/>
    <w:semiHidden/>
    <w:locked/>
    <w:uiPriority w:val="99"/>
    <w:rPr>
      <w:rFonts w:ascii="Calibri" w:hAnsi="Calibri" w:eastAsia="宋体" w:cs="Times New Roman"/>
      <w:kern w:val="2"/>
      <w:sz w:val="24"/>
      <w:szCs w:val="24"/>
      <w:lang w:val="en-US" w:eastAsia="zh-CN" w:bidi="ar-SA"/>
    </w:rPr>
  </w:style>
  <w:style w:type="character" w:customStyle="1" w:styleId="11">
    <w:name w:val="font31"/>
    <w:basedOn w:val="5"/>
    <w:uiPriority w:val="99"/>
    <w:rPr>
      <w:rFonts w:ascii="Arial" w:hAnsi="Arial" w:cs="Arial"/>
      <w:color w:val="000000"/>
      <w:sz w:val="16"/>
      <w:szCs w:val="16"/>
      <w:u w:val="none"/>
    </w:rPr>
  </w:style>
  <w:style w:type="character" w:customStyle="1" w:styleId="12">
    <w:name w:val="font01"/>
    <w:basedOn w:val="5"/>
    <w:uiPriority w:val="99"/>
    <w:rPr>
      <w:rFonts w:ascii="Arial" w:hAnsi="Arial" w:cs="Arial"/>
      <w:color w:val="000000"/>
      <w:sz w:val="16"/>
      <w:szCs w:val="16"/>
      <w:u w:val="none"/>
    </w:rPr>
  </w:style>
  <w:style w:type="character" w:customStyle="1" w:styleId="13">
    <w:name w:val="font41"/>
    <w:basedOn w:val="5"/>
    <w:uiPriority w:val="99"/>
    <w:rPr>
      <w:rFonts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22</Pages>
  <Words>1032</Words>
  <Characters>5887</Characters>
  <Lines>0</Lines>
  <Paragraphs>0</Paragraphs>
  <TotalTime>0</TotalTime>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wsj</dc:creator>
  <cp:lastModifiedBy>日昃离</cp:lastModifiedBy>
  <cp:lastPrinted>2017-11-08T12:33:00Z</cp:lastPrinted>
  <dcterms:modified xsi:type="dcterms:W3CDTF">2018-01-22T00:48:11Z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