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第二部分</w:t>
      </w:r>
    </w:p>
    <w:p>
      <w:pPr>
        <w:adjustRightInd w:val="0"/>
        <w:snapToGrid w:val="0"/>
        <w:spacing w:line="360" w:lineRule="auto"/>
        <w:jc w:val="center"/>
        <w:rPr>
          <w:rFonts w:ascii="黑体" w:hAnsi="黑体" w:eastAsia="黑体"/>
          <w:sz w:val="28"/>
          <w:szCs w:val="28"/>
        </w:rPr>
      </w:pPr>
      <w:r>
        <w:rPr>
          <w:rFonts w:hint="eastAsia" w:ascii="黑体" w:hAnsi="黑体" w:eastAsia="黑体"/>
          <w:sz w:val="28"/>
          <w:szCs w:val="28"/>
        </w:rPr>
        <w:t>罗山县县直机关事务管理局</w:t>
      </w:r>
      <w:r>
        <w:rPr>
          <w:rFonts w:ascii="黑体" w:hAnsi="黑体" w:eastAsia="黑体"/>
          <w:sz w:val="28"/>
          <w:szCs w:val="28"/>
        </w:rPr>
        <w:t>2016</w:t>
      </w:r>
      <w:r>
        <w:rPr>
          <w:rFonts w:hint="eastAsia" w:ascii="黑体" w:hAnsi="黑体" w:eastAsia="黑体"/>
          <w:sz w:val="28"/>
          <w:szCs w:val="28"/>
        </w:rPr>
        <w:t>年度部门决算表</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收入支出决算总表</w:t>
      </w:r>
    </w:p>
    <w:p>
      <w:pPr>
        <w:widowControl/>
        <w:adjustRightInd w:val="0"/>
        <w:snapToGrid w:val="0"/>
        <w:ind w:right="12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01</w:t>
      </w:r>
      <w:r>
        <w:rPr>
          <w:rFonts w:hint="eastAsia" w:ascii="宋体" w:hAnsi="宋体" w:cs="宋体"/>
          <w:color w:val="000000"/>
          <w:kern w:val="0"/>
          <w:sz w:val="20"/>
          <w:szCs w:val="20"/>
        </w:rPr>
        <w:t>表</w:t>
      </w:r>
    </w:p>
    <w:p>
      <w:pPr>
        <w:widowControl/>
        <w:adjustRightInd w:val="0"/>
        <w:snapToGrid w:val="0"/>
        <w:ind w:firstLine="800" w:firstLineChars="400"/>
        <w:jc w:val="left"/>
        <w:rPr>
          <w:rFonts w:ascii="宋体" w:cs="宋体"/>
          <w:color w:val="000000"/>
          <w:kern w:val="0"/>
          <w:sz w:val="20"/>
          <w:szCs w:val="20"/>
        </w:rPr>
      </w:pPr>
      <w:r>
        <w:rPr>
          <w:rFonts w:hint="eastAsia" w:ascii="宋体" w:hAnsi="宋体" w:cs="宋体"/>
          <w:color w:val="000000"/>
          <w:kern w:val="0"/>
          <w:sz w:val="20"/>
          <w:szCs w:val="20"/>
        </w:rPr>
        <w:t>部门：</w:t>
      </w:r>
      <w:r>
        <w:rPr>
          <w:rFonts w:ascii="宋体" w:hAnsi="宋体" w:cs="宋体"/>
          <w:color w:val="000000"/>
          <w:kern w:val="0"/>
          <w:sz w:val="20"/>
          <w:szCs w:val="20"/>
        </w:rPr>
        <w:t xml:space="preserve">  </w:t>
      </w:r>
      <w:r>
        <w:rPr>
          <w:rFonts w:hint="eastAsia" w:ascii="宋体" w:hAnsi="宋体" w:cs="宋体"/>
          <w:color w:val="000000"/>
          <w:kern w:val="0"/>
          <w:sz w:val="24"/>
        </w:rPr>
        <w:t>罗山县</w:t>
      </w:r>
      <w:r>
        <w:rPr>
          <w:rFonts w:hint="eastAsia" w:ascii="宋体" w:hAnsi="宋体"/>
          <w:sz w:val="24"/>
        </w:rPr>
        <w:t>县直机关事务管理局</w:t>
      </w:r>
      <w:r>
        <w:rPr>
          <w:rFonts w:ascii="宋体" w:hAnsi="宋体" w:cs="宋体"/>
          <w:color w:val="000000"/>
          <w:kern w:val="0"/>
          <w:sz w:val="24"/>
        </w:rPr>
        <w:t xml:space="preserve">    </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7"/>
        <w:tblW w:w="12860" w:type="dxa"/>
        <w:jc w:val="center"/>
        <w:tblInd w:w="93" w:type="dxa"/>
        <w:tblLayout w:type="fixed"/>
        <w:tblCellMar>
          <w:top w:w="0" w:type="dxa"/>
          <w:left w:w="108" w:type="dxa"/>
          <w:bottom w:w="0" w:type="dxa"/>
          <w:right w:w="108" w:type="dxa"/>
        </w:tblCellMar>
      </w:tblPr>
      <w:tblGrid>
        <w:gridCol w:w="4929"/>
        <w:gridCol w:w="616"/>
        <w:gridCol w:w="1075"/>
        <w:gridCol w:w="4607"/>
        <w:gridCol w:w="595"/>
        <w:gridCol w:w="1038"/>
      </w:tblGrid>
      <w:tr>
        <w:tblPrEx>
          <w:tblLayout w:type="fixed"/>
          <w:tblCellMar>
            <w:top w:w="0" w:type="dxa"/>
            <w:left w:w="108" w:type="dxa"/>
            <w:bottom w:w="0" w:type="dxa"/>
            <w:right w:w="108" w:type="dxa"/>
          </w:tblCellMar>
        </w:tblPrEx>
        <w:trPr>
          <w:trHeight w:val="439" w:hRule="atLeast"/>
          <w:jc w:val="center"/>
        </w:trPr>
        <w:tc>
          <w:tcPr>
            <w:tcW w:w="6620" w:type="dxa"/>
            <w:gridSpan w:val="3"/>
            <w:tcBorders>
              <w:top w:val="single" w:color="auto" w:sz="8" w:space="0"/>
              <w:left w:val="single" w:color="auto" w:sz="8" w:space="0"/>
              <w:bottom w:val="single" w:color="auto" w:sz="4" w:space="0"/>
              <w:right w:val="single" w:color="auto" w:sz="4" w:space="0"/>
            </w:tcBorders>
            <w:shd w:val="clear" w:color="000000" w:fill="FFFFFF"/>
            <w:vAlign w:val="center"/>
          </w:tcPr>
          <w:p>
            <w:pPr>
              <w:widowControl/>
              <w:adjustRightInd w:val="0"/>
              <w:snapToGrid w:val="0"/>
              <w:ind w:firstLine="640"/>
              <w:jc w:val="center"/>
              <w:rPr>
                <w:rFonts w:ascii="宋体" w:cs="宋体"/>
                <w:kern w:val="0"/>
                <w:sz w:val="24"/>
              </w:rPr>
            </w:pPr>
            <w:r>
              <w:rPr>
                <w:rFonts w:ascii="方正小标宋简体" w:eastAsia="方正小标宋简体"/>
                <w:sz w:val="36"/>
                <w:szCs w:val="36"/>
              </w:rPr>
              <w:t xml:space="preserve"> </w:t>
            </w:r>
            <w:r>
              <w:rPr>
                <w:rFonts w:hint="eastAsia" w:ascii="宋体" w:hAnsi="宋体" w:cs="宋体"/>
                <w:kern w:val="0"/>
                <w:sz w:val="24"/>
              </w:rPr>
              <w:t>收入</w:t>
            </w:r>
          </w:p>
        </w:tc>
        <w:tc>
          <w:tcPr>
            <w:tcW w:w="6240" w:type="dxa"/>
            <w:gridSpan w:val="3"/>
            <w:tcBorders>
              <w:top w:val="single" w:color="auto" w:sz="8" w:space="0"/>
              <w:left w:val="nil"/>
              <w:bottom w:val="single" w:color="auto" w:sz="4" w:space="0"/>
              <w:right w:val="single" w:color="000000" w:sz="8"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0"/>
                <w:szCs w:val="20"/>
              </w:rPr>
            </w:pPr>
            <w:r>
              <w:rPr>
                <w:rFonts w:hint="eastAsia" w:ascii="宋体" w:hAnsi="宋体" w:cs="宋体"/>
                <w:kern w:val="0"/>
                <w:sz w:val="20"/>
                <w:szCs w:val="20"/>
              </w:rPr>
              <w:t>行次</w:t>
            </w:r>
          </w:p>
        </w:tc>
        <w:tc>
          <w:tcPr>
            <w:tcW w:w="107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决算数</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0"/>
                <w:szCs w:val="20"/>
              </w:rPr>
            </w:pPr>
            <w:r>
              <w:rPr>
                <w:rFonts w:hint="eastAsia" w:ascii="宋体" w:hAnsi="宋体" w:cs="宋体"/>
                <w:kern w:val="0"/>
                <w:sz w:val="20"/>
                <w:szCs w:val="20"/>
              </w:rPr>
              <w:t>行次</w:t>
            </w:r>
          </w:p>
        </w:tc>
        <w:tc>
          <w:tcPr>
            <w:tcW w:w="1038" w:type="dxa"/>
            <w:tcBorders>
              <w:top w:val="nil"/>
              <w:left w:val="nil"/>
              <w:bottom w:val="single" w:color="auto" w:sz="4" w:space="0"/>
              <w:right w:val="single" w:color="auto" w:sz="8"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决算数</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　</w:t>
            </w:r>
          </w:p>
        </w:tc>
        <w:tc>
          <w:tcPr>
            <w:tcW w:w="107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cs="宋体"/>
                <w:kern w:val="0"/>
                <w:sz w:val="24"/>
              </w:rPr>
            </w:pPr>
            <w:r>
              <w:rPr>
                <w:rFonts w:hint="eastAsia" w:ascii="宋体" w:hAnsi="宋体" w:cs="宋体"/>
                <w:kern w:val="0"/>
                <w:sz w:val="24"/>
              </w:rPr>
              <w:t>　</w:t>
            </w:r>
          </w:p>
        </w:tc>
        <w:tc>
          <w:tcPr>
            <w:tcW w:w="1038" w:type="dxa"/>
            <w:tcBorders>
              <w:top w:val="nil"/>
              <w:left w:val="nil"/>
              <w:bottom w:val="single" w:color="auto" w:sz="4" w:space="0"/>
              <w:right w:val="single" w:color="auto" w:sz="8" w:space="0"/>
            </w:tcBorders>
            <w:shd w:val="clear" w:color="000000" w:fill="FFFFFF"/>
            <w:vAlign w:val="center"/>
          </w:tcPr>
          <w:p>
            <w:pPr>
              <w:widowControl/>
              <w:adjustRightInd w:val="0"/>
              <w:snapToGrid w:val="0"/>
              <w:jc w:val="center"/>
              <w:rPr>
                <w:rFonts w:ascii="宋体" w:hAnsi="宋体" w:cs="宋体"/>
                <w:kern w:val="0"/>
                <w:sz w:val="24"/>
              </w:rPr>
            </w:pPr>
            <w:r>
              <w:rPr>
                <w:rFonts w:ascii="宋体" w:hAnsi="宋体" w:cs="宋体"/>
                <w:kern w:val="0"/>
                <w:sz w:val="24"/>
              </w:rPr>
              <w:t>2</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一、财政拨款收入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w:t>
            </w:r>
          </w:p>
        </w:tc>
        <w:tc>
          <w:tcPr>
            <w:tcW w:w="1075" w:type="dxa"/>
            <w:tcBorders>
              <w:top w:val="nil"/>
              <w:left w:val="nil"/>
              <w:bottom w:val="single" w:color="auto" w:sz="4" w:space="0"/>
              <w:right w:val="single" w:color="auto" w:sz="4" w:space="0"/>
            </w:tcBorders>
            <w:vAlign w:val="center"/>
          </w:tcPr>
          <w:p>
            <w:pPr>
              <w:widowControl/>
              <w:adjustRightInd w:val="0"/>
              <w:snapToGrid w:val="0"/>
              <w:jc w:val="center"/>
              <w:rPr>
                <w:rFonts w:ascii="宋体" w:cs="宋体"/>
                <w:kern w:val="0"/>
                <w:sz w:val="22"/>
              </w:rPr>
            </w:pPr>
            <w:r>
              <w:rPr>
                <w:rFonts w:ascii="宋体" w:hAnsi="宋体" w:cs="宋体"/>
                <w:kern w:val="0"/>
                <w:sz w:val="22"/>
              </w:rPr>
              <w:t>891.85</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一、一般公共服务支出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14</w:t>
            </w:r>
          </w:p>
        </w:tc>
        <w:tc>
          <w:tcPr>
            <w:tcW w:w="1038" w:type="dxa"/>
            <w:tcBorders>
              <w:top w:val="nil"/>
              <w:left w:val="nil"/>
              <w:bottom w:val="single" w:color="auto" w:sz="4" w:space="0"/>
              <w:right w:val="single" w:color="auto" w:sz="8" w:space="0"/>
            </w:tcBorders>
            <w:vAlign w:val="center"/>
          </w:tcPr>
          <w:p>
            <w:pPr>
              <w:widowControl/>
              <w:adjustRightInd w:val="0"/>
              <w:snapToGrid w:val="0"/>
              <w:ind w:right="110"/>
              <w:jc w:val="right"/>
              <w:rPr>
                <w:rFonts w:ascii="宋体" w:cs="宋体"/>
                <w:kern w:val="0"/>
                <w:sz w:val="22"/>
              </w:rPr>
            </w:pPr>
            <w:r>
              <w:rPr>
                <w:rFonts w:ascii="宋体" w:hAnsi="宋体" w:cs="宋体"/>
                <w:kern w:val="0"/>
                <w:sz w:val="22"/>
              </w:rPr>
              <w:t>891.85</w:t>
            </w: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二、上级补助收入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二、外交支出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15</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三、事业收入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3</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三、国防支出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16</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四、经营收入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4</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四、公共安全支出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17</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五、附属单位上缴收入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5</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五、教育支出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18</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六、其他收入</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6</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六、科学技术支出</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19</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shd w:val="clear" w:color="000000" w:fill="FFFFFF"/>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7</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single" w:color="auto" w:sz="4" w:space="0"/>
            </w:tcBorders>
            <w:vAlign w:val="center"/>
          </w:tcPr>
          <w:p>
            <w:pPr>
              <w:widowControl/>
              <w:adjustRightInd w:val="0"/>
              <w:snapToGrid w:val="0"/>
              <w:jc w:val="left"/>
              <w:rPr>
                <w:rFonts w:ascii="宋体" w:cs="宋体"/>
                <w:kern w:val="0"/>
                <w:sz w:val="24"/>
              </w:rPr>
            </w:pPr>
            <w:r>
              <w:rPr>
                <w:rFonts w:hint="eastAsia" w:ascii="宋体" w:hAnsi="宋体" w:cs="宋体"/>
                <w:kern w:val="0"/>
                <w:sz w:val="24"/>
              </w:rPr>
              <w:t>……</w:t>
            </w:r>
          </w:p>
        </w:tc>
        <w:tc>
          <w:tcPr>
            <w:tcW w:w="595"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20</w:t>
            </w:r>
          </w:p>
        </w:tc>
        <w:tc>
          <w:tcPr>
            <w:tcW w:w="1038" w:type="dxa"/>
            <w:tcBorders>
              <w:top w:val="nil"/>
              <w:left w:val="nil"/>
              <w:bottom w:val="single" w:color="auto" w:sz="4" w:space="0"/>
              <w:right w:val="single" w:color="auto" w:sz="8"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8</w:t>
            </w:r>
          </w:p>
        </w:tc>
        <w:tc>
          <w:tcPr>
            <w:tcW w:w="1075" w:type="dxa"/>
            <w:tcBorders>
              <w:top w:val="nil"/>
              <w:left w:val="nil"/>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十二、农林水支出</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21</w:t>
            </w:r>
          </w:p>
        </w:tc>
        <w:tc>
          <w:tcPr>
            <w:tcW w:w="1038" w:type="dxa"/>
            <w:tcBorders>
              <w:top w:val="nil"/>
              <w:left w:val="nil"/>
              <w:bottom w:val="single" w:color="auto" w:sz="4" w:space="0"/>
              <w:right w:val="single" w:color="auto" w:sz="8" w:space="0"/>
            </w:tcBorders>
            <w:vAlign w:val="center"/>
          </w:tcPr>
          <w:p>
            <w:pPr>
              <w:widowControl/>
              <w:adjustRightInd w:val="0"/>
              <w:snapToGrid w:val="0"/>
              <w:jc w:val="center"/>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本年收入合计</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9</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b/>
                <w:kern w:val="0"/>
                <w:sz w:val="22"/>
              </w:rPr>
            </w:pPr>
            <w:r>
              <w:rPr>
                <w:rFonts w:ascii="宋体" w:hAnsi="宋体" w:cs="宋体"/>
                <w:b/>
                <w:kern w:val="0"/>
                <w:sz w:val="22"/>
              </w:rPr>
              <w:t>891.85</w:t>
            </w:r>
            <w:r>
              <w:rPr>
                <w:rFonts w:hint="eastAsia" w:ascii="宋体" w:hAnsi="宋体" w:cs="宋体"/>
                <w:b/>
                <w:kern w:val="0"/>
                <w:sz w:val="22"/>
              </w:rPr>
              <w:t>　</w:t>
            </w:r>
          </w:p>
        </w:tc>
        <w:tc>
          <w:tcPr>
            <w:tcW w:w="4607" w:type="dxa"/>
            <w:tcBorders>
              <w:top w:val="nil"/>
              <w:left w:val="nil"/>
              <w:bottom w:val="single" w:color="auto" w:sz="4" w:space="0"/>
              <w:right w:val="nil"/>
            </w:tcBorders>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本年支出合计</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22</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cs="宋体"/>
                <w:b/>
                <w:bCs/>
                <w:kern w:val="0"/>
                <w:sz w:val="22"/>
              </w:rPr>
            </w:pPr>
            <w:r>
              <w:rPr>
                <w:rFonts w:ascii="宋体" w:hAnsi="宋体" w:cs="宋体"/>
                <w:b/>
                <w:bCs/>
                <w:kern w:val="0"/>
                <w:sz w:val="22"/>
              </w:rPr>
              <w:t>891.85</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用事业基金弥补收支差额</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10</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结余分配</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23</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single" w:color="auto" w:sz="4" w:space="0"/>
              <w:right w:val="single" w:color="auto" w:sz="4" w:space="0"/>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年初结转和结余</w:t>
            </w:r>
          </w:p>
        </w:tc>
        <w:tc>
          <w:tcPr>
            <w:tcW w:w="616" w:type="dxa"/>
            <w:tcBorders>
              <w:top w:val="nil"/>
              <w:left w:val="nil"/>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11</w:t>
            </w:r>
          </w:p>
        </w:tc>
        <w:tc>
          <w:tcPr>
            <w:tcW w:w="1075" w:type="dxa"/>
            <w:tcBorders>
              <w:top w:val="nil"/>
              <w:left w:val="nil"/>
              <w:bottom w:val="single" w:color="auto" w:sz="4" w:space="0"/>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single" w:color="auto" w:sz="4" w:space="0"/>
              <w:right w:val="nil"/>
            </w:tcBorders>
            <w:vAlign w:val="center"/>
          </w:tcPr>
          <w:p>
            <w:pPr>
              <w:widowControl/>
              <w:adjustRightInd w:val="0"/>
              <w:snapToGrid w:val="0"/>
              <w:jc w:val="left"/>
              <w:rPr>
                <w:rFonts w:ascii="宋体" w:cs="宋体"/>
                <w:kern w:val="0"/>
                <w:sz w:val="22"/>
              </w:rPr>
            </w:pPr>
            <w:r>
              <w:rPr>
                <w:rFonts w:ascii="宋体" w:hAnsi="宋体" w:cs="宋体"/>
                <w:kern w:val="0"/>
                <w:sz w:val="22"/>
              </w:rPr>
              <w:t xml:space="preserve">                </w:t>
            </w:r>
            <w:r>
              <w:rPr>
                <w:rFonts w:hint="eastAsia" w:ascii="宋体" w:hAnsi="宋体" w:cs="宋体"/>
                <w:kern w:val="0"/>
                <w:sz w:val="22"/>
              </w:rPr>
              <w:t>年末结转和结余</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24</w:t>
            </w:r>
          </w:p>
        </w:tc>
        <w:tc>
          <w:tcPr>
            <w:tcW w:w="1038" w:type="dxa"/>
            <w:tcBorders>
              <w:top w:val="nil"/>
              <w:left w:val="nil"/>
              <w:bottom w:val="single" w:color="auto" w:sz="4" w:space="0"/>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nil"/>
              <w:left w:val="single" w:color="auto" w:sz="8" w:space="0"/>
              <w:bottom w:val="nil"/>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616"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12</w:t>
            </w:r>
          </w:p>
        </w:tc>
        <w:tc>
          <w:tcPr>
            <w:tcW w:w="1075" w:type="dxa"/>
            <w:tcBorders>
              <w:top w:val="nil"/>
              <w:left w:val="nil"/>
              <w:bottom w:val="nil"/>
              <w:right w:val="single" w:color="auto" w:sz="4" w:space="0"/>
            </w:tcBorders>
            <w:vAlign w:val="center"/>
          </w:tcPr>
          <w:p>
            <w:pPr>
              <w:widowControl/>
              <w:adjustRightInd w:val="0"/>
              <w:snapToGrid w:val="0"/>
              <w:jc w:val="right"/>
              <w:rPr>
                <w:rFonts w:ascii="宋体" w:cs="宋体"/>
                <w:kern w:val="0"/>
                <w:sz w:val="22"/>
              </w:rPr>
            </w:pPr>
            <w:r>
              <w:rPr>
                <w:rFonts w:hint="eastAsia" w:ascii="宋体" w:hAnsi="宋体" w:cs="宋体"/>
                <w:kern w:val="0"/>
                <w:sz w:val="22"/>
              </w:rPr>
              <w:t>　</w:t>
            </w:r>
          </w:p>
        </w:tc>
        <w:tc>
          <w:tcPr>
            <w:tcW w:w="4607" w:type="dxa"/>
            <w:tcBorders>
              <w:top w:val="nil"/>
              <w:left w:val="nil"/>
              <w:bottom w:val="nil"/>
              <w:right w:val="nil"/>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25</w:t>
            </w:r>
          </w:p>
        </w:tc>
        <w:tc>
          <w:tcPr>
            <w:tcW w:w="1038" w:type="dxa"/>
            <w:tcBorders>
              <w:top w:val="nil"/>
              <w:left w:val="nil"/>
              <w:bottom w:val="nil"/>
              <w:right w:val="single" w:color="auto" w:sz="8" w:space="0"/>
            </w:tcBorders>
            <w:vAlign w:val="center"/>
          </w:tcPr>
          <w:p>
            <w:pPr>
              <w:widowControl/>
              <w:adjustRightInd w:val="0"/>
              <w:snapToGrid w:val="0"/>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39" w:hRule="atLeast"/>
          <w:jc w:val="center"/>
        </w:trPr>
        <w:tc>
          <w:tcPr>
            <w:tcW w:w="4929" w:type="dxa"/>
            <w:tcBorders>
              <w:top w:val="single" w:color="auto" w:sz="4" w:space="0"/>
              <w:left w:val="single" w:color="auto" w:sz="8" w:space="0"/>
              <w:bottom w:val="single" w:color="auto" w:sz="8" w:space="0"/>
              <w:right w:val="nil"/>
            </w:tcBorders>
            <w:shd w:val="clear" w:color="000000" w:fill="FFFFFF"/>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合计</w:t>
            </w:r>
          </w:p>
        </w:tc>
        <w:tc>
          <w:tcPr>
            <w:tcW w:w="616"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13</w:t>
            </w:r>
          </w:p>
        </w:tc>
        <w:tc>
          <w:tcPr>
            <w:tcW w:w="1075" w:type="dxa"/>
            <w:tcBorders>
              <w:top w:val="single" w:color="auto" w:sz="4" w:space="0"/>
              <w:left w:val="nil"/>
              <w:bottom w:val="single" w:color="auto" w:sz="8" w:space="0"/>
              <w:right w:val="single" w:color="auto" w:sz="4" w:space="0"/>
            </w:tcBorders>
            <w:vAlign w:val="center"/>
          </w:tcPr>
          <w:p>
            <w:pPr>
              <w:widowControl/>
              <w:adjustRightInd w:val="0"/>
              <w:snapToGrid w:val="0"/>
              <w:jc w:val="right"/>
              <w:rPr>
                <w:rFonts w:ascii="宋体" w:cs="宋体"/>
                <w:b/>
                <w:kern w:val="0"/>
                <w:sz w:val="22"/>
              </w:rPr>
            </w:pPr>
            <w:r>
              <w:rPr>
                <w:rFonts w:ascii="宋体" w:hAnsi="宋体" w:cs="宋体"/>
                <w:b/>
                <w:kern w:val="0"/>
                <w:sz w:val="22"/>
              </w:rPr>
              <w:t>891.85</w:t>
            </w:r>
            <w:r>
              <w:rPr>
                <w:rFonts w:hint="eastAsia" w:ascii="宋体" w:hAnsi="宋体" w:cs="宋体"/>
                <w:b/>
                <w:kern w:val="0"/>
                <w:sz w:val="22"/>
              </w:rPr>
              <w:t>　</w:t>
            </w:r>
          </w:p>
        </w:tc>
        <w:tc>
          <w:tcPr>
            <w:tcW w:w="4607" w:type="dxa"/>
            <w:tcBorders>
              <w:top w:val="single" w:color="auto" w:sz="4" w:space="0"/>
              <w:left w:val="nil"/>
              <w:bottom w:val="single" w:color="auto" w:sz="8" w:space="0"/>
              <w:right w:val="nil"/>
            </w:tcBorders>
            <w:shd w:val="clear" w:color="000000" w:fill="FFFFFF"/>
            <w:vAlign w:val="center"/>
          </w:tcPr>
          <w:p>
            <w:pPr>
              <w:widowControl/>
              <w:adjustRightInd w:val="0"/>
              <w:snapToGrid w:val="0"/>
              <w:jc w:val="center"/>
              <w:rPr>
                <w:rFonts w:ascii="宋体" w:cs="宋体"/>
                <w:b/>
                <w:bCs/>
                <w:kern w:val="0"/>
                <w:sz w:val="22"/>
              </w:rPr>
            </w:pPr>
            <w:r>
              <w:rPr>
                <w:rFonts w:hint="eastAsia" w:ascii="宋体" w:hAnsi="宋体" w:cs="宋体"/>
                <w:b/>
                <w:bCs/>
                <w:kern w:val="0"/>
                <w:sz w:val="22"/>
              </w:rPr>
              <w:t>合计</w:t>
            </w:r>
          </w:p>
        </w:tc>
        <w:tc>
          <w:tcPr>
            <w:tcW w:w="595" w:type="dxa"/>
            <w:tcBorders>
              <w:top w:val="nil"/>
              <w:left w:val="single" w:color="auto" w:sz="4" w:space="0"/>
              <w:bottom w:val="single" w:color="auto" w:sz="4" w:space="0"/>
              <w:right w:val="single" w:color="auto" w:sz="4" w:space="0"/>
            </w:tcBorders>
            <w:shd w:val="clear" w:color="000000" w:fill="FFFFFF"/>
            <w:vAlign w:val="center"/>
          </w:tcPr>
          <w:p>
            <w:pPr>
              <w:widowControl/>
              <w:adjustRightInd w:val="0"/>
              <w:snapToGrid w:val="0"/>
              <w:jc w:val="center"/>
              <w:rPr>
                <w:rFonts w:ascii="宋体" w:hAnsi="宋体" w:cs="宋体"/>
                <w:kern w:val="0"/>
                <w:sz w:val="22"/>
              </w:rPr>
            </w:pPr>
            <w:r>
              <w:rPr>
                <w:rFonts w:ascii="宋体" w:hAnsi="宋体" w:cs="宋体"/>
                <w:kern w:val="0"/>
                <w:sz w:val="22"/>
              </w:rPr>
              <w:t>26</w:t>
            </w:r>
          </w:p>
        </w:tc>
        <w:tc>
          <w:tcPr>
            <w:tcW w:w="1038" w:type="dxa"/>
            <w:tcBorders>
              <w:top w:val="single" w:color="auto" w:sz="4" w:space="0"/>
              <w:left w:val="nil"/>
              <w:bottom w:val="single" w:color="auto" w:sz="8" w:space="0"/>
              <w:right w:val="single" w:color="auto" w:sz="8" w:space="0"/>
            </w:tcBorders>
            <w:vAlign w:val="center"/>
          </w:tcPr>
          <w:p>
            <w:pPr>
              <w:widowControl/>
              <w:adjustRightInd w:val="0"/>
              <w:snapToGrid w:val="0"/>
              <w:jc w:val="left"/>
              <w:rPr>
                <w:rFonts w:ascii="宋体" w:cs="宋体"/>
                <w:b/>
                <w:bCs/>
                <w:kern w:val="0"/>
                <w:sz w:val="22"/>
              </w:rPr>
            </w:pPr>
            <w:r>
              <w:rPr>
                <w:rFonts w:ascii="宋体" w:hAnsi="宋体" w:cs="宋体"/>
                <w:b/>
                <w:bCs/>
                <w:kern w:val="0"/>
                <w:sz w:val="22"/>
              </w:rPr>
              <w:t>891.85</w:t>
            </w:r>
          </w:p>
        </w:tc>
      </w:tr>
    </w:tbl>
    <w:p>
      <w:pPr>
        <w:widowControl/>
        <w:adjustRightInd w:val="0"/>
        <w:snapToGrid w:val="0"/>
        <w:ind w:right="102" w:firstLine="900" w:firstLineChars="450"/>
        <w:rPr>
          <w:rFonts w:ascii="宋体" w:cs="宋体"/>
          <w:color w:val="000000"/>
          <w:kern w:val="0"/>
          <w:sz w:val="20"/>
          <w:szCs w:val="20"/>
        </w:rPr>
      </w:pPr>
      <w:r>
        <w:rPr>
          <w:rFonts w:hint="eastAsia" w:ascii="宋体" w:hAnsi="宋体" w:cs="宋体"/>
          <w:color w:val="000000"/>
          <w:kern w:val="0"/>
          <w:sz w:val="20"/>
          <w:szCs w:val="20"/>
        </w:rPr>
        <w:t>注：本表反映部门本年度的总收支和年末结转结余情况。</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收入决算表</w:t>
      </w:r>
    </w:p>
    <w:p>
      <w:pPr>
        <w:widowControl/>
        <w:adjustRightInd w:val="0"/>
        <w:snapToGrid w:val="0"/>
        <w:ind w:right="8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02</w:t>
      </w:r>
      <w:r>
        <w:rPr>
          <w:rFonts w:hint="eastAsia" w:ascii="宋体" w:hAnsi="宋体" w:cs="宋体"/>
          <w:color w:val="000000"/>
          <w:kern w:val="0"/>
          <w:sz w:val="20"/>
          <w:szCs w:val="20"/>
        </w:rPr>
        <w:t>表</w:t>
      </w:r>
    </w:p>
    <w:p>
      <w:pPr>
        <w:widowControl/>
        <w:adjustRightInd w:val="0"/>
        <w:snapToGrid w:val="0"/>
        <w:ind w:firstLine="600" w:firstLineChars="300"/>
        <w:jc w:val="left"/>
        <w:rPr>
          <w:rFonts w:ascii="宋体" w:cs="宋体"/>
          <w:color w:val="000000"/>
          <w:kern w:val="0"/>
          <w:sz w:val="20"/>
          <w:szCs w:val="20"/>
        </w:rPr>
      </w:pPr>
      <w:r>
        <w:rPr>
          <w:rFonts w:hint="eastAsia" w:ascii="宋体" w:hAnsi="宋体" w:cs="宋体"/>
          <w:color w:val="000000"/>
          <w:kern w:val="0"/>
          <w:sz w:val="20"/>
          <w:szCs w:val="20"/>
        </w:rPr>
        <w:t>部门：</w:t>
      </w:r>
      <w:r>
        <w:rPr>
          <w:rFonts w:ascii="宋体" w:hAnsi="宋体" w:cs="宋体"/>
          <w:color w:val="000000"/>
          <w:kern w:val="0"/>
          <w:sz w:val="20"/>
          <w:szCs w:val="20"/>
        </w:rPr>
        <w:t xml:space="preserve">  </w:t>
      </w:r>
      <w:r>
        <w:rPr>
          <w:rFonts w:hint="eastAsia" w:ascii="宋体" w:hAnsi="宋体" w:cs="宋体"/>
          <w:color w:val="000000"/>
          <w:kern w:val="0"/>
          <w:sz w:val="24"/>
        </w:rPr>
        <w:t>罗山县</w:t>
      </w:r>
      <w:r>
        <w:rPr>
          <w:rFonts w:hint="eastAsia" w:ascii="宋体" w:hAnsi="宋体"/>
          <w:sz w:val="24"/>
        </w:rPr>
        <w:t>县直机关事务管理局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7"/>
        <w:tblW w:w="13236" w:type="dxa"/>
        <w:jc w:val="center"/>
        <w:tblInd w:w="0" w:type="dxa"/>
        <w:tblLayout w:type="fixed"/>
        <w:tblCellMar>
          <w:top w:w="0" w:type="dxa"/>
          <w:left w:w="108" w:type="dxa"/>
          <w:bottom w:w="0" w:type="dxa"/>
          <w:right w:w="108" w:type="dxa"/>
        </w:tblCellMar>
      </w:tblPr>
      <w:tblGrid>
        <w:gridCol w:w="1244"/>
        <w:gridCol w:w="2856"/>
        <w:gridCol w:w="1191"/>
        <w:gridCol w:w="995"/>
        <w:gridCol w:w="1548"/>
        <w:gridCol w:w="1262"/>
        <w:gridCol w:w="1299"/>
        <w:gridCol w:w="1517"/>
        <w:gridCol w:w="1324"/>
      </w:tblGrid>
      <w:tr>
        <w:tblPrEx>
          <w:tblLayout w:type="fixed"/>
          <w:tblCellMar>
            <w:top w:w="0" w:type="dxa"/>
            <w:left w:w="108" w:type="dxa"/>
            <w:bottom w:w="0" w:type="dxa"/>
            <w:right w:w="108" w:type="dxa"/>
          </w:tblCellMar>
        </w:tblPrEx>
        <w:trPr>
          <w:trHeight w:val="450" w:hRule="atLeast"/>
          <w:jc w:val="center"/>
        </w:trPr>
        <w:tc>
          <w:tcPr>
            <w:tcW w:w="4100" w:type="dxa"/>
            <w:gridSpan w:val="2"/>
            <w:tcBorders>
              <w:top w:val="single" w:color="auto" w:sz="8" w:space="0"/>
              <w:left w:val="single" w:color="auto" w:sz="8" w:space="0"/>
              <w:bottom w:val="single" w:color="auto" w:sz="4" w:space="0"/>
              <w:right w:val="nil"/>
            </w:tcBorders>
            <w:shd w:val="clear" w:color="000000" w:fill="FFFFFF"/>
            <w:vAlign w:val="center"/>
          </w:tcPr>
          <w:p>
            <w:pPr>
              <w:widowControl/>
              <w:ind w:firstLine="87"/>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1191"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本年收入合计</w:t>
            </w:r>
          </w:p>
        </w:tc>
        <w:tc>
          <w:tcPr>
            <w:tcW w:w="995"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财政拨款收入</w:t>
            </w:r>
          </w:p>
        </w:tc>
        <w:tc>
          <w:tcPr>
            <w:tcW w:w="1548"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上级补助收入</w:t>
            </w:r>
          </w:p>
        </w:tc>
        <w:tc>
          <w:tcPr>
            <w:tcW w:w="1262"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事业收入</w:t>
            </w:r>
          </w:p>
        </w:tc>
        <w:tc>
          <w:tcPr>
            <w:tcW w:w="1299"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经营收入</w:t>
            </w:r>
          </w:p>
        </w:tc>
        <w:tc>
          <w:tcPr>
            <w:tcW w:w="1517"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附属单位上缴收入</w:t>
            </w:r>
          </w:p>
        </w:tc>
        <w:tc>
          <w:tcPr>
            <w:tcW w:w="1324" w:type="dxa"/>
            <w:vMerge w:val="restart"/>
            <w:tcBorders>
              <w:top w:val="single" w:color="auto" w:sz="8" w:space="0"/>
              <w:left w:val="single" w:color="auto" w:sz="4" w:space="0"/>
              <w:bottom w:val="single" w:color="000000"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其他收入</w:t>
            </w:r>
          </w:p>
        </w:tc>
      </w:tr>
      <w:tr>
        <w:tblPrEx>
          <w:tblLayout w:type="fixed"/>
          <w:tblCellMar>
            <w:top w:w="0" w:type="dxa"/>
            <w:left w:w="108" w:type="dxa"/>
            <w:bottom w:w="0" w:type="dxa"/>
            <w:right w:w="108" w:type="dxa"/>
          </w:tblCellMar>
        </w:tblPrEx>
        <w:trPr>
          <w:trHeight w:val="450" w:hRule="atLeast"/>
          <w:jc w:val="center"/>
        </w:trPr>
        <w:tc>
          <w:tcPr>
            <w:tcW w:w="1244" w:type="dxa"/>
            <w:vMerge w:val="restart"/>
            <w:tcBorders>
              <w:top w:val="single" w:color="auto" w:sz="4" w:space="0"/>
              <w:left w:val="single" w:color="auto" w:sz="8" w:space="0"/>
              <w:bottom w:val="single" w:color="000000" w:sz="4" w:space="0"/>
              <w:right w:val="nil"/>
            </w:tcBorders>
            <w:shd w:val="clear" w:color="000000" w:fill="FFFFFF"/>
            <w:vAlign w:val="center"/>
          </w:tcPr>
          <w:p>
            <w:pPr>
              <w:widowControl/>
              <w:rPr>
                <w:rFonts w:ascii="宋体" w:cs="宋体"/>
                <w:kern w:val="0"/>
                <w:sz w:val="24"/>
              </w:rPr>
            </w:pPr>
            <w:r>
              <w:rPr>
                <w:rFonts w:hint="eastAsia" w:ascii="宋体" w:hAnsi="宋体" w:cs="宋体"/>
                <w:kern w:val="0"/>
                <w:sz w:val="24"/>
              </w:rPr>
              <w:t>功能分类科目编码</w:t>
            </w:r>
          </w:p>
        </w:tc>
        <w:tc>
          <w:tcPr>
            <w:tcW w:w="2856"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科目名称</w:t>
            </w:r>
          </w:p>
        </w:tc>
        <w:tc>
          <w:tcPr>
            <w:tcW w:w="1191"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99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48"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6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1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2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44"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cs="宋体"/>
                <w:kern w:val="0"/>
                <w:sz w:val="24"/>
              </w:rPr>
            </w:pPr>
          </w:p>
        </w:tc>
        <w:tc>
          <w:tcPr>
            <w:tcW w:w="2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91"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99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48"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6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2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1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2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100" w:type="dxa"/>
            <w:gridSpan w:val="2"/>
            <w:tcBorders>
              <w:top w:val="single" w:color="auto" w:sz="4" w:space="0"/>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栏次</w:t>
            </w:r>
          </w:p>
        </w:tc>
        <w:tc>
          <w:tcPr>
            <w:tcW w:w="119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99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54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26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c>
          <w:tcPr>
            <w:tcW w:w="129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5</w:t>
            </w:r>
          </w:p>
        </w:tc>
        <w:tc>
          <w:tcPr>
            <w:tcW w:w="151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6</w:t>
            </w:r>
          </w:p>
        </w:tc>
        <w:tc>
          <w:tcPr>
            <w:tcW w:w="1324"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7</w:t>
            </w:r>
          </w:p>
        </w:tc>
      </w:tr>
      <w:tr>
        <w:tblPrEx>
          <w:tblLayout w:type="fixed"/>
          <w:tblCellMar>
            <w:top w:w="0" w:type="dxa"/>
            <w:left w:w="108" w:type="dxa"/>
            <w:bottom w:w="0" w:type="dxa"/>
            <w:right w:w="108" w:type="dxa"/>
          </w:tblCellMar>
        </w:tblPrEx>
        <w:trPr>
          <w:trHeight w:val="450" w:hRule="atLeast"/>
          <w:jc w:val="center"/>
        </w:trPr>
        <w:tc>
          <w:tcPr>
            <w:tcW w:w="4100" w:type="dxa"/>
            <w:gridSpan w:val="2"/>
            <w:tcBorders>
              <w:top w:val="nil"/>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18"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rPr>
                <w:rFonts w:ascii="宋体" w:hAnsi="宋体" w:cs="宋体"/>
                <w:kern w:val="0"/>
                <w:sz w:val="24"/>
              </w:rPr>
            </w:pPr>
            <w:r>
              <w:rPr>
                <w:rFonts w:ascii="宋体" w:hAnsi="宋体" w:cs="宋体"/>
                <w:kern w:val="0"/>
                <w:sz w:val="24"/>
              </w:rPr>
              <w:t>20199</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571"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rPr>
                <w:rFonts w:ascii="宋体" w:cs="宋体"/>
                <w:kern w:val="0"/>
                <w:sz w:val="24"/>
              </w:rPr>
            </w:pPr>
            <w:r>
              <w:rPr>
                <w:rFonts w:ascii="宋体" w:hAnsi="宋体" w:cs="宋体"/>
                <w:kern w:val="0"/>
                <w:sz w:val="24"/>
              </w:rPr>
              <w:t>2019999</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1191" w:type="dxa"/>
            <w:tcBorders>
              <w:top w:val="nil"/>
              <w:left w:val="nil"/>
              <w:bottom w:val="single" w:color="auto" w:sz="4" w:space="0"/>
              <w:right w:val="single" w:color="auto" w:sz="4" w:space="0"/>
            </w:tcBorders>
            <w:vAlign w:val="center"/>
          </w:tcPr>
          <w:p>
            <w:pPr>
              <w:widowControl/>
              <w:jc w:val="right"/>
              <w:rPr>
                <w:rFonts w:ascii="华文中宋" w:hAnsi="华文中宋" w:eastAsia="华文中宋" w:cs="宋体"/>
                <w:kern w:val="0"/>
                <w:sz w:val="24"/>
              </w:rPr>
            </w:pPr>
            <w:r>
              <w:rPr>
                <w:rFonts w:ascii="宋体" w:hAnsi="宋体" w:cs="宋体"/>
                <w:kern w:val="0"/>
                <w:sz w:val="24"/>
              </w:rPr>
              <w:t>891.85</w:t>
            </w:r>
            <w:r>
              <w:rPr>
                <w:rFonts w:hint="eastAsia" w:ascii="华文中宋" w:hAnsi="华文中宋" w:eastAsia="华文中宋"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44" w:type="dxa"/>
            <w:tcBorders>
              <w:top w:val="single" w:color="auto" w:sz="4" w:space="0"/>
              <w:left w:val="single" w:color="auto" w:sz="8" w:space="0"/>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6" w:type="dxa"/>
            <w:tcBorders>
              <w:top w:val="nil"/>
              <w:left w:val="nil"/>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191"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995"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48"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62"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299"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517"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24" w:type="dxa"/>
            <w:tcBorders>
              <w:top w:val="nil"/>
              <w:left w:val="nil"/>
              <w:bottom w:val="single" w:color="auto" w:sz="8"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bl>
    <w:p>
      <w:pPr>
        <w:adjustRightInd w:val="0"/>
        <w:snapToGrid w:val="0"/>
        <w:ind w:firstLine="700" w:firstLineChars="350"/>
        <w:rPr>
          <w:sz w:val="20"/>
          <w:szCs w:val="20"/>
        </w:rPr>
      </w:pPr>
      <w:r>
        <w:rPr>
          <w:rFonts w:hint="eastAsia"/>
          <w:sz w:val="20"/>
          <w:szCs w:val="20"/>
        </w:rPr>
        <w:t>注：本表反映部门本年度取得的各项收入情况。</w:t>
      </w:r>
    </w:p>
    <w:p>
      <w:pPr>
        <w:spacing w:line="580" w:lineRule="exact"/>
        <w:ind w:firstLine="640"/>
        <w:rPr>
          <w:szCs w:val="32"/>
        </w:rPr>
      </w:pPr>
    </w:p>
    <w:p>
      <w:pPr>
        <w:spacing w:line="580" w:lineRule="exact"/>
        <w:ind w:firstLine="640"/>
        <w:rPr>
          <w:szCs w:val="32"/>
        </w:rPr>
      </w:pPr>
    </w:p>
    <w:p>
      <w:pPr>
        <w:spacing w:line="580" w:lineRule="exact"/>
        <w:ind w:firstLine="640"/>
        <w:rPr>
          <w:szCs w:val="32"/>
        </w:rPr>
      </w:pPr>
    </w:p>
    <w:p>
      <w:pPr>
        <w:spacing w:line="580" w:lineRule="exact"/>
        <w:ind w:firstLine="640"/>
        <w:rPr>
          <w:szCs w:val="32"/>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支出决算总表</w:t>
      </w:r>
    </w:p>
    <w:p>
      <w:pPr>
        <w:widowControl/>
        <w:adjustRightInd w:val="0"/>
        <w:snapToGrid w:val="0"/>
        <w:ind w:right="83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03</w:t>
      </w:r>
      <w:r>
        <w:rPr>
          <w:rFonts w:hint="eastAsia" w:ascii="宋体" w:hAnsi="宋体" w:cs="宋体"/>
          <w:color w:val="000000"/>
          <w:kern w:val="0"/>
          <w:sz w:val="20"/>
          <w:szCs w:val="20"/>
        </w:rPr>
        <w:t>表</w:t>
      </w:r>
    </w:p>
    <w:p>
      <w:pPr>
        <w:widowControl/>
        <w:tabs>
          <w:tab w:val="left" w:pos="14034"/>
        </w:tabs>
        <w:adjustRightInd w:val="0"/>
        <w:snapToGrid w:val="0"/>
        <w:ind w:right="395" w:firstLine="500" w:firstLineChars="250"/>
        <w:rPr>
          <w:rFonts w:ascii="宋体" w:cs="宋体"/>
          <w:color w:val="000000"/>
          <w:kern w:val="0"/>
          <w:sz w:val="20"/>
          <w:szCs w:val="20"/>
        </w:rPr>
      </w:pPr>
      <w:r>
        <w:rPr>
          <w:rFonts w:hint="eastAsia" w:ascii="宋体" w:hAnsi="宋体" w:cs="宋体"/>
          <w:color w:val="000000"/>
          <w:kern w:val="0"/>
          <w:sz w:val="20"/>
          <w:szCs w:val="20"/>
        </w:rPr>
        <w:t>部门：</w:t>
      </w:r>
      <w:r>
        <w:rPr>
          <w:rFonts w:ascii="宋体" w:hAnsi="宋体" w:cs="宋体"/>
          <w:color w:val="000000"/>
          <w:kern w:val="0"/>
          <w:sz w:val="20"/>
          <w:szCs w:val="20"/>
        </w:rPr>
        <w:t xml:space="preserve">  </w:t>
      </w:r>
      <w:r>
        <w:rPr>
          <w:rFonts w:hint="eastAsia" w:ascii="宋体" w:hAnsi="宋体" w:cs="宋体"/>
          <w:color w:val="000000"/>
          <w:kern w:val="0"/>
          <w:sz w:val="24"/>
        </w:rPr>
        <w:t>罗山县</w:t>
      </w:r>
      <w:r>
        <w:rPr>
          <w:rFonts w:hint="eastAsia" w:ascii="宋体" w:hAnsi="宋体"/>
          <w:sz w:val="24"/>
        </w:rPr>
        <w:t>县直机关事务管理局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7"/>
        <w:tblW w:w="13541" w:type="dxa"/>
        <w:jc w:val="center"/>
        <w:tblInd w:w="0" w:type="dxa"/>
        <w:tblLayout w:type="fixed"/>
        <w:tblCellMar>
          <w:top w:w="0" w:type="dxa"/>
          <w:left w:w="108" w:type="dxa"/>
          <w:bottom w:w="0" w:type="dxa"/>
          <w:right w:w="108" w:type="dxa"/>
        </w:tblCellMar>
      </w:tblPr>
      <w:tblGrid>
        <w:gridCol w:w="1298"/>
        <w:gridCol w:w="2857"/>
        <w:gridCol w:w="1557"/>
        <w:gridCol w:w="1606"/>
        <w:gridCol w:w="1416"/>
        <w:gridCol w:w="1709"/>
        <w:gridCol w:w="1714"/>
        <w:gridCol w:w="1384"/>
      </w:tblGrid>
      <w:tr>
        <w:tblPrEx>
          <w:tblLayout w:type="fixed"/>
          <w:tblCellMar>
            <w:top w:w="0" w:type="dxa"/>
            <w:left w:w="108" w:type="dxa"/>
            <w:bottom w:w="0" w:type="dxa"/>
            <w:right w:w="108" w:type="dxa"/>
          </w:tblCellMar>
        </w:tblPrEx>
        <w:trPr>
          <w:trHeight w:val="450" w:hRule="atLeast"/>
          <w:jc w:val="center"/>
        </w:trPr>
        <w:tc>
          <w:tcPr>
            <w:tcW w:w="4155" w:type="dxa"/>
            <w:gridSpan w:val="2"/>
            <w:tcBorders>
              <w:top w:val="single" w:color="auto" w:sz="8" w:space="0"/>
              <w:left w:val="single" w:color="auto" w:sz="8" w:space="0"/>
              <w:bottom w:val="single" w:color="auto" w:sz="4" w:space="0"/>
              <w:right w:val="nil"/>
            </w:tcBorders>
            <w:shd w:val="clear" w:color="000000" w:fill="FFFFFF"/>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1557"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本年支出合计</w:t>
            </w:r>
          </w:p>
        </w:tc>
        <w:tc>
          <w:tcPr>
            <w:tcW w:w="1606"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基本支出</w:t>
            </w:r>
          </w:p>
        </w:tc>
        <w:tc>
          <w:tcPr>
            <w:tcW w:w="1416"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项目支出</w:t>
            </w:r>
          </w:p>
        </w:tc>
        <w:tc>
          <w:tcPr>
            <w:tcW w:w="1709"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上缴上级支出</w:t>
            </w:r>
          </w:p>
        </w:tc>
        <w:tc>
          <w:tcPr>
            <w:tcW w:w="1714" w:type="dxa"/>
            <w:vMerge w:val="restart"/>
            <w:tcBorders>
              <w:top w:val="single" w:color="auto" w:sz="8" w:space="0"/>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经营支出</w:t>
            </w:r>
          </w:p>
        </w:tc>
        <w:tc>
          <w:tcPr>
            <w:tcW w:w="1384" w:type="dxa"/>
            <w:vMerge w:val="restart"/>
            <w:tcBorders>
              <w:top w:val="single" w:color="auto" w:sz="8" w:space="0"/>
              <w:left w:val="single" w:color="auto" w:sz="4" w:space="0"/>
              <w:bottom w:val="single" w:color="000000"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对附属单位补助支出</w:t>
            </w:r>
          </w:p>
        </w:tc>
      </w:tr>
      <w:tr>
        <w:tblPrEx>
          <w:tblLayout w:type="fixed"/>
          <w:tblCellMar>
            <w:top w:w="0" w:type="dxa"/>
            <w:left w:w="108" w:type="dxa"/>
            <w:bottom w:w="0" w:type="dxa"/>
            <w:right w:w="108" w:type="dxa"/>
          </w:tblCellMar>
        </w:tblPrEx>
        <w:trPr>
          <w:trHeight w:val="450" w:hRule="atLeast"/>
          <w:jc w:val="center"/>
        </w:trPr>
        <w:tc>
          <w:tcPr>
            <w:tcW w:w="1298" w:type="dxa"/>
            <w:vMerge w:val="restart"/>
            <w:tcBorders>
              <w:top w:val="single" w:color="auto" w:sz="4" w:space="0"/>
              <w:left w:val="single" w:color="auto" w:sz="8" w:space="0"/>
              <w:bottom w:val="single" w:color="000000" w:sz="4" w:space="0"/>
              <w:right w:val="nil"/>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857"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科目名称</w:t>
            </w:r>
          </w:p>
        </w:tc>
        <w:tc>
          <w:tcPr>
            <w:tcW w:w="155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60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1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0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14"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8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98" w:type="dxa"/>
            <w:vMerge w:val="continue"/>
            <w:tcBorders>
              <w:top w:val="single" w:color="auto" w:sz="4" w:space="0"/>
              <w:left w:val="single" w:color="auto" w:sz="8" w:space="0"/>
              <w:bottom w:val="single" w:color="000000" w:sz="4" w:space="0"/>
              <w:right w:val="nil"/>
            </w:tcBorders>
            <w:vAlign w:val="center"/>
          </w:tcPr>
          <w:p>
            <w:pPr>
              <w:widowControl/>
              <w:jc w:val="left"/>
              <w:rPr>
                <w:rFonts w:ascii="宋体" w:cs="宋体"/>
                <w:kern w:val="0"/>
                <w:sz w:val="24"/>
              </w:rPr>
            </w:pPr>
          </w:p>
        </w:tc>
        <w:tc>
          <w:tcPr>
            <w:tcW w:w="28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557"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60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1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0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714"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8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155" w:type="dxa"/>
            <w:gridSpan w:val="2"/>
            <w:tcBorders>
              <w:top w:val="single" w:color="auto" w:sz="4" w:space="0"/>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栏次</w:t>
            </w:r>
          </w:p>
        </w:tc>
        <w:tc>
          <w:tcPr>
            <w:tcW w:w="15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160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41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c>
          <w:tcPr>
            <w:tcW w:w="171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5</w:t>
            </w:r>
          </w:p>
        </w:tc>
        <w:tc>
          <w:tcPr>
            <w:tcW w:w="1384"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6</w:t>
            </w:r>
          </w:p>
        </w:tc>
      </w:tr>
      <w:tr>
        <w:tblPrEx>
          <w:tblLayout w:type="fixed"/>
          <w:tblCellMar>
            <w:top w:w="0" w:type="dxa"/>
            <w:left w:w="108" w:type="dxa"/>
            <w:bottom w:w="0" w:type="dxa"/>
            <w:right w:w="108" w:type="dxa"/>
          </w:tblCellMar>
        </w:tblPrEx>
        <w:trPr>
          <w:trHeight w:val="450" w:hRule="atLeast"/>
          <w:jc w:val="center"/>
        </w:trPr>
        <w:tc>
          <w:tcPr>
            <w:tcW w:w="4155" w:type="dxa"/>
            <w:gridSpan w:val="2"/>
            <w:tcBorders>
              <w:top w:val="nil"/>
              <w:left w:val="single" w:color="auto" w:sz="8" w:space="0"/>
              <w:bottom w:val="single" w:color="auto" w:sz="4" w:space="0"/>
              <w:right w:val="single" w:color="000000"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20199</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r>
              <w:rPr>
                <w:rFonts w:ascii="宋体" w:hAnsi="宋体" w:cs="宋体"/>
                <w:kern w:val="0"/>
                <w:sz w:val="24"/>
              </w:rPr>
              <w:t>2019999</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ascii="宋体" w:hAnsi="宋体" w:cs="宋体"/>
                <w:kern w:val="0"/>
                <w:sz w:val="24"/>
              </w:rPr>
              <w:t>891.85</w:t>
            </w: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4"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4"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4"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298" w:type="dxa"/>
            <w:tcBorders>
              <w:top w:val="single" w:color="auto" w:sz="4" w:space="0"/>
              <w:left w:val="single" w:color="auto" w:sz="8" w:space="0"/>
              <w:bottom w:val="single" w:color="auto" w:sz="8" w:space="0"/>
              <w:right w:val="nil"/>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2857" w:type="dxa"/>
            <w:tcBorders>
              <w:top w:val="nil"/>
              <w:left w:val="single" w:color="auto" w:sz="4" w:space="0"/>
              <w:bottom w:val="single" w:color="auto" w:sz="8" w:space="0"/>
              <w:right w:val="single" w:color="auto" w:sz="4" w:space="0"/>
            </w:tcBorders>
            <w:shd w:val="clear" w:color="000000" w:fill="FFFFFF"/>
            <w:vAlign w:val="center"/>
          </w:tcPr>
          <w:p>
            <w:pPr>
              <w:widowControl/>
              <w:jc w:val="left"/>
              <w:rPr>
                <w:rFonts w:ascii="宋体" w:cs="宋体"/>
                <w:kern w:val="0"/>
                <w:sz w:val="24"/>
              </w:rPr>
            </w:pPr>
            <w:r>
              <w:rPr>
                <w:rFonts w:hint="eastAsia" w:ascii="宋体" w:hAnsi="宋体" w:cs="宋体"/>
                <w:kern w:val="0"/>
                <w:sz w:val="24"/>
              </w:rPr>
              <w:t>　</w:t>
            </w:r>
          </w:p>
        </w:tc>
        <w:tc>
          <w:tcPr>
            <w:tcW w:w="1557"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606"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416"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09"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714" w:type="dxa"/>
            <w:tcBorders>
              <w:top w:val="nil"/>
              <w:left w:val="nil"/>
              <w:bottom w:val="single" w:color="auto" w:sz="8" w:space="0"/>
              <w:right w:val="single" w:color="auto" w:sz="4" w:space="0"/>
            </w:tcBorders>
            <w:vAlign w:val="center"/>
          </w:tcPr>
          <w:p>
            <w:pPr>
              <w:widowControl/>
              <w:jc w:val="right"/>
              <w:rPr>
                <w:rFonts w:ascii="宋体" w:cs="宋体"/>
                <w:kern w:val="0"/>
                <w:sz w:val="24"/>
              </w:rPr>
            </w:pPr>
            <w:r>
              <w:rPr>
                <w:rFonts w:hint="eastAsia" w:ascii="宋体" w:hAnsi="宋体" w:cs="宋体"/>
                <w:kern w:val="0"/>
                <w:sz w:val="24"/>
              </w:rPr>
              <w:t>　</w:t>
            </w:r>
          </w:p>
        </w:tc>
        <w:tc>
          <w:tcPr>
            <w:tcW w:w="1384" w:type="dxa"/>
            <w:tcBorders>
              <w:top w:val="nil"/>
              <w:left w:val="nil"/>
              <w:bottom w:val="single" w:color="auto" w:sz="8" w:space="0"/>
              <w:right w:val="single" w:color="auto" w:sz="8" w:space="0"/>
            </w:tcBorders>
            <w:vAlign w:val="center"/>
          </w:tcPr>
          <w:p>
            <w:pPr>
              <w:widowControl/>
              <w:jc w:val="right"/>
              <w:rPr>
                <w:rFonts w:ascii="宋体" w:cs="宋体"/>
                <w:kern w:val="0"/>
                <w:sz w:val="24"/>
              </w:rPr>
            </w:pPr>
            <w:r>
              <w:rPr>
                <w:rFonts w:hint="eastAsia" w:ascii="宋体" w:hAnsi="宋体" w:cs="宋体"/>
                <w:kern w:val="0"/>
                <w:sz w:val="24"/>
              </w:rPr>
              <w:t>　</w:t>
            </w:r>
          </w:p>
        </w:tc>
      </w:tr>
    </w:tbl>
    <w:p>
      <w:pPr>
        <w:adjustRightInd w:val="0"/>
        <w:snapToGrid w:val="0"/>
        <w:ind w:firstLine="600" w:firstLineChars="300"/>
        <w:rPr>
          <w:sz w:val="20"/>
          <w:szCs w:val="20"/>
        </w:rPr>
      </w:pPr>
      <w:r>
        <w:rPr>
          <w:rFonts w:hint="eastAsia"/>
          <w:sz w:val="20"/>
          <w:szCs w:val="20"/>
        </w:rPr>
        <w:t>注：本表反映部门本年度取得的各项支出情况。</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r>
        <w:rPr>
          <w:rFonts w:hint="eastAsia" w:ascii="方正小标宋简体" w:eastAsia="方正小标宋简体"/>
          <w:sz w:val="36"/>
          <w:szCs w:val="36"/>
        </w:rPr>
        <w:t>财政拨款收入支出决算总表</w:t>
      </w:r>
    </w:p>
    <w:p>
      <w:pPr>
        <w:widowControl/>
        <w:adjustRightInd w:val="0"/>
        <w:snapToGrid w:val="0"/>
        <w:ind w:right="83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04</w:t>
      </w:r>
      <w:r>
        <w:rPr>
          <w:rFonts w:hint="eastAsia" w:ascii="宋体" w:hAnsi="宋体" w:cs="宋体"/>
          <w:color w:val="000000"/>
          <w:kern w:val="0"/>
          <w:sz w:val="22"/>
        </w:rPr>
        <w:t>表</w:t>
      </w:r>
    </w:p>
    <w:p>
      <w:pPr>
        <w:widowControl/>
        <w:adjustRightInd w:val="0"/>
        <w:snapToGrid w:val="0"/>
        <w:ind w:firstLine="770" w:firstLineChars="350"/>
        <w:jc w:val="left"/>
        <w:rPr>
          <w:rFonts w:ascii="宋体" w:cs="宋体"/>
          <w:color w:val="000000"/>
          <w:kern w:val="0"/>
          <w:sz w:val="22"/>
        </w:rPr>
      </w:pPr>
      <w:r>
        <w:rPr>
          <w:rFonts w:hint="eastAsia" w:ascii="宋体" w:hAnsi="宋体" w:cs="宋体"/>
          <w:color w:val="000000"/>
          <w:kern w:val="0"/>
          <w:sz w:val="22"/>
        </w:rPr>
        <w:t>部门：</w:t>
      </w:r>
      <w:r>
        <w:rPr>
          <w:rFonts w:ascii="宋体" w:hAnsi="宋体" w:cs="宋体"/>
          <w:color w:val="000000"/>
          <w:kern w:val="0"/>
          <w:sz w:val="22"/>
        </w:rPr>
        <w:t xml:space="preserve">  </w:t>
      </w:r>
      <w:r>
        <w:rPr>
          <w:rFonts w:hint="eastAsia" w:ascii="宋体" w:hAnsi="宋体" w:cs="宋体"/>
          <w:color w:val="000000"/>
          <w:kern w:val="0"/>
          <w:sz w:val="24"/>
        </w:rPr>
        <w:t>罗山县</w:t>
      </w:r>
      <w:r>
        <w:rPr>
          <w:rFonts w:hint="eastAsia" w:ascii="宋体" w:hAnsi="宋体"/>
          <w:sz w:val="24"/>
        </w:rPr>
        <w:t>县直机关事务管理局</w:t>
      </w:r>
      <w:r>
        <w:rPr>
          <w:rFonts w:ascii="宋体" w:hAnsi="宋体" w:cs="宋体"/>
          <w:color w:val="000000"/>
          <w:kern w:val="0"/>
          <w:sz w:val="20"/>
          <w:szCs w:val="20"/>
        </w:rPr>
        <w:t xml:space="preserve"> </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7"/>
        <w:tblW w:w="13223" w:type="dxa"/>
        <w:jc w:val="center"/>
        <w:tblInd w:w="93" w:type="dxa"/>
        <w:tblLayout w:type="fixed"/>
        <w:tblCellMar>
          <w:top w:w="0" w:type="dxa"/>
          <w:left w:w="108" w:type="dxa"/>
          <w:bottom w:w="0" w:type="dxa"/>
          <w:right w:w="108" w:type="dxa"/>
        </w:tblCellMar>
      </w:tblPr>
      <w:tblGrid>
        <w:gridCol w:w="3984"/>
        <w:gridCol w:w="709"/>
        <w:gridCol w:w="876"/>
        <w:gridCol w:w="2409"/>
        <w:gridCol w:w="993"/>
        <w:gridCol w:w="992"/>
        <w:gridCol w:w="1559"/>
        <w:gridCol w:w="1701"/>
      </w:tblGrid>
      <w:tr>
        <w:tblPrEx>
          <w:tblLayout w:type="fixed"/>
          <w:tblCellMar>
            <w:top w:w="0" w:type="dxa"/>
            <w:left w:w="108" w:type="dxa"/>
            <w:bottom w:w="0" w:type="dxa"/>
            <w:right w:w="108" w:type="dxa"/>
          </w:tblCellMar>
        </w:tblPrEx>
        <w:trPr>
          <w:trHeight w:val="402" w:hRule="atLeast"/>
          <w:jc w:val="center"/>
        </w:trPr>
        <w:tc>
          <w:tcPr>
            <w:tcW w:w="5569" w:type="dxa"/>
            <w:gridSpan w:val="3"/>
            <w:tcBorders>
              <w:top w:val="single" w:color="auto" w:sz="8" w:space="0"/>
              <w:left w:val="single" w:color="auto" w:sz="8" w:space="0"/>
              <w:bottom w:val="single" w:color="auto" w:sz="4" w:space="0"/>
              <w:right w:val="single" w:color="auto" w:sz="4" w:space="0"/>
            </w:tcBorders>
            <w:shd w:val="clear" w:color="000000" w:fill="FFFFFF"/>
            <w:vAlign w:val="center"/>
          </w:tcPr>
          <w:p>
            <w:pPr>
              <w:widowControl/>
              <w:ind w:firstLine="640"/>
              <w:jc w:val="center"/>
              <w:rPr>
                <w:rFonts w:ascii="宋体" w:cs="宋体"/>
                <w:kern w:val="0"/>
                <w:sz w:val="24"/>
              </w:rPr>
            </w:pPr>
            <w:r>
              <w:rPr>
                <w:rFonts w:hint="eastAsia" w:ascii="宋体" w:hAnsi="宋体" w:cs="宋体"/>
                <w:kern w:val="0"/>
                <w:sz w:val="24"/>
              </w:rPr>
              <w:t>收入</w:t>
            </w:r>
          </w:p>
        </w:tc>
        <w:tc>
          <w:tcPr>
            <w:tcW w:w="7654" w:type="dxa"/>
            <w:gridSpan w:val="5"/>
            <w:tcBorders>
              <w:top w:val="single" w:color="auto" w:sz="8" w:space="0"/>
              <w:left w:val="nil"/>
              <w:bottom w:val="single" w:color="auto" w:sz="4" w:space="0"/>
              <w:right w:val="single" w:color="000000"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630"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0"/>
                <w:szCs w:val="20"/>
              </w:rPr>
            </w:pPr>
            <w:r>
              <w:rPr>
                <w:rFonts w:hint="eastAsia" w:ascii="宋体" w:hAnsi="宋体" w:cs="宋体"/>
                <w:kern w:val="0"/>
                <w:sz w:val="20"/>
                <w:szCs w:val="20"/>
              </w:rPr>
              <w:t>行次</w:t>
            </w:r>
          </w:p>
        </w:tc>
        <w:tc>
          <w:tcPr>
            <w:tcW w:w="876"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金额</w:t>
            </w:r>
          </w:p>
        </w:tc>
        <w:tc>
          <w:tcPr>
            <w:tcW w:w="24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hint="eastAsia" w:ascii="宋体" w:hAnsi="宋体" w:cs="宋体"/>
                <w:kern w:val="0"/>
                <w:sz w:val="24"/>
              </w:rPr>
              <w:t>目</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0"/>
                <w:szCs w:val="20"/>
              </w:rPr>
            </w:pPr>
            <w:r>
              <w:rPr>
                <w:rFonts w:hint="eastAsia" w:ascii="宋体" w:hAnsi="宋体" w:cs="宋体"/>
                <w:kern w:val="0"/>
                <w:sz w:val="20"/>
                <w:szCs w:val="20"/>
              </w:rPr>
              <w:t>行次</w:t>
            </w:r>
          </w:p>
        </w:tc>
        <w:tc>
          <w:tcPr>
            <w:tcW w:w="992"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合计</w:t>
            </w: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一般公共预算财政拨款</w:t>
            </w:r>
          </w:p>
        </w:tc>
        <w:tc>
          <w:tcPr>
            <w:tcW w:w="1701" w:type="dxa"/>
            <w:tcBorders>
              <w:top w:val="nil"/>
              <w:left w:val="nil"/>
              <w:bottom w:val="single" w:color="auto" w:sz="4" w:space="0"/>
              <w:right w:val="single" w:color="auto" w:sz="8"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政府性基金预算财政拨款</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　</w:t>
            </w:r>
          </w:p>
        </w:tc>
        <w:tc>
          <w:tcPr>
            <w:tcW w:w="87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1</w:t>
            </w:r>
          </w:p>
        </w:tc>
        <w:tc>
          <w:tcPr>
            <w:tcW w:w="2409"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栏</w:t>
            </w:r>
            <w:r>
              <w:rPr>
                <w:rFonts w:ascii="宋体" w:hAnsi="宋体" w:cs="宋体"/>
                <w:kern w:val="0"/>
                <w:sz w:val="24"/>
              </w:rPr>
              <w:t xml:space="preserve">    </w:t>
            </w:r>
            <w:r>
              <w:rPr>
                <w:rFonts w:hint="eastAsia" w:ascii="宋体" w:hAnsi="宋体" w:cs="宋体"/>
                <w:kern w:val="0"/>
                <w:sz w:val="24"/>
              </w:rPr>
              <w:t>次</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2</w:t>
            </w: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3</w:t>
            </w:r>
          </w:p>
        </w:tc>
        <w:tc>
          <w:tcPr>
            <w:tcW w:w="1701" w:type="dxa"/>
            <w:tcBorders>
              <w:top w:val="nil"/>
              <w:left w:val="nil"/>
              <w:bottom w:val="single" w:color="auto" w:sz="4" w:space="0"/>
              <w:right w:val="single" w:color="auto" w:sz="8" w:space="0"/>
            </w:tcBorders>
            <w:shd w:val="clear" w:color="000000" w:fill="FFFFFF"/>
            <w:vAlign w:val="center"/>
          </w:tcPr>
          <w:p>
            <w:pPr>
              <w:widowControl/>
              <w:jc w:val="center"/>
              <w:rPr>
                <w:rFonts w:ascii="宋体" w:hAnsi="宋体" w:cs="宋体"/>
                <w:kern w:val="0"/>
                <w:sz w:val="24"/>
              </w:rPr>
            </w:pPr>
            <w:r>
              <w:rPr>
                <w:rFonts w:ascii="宋体" w:hAnsi="宋体" w:cs="宋体"/>
                <w:kern w:val="0"/>
                <w:sz w:val="24"/>
              </w:rPr>
              <w:t>4</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一、一般公共预算财政拨款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ascii="宋体" w:hAnsi="宋体" w:cs="宋体"/>
                <w:kern w:val="0"/>
                <w:sz w:val="22"/>
              </w:rPr>
              <w:t>891.85</w:t>
            </w: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一、一般公共服务支出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15</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ascii="宋体" w:hAnsi="宋体" w:cs="宋体"/>
                <w:kern w:val="0"/>
                <w:sz w:val="22"/>
              </w:rPr>
              <w:t>891.85</w:t>
            </w: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二、政府性基金预算财政拨款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二、外交支出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16</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3</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三、国防支出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17</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4</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四、公共安全支出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18</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5</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五、教育支出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19</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6</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六、科学技术支出</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20</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shd w:val="clear" w:color="000000" w:fill="FFFFFF"/>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7</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w:t>
            </w:r>
          </w:p>
        </w:tc>
        <w:tc>
          <w:tcPr>
            <w:tcW w:w="99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21</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single" w:color="auto" w:sz="4" w:space="0"/>
              <w:bottom w:val="single" w:color="auto" w:sz="4" w:space="0"/>
              <w:right w:val="single" w:color="auto" w:sz="8" w:space="0"/>
            </w:tcBorders>
            <w:vAlign w:val="center"/>
          </w:tcPr>
          <w:p>
            <w:pPr>
              <w:widowControl/>
              <w:jc w:val="righ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8</w:t>
            </w:r>
          </w:p>
        </w:tc>
        <w:tc>
          <w:tcPr>
            <w:tcW w:w="876" w:type="dxa"/>
            <w:tcBorders>
              <w:top w:val="nil"/>
              <w:left w:val="nil"/>
              <w:bottom w:val="single" w:color="auto" w:sz="4"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left"/>
              <w:rPr>
                <w:rFonts w:ascii="宋体" w:cs="宋体"/>
                <w:kern w:val="0"/>
                <w:sz w:val="22"/>
              </w:rPr>
            </w:pPr>
            <w:r>
              <w:rPr>
                <w:rFonts w:hint="eastAsia" w:ascii="宋体" w:hAnsi="宋体" w:cs="宋体"/>
                <w:kern w:val="0"/>
                <w:sz w:val="22"/>
              </w:rPr>
              <w:t>十二、农林水支出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22</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center"/>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b/>
                <w:bCs/>
                <w:kern w:val="0"/>
                <w:sz w:val="22"/>
              </w:rPr>
            </w:pPr>
            <w:r>
              <w:rPr>
                <w:rFonts w:hint="eastAsia" w:ascii="宋体" w:hAnsi="宋体" w:cs="宋体"/>
                <w:b/>
                <w:bCs/>
                <w:kern w:val="0"/>
                <w:sz w:val="22"/>
              </w:rPr>
              <w:t>本年收入合计</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9</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ascii="宋体" w:hAnsi="宋体" w:cs="宋体"/>
                <w:kern w:val="0"/>
                <w:sz w:val="22"/>
              </w:rPr>
              <w:t>891.85</w:t>
            </w: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center"/>
              <w:rPr>
                <w:rFonts w:ascii="宋体" w:cs="宋体"/>
                <w:b/>
                <w:bCs/>
                <w:kern w:val="0"/>
                <w:sz w:val="22"/>
              </w:rPr>
            </w:pPr>
            <w:r>
              <w:rPr>
                <w:rFonts w:hint="eastAsia" w:ascii="宋体" w:hAnsi="宋体" w:cs="宋体"/>
                <w:b/>
                <w:bCs/>
                <w:kern w:val="0"/>
                <w:sz w:val="22"/>
              </w:rPr>
              <w:t>本年支出合计</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23</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ascii="宋体" w:hAnsi="宋体" w:cs="宋体"/>
                <w:kern w:val="0"/>
                <w:sz w:val="22"/>
              </w:rPr>
              <w:t>891.85</w:t>
            </w:r>
          </w:p>
        </w:tc>
        <w:tc>
          <w:tcPr>
            <w:tcW w:w="1701" w:type="dxa"/>
            <w:tcBorders>
              <w:top w:val="nil"/>
              <w:left w:val="nil"/>
              <w:bottom w:val="single" w:color="auto" w:sz="4" w:space="0"/>
              <w:right w:val="single" w:color="auto" w:sz="8" w:space="0"/>
            </w:tcBorders>
            <w:vAlign w:val="center"/>
          </w:tcPr>
          <w:p>
            <w:pPr>
              <w:widowControl/>
              <w:jc w:val="left"/>
              <w:rPr>
                <w:rFonts w:ascii="宋体" w:cs="宋体"/>
                <w:b/>
                <w:bCs/>
                <w:kern w:val="0"/>
                <w:sz w:val="22"/>
              </w:rPr>
            </w:pPr>
            <w:r>
              <w:rPr>
                <w:rFonts w:hint="eastAsia" w:ascii="宋体" w:hAnsi="宋体" w:cs="宋体"/>
                <w:b/>
                <w:bCs/>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年初财政拨款结转和结余</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10</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center"/>
              <w:rPr>
                <w:rFonts w:ascii="宋体" w:cs="宋体"/>
                <w:kern w:val="0"/>
                <w:sz w:val="22"/>
              </w:rPr>
            </w:pPr>
            <w:r>
              <w:rPr>
                <w:rFonts w:hint="eastAsia" w:ascii="宋体" w:hAnsi="宋体" w:cs="宋体"/>
                <w:kern w:val="0"/>
                <w:sz w:val="22"/>
              </w:rPr>
              <w:t>年末结转和结余</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24</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single" w:color="auto" w:sz="4" w:space="0"/>
              <w:right w:val="single" w:color="auto" w:sz="4" w:space="0"/>
            </w:tcBorders>
            <w:vAlign w:val="center"/>
          </w:tcPr>
          <w:p>
            <w:pPr>
              <w:widowControl/>
              <w:jc w:val="center"/>
              <w:rPr>
                <w:rFonts w:ascii="宋体" w:cs="宋体"/>
                <w:kern w:val="0"/>
                <w:sz w:val="22"/>
              </w:rPr>
            </w:pPr>
            <w:r>
              <w:rPr>
                <w:rFonts w:ascii="宋体" w:hAnsi="宋体" w:cs="宋体"/>
                <w:kern w:val="0"/>
                <w:sz w:val="22"/>
              </w:rPr>
              <w:t xml:space="preserve">      </w:t>
            </w:r>
            <w:r>
              <w:rPr>
                <w:rFonts w:hint="eastAsia" w:ascii="宋体" w:hAnsi="宋体" w:cs="宋体"/>
                <w:kern w:val="0"/>
                <w:sz w:val="22"/>
              </w:rPr>
              <w:t>一般公共预算财政拨款</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11</w:t>
            </w:r>
          </w:p>
        </w:tc>
        <w:tc>
          <w:tcPr>
            <w:tcW w:w="876" w:type="dxa"/>
            <w:tcBorders>
              <w:top w:val="nil"/>
              <w:left w:val="nil"/>
              <w:bottom w:val="single" w:color="auto" w:sz="4" w:space="0"/>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single" w:color="auto" w:sz="4" w:space="0"/>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25</w:t>
            </w:r>
          </w:p>
        </w:tc>
        <w:tc>
          <w:tcPr>
            <w:tcW w:w="992" w:type="dxa"/>
            <w:tcBorders>
              <w:top w:val="nil"/>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single" w:color="auto" w:sz="4" w:space="0"/>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nil"/>
              <w:left w:val="single" w:color="auto" w:sz="8" w:space="0"/>
              <w:bottom w:val="nil"/>
              <w:right w:val="nil"/>
            </w:tcBorders>
            <w:vAlign w:val="center"/>
          </w:tcPr>
          <w:p>
            <w:pPr>
              <w:widowControl/>
              <w:jc w:val="center"/>
              <w:rPr>
                <w:rFonts w:ascii="宋体" w:cs="宋体"/>
                <w:kern w:val="0"/>
                <w:sz w:val="22"/>
              </w:rPr>
            </w:pPr>
            <w:r>
              <w:rPr>
                <w:rFonts w:ascii="宋体" w:hAnsi="宋体" w:cs="宋体"/>
                <w:kern w:val="0"/>
                <w:sz w:val="22"/>
              </w:rPr>
              <w:t xml:space="preserve">        </w:t>
            </w:r>
            <w:r>
              <w:rPr>
                <w:rFonts w:hint="eastAsia" w:ascii="宋体" w:hAnsi="宋体" w:cs="宋体"/>
                <w:kern w:val="0"/>
                <w:sz w:val="22"/>
              </w:rPr>
              <w:t>政府性基金预算财政拨款</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12</w:t>
            </w:r>
          </w:p>
        </w:tc>
        <w:tc>
          <w:tcPr>
            <w:tcW w:w="876" w:type="dxa"/>
            <w:tcBorders>
              <w:top w:val="nil"/>
              <w:left w:val="nil"/>
              <w:bottom w:val="nil"/>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nil"/>
              <w:left w:val="nil"/>
              <w:bottom w:val="nil"/>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26</w:t>
            </w:r>
          </w:p>
        </w:tc>
        <w:tc>
          <w:tcPr>
            <w:tcW w:w="992" w:type="dxa"/>
            <w:tcBorders>
              <w:top w:val="nil"/>
              <w:left w:val="nil"/>
              <w:bottom w:val="nil"/>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nil"/>
              <w:left w:val="nil"/>
              <w:bottom w:val="nil"/>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single" w:color="auto" w:sz="4" w:space="0"/>
              <w:left w:val="single" w:color="auto" w:sz="8" w:space="0"/>
              <w:bottom w:val="nil"/>
              <w:right w:val="nil"/>
            </w:tcBorders>
            <w:vAlign w:val="center"/>
          </w:tcPr>
          <w:p>
            <w:pPr>
              <w:widowControl/>
              <w:jc w:val="center"/>
              <w:rPr>
                <w:rFonts w:ascii="宋体" w:cs="宋体"/>
                <w:kern w:val="0"/>
                <w:sz w:val="22"/>
              </w:rPr>
            </w:pPr>
            <w:r>
              <w:rPr>
                <w:rFonts w:hint="eastAsia" w:ascii="宋体" w:hAnsi="宋体" w:cs="宋体"/>
                <w:kern w:val="0"/>
                <w:sz w:val="22"/>
              </w:rPr>
              <w:t>　</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13</w:t>
            </w:r>
          </w:p>
        </w:tc>
        <w:tc>
          <w:tcPr>
            <w:tcW w:w="876" w:type="dxa"/>
            <w:tcBorders>
              <w:top w:val="single" w:color="auto" w:sz="4" w:space="0"/>
              <w:left w:val="nil"/>
              <w:bottom w:val="nil"/>
              <w:right w:val="single" w:color="auto" w:sz="4" w:space="0"/>
            </w:tcBorders>
            <w:vAlign w:val="center"/>
          </w:tcPr>
          <w:p>
            <w:pPr>
              <w:widowControl/>
              <w:jc w:val="right"/>
              <w:rPr>
                <w:rFonts w:ascii="宋体" w:cs="宋体"/>
                <w:kern w:val="0"/>
                <w:sz w:val="22"/>
              </w:rPr>
            </w:pPr>
            <w:r>
              <w:rPr>
                <w:rFonts w:hint="eastAsia" w:ascii="宋体" w:hAnsi="宋体" w:cs="宋体"/>
                <w:kern w:val="0"/>
                <w:sz w:val="22"/>
              </w:rPr>
              <w:t>　</w:t>
            </w:r>
          </w:p>
        </w:tc>
        <w:tc>
          <w:tcPr>
            <w:tcW w:w="2409" w:type="dxa"/>
            <w:tcBorders>
              <w:top w:val="single" w:color="auto" w:sz="4" w:space="0"/>
              <w:left w:val="nil"/>
              <w:bottom w:val="nil"/>
              <w:right w:val="nil"/>
            </w:tcBorders>
            <w:vAlign w:val="center"/>
          </w:tcPr>
          <w:p>
            <w:pPr>
              <w:widowControl/>
              <w:jc w:val="left"/>
              <w:rPr>
                <w:rFonts w:ascii="宋体" w:cs="宋体"/>
                <w:kern w:val="0"/>
                <w:sz w:val="22"/>
              </w:rPr>
            </w:pPr>
            <w:r>
              <w:rPr>
                <w:rFonts w:hint="eastAsia" w:ascii="宋体" w:hAnsi="宋体" w:cs="宋体"/>
                <w:kern w:val="0"/>
                <w:sz w:val="22"/>
              </w:rPr>
              <w:t>　</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27</w:t>
            </w:r>
          </w:p>
        </w:tc>
        <w:tc>
          <w:tcPr>
            <w:tcW w:w="992" w:type="dxa"/>
            <w:tcBorders>
              <w:top w:val="single" w:color="auto" w:sz="4" w:space="0"/>
              <w:left w:val="nil"/>
              <w:bottom w:val="nil"/>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701" w:type="dxa"/>
            <w:tcBorders>
              <w:top w:val="single" w:color="auto" w:sz="4" w:space="0"/>
              <w:left w:val="nil"/>
              <w:bottom w:val="nil"/>
              <w:right w:val="single" w:color="auto" w:sz="8" w:space="0"/>
            </w:tcBorders>
            <w:vAlign w:val="center"/>
          </w:tcPr>
          <w:p>
            <w:pPr>
              <w:widowControl/>
              <w:jc w:val="left"/>
              <w:rPr>
                <w:rFonts w:ascii="宋体" w:cs="宋体"/>
                <w:kern w:val="0"/>
                <w:sz w:val="22"/>
              </w:rPr>
            </w:pPr>
            <w:r>
              <w:rPr>
                <w:rFonts w:hint="eastAsia" w:ascii="宋体" w:hAnsi="宋体" w:cs="宋体"/>
                <w:kern w:val="0"/>
                <w:sz w:val="22"/>
              </w:rPr>
              <w:t>　</w:t>
            </w:r>
          </w:p>
        </w:tc>
      </w:tr>
      <w:tr>
        <w:tblPrEx>
          <w:tblLayout w:type="fixed"/>
          <w:tblCellMar>
            <w:top w:w="0" w:type="dxa"/>
            <w:left w:w="108" w:type="dxa"/>
            <w:bottom w:w="0" w:type="dxa"/>
            <w:right w:w="108" w:type="dxa"/>
          </w:tblCellMar>
        </w:tblPrEx>
        <w:trPr>
          <w:trHeight w:val="402" w:hRule="atLeast"/>
          <w:jc w:val="center"/>
        </w:trPr>
        <w:tc>
          <w:tcPr>
            <w:tcW w:w="3984" w:type="dxa"/>
            <w:tcBorders>
              <w:top w:val="single" w:color="auto" w:sz="4" w:space="0"/>
              <w:left w:val="single" w:color="auto" w:sz="8" w:space="0"/>
              <w:bottom w:val="single" w:color="auto" w:sz="8" w:space="0"/>
              <w:right w:val="nil"/>
            </w:tcBorders>
            <w:shd w:val="clear" w:color="000000" w:fill="FFFFFF"/>
            <w:vAlign w:val="center"/>
          </w:tcPr>
          <w:p>
            <w:pPr>
              <w:widowControl/>
              <w:jc w:val="center"/>
              <w:rPr>
                <w:rFonts w:ascii="宋体" w:cs="宋体"/>
                <w:b/>
                <w:bCs/>
                <w:kern w:val="0"/>
                <w:sz w:val="22"/>
              </w:rPr>
            </w:pPr>
            <w:r>
              <w:rPr>
                <w:rFonts w:hint="eastAsia" w:ascii="宋体" w:hAnsi="宋体" w:cs="宋体"/>
                <w:b/>
                <w:bCs/>
                <w:kern w:val="0"/>
                <w:sz w:val="22"/>
              </w:rPr>
              <w:t>合计</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14</w:t>
            </w:r>
          </w:p>
        </w:tc>
        <w:tc>
          <w:tcPr>
            <w:tcW w:w="876" w:type="dxa"/>
            <w:tcBorders>
              <w:top w:val="single" w:color="auto" w:sz="4" w:space="0"/>
              <w:left w:val="nil"/>
              <w:bottom w:val="single" w:color="auto" w:sz="8" w:space="0"/>
              <w:right w:val="single" w:color="auto" w:sz="4" w:space="0"/>
            </w:tcBorders>
            <w:vAlign w:val="center"/>
          </w:tcPr>
          <w:p>
            <w:pPr>
              <w:widowControl/>
              <w:jc w:val="right"/>
              <w:rPr>
                <w:rFonts w:ascii="宋体" w:cs="宋体"/>
                <w:kern w:val="0"/>
                <w:sz w:val="22"/>
              </w:rPr>
            </w:pPr>
            <w:r>
              <w:rPr>
                <w:rFonts w:ascii="宋体" w:hAnsi="宋体" w:cs="宋体"/>
                <w:kern w:val="0"/>
                <w:sz w:val="22"/>
              </w:rPr>
              <w:t>891.85</w:t>
            </w:r>
            <w:r>
              <w:rPr>
                <w:rFonts w:hint="eastAsia" w:ascii="宋体" w:hAnsi="宋体" w:cs="宋体"/>
                <w:kern w:val="0"/>
                <w:sz w:val="22"/>
              </w:rPr>
              <w:t>　</w:t>
            </w:r>
          </w:p>
        </w:tc>
        <w:tc>
          <w:tcPr>
            <w:tcW w:w="2409" w:type="dxa"/>
            <w:tcBorders>
              <w:top w:val="single" w:color="auto" w:sz="4" w:space="0"/>
              <w:left w:val="nil"/>
              <w:bottom w:val="single" w:color="auto" w:sz="8" w:space="0"/>
              <w:right w:val="nil"/>
            </w:tcBorders>
            <w:shd w:val="clear" w:color="000000" w:fill="FFFFFF"/>
            <w:vAlign w:val="center"/>
          </w:tcPr>
          <w:p>
            <w:pPr>
              <w:widowControl/>
              <w:jc w:val="center"/>
              <w:rPr>
                <w:rFonts w:ascii="宋体" w:cs="宋体"/>
                <w:b/>
                <w:bCs/>
                <w:kern w:val="0"/>
                <w:sz w:val="22"/>
              </w:rPr>
            </w:pPr>
            <w:r>
              <w:rPr>
                <w:rFonts w:hint="eastAsia" w:ascii="宋体" w:hAnsi="宋体" w:cs="宋体"/>
                <w:b/>
                <w:bCs/>
                <w:kern w:val="0"/>
                <w:sz w:val="22"/>
              </w:rPr>
              <w:t>合计</w:t>
            </w:r>
          </w:p>
        </w:tc>
        <w:tc>
          <w:tcPr>
            <w:tcW w:w="993"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rPr>
            </w:pPr>
            <w:r>
              <w:rPr>
                <w:rFonts w:ascii="宋体" w:hAnsi="宋体" w:cs="宋体"/>
                <w:kern w:val="0"/>
                <w:sz w:val="22"/>
              </w:rPr>
              <w:t>28</w:t>
            </w:r>
          </w:p>
        </w:tc>
        <w:tc>
          <w:tcPr>
            <w:tcW w:w="992" w:type="dxa"/>
            <w:tcBorders>
              <w:top w:val="single" w:color="auto" w:sz="4" w:space="0"/>
              <w:left w:val="nil"/>
              <w:bottom w:val="single" w:color="auto" w:sz="4" w:space="0"/>
              <w:right w:val="nil"/>
            </w:tcBorders>
            <w:shd w:val="clear" w:color="000000" w:fill="FFFFFF"/>
            <w:vAlign w:val="center"/>
          </w:tcPr>
          <w:p>
            <w:pPr>
              <w:widowControl/>
              <w:jc w:val="center"/>
              <w:rPr>
                <w:rFonts w:ascii="宋体" w:cs="宋体"/>
                <w:kern w:val="0"/>
                <w:sz w:val="22"/>
              </w:rPr>
            </w:pPr>
            <w:r>
              <w:rPr>
                <w:rFonts w:hint="eastAsia" w:ascii="宋体" w:hAnsi="宋体" w:cs="宋体"/>
                <w:kern w:val="0"/>
                <w:sz w:val="22"/>
              </w:rPr>
              <w:t>　</w:t>
            </w:r>
          </w:p>
        </w:tc>
        <w:tc>
          <w:tcPr>
            <w:tcW w:w="1559" w:type="dxa"/>
            <w:tcBorders>
              <w:top w:val="nil"/>
              <w:left w:val="single" w:color="auto" w:sz="4" w:space="0"/>
              <w:bottom w:val="single" w:color="auto" w:sz="8" w:space="0"/>
              <w:right w:val="single" w:color="auto" w:sz="4" w:space="0"/>
            </w:tcBorders>
            <w:shd w:val="clear" w:color="000000" w:fill="FFFFFF"/>
            <w:vAlign w:val="center"/>
          </w:tcPr>
          <w:p>
            <w:pPr>
              <w:widowControl/>
              <w:jc w:val="center"/>
              <w:rPr>
                <w:rFonts w:ascii="宋体" w:cs="宋体"/>
                <w:kern w:val="0"/>
                <w:sz w:val="22"/>
              </w:rPr>
            </w:pPr>
            <w:r>
              <w:rPr>
                <w:rFonts w:ascii="宋体" w:hAnsi="宋体" w:cs="宋体"/>
                <w:kern w:val="0"/>
                <w:sz w:val="22"/>
              </w:rPr>
              <w:t>891.85</w:t>
            </w:r>
            <w:r>
              <w:rPr>
                <w:rFonts w:hint="eastAsia" w:ascii="宋体" w:hAnsi="宋体" w:cs="宋体"/>
                <w:kern w:val="0"/>
                <w:sz w:val="22"/>
              </w:rPr>
              <w:t>　</w:t>
            </w:r>
          </w:p>
        </w:tc>
        <w:tc>
          <w:tcPr>
            <w:tcW w:w="1701" w:type="dxa"/>
            <w:tcBorders>
              <w:top w:val="single" w:color="auto" w:sz="4" w:space="0"/>
              <w:left w:val="nil"/>
              <w:bottom w:val="single" w:color="auto" w:sz="8" w:space="0"/>
              <w:right w:val="single" w:color="auto" w:sz="8" w:space="0"/>
            </w:tcBorders>
            <w:vAlign w:val="center"/>
          </w:tcPr>
          <w:p>
            <w:pPr>
              <w:widowControl/>
              <w:jc w:val="left"/>
              <w:rPr>
                <w:rFonts w:ascii="宋体" w:cs="宋体"/>
                <w:b/>
                <w:bCs/>
                <w:kern w:val="0"/>
                <w:sz w:val="22"/>
              </w:rPr>
            </w:pPr>
            <w:r>
              <w:rPr>
                <w:rFonts w:hint="eastAsia" w:ascii="宋体" w:hAnsi="宋体" w:cs="宋体"/>
                <w:b/>
                <w:bCs/>
                <w:kern w:val="0"/>
                <w:sz w:val="22"/>
              </w:rPr>
              <w:t>　</w:t>
            </w:r>
          </w:p>
        </w:tc>
      </w:tr>
    </w:tbl>
    <w:p>
      <w:pPr>
        <w:adjustRightInd w:val="0"/>
        <w:snapToGrid w:val="0"/>
        <w:rPr>
          <w:sz w:val="20"/>
          <w:szCs w:val="20"/>
        </w:rPr>
      </w:pPr>
      <w:r>
        <w:rPr>
          <w:rFonts w:hint="eastAsia"/>
          <w:sz w:val="20"/>
          <w:szCs w:val="20"/>
        </w:rPr>
        <w:t>注：本表反映部门本年度一般公共预算财政拨款和政府性基金预算财政拨款的总收支和年末结转结余情况。</w:t>
      </w:r>
    </w:p>
    <w:p>
      <w:pPr>
        <w:widowControl/>
        <w:adjustRightInd w:val="0"/>
        <w:snapToGrid w:val="0"/>
        <w:ind w:right="100"/>
        <w:jc w:val="center"/>
        <w:rPr>
          <w:rFonts w:ascii="方正小标宋简体" w:eastAsia="方正小标宋简体"/>
          <w:sz w:val="36"/>
          <w:szCs w:val="36"/>
        </w:rPr>
      </w:pPr>
    </w:p>
    <w:p>
      <w:pPr>
        <w:widowControl/>
        <w:adjustRightInd w:val="0"/>
        <w:snapToGrid w:val="0"/>
        <w:ind w:right="100"/>
        <w:jc w:val="center"/>
        <w:rPr>
          <w:rFonts w:ascii="方正小标宋简体" w:eastAsia="方正小标宋简体"/>
          <w:sz w:val="36"/>
          <w:szCs w:val="36"/>
        </w:rPr>
      </w:pPr>
      <w:r>
        <w:rPr>
          <w:rFonts w:hint="eastAsia" w:ascii="方正小标宋简体" w:eastAsia="方正小标宋简体"/>
          <w:sz w:val="36"/>
          <w:szCs w:val="36"/>
        </w:rPr>
        <w:t>一般公共预算财政拨款支出决算表</w:t>
      </w:r>
    </w:p>
    <w:p>
      <w:pPr>
        <w:widowControl/>
        <w:adjustRightInd w:val="0"/>
        <w:snapToGrid w:val="0"/>
        <w:ind w:right="72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05</w:t>
      </w:r>
      <w:r>
        <w:rPr>
          <w:rFonts w:hint="eastAsia" w:ascii="宋体" w:hAnsi="宋体" w:cs="宋体"/>
          <w:color w:val="000000"/>
          <w:kern w:val="0"/>
          <w:sz w:val="20"/>
          <w:szCs w:val="20"/>
        </w:rPr>
        <w:t>表</w:t>
      </w:r>
    </w:p>
    <w:p>
      <w:pPr>
        <w:widowControl/>
        <w:adjustRightInd w:val="0"/>
        <w:snapToGrid w:val="0"/>
        <w:ind w:firstLine="700" w:firstLineChars="350"/>
        <w:jc w:val="left"/>
        <w:rPr>
          <w:rFonts w:asci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4"/>
        </w:rPr>
        <w:t>罗山县</w:t>
      </w:r>
      <w:r>
        <w:rPr>
          <w:rFonts w:hint="eastAsia" w:ascii="宋体" w:hAnsi="宋体"/>
          <w:sz w:val="24"/>
        </w:rPr>
        <w:t>县直机关事务管理局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bl>
      <w:tblPr>
        <w:tblStyle w:val="7"/>
        <w:tblW w:w="12781" w:type="dxa"/>
        <w:jc w:val="center"/>
        <w:tblInd w:w="93" w:type="dxa"/>
        <w:tblLayout w:type="fixed"/>
        <w:tblCellMar>
          <w:top w:w="0" w:type="dxa"/>
          <w:left w:w="108" w:type="dxa"/>
          <w:bottom w:w="0" w:type="dxa"/>
          <w:right w:w="108" w:type="dxa"/>
        </w:tblCellMar>
      </w:tblPr>
      <w:tblGrid>
        <w:gridCol w:w="1120"/>
        <w:gridCol w:w="2948"/>
        <w:gridCol w:w="2212"/>
        <w:gridCol w:w="3599"/>
        <w:gridCol w:w="2902"/>
      </w:tblGrid>
      <w:tr>
        <w:tblPrEx>
          <w:tblLayout w:type="fixed"/>
          <w:tblCellMar>
            <w:top w:w="0" w:type="dxa"/>
            <w:left w:w="108" w:type="dxa"/>
            <w:bottom w:w="0" w:type="dxa"/>
            <w:right w:w="108" w:type="dxa"/>
          </w:tblCellMar>
        </w:tblPrEx>
        <w:trPr>
          <w:trHeight w:val="405" w:hRule="atLeast"/>
          <w:jc w:val="center"/>
        </w:trPr>
        <w:tc>
          <w:tcPr>
            <w:tcW w:w="4068" w:type="dxa"/>
            <w:gridSpan w:val="2"/>
            <w:tcBorders>
              <w:top w:val="single" w:color="auto" w:sz="8" w:space="0"/>
              <w:left w:val="single" w:color="auto" w:sz="8" w:space="0"/>
              <w:bottom w:val="single" w:color="auto" w:sz="4" w:space="0"/>
              <w:right w:val="single" w:color="auto" w:sz="4" w:space="0"/>
            </w:tcBorders>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hint="eastAsia" w:ascii="宋体" w:hAnsi="宋体" w:cs="宋体"/>
                <w:kern w:val="0"/>
                <w:sz w:val="24"/>
              </w:rPr>
              <w:t>目</w:t>
            </w:r>
          </w:p>
        </w:tc>
        <w:tc>
          <w:tcPr>
            <w:tcW w:w="2212" w:type="dxa"/>
            <w:vMerge w:val="restart"/>
            <w:tcBorders>
              <w:top w:val="single" w:color="auto" w:sz="8" w:space="0"/>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本年支出合计</w:t>
            </w:r>
          </w:p>
        </w:tc>
        <w:tc>
          <w:tcPr>
            <w:tcW w:w="3599"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基本支出</w:t>
            </w:r>
            <w:r>
              <w:rPr>
                <w:rFonts w:ascii="宋体" w:hAnsi="宋体" w:cs="宋体"/>
                <w:kern w:val="0"/>
                <w:sz w:val="24"/>
              </w:rPr>
              <w:t xml:space="preserve">  </w:t>
            </w:r>
          </w:p>
        </w:tc>
        <w:tc>
          <w:tcPr>
            <w:tcW w:w="2902"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项目支出</w:t>
            </w:r>
          </w:p>
        </w:tc>
      </w:tr>
      <w:tr>
        <w:tblPrEx>
          <w:tblLayout w:type="fixed"/>
          <w:tblCellMar>
            <w:top w:w="0" w:type="dxa"/>
            <w:left w:w="108" w:type="dxa"/>
            <w:bottom w:w="0" w:type="dxa"/>
            <w:right w:w="108" w:type="dxa"/>
          </w:tblCellMar>
        </w:tblPrEx>
        <w:trPr>
          <w:trHeight w:val="495" w:hRule="atLeast"/>
          <w:jc w:val="center"/>
        </w:trPr>
        <w:tc>
          <w:tcPr>
            <w:tcW w:w="1120"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948"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科目名称</w:t>
            </w: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12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9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12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94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2212"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359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2902"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4068"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栏次</w:t>
            </w:r>
          </w:p>
        </w:tc>
        <w:tc>
          <w:tcPr>
            <w:tcW w:w="221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1</w:t>
            </w:r>
          </w:p>
        </w:tc>
        <w:tc>
          <w:tcPr>
            <w:tcW w:w="3599"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2</w:t>
            </w:r>
          </w:p>
        </w:tc>
        <w:tc>
          <w:tcPr>
            <w:tcW w:w="2902"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ascii="宋体" w:hAnsi="宋体" w:cs="宋体"/>
                <w:kern w:val="0"/>
                <w:sz w:val="24"/>
              </w:rPr>
              <w:t>3</w:t>
            </w:r>
          </w:p>
        </w:tc>
      </w:tr>
      <w:tr>
        <w:tblPrEx>
          <w:tblLayout w:type="fixed"/>
          <w:tblCellMar>
            <w:top w:w="0" w:type="dxa"/>
            <w:left w:w="108" w:type="dxa"/>
            <w:bottom w:w="0" w:type="dxa"/>
            <w:right w:w="108" w:type="dxa"/>
          </w:tblCellMar>
        </w:tblPrEx>
        <w:trPr>
          <w:trHeight w:val="450" w:hRule="atLeast"/>
          <w:jc w:val="center"/>
        </w:trPr>
        <w:tc>
          <w:tcPr>
            <w:tcW w:w="4068"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合计</w:t>
            </w:r>
          </w:p>
        </w:tc>
        <w:tc>
          <w:tcPr>
            <w:tcW w:w="2212"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ascii="宋体" w:hAnsi="宋体" w:cs="宋体"/>
                <w:kern w:val="0"/>
                <w:sz w:val="24"/>
              </w:rPr>
              <w:t xml:space="preserve"> 891.85</w:t>
            </w:r>
          </w:p>
        </w:tc>
        <w:tc>
          <w:tcPr>
            <w:tcW w:w="3599" w:type="dxa"/>
            <w:tcBorders>
              <w:top w:val="nil"/>
              <w:left w:val="nil"/>
              <w:bottom w:val="single" w:color="auto" w:sz="4" w:space="0"/>
              <w:right w:val="single" w:color="auto" w:sz="4" w:space="0"/>
            </w:tcBorders>
            <w:vAlign w:val="center"/>
          </w:tcPr>
          <w:p>
            <w:pPr>
              <w:widowControl/>
              <w:ind w:firstLine="1200" w:firstLineChars="500"/>
              <w:rPr>
                <w:rFonts w:ascii="宋体" w:cs="宋体"/>
                <w:kern w:val="0"/>
                <w:sz w:val="24"/>
              </w:rPr>
            </w:pPr>
            <w:r>
              <w:rPr>
                <w:rFonts w:ascii="宋体" w:hAnsi="宋体" w:cs="宋体"/>
                <w:kern w:val="0"/>
                <w:sz w:val="24"/>
              </w:rPr>
              <w:t>891.85</w:t>
            </w:r>
          </w:p>
        </w:tc>
        <w:tc>
          <w:tcPr>
            <w:tcW w:w="2902" w:type="dxa"/>
            <w:tcBorders>
              <w:top w:val="nil"/>
              <w:left w:val="nil"/>
              <w:bottom w:val="single" w:color="auto"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r>
              <w:rPr>
                <w:rFonts w:ascii="宋体" w:hAnsi="宋体" w:cs="宋体"/>
                <w:kern w:val="0"/>
                <w:sz w:val="24"/>
              </w:rPr>
              <w:t>20199</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hint="eastAsia" w:ascii="宋体" w:hAnsi="宋体" w:cs="宋体"/>
                <w:kern w:val="0"/>
                <w:sz w:val="24"/>
              </w:rPr>
              <w:t>其他一般公共服务支出</w:t>
            </w:r>
          </w:p>
        </w:tc>
        <w:tc>
          <w:tcPr>
            <w:tcW w:w="221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r>
              <w:rPr>
                <w:rFonts w:ascii="宋体" w:hAnsi="宋体" w:cs="宋体"/>
                <w:kern w:val="0"/>
                <w:sz w:val="24"/>
              </w:rPr>
              <w:t xml:space="preserve">    891.85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r>
              <w:rPr>
                <w:rFonts w:ascii="宋体" w:hAnsi="宋体" w:cs="宋体"/>
                <w:kern w:val="0"/>
                <w:sz w:val="24"/>
              </w:rPr>
              <w:t xml:space="preserve">        891.85</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ascii="宋体" w:hAnsi="宋体" w:cs="宋体"/>
                <w:kern w:val="0"/>
                <w:sz w:val="24"/>
              </w:rPr>
              <w:t>2019999</w:t>
            </w: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其他一般公共服务支出</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r>
              <w:rPr>
                <w:rFonts w:ascii="宋体" w:hAnsi="宋体" w:cs="宋体"/>
                <w:kern w:val="0"/>
                <w:sz w:val="24"/>
              </w:rPr>
              <w:t xml:space="preserve">    891.85</w:t>
            </w:r>
          </w:p>
        </w:tc>
        <w:tc>
          <w:tcPr>
            <w:tcW w:w="3599" w:type="dxa"/>
            <w:tcBorders>
              <w:top w:val="nil"/>
              <w:left w:val="nil"/>
              <w:bottom w:val="single" w:color="auto" w:sz="4" w:space="0"/>
              <w:right w:val="single" w:color="auto" w:sz="4" w:space="0"/>
            </w:tcBorders>
            <w:vAlign w:val="center"/>
          </w:tcPr>
          <w:p>
            <w:pPr>
              <w:widowControl/>
              <w:ind w:firstLine="960" w:firstLineChars="400"/>
              <w:jc w:val="left"/>
              <w:rPr>
                <w:rFonts w:ascii="宋体" w:cs="宋体"/>
                <w:kern w:val="0"/>
                <w:sz w:val="24"/>
              </w:rPr>
            </w:pPr>
            <w:r>
              <w:rPr>
                <w:rFonts w:hint="eastAsia" w:ascii="宋体" w:hAnsi="宋体" w:cs="宋体"/>
                <w:kern w:val="0"/>
                <w:sz w:val="24"/>
              </w:rPr>
              <w:t>　</w:t>
            </w:r>
            <w:r>
              <w:rPr>
                <w:rFonts w:ascii="宋体" w:hAnsi="宋体" w:cs="宋体"/>
                <w:kern w:val="0"/>
                <w:sz w:val="24"/>
              </w:rPr>
              <w:t>891.85</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120" w:type="dxa"/>
            <w:tcBorders>
              <w:top w:val="single" w:color="auto" w:sz="4" w:space="0"/>
              <w:left w:val="single" w:color="auto" w:sz="8" w:space="0"/>
              <w:bottom w:val="single" w:color="auto" w:sz="8"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p>
        </w:tc>
        <w:tc>
          <w:tcPr>
            <w:tcW w:w="2948"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212"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3599"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2902" w:type="dxa"/>
            <w:tcBorders>
              <w:top w:val="nil"/>
              <w:left w:val="nil"/>
              <w:bottom w:val="single" w:color="auto" w:sz="8"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bl>
    <w:p>
      <w:pPr>
        <w:adjustRightInd w:val="0"/>
        <w:snapToGrid w:val="0"/>
        <w:ind w:firstLine="700" w:firstLineChars="350"/>
        <w:rPr>
          <w:sz w:val="20"/>
          <w:szCs w:val="20"/>
        </w:rPr>
      </w:pPr>
      <w:r>
        <w:rPr>
          <w:rFonts w:hint="eastAsia"/>
          <w:sz w:val="20"/>
          <w:szCs w:val="20"/>
        </w:rPr>
        <w:t>注：本表反映部门本年度一般公共预算财政拨款实际支出情况。</w:t>
      </w:r>
    </w:p>
    <w:p>
      <w:pPr>
        <w:spacing w:line="580" w:lineRule="exact"/>
        <w:ind w:firstLine="640"/>
        <w:rPr>
          <w:szCs w:val="32"/>
        </w:rPr>
      </w:pPr>
    </w:p>
    <w:p>
      <w:pPr>
        <w:spacing w:line="580" w:lineRule="exact"/>
        <w:ind w:firstLine="640"/>
        <w:rPr>
          <w:szCs w:val="32"/>
        </w:rPr>
      </w:pPr>
    </w:p>
    <w:tbl>
      <w:tblPr>
        <w:tblStyle w:val="7"/>
        <w:tblW w:w="12899" w:type="dxa"/>
        <w:tblInd w:w="866" w:type="dxa"/>
        <w:tblLayout w:type="fixed"/>
        <w:tblCellMar>
          <w:top w:w="15" w:type="dxa"/>
          <w:left w:w="15" w:type="dxa"/>
          <w:bottom w:w="15" w:type="dxa"/>
          <w:right w:w="15" w:type="dxa"/>
        </w:tblCellMar>
      </w:tblPr>
      <w:tblGrid>
        <w:gridCol w:w="1063"/>
        <w:gridCol w:w="3094"/>
        <w:gridCol w:w="1779"/>
        <w:gridCol w:w="1830"/>
        <w:gridCol w:w="3197"/>
        <w:gridCol w:w="1936"/>
      </w:tblGrid>
      <w:tr>
        <w:tblPrEx>
          <w:tblLayout w:type="fixed"/>
          <w:tblCellMar>
            <w:top w:w="15" w:type="dxa"/>
            <w:left w:w="15" w:type="dxa"/>
            <w:bottom w:w="15" w:type="dxa"/>
            <w:right w:w="15" w:type="dxa"/>
          </w:tblCellMar>
        </w:tblPrEx>
        <w:trPr>
          <w:trHeight w:val="375" w:hRule="atLeast"/>
        </w:trPr>
        <w:tc>
          <w:tcPr>
            <w:tcW w:w="12899" w:type="dxa"/>
            <w:gridSpan w:val="6"/>
            <w:vAlign w:val="center"/>
          </w:tcPr>
          <w:p>
            <w:pPr>
              <w:widowControl/>
              <w:jc w:val="center"/>
              <w:textAlignment w:val="bottom"/>
              <w:rPr>
                <w:rFonts w:ascii="方正小标宋简体" w:eastAsia="方正小标宋简体"/>
                <w:sz w:val="36"/>
                <w:szCs w:val="36"/>
              </w:rPr>
            </w:pPr>
            <w:r>
              <w:rPr>
                <w:rFonts w:hint="eastAsia" w:ascii="方正小标宋简体" w:eastAsia="方正小标宋简体"/>
                <w:sz w:val="36"/>
                <w:szCs w:val="36"/>
              </w:rPr>
              <w:t>一般公共预算财政拨款基本支出决算表</w:t>
            </w:r>
          </w:p>
          <w:p>
            <w:pPr>
              <w:widowControl/>
              <w:adjustRightInd w:val="0"/>
              <w:snapToGrid w:val="0"/>
              <w:ind w:right="120" w:firstLine="400"/>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06</w:t>
            </w:r>
            <w:r>
              <w:rPr>
                <w:rFonts w:hint="eastAsia" w:ascii="宋体" w:hAnsi="宋体" w:cs="宋体"/>
                <w:color w:val="000000"/>
                <w:kern w:val="0"/>
                <w:sz w:val="20"/>
                <w:szCs w:val="20"/>
              </w:rPr>
              <w:t>表</w:t>
            </w:r>
          </w:p>
          <w:p>
            <w:pPr>
              <w:widowControl/>
              <w:adjustRightInd w:val="0"/>
              <w:snapToGrid w:val="0"/>
              <w:jc w:val="left"/>
              <w:rPr>
                <w:rFonts w:ascii="宋体" w:cs="宋体"/>
                <w:color w:val="000000"/>
                <w:kern w:val="0"/>
                <w:sz w:val="20"/>
                <w:szCs w:val="20"/>
              </w:rPr>
            </w:pPr>
            <w:r>
              <w:rPr>
                <w:rFonts w:hint="eastAsia" w:ascii="宋体" w:hAnsi="宋体" w:cs="宋体"/>
                <w:color w:val="000000"/>
                <w:kern w:val="0"/>
                <w:sz w:val="20"/>
                <w:szCs w:val="20"/>
              </w:rPr>
              <w:t>部门：罗山</w:t>
            </w:r>
            <w:r>
              <w:rPr>
                <w:rFonts w:hint="eastAsia" w:ascii="宋体" w:hAnsi="宋体"/>
                <w:sz w:val="20"/>
                <w:szCs w:val="20"/>
              </w:rPr>
              <w:t>县县直机关事务管理局</w:t>
            </w:r>
            <w:r>
              <w:rPr>
                <w:rFonts w:ascii="宋体" w:hAnsi="宋体" w:cs="宋体"/>
                <w:color w:val="000000"/>
                <w:kern w:val="0"/>
                <w:sz w:val="20"/>
                <w:szCs w:val="20"/>
              </w:rPr>
              <w:t xml:space="preserve">                                                                                        </w:t>
            </w:r>
            <w:r>
              <w:rPr>
                <w:rFonts w:hint="eastAsia" w:ascii="宋体" w:hAnsi="宋体" w:cs="宋体"/>
                <w:color w:val="000000"/>
                <w:kern w:val="0"/>
                <w:sz w:val="20"/>
                <w:szCs w:val="20"/>
              </w:rPr>
              <w:t>单位：万元</w:t>
            </w:r>
          </w:p>
        </w:tc>
      </w:tr>
      <w:tr>
        <w:tblPrEx>
          <w:tblLayout w:type="fixed"/>
          <w:tblCellMar>
            <w:top w:w="15" w:type="dxa"/>
            <w:left w:w="15" w:type="dxa"/>
            <w:bottom w:w="15" w:type="dxa"/>
            <w:right w:w="15" w:type="dxa"/>
          </w:tblCellMar>
        </w:tblPrEx>
        <w:trPr>
          <w:trHeight w:val="300" w:hRule="atLeast"/>
        </w:trPr>
        <w:tc>
          <w:tcPr>
            <w:tcW w:w="5936"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sz w:val="28"/>
                <w:szCs w:val="16"/>
              </w:rPr>
            </w:pPr>
            <w:r>
              <w:rPr>
                <w:rFonts w:hint="eastAsia" w:ascii="宋体" w:hAnsi="宋体" w:cs="宋体"/>
                <w:color w:val="000000"/>
                <w:kern w:val="0"/>
                <w:sz w:val="28"/>
                <w:szCs w:val="16"/>
              </w:rPr>
              <w:t>人员经费</w:t>
            </w:r>
          </w:p>
        </w:tc>
        <w:tc>
          <w:tcPr>
            <w:tcW w:w="6963" w:type="dxa"/>
            <w:gridSpan w:val="3"/>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8"/>
                <w:szCs w:val="16"/>
              </w:rPr>
            </w:pPr>
            <w:r>
              <w:rPr>
                <w:rFonts w:hint="eastAsia" w:ascii="宋体" w:hAnsi="宋体" w:cs="宋体"/>
                <w:color w:val="000000"/>
                <w:kern w:val="0"/>
                <w:sz w:val="28"/>
                <w:szCs w:val="16"/>
              </w:rPr>
              <w:t>公用经费</w:t>
            </w:r>
          </w:p>
        </w:tc>
      </w:tr>
      <w:tr>
        <w:tblPrEx>
          <w:tblLayout w:type="fixed"/>
          <w:tblCellMar>
            <w:top w:w="15" w:type="dxa"/>
            <w:left w:w="15" w:type="dxa"/>
            <w:bottom w:w="15" w:type="dxa"/>
            <w:right w:w="15" w:type="dxa"/>
          </w:tblCellMar>
        </w:tblPrEx>
        <w:trPr>
          <w:trHeight w:val="6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color w:val="000000"/>
                <w:kern w:val="0"/>
                <w:szCs w:val="16"/>
              </w:rPr>
            </w:pPr>
            <w:r>
              <w:rPr>
                <w:rFonts w:hint="eastAsia" w:ascii="宋体" w:hAnsi="宋体" w:cs="宋体"/>
                <w:color w:val="000000"/>
                <w:kern w:val="0"/>
                <w:szCs w:val="16"/>
              </w:rPr>
              <w:t>经济分类</w:t>
            </w:r>
          </w:p>
          <w:p>
            <w:pPr>
              <w:widowControl/>
              <w:jc w:val="center"/>
              <w:textAlignment w:val="center"/>
              <w:rPr>
                <w:rFonts w:ascii="宋体" w:cs="宋体"/>
                <w:color w:val="000000"/>
                <w:szCs w:val="16"/>
              </w:rPr>
            </w:pPr>
            <w:r>
              <w:rPr>
                <w:rFonts w:hint="eastAsia" w:ascii="宋体" w:hAnsi="宋体" w:cs="宋体"/>
                <w:color w:val="000000"/>
                <w:kern w:val="0"/>
                <w:szCs w:val="16"/>
              </w:rPr>
              <w:t>科目编码</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科目名称</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金额</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kern w:val="0"/>
                <w:szCs w:val="16"/>
              </w:rPr>
            </w:pPr>
            <w:r>
              <w:rPr>
                <w:rFonts w:hint="eastAsia" w:ascii="宋体" w:hAnsi="宋体" w:cs="宋体"/>
                <w:color w:val="000000"/>
                <w:kern w:val="0"/>
                <w:szCs w:val="16"/>
              </w:rPr>
              <w:t>经济分类</w:t>
            </w:r>
          </w:p>
          <w:p>
            <w:pPr>
              <w:widowControl/>
              <w:jc w:val="center"/>
              <w:textAlignment w:val="center"/>
              <w:rPr>
                <w:rFonts w:ascii="宋体" w:cs="宋体"/>
                <w:color w:val="000000"/>
                <w:szCs w:val="16"/>
              </w:rPr>
            </w:pPr>
            <w:r>
              <w:rPr>
                <w:rFonts w:hint="eastAsia" w:ascii="宋体" w:hAnsi="宋体" w:cs="宋体"/>
                <w:color w:val="000000"/>
                <w:kern w:val="0"/>
                <w:szCs w:val="16"/>
              </w:rPr>
              <w:t>科目编码</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科目名称</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Cs w:val="16"/>
              </w:rPr>
            </w:pPr>
            <w:r>
              <w:rPr>
                <w:rFonts w:hint="eastAsia" w:ascii="宋体" w:hAnsi="宋体" w:cs="宋体"/>
                <w:color w:val="000000"/>
                <w:kern w:val="0"/>
                <w:szCs w:val="16"/>
              </w:rPr>
              <w:t>金额</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工资福利支出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0"/>
                <w:szCs w:val="16"/>
              </w:rPr>
            </w:pPr>
            <w:r>
              <w:rPr>
                <w:rFonts w:ascii="宋体" w:hAnsi="宋体" w:cs="宋体"/>
                <w:b/>
                <w:color w:val="000000"/>
                <w:sz w:val="20"/>
                <w:szCs w:val="16"/>
              </w:rPr>
              <w:t>82.495</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商品和服务支出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20"/>
                <w:szCs w:val="16"/>
              </w:rPr>
            </w:pPr>
            <w:r>
              <w:rPr>
                <w:rFonts w:ascii="宋体" w:cs="宋体"/>
                <w:b/>
                <w:color w:val="000000"/>
                <w:sz w:val="20"/>
                <w:szCs w:val="16"/>
              </w:rPr>
              <w:t>796.58</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基本工资</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61.729</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办公费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18.332</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津贴补贴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20.766</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印刷费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奖金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咨询费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其他社会保障缴费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手续费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30106</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伙食补助费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水费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4.855</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30107</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绩效工资</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电费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111.904</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30108</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机关事业单位基本养老保险缴费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2.0047</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邮电费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13.966</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30109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职业年金缴费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取暖费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30199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其他工资福利支出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30209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物业管理费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85.366</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ascii="宋体" w:hAnsi="宋体" w:cs="宋体"/>
                <w:b/>
                <w:color w:val="000000"/>
                <w:kern w:val="0"/>
                <w:sz w:val="20"/>
                <w:szCs w:val="16"/>
              </w:rPr>
              <w:t>303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20"/>
                <w:szCs w:val="16"/>
              </w:rPr>
            </w:pPr>
            <w:r>
              <w:rPr>
                <w:rFonts w:hint="eastAsia" w:ascii="宋体" w:hAnsi="宋体" w:cs="宋体"/>
                <w:b/>
                <w:color w:val="000000"/>
                <w:kern w:val="0"/>
                <w:sz w:val="20"/>
                <w:szCs w:val="16"/>
              </w:rPr>
              <w:t>对个人和家庭的补助</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20"/>
                <w:szCs w:val="16"/>
              </w:rPr>
            </w:pPr>
            <w:r>
              <w:rPr>
                <w:rFonts w:ascii="宋体" w:cs="宋体"/>
                <w:b/>
                <w:color w:val="000000"/>
                <w:sz w:val="20"/>
                <w:szCs w:val="16"/>
              </w:rPr>
              <w:t>12.775</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差旅费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5.115</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离休费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因公出国</w:t>
            </w:r>
            <w:r>
              <w:rPr>
                <w:rFonts w:ascii="宋体" w:hAnsi="宋体" w:cs="宋体"/>
                <w:color w:val="000000"/>
                <w:kern w:val="0"/>
                <w:sz w:val="20"/>
                <w:szCs w:val="16"/>
              </w:rPr>
              <w:t>(</w:t>
            </w:r>
            <w:r>
              <w:rPr>
                <w:rFonts w:hint="eastAsia" w:ascii="宋体" w:hAnsi="宋体" w:cs="宋体"/>
                <w:color w:val="000000"/>
                <w:kern w:val="0"/>
                <w:sz w:val="20"/>
                <w:szCs w:val="16"/>
              </w:rPr>
              <w:t>境</w:t>
            </w:r>
            <w:r>
              <w:rPr>
                <w:rFonts w:ascii="宋体" w:hAnsi="宋体" w:cs="宋体"/>
                <w:color w:val="000000"/>
                <w:kern w:val="0"/>
                <w:sz w:val="20"/>
                <w:szCs w:val="16"/>
              </w:rPr>
              <w:t>)</w:t>
            </w:r>
            <w:r>
              <w:rPr>
                <w:rFonts w:hint="eastAsia" w:ascii="宋体" w:hAnsi="宋体" w:cs="宋体"/>
                <w:color w:val="000000"/>
                <w:kern w:val="0"/>
                <w:sz w:val="20"/>
                <w:szCs w:val="16"/>
              </w:rPr>
              <w:t>费用</w:t>
            </w:r>
            <w:r>
              <w:rPr>
                <w:rFonts w:ascii="宋体" w:hAnsi="宋体" w:cs="宋体"/>
                <w:color w:val="000000"/>
                <w:kern w:val="0"/>
                <w:sz w:val="20"/>
                <w:szCs w:val="16"/>
              </w:rPr>
              <w:t xml:space="preserve"> </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退休费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维修</w:t>
            </w:r>
            <w:r>
              <w:rPr>
                <w:rFonts w:ascii="宋体" w:hAnsi="宋体" w:cs="宋体"/>
                <w:color w:val="000000"/>
                <w:kern w:val="0"/>
                <w:sz w:val="20"/>
                <w:szCs w:val="16"/>
              </w:rPr>
              <w:t>(</w:t>
            </w:r>
            <w:r>
              <w:rPr>
                <w:rFonts w:hint="eastAsia" w:ascii="宋体" w:hAnsi="宋体" w:cs="宋体"/>
                <w:color w:val="000000"/>
                <w:kern w:val="0"/>
                <w:sz w:val="20"/>
                <w:szCs w:val="16"/>
              </w:rPr>
              <w:t>护</w:t>
            </w:r>
            <w:r>
              <w:rPr>
                <w:rFonts w:ascii="宋体" w:hAnsi="宋体" w:cs="宋体"/>
                <w:color w:val="000000"/>
                <w:kern w:val="0"/>
                <w:sz w:val="20"/>
                <w:szCs w:val="16"/>
              </w:rPr>
              <w:t>)</w:t>
            </w:r>
            <w:r>
              <w:rPr>
                <w:rFonts w:hint="eastAsia" w:ascii="宋体" w:hAnsi="宋体" w:cs="宋体"/>
                <w:color w:val="000000"/>
                <w:kern w:val="0"/>
                <w:sz w:val="20"/>
                <w:szCs w:val="16"/>
              </w:rPr>
              <w:t>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99.283</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退职</w:t>
            </w:r>
            <w:r>
              <w:rPr>
                <w:rFonts w:ascii="宋体" w:hAnsi="宋体" w:cs="宋体"/>
                <w:color w:val="000000"/>
                <w:kern w:val="0"/>
                <w:sz w:val="20"/>
                <w:szCs w:val="16"/>
              </w:rPr>
              <w:t>(</w:t>
            </w:r>
            <w:r>
              <w:rPr>
                <w:rFonts w:hint="eastAsia" w:ascii="宋体" w:hAnsi="宋体" w:cs="宋体"/>
                <w:color w:val="000000"/>
                <w:kern w:val="0"/>
                <w:sz w:val="20"/>
                <w:szCs w:val="16"/>
              </w:rPr>
              <w:t>役</w:t>
            </w:r>
            <w:r>
              <w:rPr>
                <w:rFonts w:ascii="宋体" w:hAnsi="宋体" w:cs="宋体"/>
                <w:color w:val="000000"/>
                <w:kern w:val="0"/>
                <w:sz w:val="20"/>
                <w:szCs w:val="16"/>
              </w:rPr>
              <w:t>)</w:t>
            </w:r>
            <w:r>
              <w:rPr>
                <w:rFonts w:hint="eastAsia" w:ascii="宋体" w:hAnsi="宋体" w:cs="宋体"/>
                <w:color w:val="000000"/>
                <w:kern w:val="0"/>
                <w:sz w:val="20"/>
                <w:szCs w:val="16"/>
              </w:rPr>
              <w:t>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租赁费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抚恤金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hAnsi="宋体" w:cs="宋体"/>
                <w:color w:val="000000"/>
                <w:sz w:val="20"/>
                <w:szCs w:val="16"/>
              </w:rPr>
              <w:t>6.524</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会议费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30305</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生活补助</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培训费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30306</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救济费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公务接待费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335.409</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30307</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医疗费</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30218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专用材料费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30308</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助学金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30224</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被装购置费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30309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奖励金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30225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专用燃料费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30310</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生产补贴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劳务费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30311</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住房公积金</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0"/>
                <w:szCs w:val="16"/>
              </w:rPr>
            </w:pPr>
            <w:r>
              <w:rPr>
                <w:rFonts w:ascii="宋体" w:cs="宋体"/>
                <w:color w:val="000000"/>
                <w:sz w:val="20"/>
                <w:szCs w:val="16"/>
              </w:rPr>
              <w:t>6.251</w:t>
            </w: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委托业务费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30312</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提租补贴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工会经费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r>
              <w:rPr>
                <w:rFonts w:ascii="宋体" w:hAnsi="宋体" w:cs="宋体"/>
                <w:color w:val="000000"/>
                <w:kern w:val="0"/>
                <w:sz w:val="20"/>
                <w:szCs w:val="16"/>
              </w:rPr>
              <w:t>1.372</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30313</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购房补贴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30229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福利费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kern w:val="0"/>
                <w:sz w:val="20"/>
                <w:szCs w:val="16"/>
              </w:rPr>
            </w:pPr>
            <w:r>
              <w:rPr>
                <w:rFonts w:ascii="宋体" w:cs="宋体"/>
                <w:color w:val="000000"/>
                <w:kern w:val="0"/>
                <w:sz w:val="20"/>
                <w:szCs w:val="16"/>
              </w:rPr>
              <w:t>2.745</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30314</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采暖补贴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30231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公务用车运行维护费</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ind w:right="400"/>
              <w:jc w:val="center"/>
              <w:textAlignment w:val="center"/>
              <w:rPr>
                <w:rFonts w:ascii="宋体" w:cs="宋体"/>
                <w:color w:val="000000"/>
                <w:kern w:val="0"/>
                <w:sz w:val="20"/>
                <w:szCs w:val="16"/>
              </w:rPr>
            </w:pPr>
            <w:r>
              <w:rPr>
                <w:rFonts w:ascii="宋体" w:cs="宋体"/>
                <w:color w:val="000000"/>
                <w:kern w:val="0"/>
                <w:sz w:val="20"/>
                <w:szCs w:val="16"/>
              </w:rPr>
              <w:t xml:space="preserve">   18.888</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30315</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物业服务补贴</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30239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其他交通费用</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ind w:right="100"/>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30399</w:t>
            </w:r>
          </w:p>
        </w:tc>
        <w:tc>
          <w:tcPr>
            <w:tcW w:w="30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其他对个人和家庭的补助支出</w:t>
            </w:r>
          </w:p>
        </w:tc>
        <w:tc>
          <w:tcPr>
            <w:tcW w:w="1779"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30240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税金及附加费用</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30299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其他商品和服务支出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ind w:right="400"/>
              <w:textAlignment w:val="center"/>
              <w:rPr>
                <w:rFonts w:ascii="宋体" w:cs="宋体"/>
                <w:color w:val="000000"/>
                <w:kern w:val="0"/>
                <w:sz w:val="20"/>
                <w:szCs w:val="16"/>
              </w:rPr>
            </w:pPr>
            <w:r>
              <w:rPr>
                <w:rFonts w:ascii="宋体" w:cs="宋体"/>
                <w:color w:val="000000"/>
                <w:kern w:val="0"/>
                <w:sz w:val="20"/>
                <w:szCs w:val="16"/>
              </w:rPr>
              <w:t xml:space="preserve">       99.345</w:t>
            </w: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b/>
                <w:color w:val="000000"/>
                <w:kern w:val="0"/>
                <w:sz w:val="20"/>
                <w:szCs w:val="16"/>
              </w:rPr>
            </w:pPr>
            <w:r>
              <w:rPr>
                <w:rFonts w:ascii="宋体" w:hAnsi="宋体" w:cs="宋体"/>
                <w:b/>
                <w:color w:val="000000"/>
                <w:kern w:val="0"/>
                <w:sz w:val="20"/>
                <w:szCs w:val="16"/>
              </w:rPr>
              <w:t>310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kern w:val="0"/>
                <w:sz w:val="20"/>
                <w:szCs w:val="16"/>
              </w:rPr>
            </w:pPr>
            <w:r>
              <w:rPr>
                <w:rFonts w:hint="eastAsia" w:ascii="宋体" w:hAnsi="宋体" w:cs="宋体"/>
                <w:b/>
                <w:color w:val="000000"/>
                <w:kern w:val="0"/>
                <w:sz w:val="20"/>
                <w:szCs w:val="16"/>
              </w:rPr>
              <w:t>其他资本性支出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房屋建筑物购建</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办公设备购置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专用设备购置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31005</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基础设施建设</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31006</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大型修缮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31007</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信息网络及软件购置更新</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31008</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物资储备</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31009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土地补偿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安置补助</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b/>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b/>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b/>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31011</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地上附着物和青苗补偿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31012</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拆迁补偿</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31013</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公务用车购置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31019</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其他交通工具购置</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31020</w:t>
            </w:r>
          </w:p>
        </w:tc>
        <w:tc>
          <w:tcPr>
            <w:tcW w:w="319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产权参股</w:t>
            </w:r>
          </w:p>
        </w:tc>
        <w:tc>
          <w:tcPr>
            <w:tcW w:w="1936"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300" w:hRule="atLeast"/>
        </w:trPr>
        <w:tc>
          <w:tcPr>
            <w:tcW w:w="1063" w:type="dxa"/>
            <w:tcBorders>
              <w:top w:val="single" w:color="000000" w:sz="4" w:space="0"/>
              <w:left w:val="single" w:color="000000" w:sz="12" w:space="0"/>
              <w:bottom w:val="single" w:color="000000" w:sz="12" w:space="0"/>
              <w:right w:val="single" w:color="000000" w:sz="4" w:space="0"/>
            </w:tcBorders>
            <w:vAlign w:val="center"/>
          </w:tcPr>
          <w:p>
            <w:pPr>
              <w:jc w:val="left"/>
              <w:rPr>
                <w:rFonts w:ascii="宋体" w:cs="宋体"/>
                <w:color w:val="000000"/>
                <w:sz w:val="16"/>
                <w:szCs w:val="16"/>
              </w:rPr>
            </w:pPr>
          </w:p>
        </w:tc>
        <w:tc>
          <w:tcPr>
            <w:tcW w:w="3094" w:type="dxa"/>
            <w:tcBorders>
              <w:top w:val="single" w:color="000000" w:sz="4" w:space="0"/>
              <w:left w:val="single" w:color="000000" w:sz="4" w:space="0"/>
              <w:bottom w:val="single" w:color="000000" w:sz="12" w:space="0"/>
              <w:right w:val="single" w:color="000000" w:sz="4" w:space="0"/>
            </w:tcBorders>
            <w:vAlign w:val="center"/>
          </w:tcPr>
          <w:p>
            <w:pPr>
              <w:jc w:val="left"/>
              <w:rPr>
                <w:rFonts w:ascii="宋体" w:cs="宋体"/>
                <w:color w:val="000000"/>
                <w:sz w:val="16"/>
                <w:szCs w:val="16"/>
              </w:rPr>
            </w:pPr>
          </w:p>
        </w:tc>
        <w:tc>
          <w:tcPr>
            <w:tcW w:w="1779"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宋体"/>
                <w:color w:val="000000"/>
                <w:sz w:val="22"/>
                <w:szCs w:val="16"/>
              </w:rPr>
            </w:pPr>
          </w:p>
        </w:tc>
        <w:tc>
          <w:tcPr>
            <w:tcW w:w="1830" w:type="dxa"/>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hAnsi="宋体" w:cs="宋体"/>
                <w:color w:val="000000"/>
                <w:kern w:val="0"/>
                <w:sz w:val="20"/>
                <w:szCs w:val="16"/>
              </w:rPr>
            </w:pPr>
            <w:r>
              <w:rPr>
                <w:rFonts w:ascii="宋体" w:hAnsi="宋体" w:cs="宋体"/>
                <w:color w:val="000000"/>
                <w:kern w:val="0"/>
                <w:sz w:val="20"/>
                <w:szCs w:val="16"/>
              </w:rPr>
              <w:t>31099</w:t>
            </w:r>
          </w:p>
        </w:tc>
        <w:tc>
          <w:tcPr>
            <w:tcW w:w="3197" w:type="dxa"/>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kern w:val="0"/>
                <w:sz w:val="20"/>
                <w:szCs w:val="16"/>
              </w:rPr>
            </w:pPr>
            <w:r>
              <w:rPr>
                <w:rFonts w:ascii="宋体" w:hAnsi="宋体" w:cs="宋体"/>
                <w:color w:val="000000"/>
                <w:kern w:val="0"/>
                <w:sz w:val="20"/>
                <w:szCs w:val="16"/>
              </w:rPr>
              <w:t xml:space="preserve">  </w:t>
            </w:r>
            <w:r>
              <w:rPr>
                <w:rFonts w:hint="eastAsia" w:ascii="宋体" w:hAnsi="宋体" w:cs="宋体"/>
                <w:color w:val="000000"/>
                <w:kern w:val="0"/>
                <w:sz w:val="20"/>
                <w:szCs w:val="16"/>
              </w:rPr>
              <w:t>其他资本性支出</w:t>
            </w:r>
          </w:p>
        </w:tc>
        <w:tc>
          <w:tcPr>
            <w:tcW w:w="1936"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kern w:val="0"/>
                <w:sz w:val="20"/>
                <w:szCs w:val="16"/>
              </w:rPr>
            </w:pPr>
          </w:p>
        </w:tc>
      </w:tr>
      <w:tr>
        <w:tblPrEx>
          <w:tblLayout w:type="fixed"/>
          <w:tblCellMar>
            <w:top w:w="15" w:type="dxa"/>
            <w:left w:w="15" w:type="dxa"/>
            <w:bottom w:w="15" w:type="dxa"/>
            <w:right w:w="15" w:type="dxa"/>
          </w:tblCellMar>
        </w:tblPrEx>
        <w:trPr>
          <w:trHeight w:val="477" w:hRule="atLeast"/>
        </w:trPr>
        <w:tc>
          <w:tcPr>
            <w:tcW w:w="12899" w:type="dxa"/>
            <w:gridSpan w:val="6"/>
            <w:vAlign w:val="center"/>
          </w:tcPr>
          <w:p>
            <w:pPr>
              <w:widowControl/>
              <w:jc w:val="left"/>
              <w:textAlignment w:val="center"/>
              <w:rPr>
                <w:rFonts w:ascii="宋体" w:cs="宋体"/>
                <w:color w:val="000000"/>
                <w:sz w:val="16"/>
                <w:szCs w:val="16"/>
              </w:rPr>
            </w:pPr>
            <w:r>
              <w:rPr>
                <w:rFonts w:hint="eastAsia" w:ascii="宋体" w:hAnsi="宋体" w:cs="宋体"/>
                <w:color w:val="000000"/>
                <w:kern w:val="0"/>
                <w:sz w:val="20"/>
                <w:szCs w:val="16"/>
              </w:rPr>
              <w:t>注：本表反映部门本年度一般公共预算财政拨款基本支出明细情况。</w:t>
            </w:r>
          </w:p>
        </w:tc>
      </w:tr>
    </w:tbl>
    <w:p>
      <w:pPr>
        <w:spacing w:line="580" w:lineRule="exact"/>
        <w:jc w:val="center"/>
        <w:rPr>
          <w:rFonts w:ascii="方正小标宋简体" w:eastAsia="方正小标宋简体"/>
          <w:sz w:val="36"/>
          <w:szCs w:val="36"/>
        </w:rPr>
      </w:pPr>
      <w:r>
        <w:rPr>
          <w:rFonts w:hint="eastAsia" w:ascii="方正小标宋简体" w:eastAsia="方正小标宋简体"/>
          <w:sz w:val="36"/>
          <w:szCs w:val="36"/>
        </w:rPr>
        <w:t>一般公共预算财政拨款“三公”经费支出决算表</w:t>
      </w:r>
    </w:p>
    <w:p>
      <w:pPr>
        <w:widowControl/>
        <w:adjustRightInd w:val="0"/>
        <w:snapToGrid w:val="0"/>
        <w:ind w:right="72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07</w:t>
      </w:r>
      <w:r>
        <w:rPr>
          <w:rFonts w:hint="eastAsia" w:ascii="宋体" w:hAnsi="宋体" w:cs="宋体"/>
          <w:color w:val="000000"/>
          <w:kern w:val="0"/>
          <w:sz w:val="22"/>
        </w:rPr>
        <w:t>表</w:t>
      </w:r>
    </w:p>
    <w:p>
      <w:pPr>
        <w:widowControl/>
        <w:adjustRightInd w:val="0"/>
        <w:snapToGrid w:val="0"/>
        <w:ind w:firstLine="770" w:firstLineChars="350"/>
        <w:jc w:val="left"/>
        <w:rPr>
          <w:rFonts w:ascii="宋体" w:cs="宋体"/>
          <w:color w:val="000000"/>
          <w:kern w:val="0"/>
          <w:sz w:val="22"/>
        </w:rPr>
      </w:pPr>
      <w:r>
        <w:rPr>
          <w:rFonts w:hint="eastAsia" w:ascii="宋体" w:hAnsi="宋体" w:cs="宋体"/>
          <w:color w:val="000000"/>
          <w:kern w:val="0"/>
          <w:sz w:val="22"/>
        </w:rPr>
        <w:t>部门：</w:t>
      </w:r>
      <w:r>
        <w:rPr>
          <w:rFonts w:hint="eastAsia" w:ascii="宋体" w:hAnsi="宋体" w:cs="宋体"/>
          <w:color w:val="000000"/>
          <w:kern w:val="0"/>
          <w:sz w:val="20"/>
          <w:szCs w:val="20"/>
        </w:rPr>
        <w:t>罗山</w:t>
      </w:r>
      <w:r>
        <w:rPr>
          <w:rFonts w:hint="eastAsia" w:ascii="宋体" w:hAnsi="宋体"/>
          <w:sz w:val="20"/>
          <w:szCs w:val="20"/>
        </w:rPr>
        <w:t>县县直机关事务管理局</w:t>
      </w:r>
      <w:r>
        <w:rPr>
          <w:rFonts w:ascii="宋体" w:hAnsi="宋体"/>
          <w:sz w:val="20"/>
          <w:szCs w:val="20"/>
        </w:rPr>
        <w:t xml:space="preserve">     </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7"/>
        <w:tblW w:w="13317" w:type="dxa"/>
        <w:jc w:val="center"/>
        <w:tblInd w:w="-26" w:type="dxa"/>
        <w:tblLayout w:type="fixed"/>
        <w:tblCellMar>
          <w:top w:w="0" w:type="dxa"/>
          <w:left w:w="108" w:type="dxa"/>
          <w:bottom w:w="0" w:type="dxa"/>
          <w:right w:w="108" w:type="dxa"/>
        </w:tblCellMar>
      </w:tblPr>
      <w:tblGrid>
        <w:gridCol w:w="993"/>
        <w:gridCol w:w="984"/>
        <w:gridCol w:w="851"/>
        <w:gridCol w:w="1134"/>
        <w:gridCol w:w="1275"/>
        <w:gridCol w:w="1142"/>
        <w:gridCol w:w="1126"/>
        <w:gridCol w:w="1134"/>
        <w:gridCol w:w="1134"/>
        <w:gridCol w:w="1276"/>
        <w:gridCol w:w="1276"/>
        <w:gridCol w:w="992"/>
      </w:tblGrid>
      <w:tr>
        <w:tblPrEx>
          <w:tblLayout w:type="fixed"/>
          <w:tblCellMar>
            <w:top w:w="0" w:type="dxa"/>
            <w:left w:w="108" w:type="dxa"/>
            <w:bottom w:w="0" w:type="dxa"/>
            <w:right w:w="108" w:type="dxa"/>
          </w:tblCellMar>
        </w:tblPrEx>
        <w:trPr>
          <w:trHeight w:val="559" w:hRule="atLeast"/>
          <w:jc w:val="center"/>
        </w:trPr>
        <w:tc>
          <w:tcPr>
            <w:tcW w:w="6379" w:type="dxa"/>
            <w:gridSpan w:val="6"/>
            <w:tcBorders>
              <w:top w:val="single" w:color="auto" w:sz="8" w:space="0"/>
              <w:left w:val="single" w:color="auto" w:sz="8" w:space="0"/>
              <w:bottom w:val="single" w:color="auto" w:sz="4" w:space="0"/>
              <w:right w:val="single" w:color="000000" w:sz="4" w:space="0"/>
            </w:tcBorders>
            <w:vAlign w:val="center"/>
          </w:tcPr>
          <w:p>
            <w:pPr>
              <w:widowControl/>
              <w:ind w:firstLine="440"/>
              <w:jc w:val="center"/>
              <w:rPr>
                <w:rFonts w:ascii="宋体" w:cs="宋体"/>
                <w:kern w:val="0"/>
                <w:sz w:val="22"/>
              </w:rPr>
            </w:pPr>
            <w:r>
              <w:rPr>
                <w:rFonts w:ascii="宋体" w:hAnsi="宋体" w:cs="宋体"/>
                <w:kern w:val="0"/>
                <w:sz w:val="22"/>
              </w:rPr>
              <w:t>2016</w:t>
            </w:r>
            <w:r>
              <w:rPr>
                <w:rFonts w:hint="eastAsia" w:ascii="宋体" w:hAnsi="宋体" w:cs="宋体"/>
                <w:kern w:val="0"/>
                <w:sz w:val="22"/>
              </w:rPr>
              <w:t>年度预算数</w:t>
            </w:r>
          </w:p>
        </w:tc>
        <w:tc>
          <w:tcPr>
            <w:tcW w:w="6938" w:type="dxa"/>
            <w:gridSpan w:val="6"/>
            <w:tcBorders>
              <w:top w:val="single" w:color="auto" w:sz="8" w:space="0"/>
              <w:left w:val="nil"/>
              <w:bottom w:val="single" w:color="auto" w:sz="4" w:space="0"/>
              <w:right w:val="single" w:color="000000" w:sz="8" w:space="0"/>
            </w:tcBorders>
            <w:vAlign w:val="center"/>
          </w:tcPr>
          <w:p>
            <w:pPr>
              <w:widowControl/>
              <w:jc w:val="center"/>
              <w:rPr>
                <w:rFonts w:ascii="宋体" w:cs="宋体"/>
                <w:kern w:val="0"/>
                <w:sz w:val="22"/>
              </w:rPr>
            </w:pPr>
            <w:r>
              <w:rPr>
                <w:rFonts w:ascii="宋体" w:hAnsi="宋体" w:cs="宋体"/>
                <w:kern w:val="0"/>
                <w:sz w:val="22"/>
              </w:rPr>
              <w:t>2016</w:t>
            </w:r>
            <w:r>
              <w:rPr>
                <w:rFonts w:hint="eastAsia" w:ascii="宋体" w:hAnsi="宋体" w:cs="宋体"/>
                <w:kern w:val="0"/>
                <w:sz w:val="22"/>
              </w:rPr>
              <w:t>年度决算数</w:t>
            </w:r>
          </w:p>
        </w:tc>
      </w:tr>
      <w:tr>
        <w:tblPrEx>
          <w:tblLayout w:type="fixed"/>
          <w:tblCellMar>
            <w:top w:w="0" w:type="dxa"/>
            <w:left w:w="108" w:type="dxa"/>
            <w:bottom w:w="0" w:type="dxa"/>
            <w:right w:w="108" w:type="dxa"/>
          </w:tblCellMar>
        </w:tblPrEx>
        <w:trPr>
          <w:trHeight w:val="600" w:hRule="atLeast"/>
          <w:jc w:val="center"/>
        </w:trPr>
        <w:tc>
          <w:tcPr>
            <w:tcW w:w="993" w:type="dxa"/>
            <w:vMerge w:val="restart"/>
            <w:tcBorders>
              <w:top w:val="nil"/>
              <w:left w:val="single" w:color="auto" w:sz="8"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合计</w:t>
            </w:r>
          </w:p>
        </w:tc>
        <w:tc>
          <w:tcPr>
            <w:tcW w:w="98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因公出国（境）费</w:t>
            </w:r>
          </w:p>
        </w:tc>
        <w:tc>
          <w:tcPr>
            <w:tcW w:w="3260"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2"/>
              </w:rPr>
            </w:pPr>
            <w:r>
              <w:rPr>
                <w:rFonts w:hint="eastAsia" w:ascii="宋体" w:hAnsi="宋体" w:cs="宋体"/>
                <w:kern w:val="0"/>
                <w:sz w:val="22"/>
              </w:rPr>
              <w:t>公务用车购置及运行费</w:t>
            </w:r>
          </w:p>
        </w:tc>
        <w:tc>
          <w:tcPr>
            <w:tcW w:w="114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公务接待费</w:t>
            </w:r>
          </w:p>
        </w:tc>
        <w:tc>
          <w:tcPr>
            <w:tcW w:w="1126" w:type="dxa"/>
            <w:vMerge w:val="restart"/>
            <w:tcBorders>
              <w:top w:val="nil"/>
              <w:left w:val="nil"/>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合计</w:t>
            </w:r>
          </w:p>
        </w:tc>
        <w:tc>
          <w:tcPr>
            <w:tcW w:w="113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因公出国（境）费</w:t>
            </w:r>
          </w:p>
        </w:tc>
        <w:tc>
          <w:tcPr>
            <w:tcW w:w="3686" w:type="dxa"/>
            <w:gridSpan w:val="3"/>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2"/>
              </w:rPr>
            </w:pPr>
            <w:r>
              <w:rPr>
                <w:rFonts w:hint="eastAsia" w:ascii="宋体" w:hAnsi="宋体" w:cs="宋体"/>
                <w:kern w:val="0"/>
                <w:sz w:val="22"/>
              </w:rPr>
              <w:t>公务用车购置及运行费</w:t>
            </w:r>
          </w:p>
        </w:tc>
        <w:tc>
          <w:tcPr>
            <w:tcW w:w="992" w:type="dxa"/>
            <w:vMerge w:val="restart"/>
            <w:tcBorders>
              <w:top w:val="nil"/>
              <w:left w:val="single" w:color="auto" w:sz="4" w:space="0"/>
              <w:bottom w:val="single" w:color="000000" w:sz="4" w:space="0"/>
              <w:right w:val="single" w:color="auto" w:sz="8" w:space="0"/>
            </w:tcBorders>
            <w:vAlign w:val="center"/>
          </w:tcPr>
          <w:p>
            <w:pPr>
              <w:widowControl/>
              <w:jc w:val="center"/>
              <w:rPr>
                <w:rFonts w:ascii="宋体" w:cs="宋体"/>
                <w:kern w:val="0"/>
                <w:sz w:val="22"/>
              </w:rPr>
            </w:pPr>
            <w:r>
              <w:rPr>
                <w:rFonts w:hint="eastAsia" w:ascii="宋体" w:hAnsi="宋体" w:cs="宋体"/>
                <w:kern w:val="0"/>
                <w:sz w:val="22"/>
              </w:rPr>
              <w:t>公务接待费</w:t>
            </w:r>
          </w:p>
        </w:tc>
      </w:tr>
      <w:tr>
        <w:tblPrEx>
          <w:tblLayout w:type="fixed"/>
          <w:tblCellMar>
            <w:top w:w="0" w:type="dxa"/>
            <w:left w:w="108" w:type="dxa"/>
            <w:bottom w:w="0" w:type="dxa"/>
            <w:right w:w="108" w:type="dxa"/>
          </w:tblCellMar>
        </w:tblPrEx>
        <w:trPr>
          <w:trHeight w:val="600" w:hRule="atLeast"/>
          <w:jc w:val="center"/>
        </w:trPr>
        <w:tc>
          <w:tcPr>
            <w:tcW w:w="993" w:type="dxa"/>
            <w:vMerge w:val="continue"/>
            <w:tcBorders>
              <w:top w:val="nil"/>
              <w:left w:val="single" w:color="auto" w:sz="8" w:space="0"/>
              <w:bottom w:val="single" w:color="000000" w:sz="4" w:space="0"/>
              <w:right w:val="single" w:color="auto" w:sz="4" w:space="0"/>
            </w:tcBorders>
            <w:vAlign w:val="center"/>
          </w:tcPr>
          <w:p>
            <w:pPr>
              <w:widowControl/>
              <w:jc w:val="left"/>
              <w:rPr>
                <w:rFonts w:ascii="宋体" w:cs="宋体"/>
                <w:kern w:val="0"/>
                <w:sz w:val="22"/>
              </w:rPr>
            </w:pPr>
          </w:p>
        </w:tc>
        <w:tc>
          <w:tcPr>
            <w:tcW w:w="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2"/>
              </w:rPr>
            </w:pPr>
          </w:p>
        </w:tc>
        <w:tc>
          <w:tcPr>
            <w:tcW w:w="851"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小计</w:t>
            </w: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购置费</w:t>
            </w:r>
          </w:p>
        </w:tc>
        <w:tc>
          <w:tcPr>
            <w:tcW w:w="1275"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运行费</w:t>
            </w:r>
          </w:p>
        </w:tc>
        <w:tc>
          <w:tcPr>
            <w:tcW w:w="114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2"/>
              </w:rPr>
            </w:pPr>
          </w:p>
        </w:tc>
        <w:tc>
          <w:tcPr>
            <w:tcW w:w="1126" w:type="dxa"/>
            <w:vMerge w:val="continue"/>
            <w:tcBorders>
              <w:top w:val="nil"/>
              <w:left w:val="nil"/>
              <w:bottom w:val="single" w:color="000000" w:sz="4" w:space="0"/>
              <w:right w:val="single" w:color="auto" w:sz="4" w:space="0"/>
            </w:tcBorders>
            <w:vAlign w:val="center"/>
          </w:tcPr>
          <w:p>
            <w:pPr>
              <w:widowControl/>
              <w:jc w:val="left"/>
              <w:rPr>
                <w:rFonts w:ascii="宋体" w:cs="宋体"/>
                <w:kern w:val="0"/>
                <w:sz w:val="22"/>
              </w:rPr>
            </w:pP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2"/>
              </w:rPr>
            </w:pPr>
          </w:p>
        </w:tc>
        <w:tc>
          <w:tcPr>
            <w:tcW w:w="1134"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小计</w:t>
            </w:r>
          </w:p>
        </w:tc>
        <w:tc>
          <w:tcPr>
            <w:tcW w:w="1276"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购置费</w:t>
            </w:r>
          </w:p>
        </w:tc>
        <w:tc>
          <w:tcPr>
            <w:tcW w:w="1276" w:type="dxa"/>
            <w:tcBorders>
              <w:top w:val="nil"/>
              <w:left w:val="nil"/>
              <w:bottom w:val="single" w:color="auto" w:sz="4" w:space="0"/>
              <w:right w:val="single" w:color="auto" w:sz="4" w:space="0"/>
            </w:tcBorders>
            <w:vAlign w:val="center"/>
          </w:tcPr>
          <w:p>
            <w:pPr>
              <w:widowControl/>
              <w:jc w:val="center"/>
              <w:rPr>
                <w:rFonts w:ascii="宋体" w:cs="宋体"/>
                <w:kern w:val="0"/>
                <w:sz w:val="22"/>
              </w:rPr>
            </w:pPr>
            <w:r>
              <w:rPr>
                <w:rFonts w:hint="eastAsia" w:ascii="宋体" w:hAnsi="宋体" w:cs="宋体"/>
                <w:kern w:val="0"/>
                <w:sz w:val="22"/>
              </w:rPr>
              <w:t>公务用车</w:t>
            </w:r>
            <w:r>
              <w:rPr>
                <w:rFonts w:ascii="宋体" w:cs="宋体"/>
                <w:kern w:val="0"/>
                <w:sz w:val="22"/>
              </w:rPr>
              <w:br w:type="textWrapping"/>
            </w:r>
            <w:r>
              <w:rPr>
                <w:rFonts w:hint="eastAsia" w:ascii="宋体" w:hAnsi="宋体" w:cs="宋体"/>
                <w:kern w:val="0"/>
                <w:sz w:val="22"/>
              </w:rPr>
              <w:t>运行费</w:t>
            </w:r>
          </w:p>
        </w:tc>
        <w:tc>
          <w:tcPr>
            <w:tcW w:w="992" w:type="dxa"/>
            <w:vMerge w:val="continue"/>
            <w:tcBorders>
              <w:top w:val="nil"/>
              <w:left w:val="single" w:color="auto" w:sz="4" w:space="0"/>
              <w:bottom w:val="single" w:color="000000" w:sz="4" w:space="0"/>
              <w:right w:val="single" w:color="auto" w:sz="8" w:space="0"/>
            </w:tcBorders>
            <w:vAlign w:val="center"/>
          </w:tcPr>
          <w:p>
            <w:pPr>
              <w:widowControl/>
              <w:jc w:val="left"/>
              <w:rPr>
                <w:rFonts w:ascii="宋体" w:cs="宋体"/>
                <w:kern w:val="0"/>
                <w:sz w:val="22"/>
              </w:rPr>
            </w:pPr>
          </w:p>
        </w:tc>
      </w:tr>
      <w:tr>
        <w:tblPrEx>
          <w:tblLayout w:type="fixed"/>
          <w:tblCellMar>
            <w:top w:w="0" w:type="dxa"/>
            <w:left w:w="108" w:type="dxa"/>
            <w:bottom w:w="0" w:type="dxa"/>
            <w:right w:w="108" w:type="dxa"/>
          </w:tblCellMar>
        </w:tblPrEx>
        <w:trPr>
          <w:trHeight w:val="559" w:hRule="atLeast"/>
          <w:jc w:val="center"/>
        </w:trPr>
        <w:tc>
          <w:tcPr>
            <w:tcW w:w="993"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w:t>
            </w:r>
          </w:p>
        </w:tc>
        <w:tc>
          <w:tcPr>
            <w:tcW w:w="98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2</w:t>
            </w:r>
          </w:p>
        </w:tc>
        <w:tc>
          <w:tcPr>
            <w:tcW w:w="851"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3</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4</w:t>
            </w:r>
          </w:p>
        </w:tc>
        <w:tc>
          <w:tcPr>
            <w:tcW w:w="127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5</w:t>
            </w:r>
          </w:p>
        </w:tc>
        <w:tc>
          <w:tcPr>
            <w:tcW w:w="1142"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6</w:t>
            </w:r>
          </w:p>
        </w:tc>
        <w:tc>
          <w:tcPr>
            <w:tcW w:w="112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7</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8</w:t>
            </w:r>
          </w:p>
        </w:tc>
        <w:tc>
          <w:tcPr>
            <w:tcW w:w="1134"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9</w:t>
            </w:r>
          </w:p>
        </w:tc>
        <w:tc>
          <w:tcPr>
            <w:tcW w:w="127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10</w:t>
            </w:r>
          </w:p>
        </w:tc>
        <w:tc>
          <w:tcPr>
            <w:tcW w:w="1276"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ascii="宋体" w:hAnsi="宋体" w:cs="宋体"/>
                <w:kern w:val="0"/>
                <w:sz w:val="22"/>
              </w:rPr>
              <w:t>11</w:t>
            </w:r>
          </w:p>
        </w:tc>
        <w:tc>
          <w:tcPr>
            <w:tcW w:w="992" w:type="dxa"/>
            <w:tcBorders>
              <w:top w:val="nil"/>
              <w:left w:val="nil"/>
              <w:bottom w:val="single" w:color="auto" w:sz="4" w:space="0"/>
              <w:right w:val="single" w:color="auto" w:sz="8" w:space="0"/>
            </w:tcBorders>
            <w:vAlign w:val="center"/>
          </w:tcPr>
          <w:p>
            <w:pPr>
              <w:widowControl/>
              <w:jc w:val="center"/>
              <w:rPr>
                <w:rFonts w:ascii="宋体" w:hAnsi="宋体" w:cs="宋体"/>
                <w:kern w:val="0"/>
                <w:sz w:val="22"/>
              </w:rPr>
            </w:pPr>
            <w:r>
              <w:rPr>
                <w:rFonts w:ascii="宋体" w:hAnsi="宋体" w:cs="宋体"/>
                <w:kern w:val="0"/>
                <w:sz w:val="22"/>
              </w:rPr>
              <w:t>12</w:t>
            </w:r>
          </w:p>
        </w:tc>
      </w:tr>
      <w:tr>
        <w:tblPrEx>
          <w:tblLayout w:type="fixed"/>
          <w:tblCellMar>
            <w:top w:w="0" w:type="dxa"/>
            <w:left w:w="108" w:type="dxa"/>
            <w:bottom w:w="0" w:type="dxa"/>
            <w:right w:w="108" w:type="dxa"/>
          </w:tblCellMar>
        </w:tblPrEx>
        <w:trPr>
          <w:trHeight w:val="855" w:hRule="atLeast"/>
          <w:jc w:val="center"/>
        </w:trPr>
        <w:tc>
          <w:tcPr>
            <w:tcW w:w="993" w:type="dxa"/>
            <w:tcBorders>
              <w:top w:val="nil"/>
              <w:left w:val="single" w:color="auto" w:sz="8" w:space="0"/>
              <w:bottom w:val="single" w:color="auto" w:sz="8" w:space="0"/>
              <w:right w:val="single" w:color="auto" w:sz="4" w:space="0"/>
            </w:tcBorders>
            <w:vAlign w:val="center"/>
          </w:tcPr>
          <w:p>
            <w:pPr>
              <w:widowControl/>
              <w:jc w:val="left"/>
              <w:rPr>
                <w:rFonts w:hint="eastAsia" w:ascii="宋体" w:eastAsia="宋体" w:cs="宋体"/>
                <w:kern w:val="0"/>
                <w:sz w:val="22"/>
                <w:lang w:val="en-US" w:eastAsia="zh-CN"/>
              </w:rPr>
            </w:pPr>
            <w:r>
              <w:rPr>
                <w:rFonts w:hint="eastAsia" w:ascii="宋体" w:cs="宋体"/>
                <w:kern w:val="0"/>
                <w:sz w:val="22"/>
                <w:lang w:val="en-US" w:eastAsia="zh-CN"/>
              </w:rPr>
              <w:t>344.297</w:t>
            </w:r>
          </w:p>
        </w:tc>
        <w:tc>
          <w:tcPr>
            <w:tcW w:w="984"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851"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hAnsi="宋体" w:cs="宋体"/>
                <w:kern w:val="0"/>
                <w:sz w:val="22"/>
              </w:rPr>
              <w:t>8.888</w:t>
            </w:r>
          </w:p>
        </w:tc>
        <w:tc>
          <w:tcPr>
            <w:tcW w:w="1134" w:type="dxa"/>
            <w:tcBorders>
              <w:top w:val="nil"/>
              <w:left w:val="nil"/>
              <w:bottom w:val="single" w:color="auto" w:sz="8"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r>
              <w:rPr>
                <w:rFonts w:ascii="宋体" w:cs="宋体"/>
                <w:kern w:val="0"/>
                <w:sz w:val="22"/>
              </w:rPr>
              <w:t>0</w:t>
            </w:r>
          </w:p>
        </w:tc>
        <w:tc>
          <w:tcPr>
            <w:tcW w:w="1275" w:type="dxa"/>
            <w:tcBorders>
              <w:top w:val="nil"/>
              <w:left w:val="nil"/>
              <w:bottom w:val="single" w:color="auto" w:sz="8" w:space="0"/>
              <w:right w:val="single" w:color="auto" w:sz="4" w:space="0"/>
            </w:tcBorders>
            <w:vAlign w:val="center"/>
          </w:tcPr>
          <w:p>
            <w:pPr>
              <w:widowControl/>
              <w:jc w:val="left"/>
              <w:rPr>
                <w:rFonts w:ascii="宋体" w:cs="宋体"/>
                <w:kern w:val="0"/>
                <w:sz w:val="22"/>
              </w:rPr>
            </w:pPr>
            <w:r>
              <w:rPr>
                <w:rFonts w:hint="eastAsia" w:ascii="宋体" w:hAnsi="宋体" w:cs="宋体"/>
                <w:kern w:val="0"/>
                <w:sz w:val="22"/>
              </w:rPr>
              <w:t>　</w:t>
            </w:r>
            <w:r>
              <w:rPr>
                <w:rFonts w:ascii="宋体" w:hAnsi="宋体" w:cs="宋体"/>
                <w:kern w:val="0"/>
                <w:sz w:val="22"/>
              </w:rPr>
              <w:t>8.888</w:t>
            </w:r>
          </w:p>
        </w:tc>
        <w:tc>
          <w:tcPr>
            <w:tcW w:w="1142"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hAnsi="宋体" w:cs="宋体"/>
                <w:kern w:val="0"/>
                <w:sz w:val="22"/>
              </w:rPr>
              <w:t>335.409</w:t>
            </w:r>
          </w:p>
        </w:tc>
        <w:tc>
          <w:tcPr>
            <w:tcW w:w="1126" w:type="dxa"/>
            <w:tcBorders>
              <w:top w:val="nil"/>
              <w:left w:val="nil"/>
              <w:bottom w:val="single" w:color="auto" w:sz="8" w:space="0"/>
              <w:right w:val="single" w:color="auto" w:sz="4" w:space="0"/>
            </w:tcBorders>
            <w:vAlign w:val="center"/>
          </w:tcPr>
          <w:p>
            <w:pPr>
              <w:widowControl/>
              <w:jc w:val="left"/>
              <w:rPr>
                <w:rFonts w:ascii="宋体" w:cs="宋体"/>
                <w:kern w:val="0"/>
                <w:sz w:val="22"/>
              </w:rPr>
            </w:pPr>
            <w:r>
              <w:rPr>
                <w:rFonts w:ascii="宋体" w:hAnsi="宋体" w:cs="宋体"/>
                <w:kern w:val="0"/>
                <w:sz w:val="22"/>
              </w:rPr>
              <w:t>3</w:t>
            </w:r>
            <w:r>
              <w:rPr>
                <w:rFonts w:hint="eastAsia" w:ascii="宋体" w:hAnsi="宋体" w:cs="宋体"/>
                <w:kern w:val="0"/>
                <w:sz w:val="22"/>
                <w:lang w:val="en-US" w:eastAsia="zh-CN"/>
              </w:rPr>
              <w:t>44</w:t>
            </w:r>
            <w:r>
              <w:rPr>
                <w:rFonts w:ascii="宋体" w:hAnsi="宋体" w:cs="宋体"/>
                <w:kern w:val="0"/>
                <w:sz w:val="22"/>
              </w:rPr>
              <w:t>.297</w:t>
            </w:r>
          </w:p>
        </w:tc>
        <w:tc>
          <w:tcPr>
            <w:tcW w:w="1134"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1134"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hAnsi="宋体" w:cs="宋体"/>
                <w:kern w:val="0"/>
                <w:sz w:val="22"/>
              </w:rPr>
              <w:t>8.888</w:t>
            </w:r>
          </w:p>
        </w:tc>
        <w:tc>
          <w:tcPr>
            <w:tcW w:w="1276" w:type="dxa"/>
            <w:tcBorders>
              <w:top w:val="nil"/>
              <w:left w:val="nil"/>
              <w:bottom w:val="single" w:color="auto" w:sz="8" w:space="0"/>
              <w:right w:val="single" w:color="auto" w:sz="4" w:space="0"/>
            </w:tcBorders>
            <w:vAlign w:val="center"/>
          </w:tcPr>
          <w:p>
            <w:pPr>
              <w:widowControl/>
              <w:jc w:val="center"/>
              <w:rPr>
                <w:rFonts w:ascii="宋体" w:cs="宋体"/>
                <w:kern w:val="0"/>
                <w:sz w:val="22"/>
              </w:rPr>
            </w:pPr>
            <w:r>
              <w:rPr>
                <w:rFonts w:ascii="宋体" w:cs="宋体"/>
                <w:kern w:val="0"/>
                <w:sz w:val="22"/>
              </w:rPr>
              <w:t>0</w:t>
            </w:r>
          </w:p>
        </w:tc>
        <w:tc>
          <w:tcPr>
            <w:tcW w:w="1276" w:type="dxa"/>
            <w:tcBorders>
              <w:top w:val="nil"/>
              <w:left w:val="nil"/>
              <w:bottom w:val="single" w:color="auto" w:sz="8" w:space="0"/>
              <w:right w:val="nil"/>
            </w:tcBorders>
            <w:vAlign w:val="center"/>
          </w:tcPr>
          <w:p>
            <w:pPr>
              <w:widowControl/>
              <w:jc w:val="center"/>
              <w:rPr>
                <w:rFonts w:ascii="宋体" w:cs="宋体"/>
                <w:kern w:val="0"/>
                <w:sz w:val="22"/>
              </w:rPr>
            </w:pPr>
            <w:r>
              <w:rPr>
                <w:rFonts w:ascii="宋体" w:hAnsi="宋体" w:cs="宋体"/>
                <w:kern w:val="0"/>
                <w:sz w:val="22"/>
              </w:rPr>
              <w:t>8.888</w:t>
            </w:r>
          </w:p>
        </w:tc>
        <w:tc>
          <w:tcPr>
            <w:tcW w:w="992" w:type="dxa"/>
            <w:tcBorders>
              <w:top w:val="nil"/>
              <w:left w:val="single" w:color="auto" w:sz="4" w:space="0"/>
              <w:bottom w:val="single" w:color="auto" w:sz="8" w:space="0"/>
              <w:right w:val="single" w:color="auto" w:sz="8" w:space="0"/>
            </w:tcBorders>
            <w:vAlign w:val="center"/>
          </w:tcPr>
          <w:p>
            <w:pPr>
              <w:widowControl/>
              <w:jc w:val="center"/>
              <w:rPr>
                <w:rFonts w:ascii="宋体" w:cs="宋体"/>
                <w:kern w:val="0"/>
                <w:sz w:val="22"/>
              </w:rPr>
            </w:pPr>
            <w:r>
              <w:rPr>
                <w:rFonts w:ascii="宋体" w:hAnsi="宋体" w:cs="宋体"/>
                <w:kern w:val="0"/>
                <w:sz w:val="22"/>
              </w:rPr>
              <w:t>335.409</w:t>
            </w:r>
          </w:p>
        </w:tc>
      </w:tr>
    </w:tbl>
    <w:p>
      <w:pPr>
        <w:adjustRightInd w:val="0"/>
        <w:snapToGrid w:val="0"/>
        <w:ind w:firstLine="700" w:firstLineChars="350"/>
        <w:rPr>
          <w:rFonts w:ascii="仿宋_GB2312"/>
          <w:sz w:val="20"/>
          <w:szCs w:val="20"/>
        </w:rPr>
      </w:pPr>
      <w:r>
        <w:rPr>
          <w:rFonts w:hint="eastAsia" w:ascii="仿宋_GB2312"/>
          <w:sz w:val="20"/>
          <w:szCs w:val="20"/>
        </w:rPr>
        <w:t>注：本表反映部门本年度“三公”经费支出预决算情况。其中，</w:t>
      </w:r>
      <w:r>
        <w:rPr>
          <w:rFonts w:ascii="仿宋_GB2312"/>
          <w:sz w:val="20"/>
          <w:szCs w:val="20"/>
        </w:rPr>
        <w:t>2016</w:t>
      </w:r>
      <w:r>
        <w:rPr>
          <w:rFonts w:hint="eastAsia" w:ascii="仿宋_GB2312"/>
          <w:sz w:val="20"/>
          <w:szCs w:val="20"/>
        </w:rPr>
        <w:t>年度预算数为“三公”经费年初预算数，决算数是包括当年一般公共预算财政拨款和以前年度结转资金安排的实际支出。</w:t>
      </w:r>
    </w:p>
    <w:p>
      <w:pPr>
        <w:spacing w:line="580" w:lineRule="exact"/>
        <w:ind w:firstLine="640"/>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rPr>
          <w:szCs w:val="32"/>
        </w:rPr>
      </w:pPr>
    </w:p>
    <w:p>
      <w:pPr>
        <w:spacing w:line="580" w:lineRule="exact"/>
        <w:jc w:val="center"/>
        <w:rPr>
          <w:rFonts w:ascii="方正小标宋简体" w:eastAsia="方正小标宋简体"/>
          <w:sz w:val="36"/>
          <w:szCs w:val="36"/>
        </w:rPr>
      </w:pPr>
      <w:r>
        <w:rPr>
          <w:rFonts w:hint="eastAsia" w:ascii="方正小标宋简体" w:eastAsia="方正小标宋简体"/>
          <w:sz w:val="36"/>
          <w:szCs w:val="36"/>
        </w:rPr>
        <w:t>政府性基金预算财政拨款收入支出决算表</w:t>
      </w:r>
    </w:p>
    <w:p>
      <w:pPr>
        <w:widowControl/>
        <w:adjustRightInd w:val="0"/>
        <w:snapToGrid w:val="0"/>
        <w:ind w:right="940" w:firstLine="440"/>
        <w:jc w:val="right"/>
        <w:rPr>
          <w:rFonts w:ascii="宋体" w:cs="宋体"/>
          <w:color w:val="000000"/>
          <w:kern w:val="0"/>
          <w:sz w:val="22"/>
        </w:rPr>
      </w:pPr>
      <w:r>
        <w:rPr>
          <w:rFonts w:hint="eastAsia" w:ascii="宋体" w:hAnsi="宋体" w:cs="宋体"/>
          <w:color w:val="000000"/>
          <w:kern w:val="0"/>
          <w:sz w:val="22"/>
        </w:rPr>
        <w:t>公开</w:t>
      </w:r>
      <w:r>
        <w:rPr>
          <w:rFonts w:ascii="宋体" w:hAnsi="宋体" w:cs="宋体"/>
          <w:color w:val="000000"/>
          <w:kern w:val="0"/>
          <w:sz w:val="22"/>
        </w:rPr>
        <w:t>08</w:t>
      </w:r>
      <w:r>
        <w:rPr>
          <w:rFonts w:hint="eastAsia" w:ascii="宋体" w:hAnsi="宋体" w:cs="宋体"/>
          <w:color w:val="000000"/>
          <w:kern w:val="0"/>
          <w:sz w:val="22"/>
        </w:rPr>
        <w:t>表</w:t>
      </w:r>
    </w:p>
    <w:p>
      <w:pPr>
        <w:widowControl/>
        <w:adjustRightInd w:val="0"/>
        <w:snapToGrid w:val="0"/>
        <w:ind w:firstLine="880" w:firstLineChars="400"/>
        <w:jc w:val="left"/>
        <w:rPr>
          <w:rFonts w:ascii="宋体" w:cs="宋体"/>
          <w:color w:val="000000"/>
          <w:kern w:val="0"/>
          <w:sz w:val="22"/>
        </w:rPr>
      </w:pPr>
      <w:r>
        <w:rPr>
          <w:rFonts w:hint="eastAsia" w:ascii="宋体" w:hAnsi="宋体" w:cs="宋体"/>
          <w:color w:val="000000"/>
          <w:kern w:val="0"/>
          <w:sz w:val="22"/>
        </w:rPr>
        <w:t>部门：</w:t>
      </w:r>
      <w:r>
        <w:rPr>
          <w:rFonts w:hint="eastAsia" w:ascii="宋体" w:hAnsi="宋体" w:cs="宋体"/>
          <w:color w:val="000000"/>
          <w:kern w:val="0"/>
          <w:sz w:val="20"/>
          <w:szCs w:val="20"/>
        </w:rPr>
        <w:t>罗山县</w:t>
      </w:r>
      <w:r>
        <w:rPr>
          <w:rFonts w:hint="eastAsia" w:ascii="宋体" w:hAnsi="宋体"/>
          <w:sz w:val="20"/>
          <w:szCs w:val="20"/>
        </w:rPr>
        <w:t>县直机关事务管理局</w:t>
      </w:r>
      <w:r>
        <w:rPr>
          <w:rFonts w:ascii="宋体" w:hAnsi="宋体" w:cs="宋体"/>
          <w:color w:val="000000"/>
          <w:kern w:val="0"/>
          <w:sz w:val="20"/>
          <w:szCs w:val="20"/>
        </w:rPr>
        <w:t xml:space="preserve"> </w:t>
      </w:r>
      <w:r>
        <w:rPr>
          <w:rFonts w:ascii="宋体" w:hAnsi="宋体" w:cs="宋体"/>
          <w:color w:val="000000"/>
          <w:kern w:val="0"/>
          <w:sz w:val="22"/>
        </w:rPr>
        <w:t xml:space="preserve">                                                                        </w:t>
      </w:r>
      <w:r>
        <w:rPr>
          <w:rFonts w:hint="eastAsia" w:ascii="宋体" w:hAnsi="宋体" w:cs="宋体"/>
          <w:color w:val="000000"/>
          <w:kern w:val="0"/>
          <w:sz w:val="22"/>
        </w:rPr>
        <w:t>单位：万元</w:t>
      </w:r>
    </w:p>
    <w:tbl>
      <w:tblPr>
        <w:tblStyle w:val="7"/>
        <w:tblW w:w="12466" w:type="dxa"/>
        <w:jc w:val="center"/>
        <w:tblInd w:w="0" w:type="dxa"/>
        <w:tblLayout w:type="fixed"/>
        <w:tblCellMar>
          <w:top w:w="0" w:type="dxa"/>
          <w:left w:w="108" w:type="dxa"/>
          <w:bottom w:w="0" w:type="dxa"/>
          <w:right w:w="108" w:type="dxa"/>
        </w:tblCellMar>
      </w:tblPr>
      <w:tblGrid>
        <w:gridCol w:w="1075"/>
        <w:gridCol w:w="2551"/>
        <w:gridCol w:w="1306"/>
        <w:gridCol w:w="1140"/>
        <w:gridCol w:w="1120"/>
        <w:gridCol w:w="1360"/>
        <w:gridCol w:w="1480"/>
        <w:gridCol w:w="2434"/>
      </w:tblGrid>
      <w:tr>
        <w:tblPrEx>
          <w:tblLayout w:type="fixed"/>
          <w:tblCellMar>
            <w:top w:w="0" w:type="dxa"/>
            <w:left w:w="108" w:type="dxa"/>
            <w:bottom w:w="0" w:type="dxa"/>
            <w:right w:w="108" w:type="dxa"/>
          </w:tblCellMar>
        </w:tblPrEx>
        <w:trPr>
          <w:trHeight w:val="405" w:hRule="atLeast"/>
          <w:jc w:val="center"/>
        </w:trPr>
        <w:tc>
          <w:tcPr>
            <w:tcW w:w="3626" w:type="dxa"/>
            <w:gridSpan w:val="2"/>
            <w:tcBorders>
              <w:top w:val="single" w:color="auto" w:sz="8" w:space="0"/>
              <w:left w:val="single" w:color="auto" w:sz="8" w:space="0"/>
              <w:bottom w:val="single" w:color="auto" w:sz="4" w:space="0"/>
              <w:right w:val="single" w:color="auto" w:sz="4" w:space="0"/>
            </w:tcBorders>
            <w:vAlign w:val="center"/>
          </w:tcPr>
          <w:p>
            <w:pPr>
              <w:widowControl/>
              <w:ind w:firstLine="640"/>
              <w:jc w:val="center"/>
              <w:rPr>
                <w:rFonts w:ascii="宋体" w:cs="宋体"/>
                <w:kern w:val="0"/>
                <w:sz w:val="24"/>
              </w:rPr>
            </w:pPr>
            <w:r>
              <w:rPr>
                <w:rFonts w:hint="eastAsia" w:ascii="宋体" w:hAnsi="宋体" w:cs="宋体"/>
                <w:kern w:val="0"/>
                <w:sz w:val="24"/>
              </w:rPr>
              <w:t>项</w:t>
            </w:r>
            <w:r>
              <w:rPr>
                <w:rFonts w:ascii="宋体" w:hAnsi="宋体" w:cs="宋体"/>
                <w:kern w:val="0"/>
                <w:sz w:val="24"/>
              </w:rPr>
              <w:t xml:space="preserve"> </w:t>
            </w:r>
            <w:r>
              <w:rPr>
                <w:rFonts w:ascii="宋体" w:hAnsi="宋体" w:cs="宋体"/>
                <w:color w:val="000000"/>
                <w:kern w:val="0"/>
                <w:sz w:val="22"/>
              </w:rPr>
              <w:t xml:space="preserve">   </w:t>
            </w:r>
            <w:r>
              <w:rPr>
                <w:rFonts w:hint="eastAsia" w:ascii="宋体" w:hAnsi="宋体" w:cs="宋体"/>
                <w:kern w:val="0"/>
                <w:sz w:val="24"/>
              </w:rPr>
              <w:t>目</w:t>
            </w:r>
          </w:p>
        </w:tc>
        <w:tc>
          <w:tcPr>
            <w:tcW w:w="1306" w:type="dxa"/>
            <w:vMerge w:val="restart"/>
            <w:tcBorders>
              <w:top w:val="single" w:color="auto" w:sz="8" w:space="0"/>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年初结转和结余</w:t>
            </w:r>
          </w:p>
        </w:tc>
        <w:tc>
          <w:tcPr>
            <w:tcW w:w="1140" w:type="dxa"/>
            <w:vMerge w:val="restart"/>
            <w:tcBorders>
              <w:top w:val="single" w:color="auto" w:sz="8" w:space="0"/>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本年收入</w:t>
            </w:r>
          </w:p>
        </w:tc>
        <w:tc>
          <w:tcPr>
            <w:tcW w:w="3960" w:type="dxa"/>
            <w:gridSpan w:val="3"/>
            <w:tcBorders>
              <w:top w:val="single" w:color="auto" w:sz="8" w:space="0"/>
              <w:left w:val="nil"/>
              <w:bottom w:val="single" w:color="auto" w:sz="4" w:space="0"/>
              <w:right w:val="nil"/>
            </w:tcBorders>
            <w:vAlign w:val="center"/>
          </w:tcPr>
          <w:p>
            <w:pPr>
              <w:widowControl/>
              <w:jc w:val="center"/>
              <w:rPr>
                <w:rFonts w:ascii="宋体" w:cs="宋体"/>
                <w:kern w:val="0"/>
                <w:sz w:val="24"/>
              </w:rPr>
            </w:pPr>
            <w:r>
              <w:rPr>
                <w:rFonts w:hint="eastAsia" w:ascii="宋体" w:hAnsi="宋体" w:cs="宋体"/>
                <w:kern w:val="0"/>
                <w:sz w:val="24"/>
              </w:rPr>
              <w:t>本年支出</w:t>
            </w:r>
          </w:p>
        </w:tc>
        <w:tc>
          <w:tcPr>
            <w:tcW w:w="2434"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rPr>
              <w:t>年末结转和结余</w:t>
            </w:r>
          </w:p>
        </w:tc>
      </w:tr>
      <w:tr>
        <w:tblPrEx>
          <w:tblLayout w:type="fixed"/>
          <w:tblCellMar>
            <w:top w:w="0" w:type="dxa"/>
            <w:left w:w="108" w:type="dxa"/>
            <w:bottom w:w="0" w:type="dxa"/>
            <w:right w:w="108" w:type="dxa"/>
          </w:tblCellMar>
        </w:tblPrEx>
        <w:trPr>
          <w:trHeight w:val="540" w:hRule="atLeast"/>
          <w:jc w:val="center"/>
        </w:trPr>
        <w:tc>
          <w:tcPr>
            <w:tcW w:w="1075"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功能分类科目编码</w:t>
            </w:r>
          </w:p>
        </w:tc>
        <w:tc>
          <w:tcPr>
            <w:tcW w:w="255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科目名称</w:t>
            </w: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小计</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基本支出</w:t>
            </w:r>
            <w:r>
              <w:rPr>
                <w:rFonts w:ascii="宋体" w:hAnsi="宋体" w:cs="宋体"/>
                <w:kern w:val="0"/>
                <w:sz w:val="24"/>
              </w:rPr>
              <w:t xml:space="preserve">  </w:t>
            </w:r>
          </w:p>
        </w:tc>
        <w:tc>
          <w:tcPr>
            <w:tcW w:w="1480" w:type="dxa"/>
            <w:vMerge w:val="restart"/>
            <w:tcBorders>
              <w:top w:val="nil"/>
              <w:left w:val="single" w:color="auto" w:sz="4" w:space="0"/>
              <w:bottom w:val="single" w:color="000000" w:sz="4" w:space="0"/>
              <w:right w:val="nil"/>
            </w:tcBorders>
            <w:vAlign w:val="center"/>
          </w:tcPr>
          <w:p>
            <w:pPr>
              <w:widowControl/>
              <w:jc w:val="center"/>
              <w:rPr>
                <w:rFonts w:ascii="宋体" w:cs="宋体"/>
                <w:kern w:val="0"/>
                <w:sz w:val="24"/>
              </w:rPr>
            </w:pPr>
            <w:r>
              <w:rPr>
                <w:rFonts w:hint="eastAsia" w:ascii="宋体" w:hAnsi="宋体" w:cs="宋体"/>
                <w:kern w:val="0"/>
                <w:sz w:val="24"/>
              </w:rPr>
              <w:t>项目支出</w:t>
            </w: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360" w:hRule="atLeast"/>
          <w:jc w:val="center"/>
        </w:trPr>
        <w:tc>
          <w:tcPr>
            <w:tcW w:w="1075"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5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80" w:type="dxa"/>
            <w:vMerge w:val="continue"/>
            <w:tcBorders>
              <w:top w:val="nil"/>
              <w:left w:val="single" w:color="auto" w:sz="4" w:space="0"/>
              <w:bottom w:val="single" w:color="000000" w:sz="4" w:space="0"/>
              <w:right w:val="nil"/>
            </w:tcBorders>
            <w:vAlign w:val="center"/>
          </w:tcPr>
          <w:p>
            <w:pPr>
              <w:widowControl/>
              <w:jc w:val="left"/>
              <w:rPr>
                <w:rFonts w:ascii="宋体" w:cs="宋体"/>
                <w:kern w:val="0"/>
                <w:sz w:val="24"/>
              </w:rPr>
            </w:pP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cs="宋体"/>
                <w:kern w:val="0"/>
                <w:sz w:val="24"/>
              </w:rPr>
            </w:pPr>
          </w:p>
        </w:tc>
        <w:tc>
          <w:tcPr>
            <w:tcW w:w="25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4"/>
              </w:rPr>
            </w:pPr>
          </w:p>
        </w:tc>
        <w:tc>
          <w:tcPr>
            <w:tcW w:w="1306" w:type="dxa"/>
            <w:vMerge w:val="continue"/>
            <w:tcBorders>
              <w:top w:val="single" w:color="auto" w:sz="8" w:space="0"/>
              <w:left w:val="single" w:color="auto" w:sz="4" w:space="0"/>
              <w:bottom w:val="single" w:color="000000" w:sz="4" w:space="0"/>
              <w:right w:val="nil"/>
            </w:tcBorders>
            <w:vAlign w:val="center"/>
          </w:tcPr>
          <w:p>
            <w:pPr>
              <w:widowControl/>
              <w:jc w:val="left"/>
              <w:rPr>
                <w:rFonts w:ascii="宋体" w:cs="宋体"/>
                <w:kern w:val="0"/>
                <w:sz w:val="24"/>
              </w:rPr>
            </w:pPr>
          </w:p>
        </w:tc>
        <w:tc>
          <w:tcPr>
            <w:tcW w:w="11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1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4"/>
              </w:rPr>
            </w:pPr>
          </w:p>
        </w:tc>
        <w:tc>
          <w:tcPr>
            <w:tcW w:w="1480" w:type="dxa"/>
            <w:vMerge w:val="continue"/>
            <w:tcBorders>
              <w:top w:val="nil"/>
              <w:left w:val="single" w:color="auto" w:sz="4" w:space="0"/>
              <w:bottom w:val="single" w:color="000000" w:sz="4" w:space="0"/>
              <w:right w:val="nil"/>
            </w:tcBorders>
            <w:vAlign w:val="center"/>
          </w:tcPr>
          <w:p>
            <w:pPr>
              <w:widowControl/>
              <w:jc w:val="left"/>
              <w:rPr>
                <w:rFonts w:ascii="宋体" w:cs="宋体"/>
                <w:kern w:val="0"/>
                <w:sz w:val="24"/>
              </w:rPr>
            </w:pPr>
          </w:p>
        </w:tc>
        <w:tc>
          <w:tcPr>
            <w:tcW w:w="24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3626" w:type="dxa"/>
            <w:gridSpan w:val="2"/>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栏次</w:t>
            </w:r>
          </w:p>
        </w:tc>
        <w:tc>
          <w:tcPr>
            <w:tcW w:w="1306"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1</w:t>
            </w:r>
          </w:p>
        </w:tc>
        <w:tc>
          <w:tcPr>
            <w:tcW w:w="11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2</w:t>
            </w:r>
          </w:p>
        </w:tc>
        <w:tc>
          <w:tcPr>
            <w:tcW w:w="112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3</w:t>
            </w:r>
          </w:p>
        </w:tc>
        <w:tc>
          <w:tcPr>
            <w:tcW w:w="136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ascii="宋体" w:hAnsi="宋体" w:cs="宋体"/>
                <w:kern w:val="0"/>
                <w:sz w:val="24"/>
              </w:rPr>
              <w:t>4</w:t>
            </w:r>
          </w:p>
        </w:tc>
        <w:tc>
          <w:tcPr>
            <w:tcW w:w="1480" w:type="dxa"/>
            <w:tcBorders>
              <w:top w:val="nil"/>
              <w:left w:val="nil"/>
              <w:bottom w:val="single" w:color="auto" w:sz="4" w:space="0"/>
              <w:right w:val="nil"/>
            </w:tcBorders>
            <w:vAlign w:val="center"/>
          </w:tcPr>
          <w:p>
            <w:pPr>
              <w:widowControl/>
              <w:jc w:val="center"/>
              <w:rPr>
                <w:rFonts w:ascii="宋体" w:hAnsi="宋体" w:cs="宋体"/>
                <w:kern w:val="0"/>
                <w:sz w:val="24"/>
              </w:rPr>
            </w:pPr>
            <w:r>
              <w:rPr>
                <w:rFonts w:ascii="宋体" w:hAnsi="宋体" w:cs="宋体"/>
                <w:kern w:val="0"/>
                <w:sz w:val="24"/>
              </w:rPr>
              <w:t>5</w:t>
            </w:r>
          </w:p>
        </w:tc>
        <w:tc>
          <w:tcPr>
            <w:tcW w:w="24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ascii="宋体" w:hAnsi="宋体" w:cs="宋体"/>
                <w:kern w:val="0"/>
                <w:sz w:val="24"/>
              </w:rPr>
              <w:t>6</w:t>
            </w:r>
          </w:p>
        </w:tc>
      </w:tr>
      <w:tr>
        <w:tblPrEx>
          <w:tblLayout w:type="fixed"/>
          <w:tblCellMar>
            <w:top w:w="0" w:type="dxa"/>
            <w:left w:w="108" w:type="dxa"/>
            <w:bottom w:w="0" w:type="dxa"/>
            <w:right w:w="108" w:type="dxa"/>
          </w:tblCellMar>
        </w:tblPrEx>
        <w:trPr>
          <w:trHeight w:val="450" w:hRule="atLeast"/>
          <w:jc w:val="center"/>
        </w:trPr>
        <w:tc>
          <w:tcPr>
            <w:tcW w:w="3626" w:type="dxa"/>
            <w:gridSpan w:val="2"/>
            <w:tcBorders>
              <w:top w:val="nil"/>
              <w:left w:val="single" w:color="auto" w:sz="8" w:space="0"/>
              <w:bottom w:val="single" w:color="auto" w:sz="4" w:space="0"/>
              <w:right w:val="single" w:color="000000" w:sz="4" w:space="0"/>
            </w:tcBorders>
            <w:vAlign w:val="center"/>
          </w:tcPr>
          <w:p>
            <w:pPr>
              <w:widowControl/>
              <w:jc w:val="center"/>
              <w:rPr>
                <w:rFonts w:ascii="宋体" w:cs="宋体"/>
                <w:kern w:val="0"/>
                <w:sz w:val="24"/>
              </w:rPr>
            </w:pPr>
            <w:r>
              <w:rPr>
                <w:rFonts w:hint="eastAsia" w:ascii="宋体" w:hAnsi="宋体" w:cs="宋体"/>
                <w:kern w:val="0"/>
                <w:sz w:val="24"/>
              </w:rPr>
              <w:t>合计</w:t>
            </w:r>
          </w:p>
        </w:tc>
        <w:tc>
          <w:tcPr>
            <w:tcW w:w="1306"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lang w:val="en-US" w:eastAsia="zh-CN"/>
              </w:rPr>
              <w:t>无</w:t>
            </w: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lang w:val="en-US" w:eastAsia="zh-CN"/>
              </w:rPr>
              <w:t>无</w:t>
            </w: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rPr>
              <w:t>　</w:t>
            </w:r>
            <w:r>
              <w:rPr>
                <w:rFonts w:hint="eastAsia" w:ascii="宋体" w:hAnsi="宋体" w:cs="宋体"/>
                <w:kern w:val="0"/>
                <w:sz w:val="24"/>
                <w:lang w:val="en-US" w:eastAsia="zh-CN"/>
              </w:rPr>
              <w:t>无</w:t>
            </w: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4"/>
              </w:rPr>
            </w:pPr>
            <w:r>
              <w:rPr>
                <w:rFonts w:hint="eastAsia" w:ascii="宋体" w:hAnsi="宋体" w:cs="宋体"/>
                <w:kern w:val="0"/>
                <w:sz w:val="24"/>
                <w:lang w:val="en-US" w:eastAsia="zh-CN"/>
              </w:rPr>
              <w:t>无</w:t>
            </w: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center"/>
              <w:rPr>
                <w:rFonts w:ascii="宋体" w:cs="宋体"/>
                <w:kern w:val="0"/>
                <w:sz w:val="24"/>
              </w:rPr>
            </w:pPr>
            <w:r>
              <w:rPr>
                <w:rFonts w:hint="eastAsia" w:ascii="宋体" w:hAnsi="宋体" w:cs="宋体"/>
                <w:kern w:val="0"/>
                <w:sz w:val="24"/>
                <w:lang w:val="en-US" w:eastAsia="zh-CN"/>
              </w:rPr>
              <w:t>无</w:t>
            </w: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center"/>
              <w:rPr>
                <w:rFonts w:ascii="宋体" w:cs="宋体"/>
                <w:kern w:val="0"/>
                <w:sz w:val="24"/>
              </w:rPr>
            </w:pPr>
            <w:r>
              <w:rPr>
                <w:rFonts w:hint="eastAsia" w:ascii="宋体" w:hAnsi="宋体" w:cs="宋体"/>
                <w:kern w:val="0"/>
                <w:sz w:val="24"/>
                <w:lang w:val="en-US" w:eastAsia="zh-CN"/>
              </w:rPr>
              <w:t>无</w:t>
            </w:r>
            <w:r>
              <w:rPr>
                <w:rFonts w:hint="eastAsia" w:ascii="宋体" w:hAnsi="宋体" w:cs="宋体"/>
                <w:kern w:val="0"/>
                <w:sz w:val="24"/>
              </w:rPr>
              <w:t>　</w:t>
            </w:r>
            <w:bookmarkStart w:id="0" w:name="_GoBack"/>
            <w:bookmarkEnd w:id="0"/>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文化体育与传媒支出</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国家电影事业发展专项资金及对应专项债务收入安排的支出</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资助国产影片放映</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551" w:type="dxa"/>
            <w:tcBorders>
              <w:top w:val="nil"/>
              <w:left w:val="nil"/>
              <w:bottom w:val="single" w:color="auto" w:sz="4"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资助城市影院</w:t>
            </w:r>
          </w:p>
        </w:tc>
        <w:tc>
          <w:tcPr>
            <w:tcW w:w="1306"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4"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4"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资助少数民族电影译制</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r>
              <w:rPr>
                <w:rFonts w:hint="eastAsia" w:ascii="宋体" w:hAnsi="宋体" w:cs="宋体"/>
                <w:kern w:val="0"/>
                <w:sz w:val="24"/>
              </w:rPr>
              <w:t>　</w:t>
            </w:r>
          </w:p>
        </w:tc>
        <w:tc>
          <w:tcPr>
            <w:tcW w:w="1480" w:type="dxa"/>
            <w:tcBorders>
              <w:top w:val="nil"/>
              <w:left w:val="nil"/>
              <w:bottom w:val="single" w:color="auto" w:sz="8" w:space="0"/>
              <w:right w:val="nil"/>
            </w:tcBorders>
            <w:vAlign w:val="center"/>
          </w:tcPr>
          <w:p>
            <w:pPr>
              <w:widowControl/>
              <w:jc w:val="left"/>
              <w:rPr>
                <w:rFonts w:ascii="宋体" w:cs="宋体"/>
                <w:kern w:val="0"/>
                <w:sz w:val="24"/>
              </w:rPr>
            </w:pPr>
            <w:r>
              <w:rPr>
                <w:rFonts w:hint="eastAsia" w:ascii="宋体" w:hAnsi="宋体" w:cs="宋体"/>
                <w:kern w:val="0"/>
                <w:sz w:val="24"/>
              </w:rPr>
              <w:t>　</w:t>
            </w: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其他国家电影事业发展专项资金支出</w:t>
            </w:r>
          </w:p>
        </w:tc>
        <w:tc>
          <w:tcPr>
            <w:tcW w:w="1306" w:type="dxa"/>
            <w:tcBorders>
              <w:top w:val="nil"/>
              <w:left w:val="nil"/>
              <w:bottom w:val="single" w:color="auto" w:sz="8" w:space="0"/>
              <w:right w:val="single" w:color="auto" w:sz="4" w:space="0"/>
            </w:tcBorders>
            <w:vAlign w:val="center"/>
          </w:tcPr>
          <w:p>
            <w:pPr>
              <w:widowControl/>
              <w:ind w:left="1"/>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社会保障和就业支出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大中型水库移民后期扶持基金支出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r>
        <w:tblPrEx>
          <w:tblLayout w:type="fixed"/>
          <w:tblCellMar>
            <w:top w:w="0" w:type="dxa"/>
            <w:left w:w="108" w:type="dxa"/>
            <w:bottom w:w="0" w:type="dxa"/>
            <w:right w:w="108" w:type="dxa"/>
          </w:tblCellMar>
        </w:tblPrEx>
        <w:trPr>
          <w:trHeight w:val="450" w:hRule="atLeast"/>
          <w:jc w:val="center"/>
        </w:trPr>
        <w:tc>
          <w:tcPr>
            <w:tcW w:w="1075" w:type="dxa"/>
            <w:tcBorders>
              <w:top w:val="single" w:color="auto" w:sz="4" w:space="0"/>
              <w:left w:val="single" w:color="auto" w:sz="8" w:space="0"/>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551" w:type="dxa"/>
            <w:tcBorders>
              <w:top w:val="nil"/>
              <w:left w:val="nil"/>
              <w:bottom w:val="single" w:color="auto" w:sz="8" w:space="0"/>
              <w:right w:val="single" w:color="auto"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其他政府性基金债务付息支出</w:t>
            </w:r>
          </w:p>
        </w:tc>
        <w:tc>
          <w:tcPr>
            <w:tcW w:w="1306"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4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12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360" w:type="dxa"/>
            <w:tcBorders>
              <w:top w:val="nil"/>
              <w:left w:val="nil"/>
              <w:bottom w:val="single" w:color="auto" w:sz="8" w:space="0"/>
              <w:right w:val="single" w:color="auto" w:sz="4" w:space="0"/>
            </w:tcBorders>
            <w:vAlign w:val="center"/>
          </w:tcPr>
          <w:p>
            <w:pPr>
              <w:widowControl/>
              <w:jc w:val="left"/>
              <w:rPr>
                <w:rFonts w:ascii="宋体" w:cs="宋体"/>
                <w:kern w:val="0"/>
                <w:sz w:val="24"/>
              </w:rPr>
            </w:pPr>
          </w:p>
        </w:tc>
        <w:tc>
          <w:tcPr>
            <w:tcW w:w="1480" w:type="dxa"/>
            <w:tcBorders>
              <w:top w:val="nil"/>
              <w:left w:val="nil"/>
              <w:bottom w:val="single" w:color="auto" w:sz="8" w:space="0"/>
              <w:right w:val="nil"/>
            </w:tcBorders>
            <w:vAlign w:val="center"/>
          </w:tcPr>
          <w:p>
            <w:pPr>
              <w:widowControl/>
              <w:jc w:val="left"/>
              <w:rPr>
                <w:rFonts w:ascii="宋体" w:cs="宋体"/>
                <w:kern w:val="0"/>
                <w:sz w:val="24"/>
              </w:rPr>
            </w:pPr>
          </w:p>
        </w:tc>
        <w:tc>
          <w:tcPr>
            <w:tcW w:w="2434" w:type="dxa"/>
            <w:tcBorders>
              <w:top w:val="nil"/>
              <w:left w:val="single" w:color="auto" w:sz="4" w:space="0"/>
              <w:bottom w:val="single" w:color="auto" w:sz="8" w:space="0"/>
              <w:right w:val="single" w:color="auto" w:sz="8" w:space="0"/>
            </w:tcBorders>
            <w:vAlign w:val="center"/>
          </w:tcPr>
          <w:p>
            <w:pPr>
              <w:widowControl/>
              <w:jc w:val="left"/>
              <w:rPr>
                <w:rFonts w:ascii="宋体" w:cs="宋体"/>
                <w:kern w:val="0"/>
                <w:sz w:val="24"/>
              </w:rPr>
            </w:pPr>
          </w:p>
        </w:tc>
      </w:tr>
    </w:tbl>
    <w:p>
      <w:pPr>
        <w:adjustRightInd w:val="0"/>
        <w:snapToGrid w:val="0"/>
        <w:ind w:firstLine="1000" w:firstLineChars="500"/>
        <w:rPr>
          <w:sz w:val="20"/>
          <w:szCs w:val="20"/>
        </w:rPr>
      </w:pPr>
      <w:r>
        <w:rPr>
          <w:rFonts w:hint="eastAsia"/>
          <w:sz w:val="20"/>
          <w:szCs w:val="20"/>
        </w:rPr>
        <w:t>注：本表反映部门本年度政府性基金预算财政拨款收入支出及结转和结余情况。</w:t>
      </w:r>
    </w:p>
    <w:p>
      <w:pPr>
        <w:adjustRightInd w:val="0"/>
        <w:snapToGrid w:val="0"/>
        <w:ind w:firstLine="1004" w:firstLineChars="500"/>
        <w:rPr>
          <w:sz w:val="20"/>
          <w:szCs w:val="20"/>
        </w:rPr>
        <w:sectPr>
          <w:headerReference r:id="rId5" w:type="first"/>
          <w:footerReference r:id="rId8" w:type="first"/>
          <w:headerReference r:id="rId3" w:type="default"/>
          <w:footerReference r:id="rId6" w:type="default"/>
          <w:headerReference r:id="rId4" w:type="even"/>
          <w:footerReference r:id="rId7" w:type="even"/>
          <w:pgSz w:w="16838" w:h="11906" w:orient="landscape"/>
          <w:pgMar w:top="1134" w:right="1134" w:bottom="1134" w:left="1134" w:header="510" w:footer="992" w:gutter="0"/>
          <w:cols w:space="425" w:num="1"/>
          <w:docGrid w:linePitch="435" w:charSpace="0"/>
        </w:sectPr>
      </w:pPr>
      <w:r>
        <w:rPr>
          <w:rFonts w:hint="eastAsia" w:ascii="宋体" w:hAnsi="宋体" w:cs="宋体"/>
          <w:b/>
          <w:kern w:val="0"/>
          <w:sz w:val="20"/>
          <w:szCs w:val="20"/>
        </w:rPr>
        <w:t>说明：罗山县</w:t>
      </w:r>
      <w:r>
        <w:rPr>
          <w:rFonts w:hint="eastAsia" w:ascii="宋体" w:hAnsi="宋体" w:cs="宋体"/>
          <w:b/>
          <w:kern w:val="0"/>
          <w:sz w:val="20"/>
          <w:szCs w:val="20"/>
          <w:lang w:val="en-US" w:eastAsia="zh-CN"/>
        </w:rPr>
        <w:t>县直机关事务</w:t>
      </w:r>
      <w:r>
        <w:rPr>
          <w:rFonts w:hint="eastAsia" w:ascii="宋体" w:hAnsi="宋体" w:cs="宋体"/>
          <w:b/>
          <w:kern w:val="0"/>
          <w:sz w:val="20"/>
          <w:szCs w:val="20"/>
        </w:rPr>
        <w:t>管理局没有政府性基金收入，也没有使用政府性基金安排的支出，故本表无数据。</w:t>
      </w:r>
    </w:p>
    <w:p>
      <w:pPr>
        <w:adjustRightInd w:val="0"/>
        <w:snapToGrid w:val="0"/>
        <w:spacing w:line="360" w:lineRule="auto"/>
        <w:rPr>
          <w:rFonts w:ascii="黑体" w:hAnsi="黑体" w:eastAsia="黑体"/>
          <w:sz w:val="28"/>
          <w:szCs w:val="28"/>
        </w:rPr>
      </w:pPr>
    </w:p>
    <w:p>
      <w:pPr>
        <w:adjustRightInd w:val="0"/>
        <w:snapToGrid w:val="0"/>
        <w:spacing w:line="360" w:lineRule="auto"/>
        <w:jc w:val="center"/>
        <w:rPr>
          <w:rFonts w:ascii="宋体"/>
          <w:b/>
          <w:sz w:val="40"/>
          <w:szCs w:val="40"/>
        </w:rPr>
      </w:pPr>
      <w:r>
        <w:rPr>
          <w:rFonts w:hint="eastAsia" w:ascii="宋体" w:hAnsi="宋体"/>
          <w:b/>
          <w:sz w:val="40"/>
          <w:szCs w:val="40"/>
        </w:rPr>
        <w:t>罗山县县直机关事务管理局</w:t>
      </w:r>
      <w:r>
        <w:rPr>
          <w:rFonts w:ascii="宋体" w:hAnsi="宋体" w:cs="宋体"/>
          <w:b/>
          <w:color w:val="000000"/>
          <w:kern w:val="0"/>
          <w:sz w:val="40"/>
          <w:szCs w:val="40"/>
        </w:rPr>
        <w:t xml:space="preserve"> </w:t>
      </w:r>
      <w:r>
        <w:rPr>
          <w:rFonts w:ascii="宋体" w:hAnsi="宋体" w:cs="黑体"/>
          <w:b/>
          <w:sz w:val="40"/>
          <w:szCs w:val="40"/>
        </w:rPr>
        <w:t>2016</w:t>
      </w:r>
      <w:r>
        <w:rPr>
          <w:rFonts w:ascii="宋体" w:hAnsi="宋体" w:cs="黑体"/>
          <w:b/>
          <w:spacing w:val="-119"/>
          <w:sz w:val="40"/>
          <w:szCs w:val="40"/>
        </w:rPr>
        <w:t xml:space="preserve"> </w:t>
      </w:r>
      <w:r>
        <w:rPr>
          <w:rFonts w:hint="eastAsia" w:ascii="宋体" w:hAnsi="宋体" w:cs="黑体"/>
          <w:b/>
          <w:sz w:val="40"/>
          <w:szCs w:val="40"/>
        </w:rPr>
        <w:t>年度部门决算情况说明</w:t>
      </w:r>
    </w:p>
    <w:p>
      <w:pPr>
        <w:adjustRightInd w:val="0"/>
        <w:snapToGrid w:val="0"/>
        <w:spacing w:line="360" w:lineRule="auto"/>
        <w:ind w:firstLine="640"/>
        <w:rPr>
          <w:rFonts w:ascii="黑体" w:hAnsi="黑体" w:eastAsia="黑体"/>
          <w:b/>
          <w:sz w:val="28"/>
          <w:szCs w:val="28"/>
        </w:rPr>
      </w:pPr>
    </w:p>
    <w:p>
      <w:pPr>
        <w:adjustRightInd w:val="0"/>
        <w:snapToGrid w:val="0"/>
        <w:spacing w:line="360" w:lineRule="auto"/>
        <w:ind w:firstLine="640"/>
        <w:rPr>
          <w:rFonts w:ascii="宋体"/>
          <w:b/>
          <w:sz w:val="28"/>
          <w:szCs w:val="28"/>
        </w:rPr>
      </w:pPr>
      <w:r>
        <w:rPr>
          <w:rFonts w:hint="eastAsia" w:ascii="宋体" w:hAnsi="宋体"/>
          <w:b/>
          <w:sz w:val="28"/>
          <w:szCs w:val="28"/>
        </w:rPr>
        <w:t>一、收入支出决算总体情况说明</w:t>
      </w:r>
    </w:p>
    <w:p>
      <w:pPr>
        <w:adjustRightInd w:val="0"/>
        <w:snapToGrid w:val="0"/>
        <w:spacing w:line="360" w:lineRule="auto"/>
        <w:ind w:firstLine="640"/>
        <w:rPr>
          <w:rFonts w:ascii="宋体" w:cs="Courier New"/>
          <w:sz w:val="28"/>
          <w:szCs w:val="28"/>
        </w:rPr>
      </w:pPr>
      <w:r>
        <w:rPr>
          <w:rFonts w:hint="eastAsia" w:ascii="宋体" w:hAnsi="宋体"/>
          <w:sz w:val="28"/>
          <w:szCs w:val="28"/>
        </w:rPr>
        <w:t>罗山县县直机关事务管理局</w:t>
      </w:r>
      <w:r>
        <w:rPr>
          <w:rFonts w:ascii="宋体" w:hAnsi="宋体" w:cs="Courier New"/>
          <w:sz w:val="28"/>
          <w:szCs w:val="28"/>
        </w:rPr>
        <w:t>2016</w:t>
      </w:r>
      <w:r>
        <w:rPr>
          <w:rFonts w:hint="eastAsia" w:ascii="宋体" w:hAnsi="宋体" w:cs="Courier New"/>
          <w:sz w:val="28"/>
          <w:szCs w:val="28"/>
        </w:rPr>
        <w:t>年收入总计</w:t>
      </w:r>
      <w:r>
        <w:rPr>
          <w:rFonts w:ascii="宋体" w:hAnsi="宋体" w:cs="Courier New"/>
          <w:sz w:val="28"/>
          <w:szCs w:val="28"/>
        </w:rPr>
        <w:t>891.85</w:t>
      </w:r>
      <w:r>
        <w:rPr>
          <w:rFonts w:hint="eastAsia" w:ascii="宋体" w:hAnsi="宋体" w:cs="Courier New"/>
          <w:sz w:val="28"/>
          <w:szCs w:val="28"/>
        </w:rPr>
        <w:t>万元，支出总计</w:t>
      </w:r>
      <w:r>
        <w:rPr>
          <w:rFonts w:ascii="宋体" w:hAnsi="宋体" w:cs="Courier New"/>
          <w:sz w:val="28"/>
          <w:szCs w:val="28"/>
        </w:rPr>
        <w:t>891.85</w:t>
      </w:r>
      <w:r>
        <w:rPr>
          <w:rFonts w:hint="eastAsia" w:ascii="宋体" w:hAnsi="宋体" w:cs="Courier New"/>
          <w:sz w:val="28"/>
          <w:szCs w:val="28"/>
        </w:rPr>
        <w:t>万元，与</w:t>
      </w:r>
      <w:r>
        <w:rPr>
          <w:rFonts w:ascii="宋体" w:hAnsi="宋体" w:cs="Courier New"/>
          <w:sz w:val="28"/>
          <w:szCs w:val="28"/>
        </w:rPr>
        <w:t>2015</w:t>
      </w:r>
      <w:r>
        <w:rPr>
          <w:rFonts w:hint="eastAsia" w:ascii="宋体" w:hAnsi="宋体" w:cs="Courier New"/>
          <w:sz w:val="28"/>
          <w:szCs w:val="28"/>
        </w:rPr>
        <w:t>年相比，全部开支同期减少</w:t>
      </w:r>
      <w:r>
        <w:rPr>
          <w:rFonts w:ascii="宋体" w:hAnsi="宋体" w:cs="Courier New"/>
          <w:sz w:val="28"/>
          <w:szCs w:val="28"/>
        </w:rPr>
        <w:t>4.1</w:t>
      </w:r>
      <w:r>
        <w:rPr>
          <w:rFonts w:ascii="宋体" w:hAnsi="宋体"/>
          <w:sz w:val="28"/>
          <w:szCs w:val="28"/>
        </w:rPr>
        <w:t>%</w:t>
      </w:r>
      <w:r>
        <w:rPr>
          <w:rFonts w:hint="eastAsia" w:ascii="宋体" w:hAnsi="宋体"/>
          <w:sz w:val="28"/>
          <w:szCs w:val="28"/>
        </w:rPr>
        <w:t>。</w:t>
      </w:r>
    </w:p>
    <w:p>
      <w:pPr>
        <w:adjustRightInd w:val="0"/>
        <w:snapToGrid w:val="0"/>
        <w:spacing w:line="360" w:lineRule="auto"/>
        <w:ind w:firstLine="640"/>
        <w:rPr>
          <w:rFonts w:ascii="宋体"/>
          <w:b/>
          <w:sz w:val="28"/>
          <w:szCs w:val="28"/>
        </w:rPr>
      </w:pPr>
      <w:r>
        <w:rPr>
          <w:rFonts w:hint="eastAsia" w:ascii="宋体" w:hAnsi="宋体"/>
          <w:b/>
          <w:sz w:val="28"/>
          <w:szCs w:val="28"/>
        </w:rPr>
        <w:t>二、收入决算情况说明</w:t>
      </w:r>
    </w:p>
    <w:p>
      <w:pPr>
        <w:adjustRightInd w:val="0"/>
        <w:snapToGrid w:val="0"/>
        <w:spacing w:line="360" w:lineRule="auto"/>
        <w:ind w:firstLine="640"/>
        <w:rPr>
          <w:rFonts w:ascii="宋体"/>
          <w:b/>
          <w:sz w:val="28"/>
          <w:szCs w:val="28"/>
        </w:rPr>
      </w:pPr>
      <w:r>
        <w:rPr>
          <w:rFonts w:hint="eastAsia" w:ascii="宋体" w:hAnsi="宋体"/>
          <w:sz w:val="28"/>
          <w:szCs w:val="28"/>
        </w:rPr>
        <w:t>罗山县县直机关事务管理局本年收入合计</w:t>
      </w:r>
      <w:r>
        <w:rPr>
          <w:rFonts w:ascii="宋体" w:hAnsi="宋体"/>
          <w:sz w:val="28"/>
          <w:szCs w:val="28"/>
        </w:rPr>
        <w:t>891.85</w:t>
      </w:r>
      <w:r>
        <w:rPr>
          <w:rFonts w:hint="eastAsia" w:ascii="宋体" w:hAnsi="宋体"/>
          <w:sz w:val="28"/>
          <w:szCs w:val="28"/>
        </w:rPr>
        <w:t>万元，其中：财政拨款收入</w:t>
      </w:r>
      <w:r>
        <w:rPr>
          <w:rFonts w:ascii="宋体" w:hAnsi="宋体"/>
          <w:sz w:val="28"/>
          <w:szCs w:val="28"/>
        </w:rPr>
        <w:t>891.85</w:t>
      </w:r>
      <w:r>
        <w:rPr>
          <w:rFonts w:hint="eastAsia" w:ascii="宋体" w:hAnsi="宋体"/>
          <w:sz w:val="28"/>
          <w:szCs w:val="28"/>
        </w:rPr>
        <w:t>万元，占</w:t>
      </w:r>
      <w:r>
        <w:rPr>
          <w:rFonts w:ascii="宋体" w:hAnsi="宋体"/>
          <w:sz w:val="28"/>
          <w:szCs w:val="28"/>
        </w:rPr>
        <w:t>100%</w:t>
      </w:r>
      <w:r>
        <w:rPr>
          <w:rFonts w:hint="eastAsia" w:ascii="宋体" w:hAnsi="宋体"/>
          <w:sz w:val="28"/>
          <w:szCs w:val="28"/>
        </w:rPr>
        <w:t>。</w:t>
      </w:r>
      <w:r>
        <w:rPr>
          <w:rFonts w:ascii="宋体"/>
          <w:sz w:val="28"/>
          <w:szCs w:val="28"/>
        </w:rPr>
        <w:t> </w:t>
      </w:r>
      <w:r>
        <w:rPr>
          <w:rFonts w:ascii="宋体" w:hAnsi="宋体"/>
          <w:sz w:val="28"/>
          <w:szCs w:val="28"/>
        </w:rPr>
        <w:t xml:space="preserve"> </w:t>
      </w:r>
    </w:p>
    <w:p>
      <w:pPr>
        <w:adjustRightInd w:val="0"/>
        <w:snapToGrid w:val="0"/>
        <w:spacing w:line="360" w:lineRule="auto"/>
        <w:ind w:firstLine="562" w:firstLineChars="200"/>
        <w:rPr>
          <w:rFonts w:ascii="宋体"/>
          <w:b/>
          <w:sz w:val="28"/>
          <w:szCs w:val="28"/>
        </w:rPr>
      </w:pPr>
      <w:r>
        <w:rPr>
          <w:rFonts w:hint="eastAsia" w:ascii="宋体" w:hAnsi="宋体"/>
          <w:b/>
          <w:sz w:val="28"/>
          <w:szCs w:val="28"/>
        </w:rPr>
        <w:t>三、支出决算情况说明</w:t>
      </w:r>
    </w:p>
    <w:p>
      <w:pPr>
        <w:adjustRightInd w:val="0"/>
        <w:snapToGrid w:val="0"/>
        <w:spacing w:line="360" w:lineRule="auto"/>
        <w:ind w:firstLine="560" w:firstLineChars="200"/>
        <w:rPr>
          <w:rFonts w:ascii="宋体"/>
          <w:b/>
          <w:sz w:val="28"/>
          <w:szCs w:val="28"/>
        </w:rPr>
      </w:pPr>
      <w:r>
        <w:rPr>
          <w:rFonts w:hint="eastAsia" w:ascii="宋体" w:hAnsi="宋体"/>
          <w:sz w:val="28"/>
          <w:szCs w:val="28"/>
        </w:rPr>
        <w:t>罗山县县直机关事务管理局</w:t>
      </w:r>
      <w:r>
        <w:rPr>
          <w:rFonts w:hint="eastAsia" w:ascii="宋体" w:hAnsi="宋体" w:cs="Courier New"/>
          <w:sz w:val="28"/>
          <w:szCs w:val="28"/>
        </w:rPr>
        <w:t>本年支出合计</w:t>
      </w:r>
      <w:r>
        <w:rPr>
          <w:rFonts w:ascii="宋体" w:hAnsi="宋体"/>
          <w:sz w:val="28"/>
          <w:szCs w:val="28"/>
        </w:rPr>
        <w:t>891.85</w:t>
      </w:r>
      <w:r>
        <w:rPr>
          <w:rFonts w:hint="eastAsia" w:ascii="宋体" w:hAnsi="宋体" w:cs="Courier New"/>
          <w:sz w:val="28"/>
          <w:szCs w:val="28"/>
        </w:rPr>
        <w:t>万元。其中人员经费</w:t>
      </w:r>
      <w:r>
        <w:rPr>
          <w:rFonts w:ascii="宋体" w:hAnsi="宋体" w:cs="Courier New"/>
          <w:sz w:val="28"/>
          <w:szCs w:val="28"/>
        </w:rPr>
        <w:t>95.27</w:t>
      </w:r>
      <w:r>
        <w:rPr>
          <w:rFonts w:hint="eastAsia" w:ascii="宋体" w:hAnsi="宋体" w:cs="Courier New"/>
          <w:sz w:val="28"/>
          <w:szCs w:val="28"/>
        </w:rPr>
        <w:t>万元，公共经费支岀</w:t>
      </w:r>
      <w:r>
        <w:rPr>
          <w:rFonts w:ascii="宋体" w:hAnsi="宋体" w:cs="Courier New"/>
          <w:sz w:val="28"/>
          <w:szCs w:val="28"/>
        </w:rPr>
        <w:t>796.58</w:t>
      </w:r>
      <w:r>
        <w:rPr>
          <w:rFonts w:hint="eastAsia" w:ascii="宋体" w:hAnsi="宋体" w:cs="Courier New"/>
          <w:sz w:val="28"/>
          <w:szCs w:val="28"/>
        </w:rPr>
        <w:t>万元。</w:t>
      </w:r>
      <w:r>
        <w:rPr>
          <w:rFonts w:ascii="宋体" w:hAnsi="宋体"/>
          <w:sz w:val="28"/>
          <w:szCs w:val="28"/>
        </w:rPr>
        <w:t xml:space="preserve"> </w:t>
      </w:r>
    </w:p>
    <w:p>
      <w:pPr>
        <w:adjustRightInd w:val="0"/>
        <w:snapToGrid w:val="0"/>
        <w:spacing w:line="360" w:lineRule="auto"/>
        <w:ind w:firstLine="640"/>
        <w:rPr>
          <w:rFonts w:ascii="宋体"/>
          <w:b/>
          <w:sz w:val="28"/>
          <w:szCs w:val="28"/>
        </w:rPr>
      </w:pPr>
      <w:r>
        <w:rPr>
          <w:rFonts w:hint="eastAsia" w:ascii="宋体" w:hAnsi="宋体"/>
          <w:b/>
          <w:sz w:val="28"/>
          <w:szCs w:val="28"/>
        </w:rPr>
        <w:t>四、财政拨款收入支出决算总体情况说明</w:t>
      </w:r>
    </w:p>
    <w:p>
      <w:pPr>
        <w:adjustRightInd w:val="0"/>
        <w:snapToGrid w:val="0"/>
        <w:spacing w:line="360" w:lineRule="auto"/>
        <w:ind w:firstLine="640"/>
        <w:rPr>
          <w:rFonts w:ascii="宋体" w:cs="Courier New"/>
          <w:sz w:val="28"/>
          <w:szCs w:val="28"/>
        </w:rPr>
      </w:pPr>
      <w:r>
        <w:rPr>
          <w:rFonts w:ascii="宋体" w:hAnsi="宋体" w:cs="Courier New"/>
          <w:sz w:val="28"/>
          <w:szCs w:val="28"/>
        </w:rPr>
        <w:t>2016</w:t>
      </w:r>
      <w:r>
        <w:rPr>
          <w:rFonts w:hint="eastAsia" w:ascii="宋体" w:hAnsi="宋体" w:cs="Courier New"/>
          <w:sz w:val="28"/>
          <w:szCs w:val="28"/>
        </w:rPr>
        <w:t>年财政拨款收支总决算</w:t>
      </w:r>
      <w:r>
        <w:rPr>
          <w:rFonts w:ascii="宋体" w:hAnsi="宋体"/>
          <w:sz w:val="28"/>
          <w:szCs w:val="28"/>
        </w:rPr>
        <w:t>891.85</w:t>
      </w:r>
      <w:r>
        <w:rPr>
          <w:rFonts w:hint="eastAsia" w:ascii="宋体" w:hAnsi="宋体" w:cs="Courier New"/>
          <w:sz w:val="28"/>
          <w:szCs w:val="28"/>
        </w:rPr>
        <w:t>万元。与</w:t>
      </w:r>
      <w:r>
        <w:rPr>
          <w:rFonts w:ascii="宋体" w:hAnsi="宋体" w:cs="Courier New"/>
          <w:sz w:val="28"/>
          <w:szCs w:val="28"/>
        </w:rPr>
        <w:t xml:space="preserve"> 2015 </w:t>
      </w:r>
      <w:r>
        <w:rPr>
          <w:rFonts w:hint="eastAsia" w:ascii="宋体" w:hAnsi="宋体" w:cs="Courier New"/>
          <w:sz w:val="28"/>
          <w:szCs w:val="28"/>
        </w:rPr>
        <w:t>年相比，财政拨款收支基本持平。接待费用同期下降</w:t>
      </w:r>
      <w:r>
        <w:rPr>
          <w:rFonts w:ascii="宋体" w:hAnsi="宋体" w:cs="Courier New"/>
          <w:sz w:val="28"/>
          <w:szCs w:val="28"/>
        </w:rPr>
        <w:t>5.8</w:t>
      </w:r>
      <w:r>
        <w:rPr>
          <w:rFonts w:hint="eastAsia" w:ascii="宋体" w:hAnsi="宋体" w:cs="Courier New"/>
          <w:sz w:val="28"/>
          <w:szCs w:val="28"/>
        </w:rPr>
        <w:t>﹪。</w:t>
      </w:r>
    </w:p>
    <w:p>
      <w:pPr>
        <w:adjustRightInd w:val="0"/>
        <w:snapToGrid w:val="0"/>
        <w:spacing w:line="360" w:lineRule="auto"/>
        <w:ind w:firstLine="640"/>
        <w:rPr>
          <w:rFonts w:ascii="宋体"/>
          <w:b/>
          <w:sz w:val="28"/>
          <w:szCs w:val="28"/>
        </w:rPr>
      </w:pPr>
      <w:r>
        <w:rPr>
          <w:rFonts w:hint="eastAsia" w:ascii="宋体" w:hAnsi="宋体"/>
          <w:b/>
          <w:sz w:val="28"/>
          <w:szCs w:val="28"/>
        </w:rPr>
        <w:t>五、一般公共预算财政拨款支出决算情况说明</w:t>
      </w:r>
    </w:p>
    <w:p>
      <w:pPr>
        <w:adjustRightInd w:val="0"/>
        <w:snapToGrid w:val="0"/>
        <w:spacing w:line="360" w:lineRule="auto"/>
        <w:ind w:firstLine="640"/>
        <w:rPr>
          <w:rFonts w:ascii="宋体" w:cs="Courier New"/>
          <w:sz w:val="28"/>
          <w:szCs w:val="28"/>
        </w:rPr>
      </w:pPr>
      <w:r>
        <w:rPr>
          <w:rFonts w:hint="eastAsia" w:ascii="宋体" w:hAnsi="宋体"/>
          <w:sz w:val="28"/>
          <w:szCs w:val="28"/>
        </w:rPr>
        <w:t>罗山县县直机关事务管理局</w:t>
      </w:r>
      <w:r>
        <w:rPr>
          <w:rFonts w:ascii="宋体" w:hAnsi="宋体" w:cs="Courier New"/>
          <w:sz w:val="28"/>
          <w:szCs w:val="28"/>
        </w:rPr>
        <w:t>2016</w:t>
      </w:r>
      <w:r>
        <w:rPr>
          <w:rFonts w:hint="eastAsia" w:ascii="宋体" w:hAnsi="宋体" w:cs="Courier New"/>
          <w:sz w:val="28"/>
          <w:szCs w:val="28"/>
        </w:rPr>
        <w:t>年一般公共预算财政拨款支出年初预算为</w:t>
      </w:r>
      <w:r>
        <w:rPr>
          <w:rFonts w:ascii="宋体" w:hAnsi="宋体" w:cs="Courier New"/>
          <w:sz w:val="28"/>
          <w:szCs w:val="28"/>
        </w:rPr>
        <w:t>720</w:t>
      </w:r>
      <w:r>
        <w:rPr>
          <w:rFonts w:hint="eastAsia" w:ascii="宋体" w:hAnsi="宋体" w:cs="Courier New"/>
          <w:sz w:val="28"/>
          <w:szCs w:val="28"/>
        </w:rPr>
        <w:t>万元，支出决算为</w:t>
      </w:r>
      <w:r>
        <w:rPr>
          <w:rFonts w:ascii="宋体" w:hAnsi="宋体" w:cs="Courier New"/>
          <w:sz w:val="28"/>
          <w:szCs w:val="28"/>
        </w:rPr>
        <w:t>891.85</w:t>
      </w:r>
      <w:r>
        <w:rPr>
          <w:rFonts w:hint="eastAsia" w:ascii="宋体" w:hAnsi="宋体" w:cs="Courier New"/>
          <w:sz w:val="28"/>
          <w:szCs w:val="28"/>
        </w:rPr>
        <w:t>万元。</w:t>
      </w:r>
    </w:p>
    <w:p>
      <w:pPr>
        <w:pStyle w:val="2"/>
        <w:kinsoku w:val="0"/>
        <w:overflowPunct w:val="0"/>
        <w:snapToGrid w:val="0"/>
        <w:spacing w:line="360" w:lineRule="auto"/>
        <w:ind w:left="0" w:firstLine="562" w:firstLineChars="200"/>
        <w:rPr>
          <w:rFonts w:ascii="宋体" w:hAnsi="宋体" w:eastAsia="宋体" w:cs="黑体"/>
          <w:b/>
          <w:sz w:val="28"/>
          <w:szCs w:val="28"/>
        </w:rPr>
      </w:pPr>
      <w:r>
        <w:rPr>
          <w:rFonts w:hint="eastAsia" w:ascii="宋体" w:hAnsi="宋体" w:eastAsia="宋体" w:cs="黑体"/>
          <w:b/>
          <w:sz w:val="28"/>
          <w:szCs w:val="28"/>
        </w:rPr>
        <w:t>六、一般公共预算财政拨款基本支出决算情况说明</w:t>
      </w:r>
    </w:p>
    <w:p>
      <w:pPr>
        <w:pStyle w:val="2"/>
        <w:kinsoku w:val="0"/>
        <w:overflowPunct w:val="0"/>
        <w:snapToGrid w:val="0"/>
        <w:spacing w:line="360" w:lineRule="auto"/>
        <w:ind w:left="121" w:right="118" w:firstLine="360"/>
        <w:jc w:val="both"/>
        <w:rPr>
          <w:rFonts w:ascii="宋体" w:hAnsi="宋体" w:eastAsia="宋体" w:cs="Courier New"/>
          <w:kern w:val="2"/>
          <w:sz w:val="28"/>
          <w:szCs w:val="28"/>
        </w:rPr>
      </w:pPr>
      <w:r>
        <w:rPr>
          <w:rFonts w:hint="eastAsia" w:ascii="宋体" w:hAnsi="宋体" w:eastAsia="宋体"/>
          <w:sz w:val="28"/>
          <w:szCs w:val="28"/>
        </w:rPr>
        <w:t>罗山县县直机关事务管理局</w:t>
      </w:r>
      <w:r>
        <w:rPr>
          <w:rFonts w:ascii="宋体" w:hAnsi="宋体" w:eastAsia="宋体" w:cs="Courier New"/>
          <w:kern w:val="2"/>
          <w:sz w:val="28"/>
          <w:szCs w:val="28"/>
        </w:rPr>
        <w:t>2016</w:t>
      </w:r>
      <w:r>
        <w:rPr>
          <w:rFonts w:hint="eastAsia" w:ascii="宋体" w:hAnsi="宋体" w:eastAsia="宋体" w:cs="Courier New"/>
          <w:kern w:val="2"/>
          <w:sz w:val="28"/>
          <w:szCs w:val="28"/>
        </w:rPr>
        <w:t>年一般公共预算财政拨款基本支出</w:t>
      </w:r>
      <w:r>
        <w:rPr>
          <w:rFonts w:ascii="宋体" w:hAnsi="宋体" w:eastAsia="宋体" w:cs="Courier New"/>
          <w:kern w:val="2"/>
          <w:sz w:val="28"/>
          <w:szCs w:val="28"/>
        </w:rPr>
        <w:t>891.85</w:t>
      </w:r>
      <w:r>
        <w:rPr>
          <w:rFonts w:hint="eastAsia" w:ascii="宋体" w:hAnsi="宋体" w:eastAsia="宋体" w:cs="Courier New"/>
          <w:kern w:val="2"/>
          <w:sz w:val="28"/>
          <w:szCs w:val="28"/>
        </w:rPr>
        <w:t>万元，其中：</w:t>
      </w:r>
      <w:r>
        <w:rPr>
          <w:rFonts w:hint="eastAsia" w:ascii="宋体" w:hAnsi="宋体" w:eastAsia="宋体"/>
          <w:spacing w:val="-1"/>
          <w:sz w:val="28"/>
          <w:szCs w:val="28"/>
        </w:rPr>
        <w:t>人员经费</w:t>
      </w:r>
      <w:r>
        <w:rPr>
          <w:rFonts w:ascii="宋体" w:hAnsi="宋体" w:eastAsia="宋体"/>
          <w:spacing w:val="-1"/>
          <w:sz w:val="28"/>
          <w:szCs w:val="28"/>
        </w:rPr>
        <w:t>95.27</w:t>
      </w:r>
      <w:r>
        <w:rPr>
          <w:rFonts w:hint="eastAsia" w:ascii="宋体" w:hAnsi="宋体" w:eastAsia="宋体" w:cs="Courier New"/>
          <w:kern w:val="2"/>
          <w:sz w:val="28"/>
          <w:szCs w:val="28"/>
        </w:rPr>
        <w:t>万元，主要包括：基本工资、津贴补贴、</w:t>
      </w:r>
      <w:r>
        <w:rPr>
          <w:rFonts w:ascii="宋体" w:hAnsi="宋体" w:eastAsia="宋体" w:cs="Courier New"/>
          <w:kern w:val="2"/>
          <w:sz w:val="28"/>
          <w:szCs w:val="28"/>
        </w:rPr>
        <w:t xml:space="preserve"> </w:t>
      </w:r>
      <w:r>
        <w:rPr>
          <w:rFonts w:hint="eastAsia" w:ascii="宋体" w:hAnsi="宋体" w:eastAsia="宋体" w:cs="Courier New"/>
          <w:kern w:val="2"/>
          <w:sz w:val="28"/>
          <w:szCs w:val="28"/>
        </w:rPr>
        <w:t>奖金、社会保障缴费、伙食补助费、绩效工资、其他工资福利</w:t>
      </w:r>
      <w:r>
        <w:rPr>
          <w:rFonts w:ascii="宋体" w:hAnsi="宋体" w:eastAsia="宋体" w:cs="Courier New"/>
          <w:kern w:val="2"/>
          <w:sz w:val="28"/>
          <w:szCs w:val="28"/>
        </w:rPr>
        <w:t xml:space="preserve"> </w:t>
      </w:r>
      <w:r>
        <w:rPr>
          <w:rFonts w:hint="eastAsia" w:ascii="宋体" w:hAnsi="宋体" w:eastAsia="宋体" w:cs="Courier New"/>
          <w:kern w:val="2"/>
          <w:sz w:val="28"/>
          <w:szCs w:val="28"/>
        </w:rPr>
        <w:t>支出、离休费、退休费、退职（役）费、抚恤金、生活补助、</w:t>
      </w:r>
      <w:r>
        <w:rPr>
          <w:rFonts w:ascii="宋体" w:hAnsi="宋体" w:eastAsia="宋体" w:cs="Courier New"/>
          <w:kern w:val="2"/>
          <w:sz w:val="28"/>
          <w:szCs w:val="28"/>
        </w:rPr>
        <w:t xml:space="preserve"> </w:t>
      </w:r>
      <w:r>
        <w:rPr>
          <w:rFonts w:hint="eastAsia" w:ascii="宋体" w:hAnsi="宋体" w:eastAsia="宋体" w:cs="Courier New"/>
          <w:kern w:val="2"/>
          <w:sz w:val="28"/>
          <w:szCs w:val="28"/>
        </w:rPr>
        <w:t>医疗费、助学金、奖励金、住房公积金、提租补贴、购房补贴、</w:t>
      </w:r>
      <w:r>
        <w:rPr>
          <w:rFonts w:ascii="宋体" w:hAnsi="宋体" w:eastAsia="宋体" w:cs="Courier New"/>
          <w:kern w:val="2"/>
          <w:sz w:val="28"/>
          <w:szCs w:val="28"/>
        </w:rPr>
        <w:t xml:space="preserve"> </w:t>
      </w:r>
      <w:r>
        <w:rPr>
          <w:rFonts w:hint="eastAsia" w:ascii="宋体" w:hAnsi="宋体" w:eastAsia="宋体" w:cs="Courier New"/>
          <w:kern w:val="2"/>
          <w:sz w:val="28"/>
          <w:szCs w:val="28"/>
        </w:rPr>
        <w:t>其他对个人和家庭的补助支出；</w:t>
      </w:r>
      <w:r>
        <w:rPr>
          <w:rFonts w:hint="eastAsia" w:ascii="宋体" w:hAnsi="宋体" w:eastAsia="宋体"/>
          <w:spacing w:val="-1"/>
          <w:sz w:val="28"/>
          <w:szCs w:val="28"/>
        </w:rPr>
        <w:t>公用经费</w:t>
      </w:r>
      <w:r>
        <w:rPr>
          <w:rFonts w:ascii="宋体" w:hAnsi="宋体" w:eastAsia="宋体"/>
          <w:spacing w:val="-2"/>
          <w:sz w:val="28"/>
          <w:szCs w:val="28"/>
        </w:rPr>
        <w:t>796.58</w:t>
      </w:r>
      <w:r>
        <w:rPr>
          <w:rFonts w:hint="eastAsia" w:ascii="宋体" w:hAnsi="宋体" w:eastAsia="宋体" w:cs="Courier New"/>
          <w:kern w:val="2"/>
          <w:sz w:val="28"/>
          <w:szCs w:val="28"/>
        </w:rPr>
        <w:t>万元，主要包括：办公费、印刷费、咨询费、手续费、水费、电费、邮电费、取暖费、物业管理费、差旅费、因公出国（境）费、维</w:t>
      </w:r>
      <w:r>
        <w:rPr>
          <w:rFonts w:ascii="宋体" w:hAnsi="宋体" w:eastAsia="宋体" w:cs="Courier New"/>
          <w:kern w:val="2"/>
          <w:sz w:val="28"/>
          <w:szCs w:val="28"/>
        </w:rPr>
        <w:t xml:space="preserve"> </w:t>
      </w:r>
      <w:r>
        <w:rPr>
          <w:rFonts w:hint="eastAsia" w:ascii="宋体" w:hAnsi="宋体" w:eastAsia="宋体" w:cs="Courier New"/>
          <w:kern w:val="2"/>
          <w:sz w:val="28"/>
          <w:szCs w:val="28"/>
        </w:rPr>
        <w:t>修（护）费、租赁费、会议费、培训费、公务接待费、专用材料费、劳务费、委托业务费、工会经费、福利费、公务用车运</w:t>
      </w:r>
      <w:r>
        <w:rPr>
          <w:rFonts w:ascii="宋体" w:hAnsi="宋体" w:eastAsia="宋体" w:cs="Courier New"/>
          <w:kern w:val="2"/>
          <w:sz w:val="28"/>
          <w:szCs w:val="28"/>
        </w:rPr>
        <w:t xml:space="preserve"> </w:t>
      </w:r>
      <w:r>
        <w:rPr>
          <w:rFonts w:hint="eastAsia" w:ascii="宋体" w:hAnsi="宋体" w:eastAsia="宋体" w:cs="Courier New"/>
          <w:kern w:val="2"/>
          <w:sz w:val="28"/>
          <w:szCs w:val="28"/>
        </w:rPr>
        <w:t>行维护费、其他交通费用、税金及附加费用、其他商品和服务</w:t>
      </w:r>
      <w:r>
        <w:rPr>
          <w:rFonts w:ascii="宋体" w:hAnsi="宋体" w:eastAsia="宋体" w:cs="Courier New"/>
          <w:kern w:val="2"/>
          <w:sz w:val="28"/>
          <w:szCs w:val="28"/>
        </w:rPr>
        <w:t xml:space="preserve"> </w:t>
      </w:r>
      <w:r>
        <w:rPr>
          <w:rFonts w:hint="eastAsia" w:ascii="宋体" w:hAnsi="宋体" w:eastAsia="宋体" w:cs="Courier New"/>
          <w:kern w:val="2"/>
          <w:sz w:val="28"/>
          <w:szCs w:val="28"/>
        </w:rPr>
        <w:t>支出、办公设备购置、专用设备购置、大型修缮、信息网络及软件购置更新、其他资本性支出。</w:t>
      </w:r>
    </w:p>
    <w:p>
      <w:pPr>
        <w:pStyle w:val="2"/>
        <w:kinsoku w:val="0"/>
        <w:overflowPunct w:val="0"/>
        <w:snapToGrid w:val="0"/>
        <w:spacing w:line="360" w:lineRule="auto"/>
        <w:ind w:left="0" w:firstLine="562" w:firstLineChars="200"/>
        <w:jc w:val="both"/>
        <w:rPr>
          <w:rFonts w:ascii="宋体" w:hAnsi="宋体" w:eastAsia="宋体" w:cs="黑体"/>
          <w:b/>
          <w:sz w:val="28"/>
          <w:szCs w:val="28"/>
        </w:rPr>
      </w:pPr>
      <w:r>
        <w:rPr>
          <w:rFonts w:hint="eastAsia" w:ascii="宋体" w:hAnsi="宋体" w:eastAsia="宋体" w:cs="黑体"/>
          <w:b/>
          <w:sz w:val="28"/>
          <w:szCs w:val="28"/>
        </w:rPr>
        <w:t>七、一般公共预算财政拨款“三公”经费支出决算情况说明</w:t>
      </w:r>
    </w:p>
    <w:p>
      <w:pPr>
        <w:pStyle w:val="2"/>
        <w:kinsoku w:val="0"/>
        <w:overflowPunct w:val="0"/>
        <w:snapToGrid w:val="0"/>
        <w:spacing w:line="360" w:lineRule="auto"/>
        <w:ind w:left="0" w:firstLine="560" w:firstLineChars="200"/>
        <w:jc w:val="both"/>
        <w:rPr>
          <w:rFonts w:ascii="宋体" w:hAnsi="宋体" w:eastAsia="宋体" w:cs="Courier New"/>
          <w:kern w:val="2"/>
          <w:sz w:val="28"/>
          <w:szCs w:val="28"/>
        </w:rPr>
      </w:pPr>
      <w:r>
        <w:rPr>
          <w:rFonts w:hint="eastAsia" w:ascii="宋体" w:hAnsi="宋体" w:eastAsia="宋体"/>
          <w:sz w:val="28"/>
          <w:szCs w:val="28"/>
        </w:rPr>
        <w:t>罗山县县直机关事务管理局</w:t>
      </w:r>
      <w:r>
        <w:rPr>
          <w:rFonts w:ascii="宋体" w:hAnsi="宋体" w:eastAsia="宋体" w:cs="Courier New"/>
          <w:kern w:val="2"/>
          <w:sz w:val="28"/>
          <w:szCs w:val="28"/>
        </w:rPr>
        <w:t xml:space="preserve">2016 </w:t>
      </w:r>
      <w:r>
        <w:rPr>
          <w:rFonts w:hint="eastAsia" w:ascii="宋体" w:hAnsi="宋体" w:eastAsia="宋体" w:cs="Courier New"/>
          <w:kern w:val="2"/>
          <w:sz w:val="28"/>
          <w:szCs w:val="28"/>
        </w:rPr>
        <w:t>年“三公”经费财政拨款支出预算为</w:t>
      </w:r>
      <w:r>
        <w:rPr>
          <w:rFonts w:hint="eastAsia" w:ascii="宋体" w:cs="宋体"/>
          <w:kern w:val="0"/>
          <w:sz w:val="28"/>
          <w:szCs w:val="28"/>
          <w:lang w:val="en-US" w:eastAsia="zh-CN"/>
        </w:rPr>
        <w:t>344.297</w:t>
      </w:r>
      <w:r>
        <w:rPr>
          <w:rFonts w:hint="eastAsia" w:ascii="宋体" w:hAnsi="宋体" w:eastAsia="宋体" w:cs="Courier New"/>
          <w:kern w:val="2"/>
          <w:sz w:val="28"/>
          <w:szCs w:val="28"/>
        </w:rPr>
        <w:t>万元，支出决算为</w:t>
      </w:r>
      <w:r>
        <w:rPr>
          <w:rFonts w:hint="eastAsia" w:ascii="宋体" w:cs="宋体"/>
          <w:kern w:val="0"/>
          <w:sz w:val="28"/>
          <w:szCs w:val="28"/>
          <w:lang w:val="en-US" w:eastAsia="zh-CN"/>
        </w:rPr>
        <w:t>344.297</w:t>
      </w:r>
      <w:r>
        <w:rPr>
          <w:rFonts w:hint="eastAsia" w:ascii="宋体" w:hAnsi="宋体" w:eastAsia="宋体" w:cs="Courier New"/>
          <w:kern w:val="2"/>
          <w:sz w:val="28"/>
          <w:szCs w:val="28"/>
        </w:rPr>
        <w:t>万元。根据八项规定要求，严格接待程序，把控接待标准，〔三公〕经费与上年同期下降</w:t>
      </w:r>
      <w:r>
        <w:rPr>
          <w:rFonts w:ascii="宋体" w:hAnsi="宋体" w:eastAsia="宋体" w:cs="Courier New"/>
          <w:kern w:val="2"/>
          <w:sz w:val="28"/>
          <w:szCs w:val="28"/>
        </w:rPr>
        <w:t>5.8</w:t>
      </w:r>
      <w:r>
        <w:rPr>
          <w:rFonts w:hint="eastAsia" w:ascii="宋体" w:hAnsi="宋体" w:eastAsia="宋体" w:cs="Courier New"/>
          <w:kern w:val="2"/>
          <w:sz w:val="28"/>
          <w:szCs w:val="28"/>
        </w:rPr>
        <w:t>﹪。</w:t>
      </w:r>
    </w:p>
    <w:p>
      <w:pPr>
        <w:pStyle w:val="2"/>
        <w:kinsoku w:val="0"/>
        <w:overflowPunct w:val="0"/>
        <w:snapToGrid w:val="0"/>
        <w:spacing w:line="360" w:lineRule="auto"/>
        <w:ind w:left="0" w:firstLine="556" w:firstLineChars="200"/>
        <w:jc w:val="both"/>
        <w:rPr>
          <w:rFonts w:ascii="宋体" w:hAnsi="宋体" w:eastAsia="宋体" w:cs="Courier New"/>
          <w:kern w:val="2"/>
          <w:sz w:val="28"/>
          <w:szCs w:val="28"/>
        </w:rPr>
      </w:pPr>
      <w:r>
        <w:rPr>
          <w:rFonts w:hint="eastAsia" w:ascii="宋体" w:hAnsi="宋体" w:eastAsia="宋体"/>
          <w:spacing w:val="-1"/>
          <w:sz w:val="28"/>
          <w:szCs w:val="28"/>
        </w:rPr>
        <w:t>（一）因公出国（境）费</w:t>
      </w:r>
      <w:r>
        <w:rPr>
          <w:rFonts w:ascii="宋体" w:hAnsi="宋体" w:eastAsia="宋体"/>
          <w:spacing w:val="-1"/>
          <w:sz w:val="28"/>
          <w:szCs w:val="28"/>
        </w:rPr>
        <w:t xml:space="preserve">  0</w:t>
      </w:r>
      <w:r>
        <w:rPr>
          <w:rFonts w:hint="eastAsia" w:ascii="宋体" w:hAnsi="宋体" w:eastAsia="宋体"/>
          <w:spacing w:val="-1"/>
          <w:sz w:val="28"/>
          <w:szCs w:val="28"/>
        </w:rPr>
        <w:t>万元</w:t>
      </w:r>
    </w:p>
    <w:p>
      <w:pPr>
        <w:pStyle w:val="2"/>
        <w:kinsoku w:val="0"/>
        <w:overflowPunct w:val="0"/>
        <w:snapToGrid w:val="0"/>
        <w:spacing w:line="360" w:lineRule="auto"/>
        <w:ind w:left="0" w:firstLine="560" w:firstLineChars="200"/>
        <w:jc w:val="both"/>
        <w:rPr>
          <w:rFonts w:ascii="宋体" w:hAnsi="宋体" w:eastAsia="宋体" w:cs="Courier New"/>
          <w:kern w:val="2"/>
          <w:sz w:val="28"/>
          <w:szCs w:val="28"/>
        </w:rPr>
      </w:pPr>
      <w:r>
        <w:rPr>
          <w:rFonts w:ascii="宋体" w:hAnsi="宋体" w:eastAsia="宋体" w:cs="Courier New"/>
          <w:kern w:val="2"/>
          <w:sz w:val="28"/>
          <w:szCs w:val="28"/>
        </w:rPr>
        <w:t>2016</w:t>
      </w:r>
      <w:r>
        <w:rPr>
          <w:rFonts w:hint="eastAsia" w:ascii="宋体" w:hAnsi="宋体" w:eastAsia="宋体" w:cs="Courier New"/>
          <w:kern w:val="2"/>
          <w:sz w:val="28"/>
          <w:szCs w:val="28"/>
        </w:rPr>
        <w:t>年及</w:t>
      </w:r>
      <w:r>
        <w:rPr>
          <w:rFonts w:ascii="宋体" w:hAnsi="宋体" w:eastAsia="宋体" w:cs="Courier New"/>
          <w:kern w:val="2"/>
          <w:sz w:val="28"/>
          <w:szCs w:val="28"/>
        </w:rPr>
        <w:t>2015</w:t>
      </w:r>
      <w:r>
        <w:rPr>
          <w:rFonts w:hint="eastAsia" w:ascii="宋体" w:hAnsi="宋体" w:eastAsia="宋体" w:cs="Courier New"/>
          <w:kern w:val="2"/>
          <w:sz w:val="28"/>
          <w:szCs w:val="28"/>
        </w:rPr>
        <w:t>年本单位没有因公出国（境）人员。</w:t>
      </w:r>
    </w:p>
    <w:p>
      <w:pPr>
        <w:pStyle w:val="2"/>
        <w:kinsoku w:val="0"/>
        <w:overflowPunct w:val="0"/>
        <w:snapToGrid w:val="0"/>
        <w:spacing w:line="360" w:lineRule="auto"/>
        <w:ind w:left="0" w:firstLine="556" w:firstLineChars="200"/>
        <w:jc w:val="both"/>
        <w:rPr>
          <w:rFonts w:ascii="宋体" w:hAnsi="宋体" w:eastAsia="宋体" w:cs="Courier New"/>
          <w:kern w:val="2"/>
          <w:sz w:val="28"/>
          <w:szCs w:val="28"/>
        </w:rPr>
      </w:pPr>
      <w:r>
        <w:rPr>
          <w:rFonts w:hint="eastAsia" w:ascii="宋体" w:hAnsi="宋体" w:eastAsia="宋体"/>
          <w:spacing w:val="-1"/>
          <w:sz w:val="28"/>
          <w:szCs w:val="28"/>
        </w:rPr>
        <w:t>（二）公务用车购置及运行费</w:t>
      </w:r>
      <w:r>
        <w:rPr>
          <w:rFonts w:ascii="宋体" w:hAnsi="宋体" w:eastAsia="宋体"/>
          <w:sz w:val="28"/>
          <w:szCs w:val="28"/>
        </w:rPr>
        <w:t>8.888</w:t>
      </w:r>
      <w:r>
        <w:rPr>
          <w:rFonts w:hint="eastAsia" w:ascii="宋体" w:hAnsi="宋体" w:eastAsia="宋体"/>
          <w:sz w:val="28"/>
          <w:szCs w:val="28"/>
        </w:rPr>
        <w:t>万</w:t>
      </w:r>
      <w:r>
        <w:rPr>
          <w:rFonts w:hint="eastAsia" w:ascii="宋体" w:hAnsi="宋体" w:eastAsia="宋体" w:cs="Courier New"/>
          <w:kern w:val="2"/>
          <w:sz w:val="28"/>
          <w:szCs w:val="28"/>
        </w:rPr>
        <w:t>元，完成预算的</w:t>
      </w:r>
      <w:r>
        <w:rPr>
          <w:rFonts w:ascii="宋体" w:hAnsi="宋体" w:eastAsia="宋体" w:cs="Courier New"/>
          <w:kern w:val="2"/>
          <w:sz w:val="28"/>
          <w:szCs w:val="28"/>
        </w:rPr>
        <w:t>100%</w:t>
      </w:r>
      <w:r>
        <w:rPr>
          <w:rFonts w:hint="eastAsia" w:ascii="宋体" w:hAnsi="宋体" w:eastAsia="宋体" w:cs="Courier New"/>
          <w:kern w:val="2"/>
          <w:sz w:val="28"/>
          <w:szCs w:val="28"/>
        </w:rPr>
        <w:t>，其中，公务用车购置费</w:t>
      </w:r>
      <w:r>
        <w:rPr>
          <w:rFonts w:ascii="宋体" w:hAnsi="宋体" w:eastAsia="宋体" w:cs="Courier New"/>
          <w:kern w:val="2"/>
          <w:sz w:val="28"/>
          <w:szCs w:val="28"/>
        </w:rPr>
        <w:t>0</w:t>
      </w:r>
      <w:r>
        <w:rPr>
          <w:rFonts w:hint="eastAsia" w:ascii="宋体" w:hAnsi="宋体" w:eastAsia="宋体" w:cs="Courier New"/>
          <w:kern w:val="2"/>
          <w:sz w:val="28"/>
          <w:szCs w:val="28"/>
        </w:rPr>
        <w:t>万元；公务用车运行维护费</w:t>
      </w:r>
      <w:r>
        <w:rPr>
          <w:rFonts w:ascii="宋体" w:hAnsi="宋体" w:eastAsia="宋体" w:cs="Courier New"/>
          <w:kern w:val="2"/>
          <w:sz w:val="28"/>
          <w:szCs w:val="28"/>
        </w:rPr>
        <w:t>8.888</w:t>
      </w:r>
      <w:r>
        <w:rPr>
          <w:rFonts w:hint="eastAsia" w:ascii="宋体" w:hAnsi="宋体" w:eastAsia="宋体" w:cs="Courier New"/>
          <w:kern w:val="2"/>
          <w:sz w:val="28"/>
          <w:szCs w:val="28"/>
        </w:rPr>
        <w:t>万元，主要用于开展工作所需公务用车的燃料费、维修费、过路过桥费、保险费、安全奖励费用等支出。</w:t>
      </w:r>
    </w:p>
    <w:p>
      <w:pPr>
        <w:pStyle w:val="2"/>
        <w:kinsoku w:val="0"/>
        <w:overflowPunct w:val="0"/>
        <w:snapToGrid w:val="0"/>
        <w:spacing w:line="360" w:lineRule="auto"/>
        <w:ind w:left="0" w:firstLine="556" w:firstLineChars="200"/>
        <w:jc w:val="both"/>
        <w:rPr>
          <w:rFonts w:ascii="宋体" w:hAnsi="宋体" w:eastAsia="宋体" w:cs="Courier New"/>
          <w:kern w:val="2"/>
          <w:sz w:val="28"/>
          <w:szCs w:val="28"/>
        </w:rPr>
      </w:pPr>
      <w:r>
        <w:rPr>
          <w:rFonts w:hint="eastAsia" w:ascii="宋体" w:hAnsi="宋体" w:eastAsia="宋体"/>
          <w:spacing w:val="-1"/>
          <w:sz w:val="28"/>
          <w:szCs w:val="28"/>
        </w:rPr>
        <w:t>（三）公务接待费</w:t>
      </w:r>
      <w:r>
        <w:rPr>
          <w:rFonts w:ascii="宋体" w:hAnsi="宋体" w:eastAsia="宋体"/>
          <w:sz w:val="28"/>
          <w:szCs w:val="28"/>
        </w:rPr>
        <w:t>335.409</w:t>
      </w:r>
      <w:r>
        <w:rPr>
          <w:rFonts w:hint="eastAsia" w:ascii="宋体" w:hAnsi="宋体" w:eastAsia="宋体" w:cs="Courier New"/>
          <w:kern w:val="2"/>
          <w:sz w:val="28"/>
          <w:szCs w:val="28"/>
        </w:rPr>
        <w:t>万元。</w:t>
      </w:r>
      <w:r>
        <w:rPr>
          <w:rFonts w:ascii="宋体" w:hAnsi="宋体" w:eastAsia="宋体" w:cs="Courier New"/>
          <w:kern w:val="2"/>
          <w:sz w:val="28"/>
          <w:szCs w:val="28"/>
        </w:rPr>
        <w:t xml:space="preserve"> </w:t>
      </w:r>
    </w:p>
    <w:p>
      <w:pPr>
        <w:pStyle w:val="2"/>
        <w:kinsoku w:val="0"/>
        <w:overflowPunct w:val="0"/>
        <w:snapToGrid w:val="0"/>
        <w:spacing w:line="360" w:lineRule="auto"/>
        <w:ind w:left="0" w:firstLine="562" w:firstLineChars="200"/>
        <w:jc w:val="both"/>
        <w:rPr>
          <w:rFonts w:ascii="宋体" w:hAnsi="宋体" w:eastAsia="宋体" w:cs="黑体"/>
          <w:b/>
          <w:sz w:val="28"/>
          <w:szCs w:val="28"/>
        </w:rPr>
      </w:pPr>
      <w:r>
        <w:rPr>
          <w:rFonts w:hint="eastAsia" w:ascii="宋体" w:hAnsi="宋体" w:eastAsia="宋体" w:cs="黑体"/>
          <w:b/>
          <w:sz w:val="28"/>
          <w:szCs w:val="28"/>
        </w:rPr>
        <w:t>八、政府性基金预算财政拨款支出决算情况说明</w:t>
      </w:r>
    </w:p>
    <w:p>
      <w:pPr>
        <w:pStyle w:val="2"/>
        <w:kinsoku w:val="0"/>
        <w:overflowPunct w:val="0"/>
        <w:snapToGrid w:val="0"/>
        <w:spacing w:line="360" w:lineRule="auto"/>
        <w:ind w:left="0" w:firstLine="560" w:firstLineChars="200"/>
        <w:jc w:val="both"/>
        <w:rPr>
          <w:rFonts w:ascii="宋体" w:hAnsi="宋体" w:eastAsia="宋体" w:cs="Courier New"/>
          <w:kern w:val="2"/>
          <w:sz w:val="28"/>
          <w:szCs w:val="28"/>
        </w:rPr>
      </w:pPr>
      <w:r>
        <w:rPr>
          <w:rFonts w:hint="eastAsia" w:ascii="宋体" w:hAnsi="宋体" w:eastAsia="宋体"/>
          <w:sz w:val="28"/>
          <w:szCs w:val="28"/>
        </w:rPr>
        <w:t>罗山县县直机关事务管理局</w:t>
      </w:r>
      <w:r>
        <w:rPr>
          <w:rFonts w:ascii="宋体" w:hAnsi="宋体" w:eastAsia="宋体" w:cs="Courier New"/>
          <w:kern w:val="2"/>
          <w:sz w:val="28"/>
          <w:szCs w:val="28"/>
        </w:rPr>
        <w:t>2016</w:t>
      </w:r>
      <w:r>
        <w:rPr>
          <w:rFonts w:hint="eastAsia" w:ascii="宋体" w:hAnsi="宋体" w:eastAsia="宋体" w:cs="Courier New"/>
          <w:kern w:val="2"/>
          <w:sz w:val="28"/>
          <w:szCs w:val="28"/>
        </w:rPr>
        <w:t>年府性基金预算财政拨款支出年初预算为</w:t>
      </w:r>
      <w:r>
        <w:rPr>
          <w:rFonts w:ascii="宋体" w:hAnsi="宋体" w:eastAsia="宋体" w:cs="Courier New"/>
          <w:kern w:val="2"/>
          <w:sz w:val="28"/>
          <w:szCs w:val="28"/>
        </w:rPr>
        <w:t>0</w:t>
      </w:r>
      <w:r>
        <w:rPr>
          <w:rFonts w:hint="eastAsia" w:ascii="宋体" w:hAnsi="宋体" w:eastAsia="宋体" w:cs="Courier New"/>
          <w:kern w:val="2"/>
          <w:sz w:val="28"/>
          <w:szCs w:val="28"/>
        </w:rPr>
        <w:t>万元，支出决算为</w:t>
      </w:r>
      <w:r>
        <w:rPr>
          <w:rFonts w:ascii="宋体" w:hAnsi="宋体" w:eastAsia="宋体" w:cs="Courier New"/>
          <w:kern w:val="2"/>
          <w:sz w:val="28"/>
          <w:szCs w:val="28"/>
        </w:rPr>
        <w:t>0</w:t>
      </w:r>
      <w:r>
        <w:rPr>
          <w:rFonts w:hint="eastAsia" w:ascii="宋体" w:hAnsi="宋体" w:eastAsia="宋体" w:cs="Courier New"/>
          <w:kern w:val="2"/>
          <w:sz w:val="28"/>
          <w:szCs w:val="28"/>
        </w:rPr>
        <w:t>万元。</w:t>
      </w:r>
    </w:p>
    <w:p>
      <w:pPr>
        <w:pStyle w:val="2"/>
        <w:kinsoku w:val="0"/>
        <w:overflowPunct w:val="0"/>
        <w:snapToGrid w:val="0"/>
        <w:spacing w:line="360" w:lineRule="auto"/>
        <w:ind w:left="0" w:firstLine="558" w:firstLineChars="200"/>
        <w:jc w:val="both"/>
        <w:rPr>
          <w:rFonts w:ascii="宋体" w:hAnsi="宋体" w:eastAsia="宋体" w:cs="黑体"/>
          <w:b/>
          <w:spacing w:val="-1"/>
          <w:sz w:val="28"/>
          <w:szCs w:val="28"/>
        </w:rPr>
      </w:pPr>
      <w:r>
        <w:rPr>
          <w:rFonts w:hint="eastAsia" w:ascii="宋体" w:hAnsi="宋体" w:eastAsia="宋体" w:cs="黑体"/>
          <w:b/>
          <w:spacing w:val="-1"/>
          <w:sz w:val="28"/>
          <w:szCs w:val="28"/>
        </w:rPr>
        <w:t>九、其他重要事项的情况说明</w:t>
      </w:r>
    </w:p>
    <w:p>
      <w:pPr>
        <w:pStyle w:val="2"/>
        <w:kinsoku w:val="0"/>
        <w:overflowPunct w:val="0"/>
        <w:snapToGrid w:val="0"/>
        <w:spacing w:line="360" w:lineRule="auto"/>
        <w:ind w:left="0" w:firstLine="560" w:firstLineChars="200"/>
        <w:jc w:val="both"/>
        <w:rPr>
          <w:rFonts w:ascii="宋体" w:hAnsi="宋体" w:eastAsia="宋体" w:cs="黑体"/>
          <w:sz w:val="28"/>
          <w:szCs w:val="28"/>
        </w:rPr>
      </w:pPr>
      <w:r>
        <w:rPr>
          <w:rFonts w:hint="eastAsia" w:ascii="宋体" w:hAnsi="宋体" w:eastAsia="宋体"/>
          <w:sz w:val="28"/>
          <w:szCs w:val="28"/>
        </w:rPr>
        <w:t>（一）机关运行经费支出情况。</w:t>
      </w:r>
    </w:p>
    <w:p>
      <w:pPr>
        <w:pStyle w:val="2"/>
        <w:kinsoku w:val="0"/>
        <w:overflowPunct w:val="0"/>
        <w:snapToGrid w:val="0"/>
        <w:spacing w:line="360" w:lineRule="auto"/>
        <w:ind w:left="0" w:firstLine="560" w:firstLineChars="200"/>
        <w:jc w:val="both"/>
        <w:rPr>
          <w:rFonts w:ascii="宋体" w:hAnsi="宋体" w:eastAsia="宋体" w:cs="Courier New"/>
          <w:kern w:val="2"/>
          <w:sz w:val="28"/>
          <w:szCs w:val="28"/>
        </w:rPr>
      </w:pPr>
      <w:r>
        <w:rPr>
          <w:rFonts w:hint="eastAsia" w:ascii="宋体" w:hAnsi="宋体" w:eastAsia="宋体"/>
          <w:sz w:val="28"/>
          <w:szCs w:val="28"/>
        </w:rPr>
        <w:t>罗山县县直机关事务管理局</w:t>
      </w:r>
      <w:r>
        <w:rPr>
          <w:rFonts w:ascii="宋体" w:hAnsi="宋体" w:eastAsia="宋体" w:cs="Courier New"/>
          <w:kern w:val="2"/>
          <w:sz w:val="28"/>
          <w:szCs w:val="28"/>
        </w:rPr>
        <w:t>2016</w:t>
      </w:r>
      <w:r>
        <w:rPr>
          <w:rFonts w:hint="eastAsia" w:ascii="宋体" w:hAnsi="宋体" w:eastAsia="宋体" w:cs="Courier New"/>
          <w:kern w:val="2"/>
          <w:sz w:val="28"/>
          <w:szCs w:val="28"/>
        </w:rPr>
        <w:t>年机关运行经费支出</w:t>
      </w:r>
      <w:r>
        <w:rPr>
          <w:rFonts w:ascii="宋体" w:hAnsi="宋体" w:eastAsia="宋体" w:cs="Courier New"/>
          <w:kern w:val="2"/>
          <w:sz w:val="28"/>
          <w:szCs w:val="28"/>
        </w:rPr>
        <w:t>796.58</w:t>
      </w:r>
      <w:r>
        <w:rPr>
          <w:rFonts w:hint="eastAsia" w:ascii="宋体" w:hAnsi="宋体" w:eastAsia="宋体" w:cs="Courier New"/>
          <w:kern w:val="2"/>
          <w:sz w:val="28"/>
          <w:szCs w:val="28"/>
        </w:rPr>
        <w:t>万元。</w:t>
      </w:r>
    </w:p>
    <w:p>
      <w:pPr>
        <w:pStyle w:val="2"/>
        <w:kinsoku w:val="0"/>
        <w:overflowPunct w:val="0"/>
        <w:snapToGrid w:val="0"/>
        <w:spacing w:line="360" w:lineRule="auto"/>
        <w:ind w:left="0" w:firstLine="560" w:firstLineChars="200"/>
        <w:jc w:val="both"/>
        <w:rPr>
          <w:rFonts w:ascii="宋体" w:hAnsi="宋体" w:eastAsia="宋体"/>
          <w:sz w:val="28"/>
          <w:szCs w:val="28"/>
        </w:rPr>
      </w:pPr>
      <w:r>
        <w:rPr>
          <w:rFonts w:hint="eastAsia" w:ascii="宋体" w:hAnsi="宋体" w:eastAsia="宋体"/>
          <w:sz w:val="28"/>
          <w:szCs w:val="28"/>
        </w:rPr>
        <w:t>（二）政府采购支出情况。</w:t>
      </w:r>
    </w:p>
    <w:p>
      <w:pPr>
        <w:pStyle w:val="5"/>
        <w:rPr>
          <w:sz w:val="28"/>
          <w:szCs w:val="28"/>
        </w:rPr>
      </w:pPr>
      <w:r>
        <w:rPr>
          <w:rFonts w:hint="eastAsia"/>
          <w:sz w:val="28"/>
          <w:szCs w:val="28"/>
        </w:rPr>
        <w:t>罗山县县直机关事务管理局</w:t>
      </w:r>
      <w:r>
        <w:rPr>
          <w:rFonts w:cs="Courier New"/>
          <w:kern w:val="2"/>
          <w:sz w:val="28"/>
          <w:szCs w:val="28"/>
        </w:rPr>
        <w:t>2016</w:t>
      </w:r>
      <w:r>
        <w:rPr>
          <w:rFonts w:hint="eastAsia" w:cs="Courier New"/>
          <w:kern w:val="2"/>
          <w:sz w:val="28"/>
          <w:szCs w:val="28"/>
        </w:rPr>
        <w:t>年政府采购支出总额</w:t>
      </w:r>
      <w:r>
        <w:rPr>
          <w:rFonts w:cs="Courier New"/>
          <w:color w:val="000000"/>
          <w:kern w:val="2"/>
          <w:sz w:val="28"/>
          <w:szCs w:val="28"/>
        </w:rPr>
        <w:t>31.619</w:t>
      </w:r>
      <w:r>
        <w:rPr>
          <w:rFonts w:hint="eastAsia" w:cs="Courier New"/>
          <w:kern w:val="2"/>
          <w:sz w:val="28"/>
          <w:szCs w:val="28"/>
        </w:rPr>
        <w:t>万元，</w:t>
      </w:r>
      <w:r>
        <w:rPr>
          <w:rFonts w:hint="eastAsia"/>
          <w:sz w:val="28"/>
          <w:szCs w:val="28"/>
        </w:rPr>
        <w:t>主要用于县﹙四大家﹚办公电脑、空调、办公桌椅、会议室桌椅等。</w:t>
      </w:r>
      <w:r>
        <w:rPr>
          <w:sz w:val="28"/>
          <w:szCs w:val="28"/>
        </w:rPr>
        <w:t xml:space="preserve"> </w:t>
      </w:r>
    </w:p>
    <w:p>
      <w:pPr>
        <w:pStyle w:val="2"/>
        <w:kinsoku w:val="0"/>
        <w:overflowPunct w:val="0"/>
        <w:snapToGrid w:val="0"/>
        <w:spacing w:line="360" w:lineRule="auto"/>
        <w:ind w:left="0" w:firstLine="560" w:firstLineChars="200"/>
        <w:jc w:val="both"/>
        <w:rPr>
          <w:rFonts w:ascii="宋体" w:hAnsi="宋体" w:eastAsia="宋体"/>
          <w:sz w:val="28"/>
          <w:szCs w:val="28"/>
        </w:rPr>
      </w:pPr>
      <w:r>
        <w:rPr>
          <w:rFonts w:hint="eastAsia" w:ascii="宋体" w:hAnsi="宋体" w:eastAsia="宋体"/>
          <w:sz w:val="28"/>
          <w:szCs w:val="28"/>
        </w:rPr>
        <w:t>（三）国有资产占用情况。</w:t>
      </w:r>
    </w:p>
    <w:p>
      <w:pPr>
        <w:pStyle w:val="2"/>
        <w:kinsoku w:val="0"/>
        <w:overflowPunct w:val="0"/>
        <w:snapToGrid w:val="0"/>
        <w:spacing w:line="360" w:lineRule="auto"/>
        <w:ind w:left="0" w:firstLine="560" w:firstLineChars="200"/>
        <w:jc w:val="both"/>
        <w:rPr>
          <w:rFonts w:ascii="宋体" w:hAnsi="宋体" w:eastAsia="宋体" w:cs="Courier New"/>
          <w:kern w:val="2"/>
          <w:sz w:val="28"/>
          <w:szCs w:val="28"/>
        </w:rPr>
      </w:pPr>
      <w:r>
        <w:rPr>
          <w:rFonts w:hint="eastAsia" w:ascii="宋体" w:hAnsi="宋体" w:eastAsia="宋体" w:cs="Courier New"/>
          <w:kern w:val="2"/>
          <w:sz w:val="28"/>
          <w:szCs w:val="28"/>
        </w:rPr>
        <w:t>截至</w:t>
      </w:r>
      <w:r>
        <w:rPr>
          <w:rFonts w:ascii="宋体" w:hAnsi="宋体" w:eastAsia="宋体" w:cs="Courier New"/>
          <w:kern w:val="2"/>
          <w:sz w:val="28"/>
          <w:szCs w:val="28"/>
        </w:rPr>
        <w:t xml:space="preserve"> 2016 </w:t>
      </w:r>
      <w:r>
        <w:rPr>
          <w:rFonts w:hint="eastAsia" w:ascii="宋体" w:hAnsi="宋体" w:eastAsia="宋体" w:cs="Courier New"/>
          <w:kern w:val="2"/>
          <w:sz w:val="28"/>
          <w:szCs w:val="28"/>
        </w:rPr>
        <w:t>年</w:t>
      </w:r>
      <w:r>
        <w:rPr>
          <w:rFonts w:ascii="宋体" w:hAnsi="宋体" w:eastAsia="宋体" w:cs="Courier New"/>
          <w:kern w:val="2"/>
          <w:sz w:val="28"/>
          <w:szCs w:val="28"/>
        </w:rPr>
        <w:t xml:space="preserve"> 12 </w:t>
      </w:r>
      <w:r>
        <w:rPr>
          <w:rFonts w:hint="eastAsia" w:ascii="宋体" w:hAnsi="宋体" w:eastAsia="宋体" w:cs="Courier New"/>
          <w:kern w:val="2"/>
          <w:sz w:val="28"/>
          <w:szCs w:val="28"/>
        </w:rPr>
        <w:t>月</w:t>
      </w:r>
      <w:r>
        <w:rPr>
          <w:rFonts w:ascii="宋体" w:hAnsi="宋体" w:eastAsia="宋体" w:cs="Courier New"/>
          <w:kern w:val="2"/>
          <w:sz w:val="28"/>
          <w:szCs w:val="28"/>
        </w:rPr>
        <w:t xml:space="preserve"> 31 </w:t>
      </w:r>
      <w:r>
        <w:rPr>
          <w:rFonts w:hint="eastAsia" w:ascii="宋体" w:hAnsi="宋体" w:eastAsia="宋体" w:cs="Courier New"/>
          <w:kern w:val="2"/>
          <w:sz w:val="28"/>
          <w:szCs w:val="28"/>
        </w:rPr>
        <w:t>日，</w:t>
      </w:r>
      <w:r>
        <w:rPr>
          <w:rFonts w:hint="eastAsia" w:ascii="宋体" w:hAnsi="宋体" w:eastAsia="宋体"/>
          <w:sz w:val="28"/>
          <w:szCs w:val="28"/>
        </w:rPr>
        <w:t>罗山县县直机关事务管理局公务车辆</w:t>
      </w:r>
      <w:r>
        <w:rPr>
          <w:rFonts w:ascii="宋体" w:hAnsi="宋体" w:eastAsia="宋体" w:cs="Courier New"/>
          <w:kern w:val="2"/>
          <w:sz w:val="28"/>
          <w:szCs w:val="28"/>
        </w:rPr>
        <w:t>2</w:t>
      </w:r>
      <w:r>
        <w:rPr>
          <w:rFonts w:hint="eastAsia" w:ascii="宋体" w:hAnsi="宋体" w:eastAsia="宋体" w:cs="Courier New"/>
          <w:kern w:val="2"/>
          <w:sz w:val="28"/>
          <w:szCs w:val="28"/>
        </w:rPr>
        <w:t>辆。</w:t>
      </w:r>
    </w:p>
    <w:p>
      <w:pPr>
        <w:adjustRightInd w:val="0"/>
        <w:snapToGrid w:val="0"/>
        <w:spacing w:line="360" w:lineRule="auto"/>
        <w:rPr>
          <w:rFonts w:ascii="黑体" w:eastAsia="黑体" w:cs="黑体"/>
          <w:sz w:val="28"/>
          <w:szCs w:val="28"/>
        </w:rPr>
      </w:pPr>
      <w:r>
        <w:rPr>
          <w:rFonts w:ascii="宋体" w:hAnsi="宋体" w:cs="黑体"/>
          <w:sz w:val="28"/>
          <w:szCs w:val="28"/>
        </w:rPr>
        <w:t xml:space="preserve">    </w:t>
      </w:r>
      <w:r>
        <w:rPr>
          <w:rFonts w:hint="eastAsia" w:ascii="黑体" w:eastAsia="黑体" w:cs="黑体"/>
          <w:sz w:val="28"/>
          <w:szCs w:val="28"/>
        </w:rPr>
        <w:t>十、部门主要职责及机构设置</w:t>
      </w:r>
    </w:p>
    <w:p>
      <w:pPr>
        <w:ind w:right="800" w:firstLine="422" w:firstLineChars="150"/>
        <w:rPr>
          <w:rFonts w:ascii="宋体"/>
          <w:b/>
          <w:sz w:val="28"/>
          <w:szCs w:val="28"/>
        </w:rPr>
      </w:pPr>
      <w:r>
        <w:rPr>
          <w:rFonts w:ascii="宋体" w:hAnsi="宋体"/>
          <w:b/>
          <w:sz w:val="28"/>
          <w:szCs w:val="28"/>
        </w:rPr>
        <w:t xml:space="preserve"> </w:t>
      </w:r>
      <w:r>
        <w:rPr>
          <w:rFonts w:hint="eastAsia" w:ascii="宋体" w:hAnsi="宋体"/>
          <w:b/>
          <w:sz w:val="28"/>
          <w:szCs w:val="28"/>
        </w:rPr>
        <w:t>﹙</w:t>
      </w:r>
      <w:r>
        <w:rPr>
          <w:rFonts w:ascii="宋体" w:hAnsi="宋体"/>
          <w:b/>
          <w:sz w:val="28"/>
          <w:szCs w:val="28"/>
        </w:rPr>
        <w:t>-</w:t>
      </w:r>
      <w:r>
        <w:rPr>
          <w:rFonts w:hint="eastAsia" w:ascii="宋体" w:hAnsi="宋体"/>
          <w:b/>
          <w:sz w:val="28"/>
          <w:szCs w:val="28"/>
        </w:rPr>
        <w:t>﹚、主要职责</w:t>
      </w:r>
    </w:p>
    <w:p>
      <w:pPr>
        <w:ind w:right="800" w:firstLine="560" w:firstLineChars="200"/>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）贯彻执行党和国家有关行政机关后勤管理的方针政策，制定县委、县政府、县人大、县政协机关后勤管理的具体规定，并组织实施。</w:t>
      </w:r>
    </w:p>
    <w:p>
      <w:pPr>
        <w:ind w:right="800" w:firstLine="560" w:firstLineChars="200"/>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）负责县委、县政府、县人大、县政协机关所属国有资产的管理。</w:t>
      </w:r>
    </w:p>
    <w:p>
      <w:pPr>
        <w:ind w:right="800" w:firstLine="420" w:firstLineChars="150"/>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）负责县委、县政府、县人大、县政协机关公务车辆的配备、更新、维修等管理工作，保障县委、县政府、县人大、县政协领导和县有关重大活动的公务用车。</w:t>
      </w:r>
    </w:p>
    <w:p>
      <w:pPr>
        <w:ind w:right="800" w:firstLine="420" w:firstLineChars="150"/>
        <w:rPr>
          <w:rFonts w:ascii="宋体"/>
          <w:sz w:val="28"/>
          <w:szCs w:val="28"/>
        </w:rPr>
      </w:pPr>
      <w:r>
        <w:rPr>
          <w:rFonts w:hint="eastAsia" w:ascii="宋体" w:hAnsi="宋体"/>
          <w:sz w:val="28"/>
          <w:szCs w:val="28"/>
        </w:rPr>
        <w:t>（</w:t>
      </w:r>
      <w:r>
        <w:rPr>
          <w:rFonts w:ascii="宋体" w:hAnsi="宋体"/>
          <w:sz w:val="28"/>
          <w:szCs w:val="28"/>
        </w:rPr>
        <w:t>4</w:t>
      </w:r>
      <w:r>
        <w:rPr>
          <w:rFonts w:hint="eastAsia" w:ascii="宋体" w:hAnsi="宋体"/>
          <w:sz w:val="28"/>
          <w:szCs w:val="28"/>
        </w:rPr>
        <w:t>）负责县行政中心办公场所的安全保卫、绿化美化、会议中心等综合管理工作。负责县行政中心办公场所的水、电、气、暖的供应及维护工作。</w:t>
      </w:r>
    </w:p>
    <w:p>
      <w:pPr>
        <w:ind w:right="800" w:firstLine="420" w:firstLineChars="150"/>
        <w:rPr>
          <w:rFonts w:ascii="宋体"/>
          <w:sz w:val="28"/>
          <w:szCs w:val="28"/>
        </w:rPr>
      </w:pPr>
      <w:r>
        <w:rPr>
          <w:rFonts w:hint="eastAsia" w:ascii="宋体" w:hAnsi="宋体"/>
          <w:sz w:val="28"/>
          <w:szCs w:val="28"/>
        </w:rPr>
        <w:t>（</w:t>
      </w:r>
      <w:r>
        <w:rPr>
          <w:rFonts w:ascii="宋体" w:hAnsi="宋体"/>
          <w:sz w:val="28"/>
          <w:szCs w:val="28"/>
        </w:rPr>
        <w:t>5</w:t>
      </w:r>
      <w:r>
        <w:rPr>
          <w:rFonts w:hint="eastAsia" w:ascii="宋体" w:hAnsi="宋体"/>
          <w:sz w:val="28"/>
          <w:szCs w:val="28"/>
        </w:rPr>
        <w:t>）负责局机关的财务管理；对局所属事业单位贯彻执行有关财务制度进行检查、监督。</w:t>
      </w:r>
    </w:p>
    <w:p>
      <w:pPr>
        <w:ind w:right="800" w:firstLine="280" w:firstLineChars="100"/>
        <w:rPr>
          <w:rFonts w:ascii="宋体"/>
          <w:sz w:val="28"/>
          <w:szCs w:val="28"/>
        </w:rPr>
      </w:pPr>
      <w:r>
        <w:rPr>
          <w:rFonts w:hint="eastAsia" w:ascii="宋体" w:hAnsi="宋体"/>
          <w:sz w:val="28"/>
          <w:szCs w:val="28"/>
        </w:rPr>
        <w:t>（</w:t>
      </w:r>
      <w:r>
        <w:rPr>
          <w:rFonts w:ascii="宋体" w:hAnsi="宋体"/>
          <w:sz w:val="28"/>
          <w:szCs w:val="28"/>
        </w:rPr>
        <w:t>6</w:t>
      </w:r>
      <w:r>
        <w:rPr>
          <w:rFonts w:hint="eastAsia" w:ascii="宋体" w:hAnsi="宋体"/>
          <w:sz w:val="28"/>
          <w:szCs w:val="28"/>
        </w:rPr>
        <w:t>）负责上级领导同志来罗山的接待工作；负责来罗山参观、考察、调研的人员接待工作。</w:t>
      </w:r>
    </w:p>
    <w:p>
      <w:pPr>
        <w:ind w:right="800" w:firstLine="280" w:firstLineChars="100"/>
        <w:rPr>
          <w:rFonts w:ascii="宋体"/>
          <w:sz w:val="28"/>
          <w:szCs w:val="28"/>
        </w:rPr>
      </w:pPr>
      <w:r>
        <w:rPr>
          <w:rFonts w:hint="eastAsia" w:ascii="宋体" w:hAnsi="宋体"/>
          <w:sz w:val="28"/>
          <w:szCs w:val="28"/>
        </w:rPr>
        <w:t>（</w:t>
      </w:r>
      <w:r>
        <w:rPr>
          <w:rFonts w:ascii="宋体" w:hAnsi="宋体"/>
          <w:sz w:val="28"/>
          <w:szCs w:val="28"/>
        </w:rPr>
        <w:t>7</w:t>
      </w:r>
      <w:r>
        <w:rPr>
          <w:rFonts w:hint="eastAsia" w:ascii="宋体" w:hAnsi="宋体"/>
          <w:sz w:val="28"/>
          <w:szCs w:val="28"/>
        </w:rPr>
        <w:t>）配合有关部门做好县有关重要会议和重大活动的接待服务工作。</w:t>
      </w:r>
    </w:p>
    <w:p>
      <w:pPr>
        <w:ind w:right="800" w:firstLine="280" w:firstLineChars="100"/>
        <w:rPr>
          <w:rFonts w:ascii="宋体"/>
          <w:sz w:val="28"/>
          <w:szCs w:val="28"/>
        </w:rPr>
      </w:pPr>
      <w:r>
        <w:rPr>
          <w:rFonts w:hint="eastAsia" w:ascii="宋体" w:hAnsi="宋体"/>
          <w:sz w:val="28"/>
          <w:szCs w:val="28"/>
        </w:rPr>
        <w:t>（</w:t>
      </w:r>
      <w:r>
        <w:rPr>
          <w:rFonts w:ascii="宋体" w:hAnsi="宋体"/>
          <w:sz w:val="28"/>
          <w:szCs w:val="28"/>
        </w:rPr>
        <w:t>8</w:t>
      </w:r>
      <w:r>
        <w:rPr>
          <w:rFonts w:hint="eastAsia" w:ascii="宋体" w:hAnsi="宋体"/>
          <w:sz w:val="28"/>
          <w:szCs w:val="28"/>
        </w:rPr>
        <w:t>）承办县委、县政府、县人、县政协交办的其它工作。</w:t>
      </w:r>
    </w:p>
    <w:p>
      <w:pPr>
        <w:ind w:right="800" w:firstLine="422" w:firstLineChars="150"/>
        <w:rPr>
          <w:rFonts w:ascii="宋体"/>
          <w:b/>
          <w:sz w:val="28"/>
          <w:szCs w:val="28"/>
        </w:rPr>
      </w:pPr>
      <w:r>
        <w:rPr>
          <w:rFonts w:hint="eastAsia" w:ascii="宋体" w:hAnsi="宋体"/>
          <w:b/>
          <w:sz w:val="28"/>
          <w:szCs w:val="28"/>
        </w:rPr>
        <w:t>﹙</w:t>
      </w:r>
      <w:r>
        <w:rPr>
          <w:rFonts w:ascii="宋体" w:hAnsi="宋体"/>
          <w:b/>
          <w:sz w:val="28"/>
          <w:szCs w:val="28"/>
        </w:rPr>
        <w:t>=</w:t>
      </w:r>
      <w:r>
        <w:rPr>
          <w:rFonts w:hint="eastAsia" w:ascii="宋体" w:hAnsi="宋体"/>
          <w:b/>
          <w:sz w:val="28"/>
          <w:szCs w:val="28"/>
        </w:rPr>
        <w:t>﹚、内设机构</w:t>
      </w:r>
    </w:p>
    <w:p>
      <w:pPr>
        <w:ind w:right="800"/>
        <w:rPr>
          <w:rFonts w:ascii="宋体"/>
          <w:bCs/>
          <w:sz w:val="28"/>
          <w:szCs w:val="28"/>
        </w:rPr>
      </w:pPr>
      <w:r>
        <w:rPr>
          <w:rFonts w:ascii="宋体" w:hAnsi="宋体"/>
          <w:b/>
          <w:sz w:val="28"/>
          <w:szCs w:val="28"/>
        </w:rPr>
        <w:t xml:space="preserve"> </w:t>
      </w:r>
      <w:r>
        <w:rPr>
          <w:rFonts w:ascii="宋体" w:hAnsi="宋体"/>
          <w:bCs/>
          <w:sz w:val="28"/>
          <w:szCs w:val="28"/>
        </w:rPr>
        <w:t xml:space="preserve">  </w:t>
      </w:r>
      <w:r>
        <w:rPr>
          <w:rFonts w:hint="eastAsia" w:ascii="宋体" w:hAnsi="宋体"/>
          <w:bCs/>
          <w:sz w:val="28"/>
          <w:szCs w:val="28"/>
        </w:rPr>
        <w:t>根据上述职责，罗山县县直机关事务管理局内设五个职能股室。</w:t>
      </w:r>
    </w:p>
    <w:p>
      <w:pPr>
        <w:ind w:right="800" w:firstLine="280" w:firstLineChars="100"/>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）办公室</w:t>
      </w:r>
    </w:p>
    <w:p>
      <w:pPr>
        <w:ind w:right="800" w:firstLine="420" w:firstLineChars="150"/>
        <w:rPr>
          <w:rFonts w:ascii="宋体"/>
          <w:sz w:val="28"/>
          <w:szCs w:val="28"/>
        </w:rPr>
      </w:pPr>
      <w:r>
        <w:rPr>
          <w:rFonts w:hint="eastAsia" w:ascii="宋体" w:hAnsi="宋体"/>
          <w:sz w:val="28"/>
          <w:szCs w:val="28"/>
        </w:rPr>
        <w:t>根据本机关的政务工作；负责文字、信息、档案、信访工作；负责本机关后勤保障工作；负责高度机关公务用车。负责本机关的机构、编制、干部、人事、劳动工资、职称评定申报工作；负责组织实施对本机关工作人员进行年度考核；负责局长办公会、局务会和其他重要会议的会务组织。</w:t>
      </w:r>
    </w:p>
    <w:p>
      <w:pPr>
        <w:ind w:right="800" w:firstLine="420" w:firstLineChars="150"/>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）接待股（挂接待办公室牌子）</w:t>
      </w:r>
    </w:p>
    <w:p>
      <w:pPr>
        <w:ind w:right="800" w:firstLine="420" w:firstLineChars="150"/>
        <w:rPr>
          <w:rFonts w:ascii="宋体"/>
          <w:sz w:val="28"/>
          <w:szCs w:val="28"/>
        </w:rPr>
      </w:pPr>
      <w:r>
        <w:rPr>
          <w:rFonts w:hint="eastAsia" w:ascii="宋体" w:hAnsi="宋体"/>
          <w:sz w:val="28"/>
          <w:szCs w:val="28"/>
        </w:rPr>
        <w:t>负责做好上级领导、兄弟县市区及有关部门领导来罗考察、调研、参观的接待工作；参与配合县重要会议和重大活动的接待工作；负责做好县委、县政府、县人大、县政协领导和局领导交办的接待工作。</w:t>
      </w:r>
    </w:p>
    <w:p>
      <w:pPr>
        <w:ind w:right="800" w:firstLine="420" w:firstLineChars="150"/>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）财务股</w:t>
      </w:r>
    </w:p>
    <w:p>
      <w:pPr>
        <w:ind w:right="800" w:firstLine="420" w:firstLineChars="150"/>
        <w:rPr>
          <w:rFonts w:ascii="宋体"/>
          <w:sz w:val="28"/>
          <w:szCs w:val="28"/>
        </w:rPr>
      </w:pPr>
      <w:r>
        <w:rPr>
          <w:rFonts w:hint="eastAsia" w:ascii="宋体" w:hAnsi="宋体"/>
          <w:sz w:val="28"/>
          <w:szCs w:val="28"/>
        </w:rPr>
        <w:t>负责县委、县政府、县人大、县政协机关所属国有资产的管理；负责局机关的财务管理；负责局所属事业单位的财务工作的业务指导和审计监督；负责接待经费的统计、审核工作，编制接待经费月、季、年报表。</w:t>
      </w:r>
    </w:p>
    <w:p>
      <w:pPr>
        <w:ind w:right="800" w:firstLine="420" w:firstLineChars="150"/>
        <w:rPr>
          <w:rFonts w:ascii="宋体"/>
          <w:sz w:val="28"/>
          <w:szCs w:val="28"/>
        </w:rPr>
      </w:pPr>
      <w:r>
        <w:rPr>
          <w:rFonts w:hint="eastAsia" w:ascii="宋体" w:hAnsi="宋体"/>
          <w:sz w:val="28"/>
          <w:szCs w:val="28"/>
        </w:rPr>
        <w:t>（</w:t>
      </w:r>
      <w:r>
        <w:rPr>
          <w:rFonts w:ascii="宋体" w:hAnsi="宋体"/>
          <w:sz w:val="28"/>
          <w:szCs w:val="28"/>
        </w:rPr>
        <w:t>4</w:t>
      </w:r>
      <w:r>
        <w:rPr>
          <w:rFonts w:hint="eastAsia" w:ascii="宋体" w:hAnsi="宋体"/>
          <w:sz w:val="28"/>
          <w:szCs w:val="28"/>
        </w:rPr>
        <w:t>）综合管理股</w:t>
      </w:r>
    </w:p>
    <w:p>
      <w:pPr>
        <w:ind w:right="800" w:firstLine="420" w:firstLineChars="150"/>
        <w:rPr>
          <w:rFonts w:ascii="宋体" w:cs="宋体"/>
          <w:sz w:val="28"/>
          <w:szCs w:val="28"/>
        </w:rPr>
      </w:pPr>
      <w:r>
        <w:rPr>
          <w:rFonts w:hint="eastAsia" w:ascii="宋体" w:hAnsi="宋体" w:cs="宋体"/>
          <w:sz w:val="28"/>
          <w:szCs w:val="28"/>
        </w:rPr>
        <w:t>负责县行政中心办公场所房屋基建和水、电、气、暖的供应及维护；负责县行政中心的安全保卫、绿化美化、机关食堂等后勤保障工作；负责县会议中心的管理工作。</w:t>
      </w:r>
    </w:p>
    <w:p>
      <w:pPr>
        <w:ind w:right="800" w:firstLine="420" w:firstLineChars="150"/>
        <w:rPr>
          <w:rFonts w:ascii="宋体" w:cs="宋体"/>
          <w:sz w:val="28"/>
          <w:szCs w:val="28"/>
        </w:rPr>
      </w:pPr>
      <w:r>
        <w:rPr>
          <w:rFonts w:hint="eastAsia" w:ascii="宋体" w:hAnsi="宋体" w:cs="宋体"/>
          <w:sz w:val="28"/>
          <w:szCs w:val="28"/>
        </w:rPr>
        <w:t>（</w:t>
      </w:r>
      <w:r>
        <w:rPr>
          <w:rFonts w:ascii="宋体" w:hAnsi="宋体" w:cs="宋体"/>
          <w:sz w:val="28"/>
          <w:szCs w:val="28"/>
        </w:rPr>
        <w:t>5</w:t>
      </w:r>
      <w:r>
        <w:rPr>
          <w:rFonts w:hint="eastAsia" w:ascii="宋体" w:hAnsi="宋体" w:cs="宋体"/>
          <w:sz w:val="28"/>
          <w:szCs w:val="28"/>
        </w:rPr>
        <w:t>）车管股、</w:t>
      </w:r>
      <w:r>
        <w:rPr>
          <w:rFonts w:hint="eastAsia" w:ascii="宋体" w:hAnsi="宋体"/>
          <w:sz w:val="28"/>
          <w:szCs w:val="28"/>
        </w:rPr>
        <w:t>公务用车服务管理中心</w:t>
      </w:r>
    </w:p>
    <w:p>
      <w:pPr>
        <w:ind w:right="800" w:firstLine="420" w:firstLineChars="150"/>
        <w:rPr>
          <w:rFonts w:ascii="宋体" w:cs="宋体"/>
          <w:sz w:val="28"/>
          <w:szCs w:val="28"/>
        </w:rPr>
      </w:pPr>
      <w:r>
        <w:rPr>
          <w:rFonts w:hint="eastAsia" w:ascii="宋体" w:hAnsi="宋体" w:cs="宋体"/>
          <w:sz w:val="28"/>
          <w:szCs w:val="28"/>
        </w:rPr>
        <w:t>负责县委、县政府、县人大、县政协领导公务用车的调配、用油用料、维修、更新等管理工作；负责县委、县政府、县人大、县政协领导公务车辆的年检、保险等工作；承担对驾驶员的年审和安全教育工作；管理和核发县行政中心场所机动车辆“出入通行证”。</w:t>
      </w:r>
    </w:p>
    <w:p>
      <w:pPr>
        <w:ind w:right="800" w:firstLine="420" w:firstLineChars="150"/>
        <w:rPr>
          <w:rFonts w:ascii="宋体"/>
          <w:sz w:val="28"/>
          <w:szCs w:val="28"/>
        </w:rPr>
      </w:pPr>
      <w:r>
        <w:rPr>
          <w:rFonts w:hint="eastAsia" w:ascii="宋体" w:hAnsi="宋体"/>
          <w:sz w:val="28"/>
          <w:szCs w:val="28"/>
        </w:rPr>
        <w:t>﹙</w:t>
      </w:r>
      <w:r>
        <w:rPr>
          <w:rFonts w:ascii="宋体" w:hAnsi="宋体"/>
          <w:sz w:val="28"/>
          <w:szCs w:val="28"/>
        </w:rPr>
        <w:t>6</w:t>
      </w:r>
      <w:r>
        <w:rPr>
          <w:rFonts w:hint="eastAsia" w:ascii="宋体" w:hAnsi="宋体"/>
          <w:sz w:val="28"/>
          <w:szCs w:val="28"/>
        </w:rPr>
        <w:t>﹚公共机构节能减排监督管理股，为县机关事务管理局内设机构，负责全县公共机构节能减排监督管理和相关统计工作。</w:t>
      </w:r>
    </w:p>
    <w:p>
      <w:pPr>
        <w:ind w:right="800" w:firstLine="422" w:firstLineChars="150"/>
        <w:rPr>
          <w:rFonts w:ascii="宋体" w:cs="宋体"/>
          <w:b/>
          <w:sz w:val="28"/>
          <w:szCs w:val="28"/>
        </w:rPr>
      </w:pPr>
      <w:r>
        <w:rPr>
          <w:rFonts w:hint="eastAsia" w:ascii="宋体" w:hAnsi="宋体" w:cs="宋体"/>
          <w:b/>
          <w:sz w:val="28"/>
          <w:szCs w:val="28"/>
        </w:rPr>
        <w:t>三、人员编制、领导职数和经费预算管理形式</w:t>
      </w:r>
    </w:p>
    <w:p>
      <w:pPr>
        <w:ind w:right="800"/>
        <w:rPr>
          <w:rFonts w:ascii="宋体" w:cs="宋体"/>
          <w:sz w:val="28"/>
          <w:szCs w:val="28"/>
        </w:rPr>
      </w:pPr>
      <w:r>
        <w:rPr>
          <w:rFonts w:ascii="宋体" w:hAnsi="宋体" w:cs="宋体"/>
          <w:sz w:val="28"/>
          <w:szCs w:val="28"/>
        </w:rPr>
        <w:t xml:space="preserve">   </w:t>
      </w:r>
      <w:r>
        <w:rPr>
          <w:rFonts w:hint="eastAsia" w:ascii="宋体" w:hAnsi="宋体" w:cs="宋体"/>
          <w:sz w:val="28"/>
          <w:szCs w:val="28"/>
        </w:rPr>
        <w:t>核定罗山县县直机关事务管理局机关事业编制</w:t>
      </w:r>
      <w:r>
        <w:rPr>
          <w:rFonts w:ascii="宋体" w:hAnsi="宋体" w:cs="宋体"/>
          <w:sz w:val="28"/>
          <w:szCs w:val="28"/>
        </w:rPr>
        <w:t>16</w:t>
      </w:r>
      <w:r>
        <w:rPr>
          <w:rFonts w:hint="eastAsia" w:ascii="宋体" w:hAnsi="宋体" w:cs="宋体"/>
          <w:sz w:val="28"/>
          <w:szCs w:val="28"/>
        </w:rPr>
        <w:t>名（含工勤人员编制</w:t>
      </w:r>
      <w:r>
        <w:rPr>
          <w:rFonts w:ascii="宋体" w:hAnsi="宋体" w:cs="宋体"/>
          <w:sz w:val="28"/>
          <w:szCs w:val="28"/>
        </w:rPr>
        <w:t>5</w:t>
      </w:r>
      <w:r>
        <w:rPr>
          <w:rFonts w:hint="eastAsia" w:ascii="宋体" w:hAnsi="宋体" w:cs="宋体"/>
          <w:sz w:val="28"/>
          <w:szCs w:val="28"/>
        </w:rPr>
        <w:t>名）。其中，局长</w:t>
      </w:r>
      <w:r>
        <w:rPr>
          <w:rFonts w:ascii="宋体" w:hAnsi="宋体" w:cs="宋体"/>
          <w:sz w:val="28"/>
          <w:szCs w:val="28"/>
        </w:rPr>
        <w:t>1</w:t>
      </w:r>
      <w:r>
        <w:rPr>
          <w:rFonts w:hint="eastAsia" w:ascii="宋体" w:hAnsi="宋体" w:cs="宋体"/>
          <w:sz w:val="28"/>
          <w:szCs w:val="28"/>
        </w:rPr>
        <w:t>名，副局长</w:t>
      </w:r>
      <w:r>
        <w:rPr>
          <w:rFonts w:ascii="宋体" w:hAnsi="宋体" w:cs="宋体"/>
          <w:sz w:val="28"/>
          <w:szCs w:val="28"/>
        </w:rPr>
        <w:t>3</w:t>
      </w:r>
      <w:r>
        <w:rPr>
          <w:rFonts w:hint="eastAsia" w:ascii="宋体" w:hAnsi="宋体" w:cs="宋体"/>
          <w:sz w:val="28"/>
          <w:szCs w:val="28"/>
        </w:rPr>
        <w:t>名，中层领导职数</w:t>
      </w:r>
      <w:r>
        <w:rPr>
          <w:rFonts w:ascii="宋体" w:hAnsi="宋体" w:cs="宋体"/>
          <w:sz w:val="28"/>
          <w:szCs w:val="28"/>
        </w:rPr>
        <w:t>7</w:t>
      </w:r>
      <w:r>
        <w:rPr>
          <w:rFonts w:hint="eastAsia" w:ascii="宋体" w:hAnsi="宋体" w:cs="宋体"/>
          <w:sz w:val="28"/>
          <w:szCs w:val="28"/>
        </w:rPr>
        <w:t>名。经费实行财政全额预算管理。</w:t>
      </w:r>
    </w:p>
    <w:p>
      <w:pPr>
        <w:ind w:right="800"/>
        <w:rPr>
          <w:rFonts w:ascii="宋体" w:cs="宋体"/>
          <w:sz w:val="28"/>
          <w:szCs w:val="28"/>
        </w:rPr>
      </w:pPr>
    </w:p>
    <w:p>
      <w:pPr>
        <w:ind w:right="800" w:firstLine="420" w:firstLineChars="150"/>
        <w:rPr>
          <w:rFonts w:ascii="宋体"/>
          <w:sz w:val="28"/>
          <w:szCs w:val="28"/>
        </w:rPr>
      </w:pPr>
    </w:p>
    <w:p>
      <w:pPr>
        <w:adjustRightInd w:val="0"/>
        <w:snapToGrid w:val="0"/>
        <w:spacing w:line="360" w:lineRule="auto"/>
        <w:ind w:firstLine="640"/>
        <w:rPr>
          <w:rFonts w:ascii="宋体"/>
          <w:sz w:val="28"/>
          <w:szCs w:val="28"/>
        </w:rPr>
      </w:pPr>
    </w:p>
    <w:p>
      <w:pPr>
        <w:kinsoku w:val="0"/>
        <w:overflowPunct w:val="0"/>
        <w:adjustRightInd w:val="0"/>
        <w:snapToGrid w:val="0"/>
        <w:spacing w:line="360" w:lineRule="auto"/>
        <w:ind w:right="521"/>
        <w:rPr>
          <w:rFonts w:ascii="宋体" w:cs="黑体"/>
          <w:sz w:val="28"/>
          <w:szCs w:val="28"/>
        </w:rPr>
      </w:pPr>
    </w:p>
    <w:sectPr>
      <w:pgSz w:w="11906" w:h="16838"/>
      <w:pgMar w:top="1304" w:right="1701" w:bottom="130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文星简小标宋">
    <w:altName w:val="宋体"/>
    <w:panose1 w:val="0201060900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15</w:t>
    </w:r>
    <w:r>
      <w:rPr>
        <w:rFonts w:ascii="Arial" w:hAnsi="Arial" w:cs="Arial"/>
        <w:b/>
        <w:sz w:val="21"/>
        <w:szCs w:val="21"/>
      </w:rPr>
      <w:fldChar w:fldCharType="end"/>
    </w:r>
    <w:r>
      <w:rPr>
        <w:rFonts w:hint="eastAsia"/>
        <w:b/>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16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16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16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16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739C"/>
    <w:rsid w:val="00017F09"/>
    <w:rsid w:val="00040BAD"/>
    <w:rsid w:val="000A2B98"/>
    <w:rsid w:val="002F02A6"/>
    <w:rsid w:val="0031739C"/>
    <w:rsid w:val="00384356"/>
    <w:rsid w:val="003B4BA0"/>
    <w:rsid w:val="003D02A7"/>
    <w:rsid w:val="00403164"/>
    <w:rsid w:val="004252A8"/>
    <w:rsid w:val="00450AA1"/>
    <w:rsid w:val="004B562A"/>
    <w:rsid w:val="00510EFF"/>
    <w:rsid w:val="00583415"/>
    <w:rsid w:val="00615CB4"/>
    <w:rsid w:val="007206DA"/>
    <w:rsid w:val="007522CF"/>
    <w:rsid w:val="0076428A"/>
    <w:rsid w:val="007A43D7"/>
    <w:rsid w:val="007D6855"/>
    <w:rsid w:val="00813858"/>
    <w:rsid w:val="00836F25"/>
    <w:rsid w:val="00855F16"/>
    <w:rsid w:val="008A01F6"/>
    <w:rsid w:val="008B2B89"/>
    <w:rsid w:val="008D1E52"/>
    <w:rsid w:val="009348FA"/>
    <w:rsid w:val="009635E0"/>
    <w:rsid w:val="00976A49"/>
    <w:rsid w:val="009A64BD"/>
    <w:rsid w:val="009C62AC"/>
    <w:rsid w:val="00AE09DC"/>
    <w:rsid w:val="00B02784"/>
    <w:rsid w:val="00B533B3"/>
    <w:rsid w:val="00B6137E"/>
    <w:rsid w:val="00B77C5B"/>
    <w:rsid w:val="00B80291"/>
    <w:rsid w:val="00B85BD6"/>
    <w:rsid w:val="00B92B4B"/>
    <w:rsid w:val="00BA062C"/>
    <w:rsid w:val="00C27AD0"/>
    <w:rsid w:val="00D17656"/>
    <w:rsid w:val="00D574E1"/>
    <w:rsid w:val="00DA6BFC"/>
    <w:rsid w:val="00DB4BBD"/>
    <w:rsid w:val="00DD2F77"/>
    <w:rsid w:val="00E51C75"/>
    <w:rsid w:val="00ED6C2B"/>
    <w:rsid w:val="00F74836"/>
    <w:rsid w:val="00FD2908"/>
    <w:rsid w:val="0DA765A6"/>
    <w:rsid w:val="3C140C72"/>
    <w:rsid w:val="3F707A77"/>
    <w:rsid w:val="617D7A4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99"/>
    <w:pPr>
      <w:autoSpaceDE w:val="0"/>
      <w:autoSpaceDN w:val="0"/>
      <w:adjustRightInd w:val="0"/>
      <w:ind w:left="761"/>
      <w:jc w:val="left"/>
    </w:pPr>
    <w:rPr>
      <w:rFonts w:ascii="仿宋_GB2312" w:eastAsia="仿宋_GB2312" w:cs="仿宋_GB2312"/>
      <w:kern w:val="0"/>
      <w:sz w:val="32"/>
      <w:szCs w:val="32"/>
    </w:rPr>
  </w:style>
  <w:style w:type="paragraph" w:styleId="3">
    <w:name w:val="footer"/>
    <w:basedOn w:val="1"/>
    <w:link w:val="9"/>
    <w:qFormat/>
    <w:uiPriority w:val="99"/>
    <w:pPr>
      <w:tabs>
        <w:tab w:val="center" w:pos="4153"/>
        <w:tab w:val="right" w:pos="8306"/>
      </w:tabs>
      <w:snapToGrid w:val="0"/>
      <w:spacing w:line="600" w:lineRule="exact"/>
      <w:ind w:firstLine="200" w:firstLineChars="200"/>
      <w:jc w:val="left"/>
    </w:pPr>
    <w:rPr>
      <w:kern w:val="0"/>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spacing w:line="600" w:lineRule="exact"/>
      <w:ind w:firstLine="200" w:firstLineChars="200"/>
      <w:jc w:val="center"/>
    </w:pPr>
    <w:rPr>
      <w:kern w:val="0"/>
      <w:sz w:val="18"/>
      <w:szCs w:val="18"/>
    </w:rPr>
  </w:style>
  <w:style w:type="paragraph" w:styleId="5">
    <w:name w:val="Normal (Web)"/>
    <w:basedOn w:val="1"/>
    <w:semiHidden/>
    <w:qFormat/>
    <w:uiPriority w:val="99"/>
    <w:pPr>
      <w:widowControl/>
      <w:spacing w:before="100" w:beforeAutospacing="1" w:after="100" w:afterAutospacing="1"/>
      <w:jc w:val="left"/>
    </w:pPr>
    <w:rPr>
      <w:rFonts w:ascii="宋体" w:hAnsi="宋体" w:cs="宋体"/>
      <w:kern w:val="0"/>
      <w:sz w:val="24"/>
    </w:rPr>
  </w:style>
  <w:style w:type="character" w:customStyle="1" w:styleId="8">
    <w:name w:val="Body Text Char"/>
    <w:basedOn w:val="6"/>
    <w:link w:val="2"/>
    <w:semiHidden/>
    <w:qFormat/>
    <w:locked/>
    <w:uiPriority w:val="99"/>
    <w:rPr>
      <w:rFonts w:cs="Times New Roman"/>
      <w:sz w:val="24"/>
      <w:szCs w:val="24"/>
    </w:rPr>
  </w:style>
  <w:style w:type="character" w:customStyle="1" w:styleId="9">
    <w:name w:val="Footer Char"/>
    <w:basedOn w:val="6"/>
    <w:link w:val="3"/>
    <w:semiHidden/>
    <w:qFormat/>
    <w:locked/>
    <w:uiPriority w:val="99"/>
    <w:rPr>
      <w:rFonts w:cs="Times New Roman"/>
      <w:sz w:val="18"/>
      <w:szCs w:val="18"/>
    </w:rPr>
  </w:style>
  <w:style w:type="character" w:customStyle="1" w:styleId="10">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15</Pages>
  <Words>1135</Words>
  <Characters>6476</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2017-11-09T03:42:00Z</dcterms:created>
  <dc:creator>li-jian</dc:creator>
  <cp:lastModifiedBy>li-jian</cp:lastModifiedBy>
  <cp:lastPrinted>2018-01-23T06:47:00Z</cp:lastPrinted>
  <dcterms:modified xsi:type="dcterms:W3CDTF">2018-01-23T08:10:39Z</dcterms:modified>
  <dc:title>第二部分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