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ind w:right="100"/>
        <w:jc w:val="left"/>
        <w:rPr>
          <w:rFonts w:hint="eastAsia" w:ascii="黑体" w:hAnsi="宋体" w:eastAsia="黑体" w:cs="宋体"/>
          <w:color w:val="000000"/>
          <w:kern w:val="0"/>
          <w:sz w:val="32"/>
          <w:szCs w:val="32"/>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罗山县发展和改革委员会</w:t>
      </w:r>
    </w:p>
    <w:p>
      <w:pPr>
        <w:jc w:val="center"/>
        <w:rPr>
          <w:rFonts w:hint="eastAsia" w:ascii="黑体" w:hAnsi="黑体" w:eastAsia="黑体" w:cs="黑体"/>
          <w:sz w:val="52"/>
          <w:szCs w:val="52"/>
        </w:rPr>
      </w:pPr>
      <w:r>
        <w:rPr>
          <w:rFonts w:hint="eastAsia" w:ascii="黑体" w:hAnsi="黑体" w:eastAsia="黑体" w:cs="黑体"/>
          <w:sz w:val="52"/>
          <w:szCs w:val="52"/>
        </w:rPr>
        <w:t>2017年度部门决算</w:t>
      </w: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headerReference r:id="rId3" w:type="default"/>
          <w:footerReference r:id="rId4" w:type="default"/>
          <w:pgSz w:w="11906" w:h="16838"/>
          <w:pgMar w:top="1440" w:right="1531" w:bottom="1440" w:left="1587" w:header="850" w:footer="992" w:gutter="0"/>
          <w:pgNumType w:fmt="numberInDash" w:start="1"/>
          <w:cols w:space="720" w:num="1"/>
          <w:docGrid w:type="lines" w:linePitch="317" w:charSpace="0"/>
        </w:sectPr>
      </w:pPr>
      <w:r>
        <w:rPr>
          <w:rFonts w:hint="eastAsia" w:ascii="黑体" w:hAnsi="黑体" w:eastAsia="黑体" w:cs="黑体"/>
          <w:sz w:val="32"/>
          <w:szCs w:val="32"/>
        </w:rPr>
        <w:t>二〇一八年九月</w:t>
      </w:r>
    </w:p>
    <w:p>
      <w:pPr>
        <w:jc w:val="center"/>
        <w:rPr>
          <w:rFonts w:hint="eastAsia" w:ascii="黑体" w:hAnsi="黑体" w:eastAsia="黑体" w:cs="黑体"/>
          <w:sz w:val="44"/>
          <w:szCs w:val="44"/>
        </w:rPr>
      </w:pPr>
      <w:r>
        <w:rPr>
          <w:rFonts w:hint="eastAsia" w:ascii="黑体" w:hAnsi="黑体" w:eastAsia="黑体" w:cs="黑体"/>
          <w:sz w:val="44"/>
          <w:szCs w:val="44"/>
        </w:rPr>
        <w:t>目　　录</w:t>
      </w:r>
    </w:p>
    <w:p>
      <w:pPr>
        <w:numPr>
          <w:ilvl w:val="0"/>
          <w:numId w:val="1"/>
        </w:numPr>
        <w:jc w:val="both"/>
        <w:rPr>
          <w:rFonts w:hint="eastAsia" w:ascii="黑体" w:hAnsi="黑体" w:eastAsia="黑体" w:cs="黑体"/>
          <w:sz w:val="32"/>
          <w:szCs w:val="32"/>
        </w:rPr>
      </w:pPr>
      <w:r>
        <w:rPr>
          <w:rFonts w:hint="eastAsia" w:ascii="黑体" w:hAnsi="黑体" w:eastAsia="黑体" w:cs="黑体"/>
          <w:sz w:val="32"/>
          <w:szCs w:val="32"/>
          <w:lang w:eastAsia="zh-CN"/>
        </w:rPr>
        <w:t>罗山县</w:t>
      </w:r>
      <w:r>
        <w:rPr>
          <w:rFonts w:hint="eastAsia" w:ascii="黑体" w:hAnsi="黑体" w:eastAsia="黑体" w:cs="黑体"/>
          <w:sz w:val="32"/>
          <w:szCs w:val="32"/>
        </w:rPr>
        <w:t>发展和改革委员会概况</w:t>
      </w:r>
    </w:p>
    <w:p>
      <w:pPr>
        <w:numPr>
          <w:ilvl w:val="0"/>
          <w:numId w:val="2"/>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部门职责</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numPr>
          <w:ilvl w:val="0"/>
          <w:numId w:val="0"/>
        </w:numPr>
        <w:jc w:val="both"/>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w:t>
      </w:r>
      <w:r>
        <w:rPr>
          <w:rFonts w:hint="eastAsia" w:ascii="黑体" w:hAnsi="黑体" w:eastAsia="黑体" w:cs="黑体"/>
          <w:sz w:val="32"/>
          <w:szCs w:val="32"/>
        </w:rPr>
        <w:t>部分 2017 年度部门决算情况说明</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二、关于收入决算情况说明</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七、一般公共预算财政拨款“三公”经费支出决算情况说明</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八、预算绩效情况说明</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九、政府性基金预算财政拨款支出决算情况说明</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十、机关运行经费支出情况说明</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十一、政府采购支出情况说明</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十二、国有资产占用情况说明</w:t>
      </w:r>
    </w:p>
    <w:p>
      <w:pPr>
        <w:numPr>
          <w:ilvl w:val="0"/>
          <w:numId w:val="0"/>
        </w:numPr>
        <w:jc w:val="both"/>
        <w:rPr>
          <w:rFonts w:hint="eastAsia" w:ascii="黑体" w:hAnsi="黑体" w:eastAsia="黑体" w:cs="黑体"/>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部分 名词</w:t>
      </w:r>
      <w:r>
        <w:rPr>
          <w:rFonts w:hint="eastAsia" w:ascii="黑体" w:hAnsi="黑体" w:eastAsia="黑体" w:cs="黑体"/>
          <w:sz w:val="32"/>
          <w:szCs w:val="32"/>
          <w:lang w:eastAsia="zh-CN"/>
        </w:rPr>
        <w:t>解释</w:t>
      </w:r>
    </w:p>
    <w:p>
      <w:pPr>
        <w:numPr>
          <w:ilvl w:val="0"/>
          <w:numId w:val="0"/>
        </w:numPr>
        <w:jc w:val="both"/>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w:t>
      </w:r>
      <w:r>
        <w:rPr>
          <w:rFonts w:hint="eastAsia" w:ascii="黑体" w:hAnsi="黑体" w:eastAsia="黑体" w:cs="黑体"/>
          <w:sz w:val="32"/>
          <w:szCs w:val="32"/>
        </w:rPr>
        <w:t>部分 2017 年度部门决算表</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六、一般公共预算财政拨款基本支出决算表</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七、一般公共预算财政拨款“三公”经费支出决算表</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八、政府性基金预算财政拨款收入支出决算表</w:t>
      </w:r>
    </w:p>
    <w:p>
      <w:pPr>
        <w:numPr>
          <w:ilvl w:val="0"/>
          <w:numId w:val="0"/>
        </w:numPr>
        <w:jc w:val="both"/>
        <w:rPr>
          <w:rFonts w:hint="eastAsia" w:ascii="黑体" w:hAnsi="黑体" w:eastAsia="黑体" w:cs="黑体"/>
          <w:sz w:val="32"/>
          <w:szCs w:val="32"/>
          <w:lang w:eastAsia="zh-CN"/>
        </w:rPr>
      </w:pPr>
    </w:p>
    <w:p>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eastAsia="zh-CN"/>
        </w:rPr>
        <w:t>罗山县发展和改革委员会</w:t>
      </w:r>
      <w:r>
        <w:rPr>
          <w:rFonts w:hint="eastAsia" w:ascii="黑体" w:hAnsi="黑体" w:eastAsia="黑体" w:cs="黑体"/>
          <w:sz w:val="32"/>
          <w:szCs w:val="32"/>
        </w:rPr>
        <w:t>概况</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一、主要职</w:t>
      </w:r>
      <w:r>
        <w:rPr>
          <w:rFonts w:hint="eastAsia" w:ascii="黑体" w:hAnsi="黑体" w:eastAsia="黑体" w:cs="黑体"/>
          <w:sz w:val="32"/>
          <w:szCs w:val="32"/>
          <w:lang w:eastAsia="zh-CN"/>
        </w:rPr>
        <w:t>责和机构设置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拟订并组织实施国民经济和社会发展战略、中长期规划和年度计划。（二）负责监测宏观经济和社会发展态势，承担预测预警和信息引导的责任。（三）承担指导推进和综合协调经济体制改革的责任。（四）承担规划重大建设项目和生产力布局的责任。（五）参与分析研究全县财政、金融运行情况，研究提出政府融资的政策措施。（六）负责拟订全县能源发展战略、规划、政策和年度计划。（七）推进经济结构战略性调整。（八）承担重要商品总量平衡和宏观调控的责任。（九）负责社会发展与国民经济发展的政策衔接。（十）推进可持续发展战略，负责节能减排的综合协调工作。（十一）承担组织编制全县主体功能区规划并协调实施和进行监测评估的责任。（十二）承担全县重点项目建设管理和重大建设项目稽察的责任。（十三）组织编制全县国民经济动员规划、计划，组织开展国民经济动员工作。（十四）研究提出现代粮食流通产业发展战略的建议。（十五）拟订全县旅游业管理的规章制度并监督实施。（十六）起草全县国民经济和社会发展、经济体制改革和对外开放的地方性法规草案。（十七）承办县政府交办的其它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根据上述职责，县发展和改革委员会设</w:t>
      </w:r>
      <w:r>
        <w:rPr>
          <w:rFonts w:hint="eastAsia" w:ascii="仿宋_GB2312" w:hAnsi="仿宋_GB2312" w:eastAsia="仿宋_GB2312" w:cs="仿宋_GB2312"/>
          <w:sz w:val="32"/>
          <w:szCs w:val="32"/>
          <w:lang w:val="en-US" w:eastAsia="zh-CN"/>
        </w:rPr>
        <w:t>9个内设机构。（一）办公室（挂政务信息化办公室、国民经济与经济体制改革综合股、罗山县国民经济动员办公室、服务业发展及经济运行调节股牌子）；（二）固定资产投资和城市发展股（挂工业和高新技术产业股牌子）；（三）农村经济股（挂财政金融贸易及利用外资和境外投资股牌子）；（四）基础产业及资源节约和综合利用股（挂罗山县节能工作办公室牌子）；（五）社会发展股（挂就业和收入分配办公室牌子）；（六）罗山县能源局；（七）罗山县重点项目建设办公室；（八）罗山县粮食局；（九）罗山县以工代赈办公室。</w:t>
      </w:r>
      <w:r>
        <w:rPr>
          <w:rFonts w:hint="eastAsia" w:ascii="仿宋_GB2312" w:hAnsi="仿宋_GB2312" w:eastAsia="仿宋_GB2312" w:cs="仿宋_GB2312"/>
          <w:sz w:val="32"/>
          <w:szCs w:val="32"/>
        </w:rPr>
        <w:t xml:space="preserve"> </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二、部门决算单位构成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eastAsia="zh-CN"/>
        </w:rPr>
        <w:t>发改委</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年度部门决算编制范围的单位包括：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发改委</w:t>
      </w:r>
      <w:r>
        <w:rPr>
          <w:rFonts w:hint="eastAsia" w:ascii="仿宋_GB2312" w:hAnsi="仿宋_GB2312" w:eastAsia="仿宋_GB2312" w:cs="仿宋_GB2312"/>
          <w:sz w:val="32"/>
          <w:szCs w:val="32"/>
        </w:rPr>
        <w:t>本级</w:t>
      </w:r>
    </w:p>
    <w:p>
      <w:pPr>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第二部分　　</w:t>
      </w:r>
      <w:r>
        <w:rPr>
          <w:rFonts w:hint="eastAsia" w:ascii="黑体" w:hAnsi="黑体" w:eastAsia="黑体" w:cs="黑体"/>
          <w:sz w:val="32"/>
          <w:szCs w:val="32"/>
          <w:lang w:eastAsia="zh-CN"/>
        </w:rPr>
        <w:t>罗山县发展和改革委员会</w:t>
      </w:r>
      <w:r>
        <w:rPr>
          <w:rFonts w:hint="eastAsia" w:ascii="黑体" w:hAnsi="黑体" w:eastAsia="黑体" w:cs="黑体"/>
          <w:sz w:val="32"/>
          <w:szCs w:val="32"/>
        </w:rPr>
        <w:t>2017年度部门决算</w:t>
      </w:r>
      <w:r>
        <w:rPr>
          <w:rFonts w:hint="eastAsia" w:ascii="黑体" w:hAnsi="黑体" w:eastAsia="黑体" w:cs="黑体"/>
          <w:sz w:val="32"/>
          <w:szCs w:val="32"/>
          <w:lang w:eastAsia="zh-CN"/>
        </w:rPr>
        <w:t>情况</w:t>
      </w:r>
      <w:r>
        <w:rPr>
          <w:rFonts w:hint="eastAsia" w:ascii="黑体" w:hAnsi="黑体" w:eastAsia="黑体" w:cs="黑体"/>
          <w:sz w:val="32"/>
          <w:szCs w:val="32"/>
        </w:rPr>
        <w:t>说</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明</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一、关于收入支出决算总体情况说明</w:t>
      </w:r>
    </w:p>
    <w:p>
      <w:pPr>
        <w:ind w:firstLine="960" w:firstLineChars="300"/>
        <w:rPr>
          <w:rFonts w:hint="eastAsia" w:ascii="仿宋" w:hAnsi="仿宋" w:eastAsia="仿宋" w:cs="仿宋"/>
          <w:sz w:val="32"/>
          <w:szCs w:val="32"/>
          <w:lang w:eastAsia="zh-CN"/>
        </w:rPr>
      </w:pP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年度收入总计</w:t>
      </w:r>
      <w:r>
        <w:rPr>
          <w:rFonts w:hint="eastAsia" w:ascii="仿宋" w:hAnsi="仿宋" w:eastAsia="仿宋" w:cs="仿宋"/>
          <w:sz w:val="32"/>
          <w:szCs w:val="32"/>
          <w:lang w:val="en-US" w:eastAsia="zh-CN"/>
        </w:rPr>
        <w:t>349.42</w:t>
      </w:r>
      <w:r>
        <w:rPr>
          <w:rFonts w:hint="eastAsia" w:ascii="仿宋" w:hAnsi="仿宋" w:eastAsia="仿宋" w:cs="仿宋"/>
          <w:sz w:val="32"/>
          <w:szCs w:val="32"/>
        </w:rPr>
        <w:t>万元，支出总计</w:t>
      </w:r>
      <w:r>
        <w:rPr>
          <w:rFonts w:hint="eastAsia" w:ascii="仿宋" w:hAnsi="仿宋" w:eastAsia="仿宋" w:cs="仿宋"/>
          <w:sz w:val="32"/>
          <w:szCs w:val="32"/>
          <w:lang w:val="en-US" w:eastAsia="zh-CN"/>
        </w:rPr>
        <w:t>349.42</w:t>
      </w:r>
      <w:r>
        <w:rPr>
          <w:rFonts w:hint="eastAsia" w:ascii="仿宋" w:hAnsi="仿宋" w:eastAsia="仿宋" w:cs="仿宋"/>
          <w:sz w:val="32"/>
          <w:szCs w:val="32"/>
        </w:rPr>
        <w:t>万元，与201</w:t>
      </w:r>
      <w:r>
        <w:rPr>
          <w:rFonts w:hint="eastAsia" w:ascii="仿宋" w:hAnsi="仿宋" w:eastAsia="仿宋" w:cs="仿宋"/>
          <w:sz w:val="32"/>
          <w:szCs w:val="32"/>
          <w:lang w:val="en-US" w:eastAsia="zh-CN"/>
        </w:rPr>
        <w:t>6</w:t>
      </w:r>
      <w:r>
        <w:rPr>
          <w:rFonts w:hint="eastAsia" w:ascii="仿宋" w:hAnsi="仿宋" w:eastAsia="仿宋" w:cs="仿宋"/>
          <w:sz w:val="32"/>
          <w:szCs w:val="32"/>
        </w:rPr>
        <w:t>年相比，收、支总计各增加</w:t>
      </w:r>
      <w:r>
        <w:rPr>
          <w:rFonts w:hint="eastAsia" w:ascii="仿宋" w:hAnsi="仿宋" w:eastAsia="仿宋" w:cs="仿宋"/>
          <w:sz w:val="32"/>
          <w:szCs w:val="32"/>
          <w:lang w:val="en-US" w:eastAsia="zh-CN"/>
        </w:rPr>
        <w:t>105.66</w:t>
      </w:r>
      <w:r>
        <w:rPr>
          <w:rFonts w:hint="eastAsia" w:ascii="仿宋" w:hAnsi="仿宋" w:eastAsia="仿宋" w:cs="仿宋"/>
          <w:sz w:val="32"/>
          <w:szCs w:val="32"/>
        </w:rPr>
        <w:t>万元，增长</w:t>
      </w:r>
      <w:r>
        <w:rPr>
          <w:rFonts w:hint="eastAsia" w:ascii="仿宋" w:hAnsi="仿宋" w:eastAsia="仿宋" w:cs="仿宋"/>
          <w:sz w:val="32"/>
          <w:szCs w:val="32"/>
          <w:lang w:val="en-US" w:eastAsia="zh-CN"/>
        </w:rPr>
        <w:t>43</w:t>
      </w:r>
      <w:r>
        <w:rPr>
          <w:rFonts w:hint="eastAsia" w:ascii="仿宋" w:hAnsi="仿宋" w:eastAsia="仿宋" w:cs="仿宋"/>
          <w:sz w:val="32"/>
          <w:szCs w:val="32"/>
        </w:rPr>
        <w:t>%。</w:t>
      </w:r>
      <w:r>
        <w:rPr>
          <w:rFonts w:hint="eastAsia" w:ascii="仿宋" w:hAnsi="仿宋" w:eastAsia="仿宋" w:cs="仿宋"/>
          <w:sz w:val="32"/>
          <w:szCs w:val="32"/>
          <w:lang w:eastAsia="zh-CN"/>
        </w:rPr>
        <w:t>收支增减变动主要原因是发改委承担的重点项目及跑项争资工作任务越来越繁重，同时正常运转开支同步增大。</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二、关于收入决算情况说明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年度收入合计</w:t>
      </w:r>
      <w:r>
        <w:rPr>
          <w:rFonts w:hint="eastAsia" w:ascii="仿宋" w:hAnsi="仿宋" w:eastAsia="仿宋" w:cs="仿宋"/>
          <w:sz w:val="32"/>
          <w:szCs w:val="32"/>
          <w:lang w:val="en-US" w:eastAsia="zh-CN"/>
        </w:rPr>
        <w:t>349.42</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349.42</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三、关于支出决算情况说明</w:t>
      </w:r>
    </w:p>
    <w:p>
      <w:pPr>
        <w:ind w:firstLine="640" w:firstLineChars="200"/>
        <w:rPr>
          <w:rFonts w:hint="eastAsia" w:ascii="黑体" w:hAnsi="黑体" w:eastAsia="黑体" w:cs="黑体"/>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年度支出合计</w:t>
      </w:r>
      <w:r>
        <w:rPr>
          <w:rFonts w:hint="eastAsia" w:ascii="仿宋" w:hAnsi="仿宋" w:eastAsia="仿宋" w:cs="仿宋"/>
          <w:sz w:val="32"/>
          <w:szCs w:val="32"/>
          <w:lang w:val="en-US" w:eastAsia="zh-CN"/>
        </w:rPr>
        <w:t>349.42</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349.42</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四、关于财政拨款收入支出决算总体情况说明</w:t>
      </w:r>
    </w:p>
    <w:p>
      <w:pPr>
        <w:ind w:firstLine="640" w:firstLineChars="200"/>
        <w:rPr>
          <w:rFonts w:hint="eastAsia" w:ascii="黑体" w:hAnsi="黑体" w:eastAsia="黑体" w:cs="黑体"/>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年财政拨款收支总决算</w:t>
      </w:r>
      <w:r>
        <w:rPr>
          <w:rFonts w:hint="eastAsia" w:ascii="仿宋" w:hAnsi="仿宋" w:eastAsia="仿宋" w:cs="仿宋"/>
          <w:sz w:val="32"/>
          <w:szCs w:val="32"/>
          <w:lang w:val="en-US" w:eastAsia="zh-CN"/>
        </w:rPr>
        <w:t>349.42</w:t>
      </w:r>
      <w:r>
        <w:rPr>
          <w:rFonts w:hint="eastAsia" w:ascii="仿宋" w:hAnsi="仿宋" w:eastAsia="仿宋" w:cs="仿宋"/>
          <w:sz w:val="32"/>
          <w:szCs w:val="32"/>
        </w:rPr>
        <w:t>万元。与201</w:t>
      </w:r>
      <w:r>
        <w:rPr>
          <w:rFonts w:hint="eastAsia" w:ascii="仿宋" w:hAnsi="仿宋" w:eastAsia="仿宋" w:cs="仿宋"/>
          <w:sz w:val="32"/>
          <w:szCs w:val="32"/>
          <w:lang w:val="en-US" w:eastAsia="zh-CN"/>
        </w:rPr>
        <w:t>6</w:t>
      </w:r>
      <w:r>
        <w:rPr>
          <w:rFonts w:hint="eastAsia" w:ascii="仿宋" w:hAnsi="仿宋" w:eastAsia="仿宋" w:cs="仿宋"/>
          <w:sz w:val="32"/>
          <w:szCs w:val="32"/>
        </w:rPr>
        <w:t>年相比，财政拨款收、支总计各增加</w:t>
      </w:r>
      <w:r>
        <w:rPr>
          <w:rFonts w:hint="eastAsia" w:ascii="仿宋" w:hAnsi="仿宋" w:eastAsia="仿宋" w:cs="仿宋"/>
          <w:sz w:val="32"/>
          <w:szCs w:val="32"/>
          <w:lang w:val="en-US" w:eastAsia="zh-CN"/>
        </w:rPr>
        <w:t>105.66</w:t>
      </w:r>
      <w:r>
        <w:rPr>
          <w:rFonts w:hint="eastAsia" w:ascii="仿宋" w:hAnsi="仿宋" w:eastAsia="仿宋" w:cs="仿宋"/>
          <w:sz w:val="32"/>
          <w:szCs w:val="32"/>
        </w:rPr>
        <w:t>万元，增长</w:t>
      </w:r>
      <w:r>
        <w:rPr>
          <w:rFonts w:hint="eastAsia" w:ascii="仿宋" w:hAnsi="仿宋" w:eastAsia="仿宋" w:cs="仿宋"/>
          <w:sz w:val="32"/>
          <w:szCs w:val="32"/>
          <w:lang w:val="en-US" w:eastAsia="zh-CN"/>
        </w:rPr>
        <w:t>43</w:t>
      </w:r>
      <w:r>
        <w:rPr>
          <w:rFonts w:hint="eastAsia" w:ascii="仿宋" w:hAnsi="仿宋" w:eastAsia="仿宋" w:cs="仿宋"/>
          <w:sz w:val="32"/>
          <w:szCs w:val="32"/>
        </w:rPr>
        <w:t>%。</w:t>
      </w:r>
      <w:r>
        <w:rPr>
          <w:rFonts w:hint="eastAsia" w:ascii="仿宋" w:hAnsi="仿宋" w:eastAsia="仿宋" w:cs="仿宋"/>
          <w:sz w:val="32"/>
          <w:szCs w:val="32"/>
          <w:lang w:eastAsia="zh-CN"/>
        </w:rPr>
        <w:t>主要原因招考和新调进人员增加经费和行政业务项目增加所致</w:t>
      </w:r>
      <w:r>
        <w:rPr>
          <w:rFonts w:hint="eastAsia" w:ascii="黑体" w:hAnsi="黑体" w:eastAsia="黑体" w:cs="黑体"/>
          <w:sz w:val="32"/>
          <w:szCs w:val="32"/>
          <w:lang w:eastAsia="zh-CN"/>
        </w:rPr>
        <w:t>。</w:t>
      </w:r>
      <w:bookmarkStart w:id="0" w:name="_GoBack"/>
      <w:bookmarkEnd w:id="0"/>
    </w:p>
    <w:p>
      <w:pPr>
        <w:ind w:firstLine="640" w:firstLineChars="200"/>
        <w:rPr>
          <w:rFonts w:hint="eastAsia" w:ascii="黑体" w:hAnsi="黑体" w:eastAsia="黑体" w:cs="黑体"/>
          <w:sz w:val="32"/>
          <w:szCs w:val="32"/>
        </w:rPr>
      </w:pPr>
      <w:r>
        <w:rPr>
          <w:rFonts w:hint="eastAsia" w:ascii="黑体" w:hAnsi="黑体" w:eastAsia="黑体" w:cs="黑体"/>
          <w:sz w:val="32"/>
          <w:szCs w:val="32"/>
        </w:rPr>
        <w:t>五、关于一般公共预算财政拨款支出决算情况说明</w:t>
      </w:r>
    </w:p>
    <w:p>
      <w:pPr>
        <w:rPr>
          <w:rFonts w:hint="eastAsia" w:ascii="仿宋" w:hAnsi="仿宋" w:eastAsia="仿宋" w:cs="仿宋"/>
          <w:sz w:val="32"/>
          <w:szCs w:val="32"/>
        </w:rPr>
      </w:pPr>
      <w:r>
        <w:rPr>
          <w:rFonts w:hint="eastAsia" w:ascii="仿宋" w:hAnsi="仿宋" w:eastAsia="仿宋" w:cs="仿宋"/>
          <w:sz w:val="32"/>
          <w:szCs w:val="32"/>
        </w:rPr>
        <w:t>（一）财政拨款支出决算总体情况。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年一般公共预算财政拨款支出</w:t>
      </w:r>
      <w:r>
        <w:rPr>
          <w:rFonts w:hint="eastAsia" w:ascii="仿宋" w:hAnsi="仿宋" w:eastAsia="仿宋" w:cs="仿宋"/>
          <w:sz w:val="32"/>
          <w:szCs w:val="32"/>
          <w:lang w:val="en-US" w:eastAsia="zh-CN"/>
        </w:rPr>
        <w:t>349.42</w:t>
      </w:r>
      <w:r>
        <w:rPr>
          <w:rFonts w:hint="eastAsia" w:ascii="仿宋" w:hAnsi="仿宋" w:eastAsia="仿宋" w:cs="仿宋"/>
          <w:sz w:val="32"/>
          <w:szCs w:val="32"/>
        </w:rPr>
        <w:t>万元，占支出合计的</w:t>
      </w:r>
      <w:r>
        <w:rPr>
          <w:rFonts w:hint="eastAsia" w:ascii="仿宋" w:hAnsi="仿宋" w:eastAsia="仿宋" w:cs="仿宋"/>
          <w:sz w:val="32"/>
          <w:szCs w:val="32"/>
          <w:lang w:val="en-US" w:eastAsia="zh-CN"/>
        </w:rPr>
        <w:t>100</w:t>
      </w:r>
      <w:r>
        <w:rPr>
          <w:rFonts w:hint="eastAsia" w:ascii="仿宋" w:hAnsi="仿宋" w:eastAsia="仿宋" w:cs="仿宋"/>
          <w:sz w:val="32"/>
          <w:szCs w:val="32"/>
        </w:rPr>
        <w:t>%。与201</w:t>
      </w:r>
      <w:r>
        <w:rPr>
          <w:rFonts w:hint="eastAsia" w:ascii="仿宋" w:hAnsi="仿宋" w:eastAsia="仿宋" w:cs="仿宋"/>
          <w:sz w:val="32"/>
          <w:szCs w:val="32"/>
          <w:lang w:val="en-US" w:eastAsia="zh-CN"/>
        </w:rPr>
        <w:t>6</w:t>
      </w:r>
      <w:r>
        <w:rPr>
          <w:rFonts w:hint="eastAsia" w:ascii="仿宋" w:hAnsi="仿宋" w:eastAsia="仿宋" w:cs="仿宋"/>
          <w:sz w:val="32"/>
          <w:szCs w:val="32"/>
        </w:rPr>
        <w:t>年相比，一般公共预算财政拨款支出增加</w:t>
      </w:r>
      <w:r>
        <w:rPr>
          <w:rFonts w:hint="eastAsia" w:ascii="仿宋" w:hAnsi="仿宋" w:eastAsia="仿宋" w:cs="仿宋"/>
          <w:sz w:val="32"/>
          <w:szCs w:val="32"/>
          <w:lang w:val="en-US" w:eastAsia="zh-CN"/>
        </w:rPr>
        <w:t>105.66</w:t>
      </w:r>
      <w:r>
        <w:rPr>
          <w:rFonts w:hint="eastAsia" w:ascii="仿宋" w:hAnsi="仿宋" w:eastAsia="仿宋" w:cs="仿宋"/>
          <w:sz w:val="32"/>
          <w:szCs w:val="32"/>
        </w:rPr>
        <w:t>万元，增长</w:t>
      </w:r>
      <w:r>
        <w:rPr>
          <w:rFonts w:hint="eastAsia" w:ascii="仿宋" w:hAnsi="仿宋" w:eastAsia="仿宋" w:cs="仿宋"/>
          <w:sz w:val="32"/>
          <w:szCs w:val="32"/>
          <w:lang w:val="en-US" w:eastAsia="zh-CN"/>
        </w:rPr>
        <w:t>43</w:t>
      </w:r>
      <w:r>
        <w:rPr>
          <w:rFonts w:hint="eastAsia" w:ascii="仿宋" w:hAnsi="仿宋" w:eastAsia="仿宋" w:cs="仿宋"/>
          <w:sz w:val="32"/>
          <w:szCs w:val="32"/>
        </w:rPr>
        <w:t>%。</w:t>
      </w:r>
    </w:p>
    <w:p>
      <w:pPr>
        <w:rPr>
          <w:rFonts w:hint="eastAsia" w:ascii="黑体" w:hAnsi="黑体" w:eastAsia="黑体" w:cs="黑体"/>
          <w:sz w:val="32"/>
          <w:szCs w:val="32"/>
        </w:rPr>
      </w:pPr>
      <w:r>
        <w:rPr>
          <w:rFonts w:hint="eastAsia" w:ascii="黑体" w:hAnsi="黑体" w:eastAsia="黑体" w:cs="黑体"/>
          <w:sz w:val="32"/>
          <w:szCs w:val="32"/>
        </w:rPr>
        <w:t>（二）财政拨款支出决算结构情况。</w:t>
      </w:r>
    </w:p>
    <w:p>
      <w:pPr>
        <w:ind w:firstLine="640" w:firstLineChars="200"/>
        <w:rPr>
          <w:rFonts w:hint="eastAsia" w:ascii="黑体" w:hAnsi="黑体" w:eastAsia="黑体" w:cs="黑体"/>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年度一般公共预算财政拨款支出</w:t>
      </w:r>
      <w:r>
        <w:rPr>
          <w:rFonts w:hint="eastAsia" w:ascii="仿宋" w:hAnsi="仿宋" w:eastAsia="仿宋" w:cs="仿宋"/>
          <w:sz w:val="32"/>
          <w:szCs w:val="32"/>
          <w:lang w:val="en-US" w:eastAsia="zh-CN"/>
        </w:rPr>
        <w:t>342.92</w:t>
      </w:r>
      <w:r>
        <w:rPr>
          <w:rFonts w:hint="eastAsia" w:ascii="仿宋" w:hAnsi="仿宋" w:eastAsia="仿宋" w:cs="仿宋"/>
          <w:sz w:val="32"/>
          <w:szCs w:val="32"/>
        </w:rPr>
        <w:t>万元，主要用于一般公共服务（类）支出</w:t>
      </w:r>
      <w:r>
        <w:rPr>
          <w:rFonts w:hint="eastAsia" w:ascii="仿宋" w:hAnsi="仿宋" w:eastAsia="仿宋" w:cs="仿宋"/>
          <w:sz w:val="32"/>
          <w:szCs w:val="32"/>
          <w:lang w:val="en-US" w:eastAsia="zh-CN"/>
        </w:rPr>
        <w:t>342.92</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pPr>
        <w:rPr>
          <w:rFonts w:hint="eastAsia" w:ascii="黑体" w:hAnsi="黑体" w:eastAsia="黑体" w:cs="黑体"/>
          <w:sz w:val="32"/>
          <w:szCs w:val="32"/>
        </w:rPr>
      </w:pPr>
      <w:r>
        <w:rPr>
          <w:rFonts w:hint="eastAsia" w:ascii="黑体" w:hAnsi="黑体" w:eastAsia="黑体" w:cs="黑体"/>
          <w:sz w:val="32"/>
          <w:szCs w:val="32"/>
        </w:rPr>
        <w:t>（三）财政拨款支出决算具体情况。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年度一般公共预算财政拨款支出年初预算为</w:t>
      </w:r>
      <w:r>
        <w:rPr>
          <w:rFonts w:hint="eastAsia" w:ascii="仿宋" w:hAnsi="仿宋" w:eastAsia="仿宋" w:cs="仿宋"/>
          <w:sz w:val="32"/>
          <w:szCs w:val="32"/>
          <w:lang w:val="en-US" w:eastAsia="zh-CN"/>
        </w:rPr>
        <w:t>186.61</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349.42</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187</w:t>
      </w:r>
      <w:r>
        <w:rPr>
          <w:rFonts w:hint="eastAsia" w:ascii="仿宋" w:hAnsi="仿宋" w:eastAsia="仿宋" w:cs="仿宋"/>
          <w:sz w:val="32"/>
          <w:szCs w:val="32"/>
        </w:rPr>
        <w:t>%。决算数大于预算数的主要原因：跑项目争资金增加拨款及招考人员增加。其中：</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1．一般公共服务（类）</w:t>
      </w:r>
      <w:r>
        <w:rPr>
          <w:rFonts w:hint="eastAsia" w:ascii="仿宋" w:hAnsi="仿宋" w:eastAsia="仿宋" w:cs="仿宋"/>
          <w:sz w:val="32"/>
          <w:szCs w:val="32"/>
          <w:lang w:eastAsia="zh-CN"/>
        </w:rPr>
        <w:t>发展与改革</w:t>
      </w:r>
      <w:r>
        <w:rPr>
          <w:rFonts w:hint="eastAsia" w:ascii="仿宋" w:hAnsi="仿宋" w:eastAsia="仿宋" w:cs="仿宋"/>
          <w:sz w:val="32"/>
          <w:szCs w:val="32"/>
        </w:rPr>
        <w:t>事务（款）行政运行（项）。年初预算为</w:t>
      </w:r>
      <w:r>
        <w:rPr>
          <w:rFonts w:hint="eastAsia" w:ascii="仿宋" w:hAnsi="仿宋" w:eastAsia="仿宋" w:cs="仿宋"/>
          <w:sz w:val="32"/>
          <w:szCs w:val="32"/>
          <w:lang w:val="en-US" w:eastAsia="zh-CN"/>
        </w:rPr>
        <w:t>177.49</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238.74</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135</w:t>
      </w:r>
      <w:r>
        <w:rPr>
          <w:rFonts w:hint="eastAsia" w:ascii="仿宋" w:hAnsi="仿宋" w:eastAsia="仿宋" w:cs="仿宋"/>
          <w:sz w:val="32"/>
          <w:szCs w:val="32"/>
        </w:rPr>
        <w:t>%。决算数大于预算数的主要原因是跑项目争资金增加拨款。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2．一般公共服务（类）</w:t>
      </w:r>
      <w:r>
        <w:rPr>
          <w:rFonts w:hint="eastAsia" w:ascii="仿宋" w:hAnsi="仿宋" w:eastAsia="仿宋" w:cs="仿宋"/>
          <w:sz w:val="32"/>
          <w:szCs w:val="32"/>
          <w:lang w:eastAsia="zh-CN"/>
        </w:rPr>
        <w:t>发展与改革</w:t>
      </w:r>
      <w:r>
        <w:rPr>
          <w:rFonts w:hint="eastAsia" w:ascii="仿宋" w:hAnsi="仿宋" w:eastAsia="仿宋" w:cs="仿宋"/>
          <w:sz w:val="32"/>
          <w:szCs w:val="32"/>
        </w:rPr>
        <w:t>事务（款）</w:t>
      </w:r>
      <w:r>
        <w:rPr>
          <w:rFonts w:hint="eastAsia" w:ascii="仿宋" w:hAnsi="仿宋" w:eastAsia="仿宋" w:cs="仿宋"/>
          <w:sz w:val="32"/>
          <w:szCs w:val="32"/>
          <w:lang w:eastAsia="zh-CN"/>
        </w:rPr>
        <w:t>机关服务</w:t>
      </w:r>
      <w:r>
        <w:rPr>
          <w:rFonts w:hint="eastAsia" w:ascii="仿宋" w:hAnsi="仿宋" w:eastAsia="仿宋" w:cs="仿宋"/>
          <w:sz w:val="32"/>
          <w:szCs w:val="32"/>
        </w:rPr>
        <w:t>事务（项）。年初预算为</w:t>
      </w:r>
      <w:r>
        <w:rPr>
          <w:rFonts w:hint="eastAsia" w:ascii="仿宋" w:hAnsi="仿宋" w:eastAsia="仿宋" w:cs="仿宋"/>
          <w:sz w:val="32"/>
          <w:szCs w:val="32"/>
          <w:lang w:val="en-US" w:eastAsia="zh-CN"/>
        </w:rPr>
        <w:t>55.04</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110.68</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201</w:t>
      </w:r>
      <w:r>
        <w:rPr>
          <w:rFonts w:hint="eastAsia" w:ascii="仿宋" w:hAnsi="仿宋" w:eastAsia="仿宋" w:cs="仿宋"/>
          <w:sz w:val="32"/>
          <w:szCs w:val="32"/>
        </w:rPr>
        <w:t>%。决算数大于预算数的主要原因是新增招考人员。</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六、关于一般公共预算财政拨款基本支出决算情况说明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年一般公共预算财政拨款基本支出</w:t>
      </w:r>
      <w:r>
        <w:rPr>
          <w:rFonts w:hint="eastAsia" w:ascii="仿宋" w:hAnsi="仿宋" w:eastAsia="仿宋" w:cs="仿宋"/>
          <w:sz w:val="32"/>
          <w:szCs w:val="32"/>
          <w:lang w:val="en-US" w:eastAsia="zh-CN"/>
        </w:rPr>
        <w:t>349.42</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289.68</w:t>
      </w:r>
      <w:r>
        <w:rPr>
          <w:rFonts w:hint="eastAsia" w:ascii="仿宋" w:hAnsi="仿宋" w:eastAsia="仿宋" w:cs="仿宋"/>
          <w:sz w:val="32"/>
          <w:szCs w:val="32"/>
        </w:rPr>
        <w:t>万元，主要包括：基本工资、津贴补贴、</w:t>
      </w:r>
      <w:r>
        <w:rPr>
          <w:rFonts w:hint="eastAsia" w:ascii="仿宋" w:hAnsi="仿宋" w:eastAsia="仿宋" w:cs="仿宋"/>
          <w:sz w:val="32"/>
          <w:szCs w:val="32"/>
          <w:lang w:eastAsia="zh-CN"/>
        </w:rPr>
        <w:t>养老保险缴费</w:t>
      </w:r>
      <w:r>
        <w:rPr>
          <w:rFonts w:hint="eastAsia" w:ascii="仿宋" w:hAnsi="仿宋" w:eastAsia="仿宋" w:cs="仿宋"/>
          <w:sz w:val="32"/>
          <w:szCs w:val="32"/>
        </w:rPr>
        <w:t>、</w:t>
      </w:r>
      <w:r>
        <w:rPr>
          <w:rFonts w:hint="eastAsia" w:ascii="仿宋" w:hAnsi="仿宋" w:eastAsia="仿宋" w:cs="仿宋"/>
          <w:sz w:val="32"/>
          <w:szCs w:val="32"/>
          <w:lang w:eastAsia="zh-CN"/>
        </w:rPr>
        <w:t>离休费、退休费、抚恤金、遗属生活补助、医疗费、住房公积金等。</w:t>
      </w:r>
      <w:r>
        <w:rPr>
          <w:rFonts w:hint="eastAsia" w:ascii="仿宋" w:hAnsi="仿宋" w:eastAsia="仿宋" w:cs="仿宋"/>
          <w:sz w:val="32"/>
          <w:szCs w:val="32"/>
        </w:rPr>
        <w:t>公用经费</w:t>
      </w:r>
      <w:r>
        <w:rPr>
          <w:rFonts w:hint="eastAsia" w:ascii="仿宋" w:hAnsi="仿宋" w:eastAsia="仿宋" w:cs="仿宋"/>
          <w:sz w:val="32"/>
          <w:szCs w:val="32"/>
          <w:lang w:val="en-US" w:eastAsia="zh-CN"/>
        </w:rPr>
        <w:t>59.74</w:t>
      </w:r>
      <w:r>
        <w:rPr>
          <w:rFonts w:hint="eastAsia" w:ascii="仿宋" w:hAnsi="仿宋" w:eastAsia="仿宋" w:cs="仿宋"/>
          <w:sz w:val="32"/>
          <w:szCs w:val="32"/>
        </w:rPr>
        <w:t>万元，主要包括：办公费</w:t>
      </w:r>
      <w:r>
        <w:rPr>
          <w:rFonts w:hint="eastAsia" w:ascii="仿宋" w:hAnsi="仿宋" w:eastAsia="仿宋" w:cs="仿宋"/>
          <w:sz w:val="32"/>
          <w:szCs w:val="32"/>
          <w:lang w:eastAsia="zh-CN"/>
        </w:rPr>
        <w:t>、印刷费、水电费、邮电费、差旅费、维修费、会议费、培训费、公务接待费、业务费、工会费、福利费、公务用车运行维护费、其他交通费用等</w:t>
      </w:r>
      <w:r>
        <w:rPr>
          <w:rFonts w:hint="eastAsia" w:ascii="仿宋" w:hAnsi="仿宋" w:eastAsia="仿宋" w:cs="仿宋"/>
          <w:sz w:val="32"/>
          <w:szCs w:val="32"/>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七、关于一般公共预算财政拨款“三公”经费支出决算情况说明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（一）“三公”经费财政拨款支出决算总体情况说明。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年度“三公”经费财政支出决算为</w:t>
      </w:r>
      <w:r>
        <w:rPr>
          <w:rFonts w:hint="eastAsia" w:ascii="仿宋" w:hAnsi="仿宋" w:eastAsia="仿宋" w:cs="仿宋"/>
          <w:sz w:val="32"/>
          <w:szCs w:val="32"/>
          <w:lang w:val="en-US" w:eastAsia="zh-CN"/>
        </w:rPr>
        <w:t>4.75</w:t>
      </w:r>
      <w:r>
        <w:rPr>
          <w:rFonts w:hint="eastAsia" w:ascii="仿宋" w:hAnsi="仿宋" w:eastAsia="仿宋" w:cs="仿宋"/>
          <w:sz w:val="32"/>
          <w:szCs w:val="32"/>
        </w:rPr>
        <w:t>万元，</w:t>
      </w:r>
      <w:r>
        <w:rPr>
          <w:rFonts w:hint="eastAsia" w:ascii="仿宋" w:hAnsi="仿宋" w:eastAsia="仿宋" w:cs="仿宋"/>
          <w:sz w:val="32"/>
          <w:szCs w:val="32"/>
          <w:lang w:eastAsia="zh-CN"/>
        </w:rPr>
        <w:t>没有纳入年初预算。</w:t>
      </w:r>
      <w:r>
        <w:rPr>
          <w:rFonts w:hint="eastAsia" w:ascii="仿宋" w:hAnsi="仿宋" w:eastAsia="仿宋" w:cs="仿宋"/>
          <w:sz w:val="32"/>
          <w:szCs w:val="32"/>
        </w:rPr>
        <w:t>其中：公务用车购置及运行费支出决算为</w:t>
      </w:r>
      <w:r>
        <w:rPr>
          <w:rFonts w:hint="eastAsia" w:ascii="仿宋" w:hAnsi="仿宋" w:eastAsia="仿宋" w:cs="仿宋"/>
          <w:sz w:val="32"/>
          <w:szCs w:val="32"/>
          <w:lang w:val="en-US" w:eastAsia="zh-CN"/>
        </w:rPr>
        <w:t>1.66</w:t>
      </w:r>
      <w:r>
        <w:rPr>
          <w:rFonts w:hint="eastAsia" w:ascii="仿宋" w:hAnsi="仿宋" w:eastAsia="仿宋" w:cs="仿宋"/>
          <w:sz w:val="32"/>
          <w:szCs w:val="32"/>
        </w:rPr>
        <w:t>万元，公务接待费支出决算为</w:t>
      </w:r>
      <w:r>
        <w:rPr>
          <w:rFonts w:hint="eastAsia" w:ascii="仿宋" w:hAnsi="仿宋" w:eastAsia="仿宋" w:cs="仿宋"/>
          <w:sz w:val="32"/>
          <w:szCs w:val="32"/>
          <w:lang w:val="en-US" w:eastAsia="zh-CN"/>
        </w:rPr>
        <w:t>3.09</w:t>
      </w:r>
      <w:r>
        <w:rPr>
          <w:rFonts w:hint="eastAsia" w:ascii="仿宋" w:hAnsi="仿宋" w:eastAsia="仿宋" w:cs="仿宋"/>
          <w:sz w:val="32"/>
          <w:szCs w:val="32"/>
        </w:rPr>
        <w:t>万元。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年度“三公”经费财政拨款支出决算数比201</w:t>
      </w:r>
      <w:r>
        <w:rPr>
          <w:rFonts w:hint="eastAsia" w:ascii="仿宋" w:hAnsi="仿宋" w:eastAsia="仿宋" w:cs="仿宋"/>
          <w:sz w:val="32"/>
          <w:szCs w:val="32"/>
          <w:lang w:val="en-US" w:eastAsia="zh-CN"/>
        </w:rPr>
        <w:t>7</w:t>
      </w:r>
      <w:r>
        <w:rPr>
          <w:rFonts w:hint="eastAsia" w:ascii="仿宋" w:hAnsi="仿宋" w:eastAsia="仿宋" w:cs="仿宋"/>
          <w:sz w:val="32"/>
          <w:szCs w:val="32"/>
        </w:rPr>
        <w:t>年减少</w:t>
      </w:r>
      <w:r>
        <w:rPr>
          <w:rFonts w:hint="eastAsia" w:ascii="仿宋" w:hAnsi="仿宋" w:eastAsia="仿宋" w:cs="仿宋"/>
          <w:sz w:val="32"/>
          <w:szCs w:val="32"/>
          <w:lang w:val="en-US" w:eastAsia="zh-CN"/>
        </w:rPr>
        <w:t>0.06</w:t>
      </w:r>
      <w:r>
        <w:rPr>
          <w:rFonts w:hint="eastAsia" w:ascii="仿宋" w:hAnsi="仿宋" w:eastAsia="仿宋" w:cs="仿宋"/>
          <w:sz w:val="32"/>
          <w:szCs w:val="32"/>
        </w:rPr>
        <w:t>万元，下降</w:t>
      </w:r>
      <w:r>
        <w:rPr>
          <w:rFonts w:hint="eastAsia" w:ascii="仿宋" w:hAnsi="仿宋" w:eastAsia="仿宋" w:cs="仿宋"/>
          <w:sz w:val="32"/>
          <w:szCs w:val="32"/>
          <w:lang w:val="en-US" w:eastAsia="zh-CN"/>
        </w:rPr>
        <w:t>2</w:t>
      </w:r>
      <w:r>
        <w:rPr>
          <w:rFonts w:hint="eastAsia" w:ascii="仿宋" w:hAnsi="仿宋" w:eastAsia="仿宋" w:cs="仿宋"/>
          <w:sz w:val="32"/>
          <w:szCs w:val="32"/>
        </w:rPr>
        <w:t>%，其中：公务用车购置及运行费支出决算减少</w:t>
      </w:r>
      <w:r>
        <w:rPr>
          <w:rFonts w:hint="eastAsia" w:ascii="仿宋" w:hAnsi="仿宋" w:eastAsia="仿宋" w:cs="仿宋"/>
          <w:sz w:val="32"/>
          <w:szCs w:val="32"/>
          <w:lang w:val="en-US" w:eastAsia="zh-CN"/>
        </w:rPr>
        <w:t>0</w:t>
      </w:r>
      <w:r>
        <w:rPr>
          <w:rFonts w:hint="eastAsia" w:ascii="仿宋" w:hAnsi="仿宋" w:eastAsia="仿宋" w:cs="仿宋"/>
          <w:sz w:val="32"/>
          <w:szCs w:val="32"/>
        </w:rPr>
        <w:t>万元；公务用车购置及运行费支出减少的主要原因是按照县车改方案，取消一般公务用车，保留必要的机要通信、应急及其它车辆，另则公务出行乘公交车多了，从而节约了车辆支出。公务接待费支出决算减少</w:t>
      </w:r>
      <w:r>
        <w:rPr>
          <w:rFonts w:hint="eastAsia" w:ascii="仿宋" w:hAnsi="仿宋" w:eastAsia="仿宋" w:cs="仿宋"/>
          <w:sz w:val="32"/>
          <w:szCs w:val="32"/>
          <w:lang w:val="en-US" w:eastAsia="zh-CN"/>
        </w:rPr>
        <w:t>0.07</w:t>
      </w:r>
      <w:r>
        <w:rPr>
          <w:rFonts w:hint="eastAsia" w:ascii="仿宋" w:hAnsi="仿宋" w:eastAsia="仿宋" w:cs="仿宋"/>
          <w:sz w:val="32"/>
          <w:szCs w:val="32"/>
        </w:rPr>
        <w:t>万元，下降</w:t>
      </w:r>
      <w:r>
        <w:rPr>
          <w:rFonts w:hint="eastAsia" w:ascii="仿宋" w:hAnsi="仿宋" w:eastAsia="仿宋" w:cs="仿宋"/>
          <w:sz w:val="32"/>
          <w:szCs w:val="32"/>
          <w:lang w:val="en-US" w:eastAsia="zh-CN"/>
        </w:rPr>
        <w:t>2</w:t>
      </w:r>
      <w:r>
        <w:rPr>
          <w:rFonts w:hint="eastAsia" w:ascii="仿宋" w:hAnsi="仿宋" w:eastAsia="仿宋" w:cs="仿宋"/>
          <w:sz w:val="32"/>
          <w:szCs w:val="32"/>
        </w:rPr>
        <w:t>%。主要用于按规定开支的各类公务接待支出。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（二）“三公”经费财政拨款支出决算具体情况说明。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年度“三公”经费财政拨款支出决算中，公务用车购置及运行费支出</w:t>
      </w:r>
      <w:r>
        <w:rPr>
          <w:rFonts w:hint="eastAsia" w:ascii="仿宋" w:hAnsi="仿宋" w:eastAsia="仿宋" w:cs="仿宋"/>
          <w:sz w:val="32"/>
          <w:szCs w:val="32"/>
          <w:lang w:eastAsia="zh-CN"/>
        </w:rPr>
        <w:t>没有纳入年初预算，</w:t>
      </w:r>
      <w:r>
        <w:rPr>
          <w:rFonts w:hint="eastAsia" w:ascii="仿宋" w:hAnsi="仿宋" w:eastAsia="仿宋" w:cs="仿宋"/>
          <w:sz w:val="32"/>
          <w:szCs w:val="32"/>
        </w:rPr>
        <w:t>决算</w:t>
      </w:r>
      <w:r>
        <w:rPr>
          <w:rFonts w:hint="eastAsia" w:ascii="仿宋" w:hAnsi="仿宋" w:eastAsia="仿宋" w:cs="仿宋"/>
          <w:sz w:val="32"/>
          <w:szCs w:val="32"/>
          <w:lang w:eastAsia="zh-CN"/>
        </w:rPr>
        <w:t>数</w:t>
      </w:r>
      <w:r>
        <w:rPr>
          <w:rFonts w:hint="eastAsia" w:ascii="仿宋" w:hAnsi="仿宋" w:eastAsia="仿宋" w:cs="仿宋"/>
          <w:sz w:val="32"/>
          <w:szCs w:val="32"/>
          <w:lang w:val="en-US" w:eastAsia="zh-CN"/>
        </w:rPr>
        <w:t>1.66</w:t>
      </w:r>
      <w:r>
        <w:rPr>
          <w:rFonts w:hint="eastAsia" w:ascii="仿宋" w:hAnsi="仿宋" w:eastAsia="仿宋" w:cs="仿宋"/>
          <w:sz w:val="32"/>
          <w:szCs w:val="32"/>
        </w:rPr>
        <w:t>万元，占</w:t>
      </w:r>
      <w:r>
        <w:rPr>
          <w:rFonts w:hint="eastAsia" w:ascii="仿宋" w:hAnsi="仿宋" w:eastAsia="仿宋" w:cs="仿宋"/>
          <w:sz w:val="32"/>
          <w:szCs w:val="32"/>
          <w:lang w:val="en-US" w:eastAsia="zh-CN"/>
        </w:rPr>
        <w:t>35</w:t>
      </w:r>
      <w:r>
        <w:rPr>
          <w:rFonts w:hint="eastAsia" w:ascii="仿宋" w:hAnsi="仿宋" w:eastAsia="仿宋" w:cs="仿宋"/>
          <w:sz w:val="32"/>
          <w:szCs w:val="32"/>
        </w:rPr>
        <w:t>%；公务接待费支出</w:t>
      </w:r>
      <w:r>
        <w:rPr>
          <w:rFonts w:hint="eastAsia" w:ascii="仿宋" w:hAnsi="仿宋" w:eastAsia="仿宋" w:cs="仿宋"/>
          <w:sz w:val="32"/>
          <w:szCs w:val="32"/>
          <w:lang w:eastAsia="zh-CN"/>
        </w:rPr>
        <w:t>没有纳入年初预算，</w:t>
      </w:r>
      <w:r>
        <w:rPr>
          <w:rFonts w:hint="eastAsia" w:ascii="仿宋" w:hAnsi="仿宋" w:eastAsia="仿宋" w:cs="仿宋"/>
          <w:sz w:val="32"/>
          <w:szCs w:val="32"/>
        </w:rPr>
        <w:t>决算</w:t>
      </w:r>
      <w:r>
        <w:rPr>
          <w:rFonts w:hint="eastAsia" w:ascii="仿宋" w:hAnsi="仿宋" w:eastAsia="仿宋" w:cs="仿宋"/>
          <w:sz w:val="32"/>
          <w:szCs w:val="32"/>
          <w:lang w:eastAsia="zh-CN"/>
        </w:rPr>
        <w:t>数</w:t>
      </w:r>
      <w:r>
        <w:rPr>
          <w:rFonts w:hint="eastAsia" w:ascii="仿宋" w:hAnsi="仿宋" w:eastAsia="仿宋" w:cs="仿宋"/>
          <w:sz w:val="32"/>
          <w:szCs w:val="32"/>
          <w:lang w:val="en-US" w:eastAsia="zh-CN"/>
        </w:rPr>
        <w:t>3.09</w:t>
      </w:r>
      <w:r>
        <w:rPr>
          <w:rFonts w:hint="eastAsia" w:ascii="仿宋" w:hAnsi="仿宋" w:eastAsia="仿宋" w:cs="仿宋"/>
          <w:sz w:val="32"/>
          <w:szCs w:val="32"/>
        </w:rPr>
        <w:t>万元，占</w:t>
      </w:r>
      <w:r>
        <w:rPr>
          <w:rFonts w:hint="eastAsia" w:ascii="仿宋" w:hAnsi="仿宋" w:eastAsia="仿宋" w:cs="仿宋"/>
          <w:sz w:val="32"/>
          <w:szCs w:val="32"/>
          <w:lang w:val="en-US" w:eastAsia="zh-CN"/>
        </w:rPr>
        <w:t>65</w:t>
      </w:r>
      <w:r>
        <w:rPr>
          <w:rFonts w:hint="eastAsia" w:ascii="仿宋" w:hAnsi="仿宋" w:eastAsia="仿宋" w:cs="仿宋"/>
          <w:sz w:val="32"/>
          <w:szCs w:val="32"/>
        </w:rPr>
        <w:t>%。具体情况如下：</w:t>
      </w:r>
    </w:p>
    <w:p>
      <w:pPr>
        <w:numPr>
          <w:ilvl w:val="0"/>
          <w:numId w:val="3"/>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公务用车购置及运行费支出</w:t>
      </w:r>
      <w:r>
        <w:rPr>
          <w:rFonts w:hint="eastAsia" w:ascii="仿宋" w:hAnsi="仿宋" w:eastAsia="仿宋" w:cs="仿宋"/>
          <w:sz w:val="32"/>
          <w:szCs w:val="32"/>
          <w:lang w:val="en-US" w:eastAsia="zh-CN"/>
        </w:rPr>
        <w:t>1.66</w:t>
      </w:r>
      <w:r>
        <w:rPr>
          <w:rFonts w:hint="eastAsia" w:ascii="仿宋" w:hAnsi="仿宋" w:eastAsia="仿宋" w:cs="仿宋"/>
          <w:sz w:val="32"/>
          <w:szCs w:val="32"/>
        </w:rPr>
        <w:t>万元。其中：公务用车购置支出为</w:t>
      </w:r>
      <w:r>
        <w:rPr>
          <w:rFonts w:hint="eastAsia" w:ascii="仿宋" w:hAnsi="仿宋" w:eastAsia="仿宋" w:cs="仿宋"/>
          <w:sz w:val="32"/>
          <w:szCs w:val="32"/>
          <w:lang w:val="en-US" w:eastAsia="zh-CN"/>
        </w:rPr>
        <w:t>0</w:t>
      </w:r>
      <w:r>
        <w:rPr>
          <w:rFonts w:hint="eastAsia" w:ascii="仿宋" w:hAnsi="仿宋" w:eastAsia="仿宋" w:cs="仿宋"/>
          <w:sz w:val="32"/>
          <w:szCs w:val="32"/>
        </w:rPr>
        <w:t>万元。（公务用车购置支出为0。）公务用车运行支出</w:t>
      </w:r>
      <w:r>
        <w:rPr>
          <w:rFonts w:hint="eastAsia" w:ascii="仿宋" w:hAnsi="仿宋" w:eastAsia="仿宋" w:cs="仿宋"/>
          <w:sz w:val="32"/>
          <w:szCs w:val="32"/>
          <w:lang w:val="en-US" w:eastAsia="zh-CN"/>
        </w:rPr>
        <w:t>1.66</w:t>
      </w:r>
      <w:r>
        <w:rPr>
          <w:rFonts w:hint="eastAsia" w:ascii="仿宋" w:hAnsi="仿宋" w:eastAsia="仿宋" w:cs="仿宋"/>
          <w:sz w:val="32"/>
          <w:szCs w:val="32"/>
        </w:rPr>
        <w:t>万元。主要用于</w:t>
      </w:r>
      <w:r>
        <w:rPr>
          <w:rFonts w:hint="eastAsia" w:ascii="仿宋" w:hAnsi="仿宋" w:eastAsia="仿宋" w:cs="仿宋"/>
          <w:sz w:val="32"/>
          <w:szCs w:val="32"/>
          <w:lang w:eastAsia="zh-CN"/>
        </w:rPr>
        <w:t>小车保险、维修、过路费和下乡调研等公务行为加油</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p>
    <w:p>
      <w:pPr>
        <w:numPr>
          <w:ilvl w:val="0"/>
          <w:numId w:val="3"/>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公务接待费支出</w:t>
      </w:r>
      <w:r>
        <w:rPr>
          <w:rFonts w:hint="eastAsia" w:ascii="仿宋" w:hAnsi="仿宋" w:eastAsia="仿宋" w:cs="仿宋"/>
          <w:sz w:val="32"/>
          <w:szCs w:val="32"/>
          <w:lang w:val="en-US" w:eastAsia="zh-CN"/>
        </w:rPr>
        <w:t>3.09</w:t>
      </w:r>
      <w:r>
        <w:rPr>
          <w:rFonts w:hint="eastAsia" w:ascii="仿宋" w:hAnsi="仿宋" w:eastAsia="仿宋" w:cs="仿宋"/>
          <w:sz w:val="32"/>
          <w:szCs w:val="32"/>
        </w:rPr>
        <w:t>万元。主要用于国内公务接待支出。201</w:t>
      </w:r>
      <w:r>
        <w:rPr>
          <w:rFonts w:hint="eastAsia" w:ascii="仿宋" w:hAnsi="仿宋" w:eastAsia="仿宋" w:cs="仿宋"/>
          <w:sz w:val="32"/>
          <w:szCs w:val="32"/>
          <w:lang w:val="en-US" w:eastAsia="zh-CN"/>
        </w:rPr>
        <w:t>7</w:t>
      </w:r>
      <w:r>
        <w:rPr>
          <w:rFonts w:hint="eastAsia" w:ascii="仿宋" w:hAnsi="仿宋" w:eastAsia="仿宋" w:cs="仿宋"/>
          <w:sz w:val="32"/>
          <w:szCs w:val="32"/>
        </w:rPr>
        <w:t>年度共接待国内来访团组</w:t>
      </w:r>
      <w:r>
        <w:rPr>
          <w:rFonts w:hint="eastAsia" w:ascii="仿宋" w:hAnsi="仿宋" w:eastAsia="仿宋" w:cs="仿宋"/>
          <w:sz w:val="32"/>
          <w:szCs w:val="32"/>
          <w:lang w:val="en-US" w:eastAsia="zh-CN"/>
        </w:rPr>
        <w:t>40</w:t>
      </w:r>
      <w:r>
        <w:rPr>
          <w:rFonts w:hint="eastAsia" w:ascii="仿宋" w:hAnsi="仿宋" w:eastAsia="仿宋" w:cs="仿宋"/>
          <w:sz w:val="32"/>
          <w:szCs w:val="32"/>
        </w:rPr>
        <w:t>个、来访</w:t>
      </w:r>
      <w:r>
        <w:rPr>
          <w:rFonts w:hint="eastAsia" w:ascii="仿宋" w:hAnsi="仿宋" w:eastAsia="仿宋" w:cs="仿宋"/>
          <w:sz w:val="32"/>
          <w:szCs w:val="32"/>
          <w:lang w:eastAsia="zh-CN"/>
        </w:rPr>
        <w:t>人员</w:t>
      </w:r>
      <w:r>
        <w:rPr>
          <w:rFonts w:hint="eastAsia" w:ascii="仿宋" w:hAnsi="仿宋" w:eastAsia="仿宋" w:cs="仿宋"/>
          <w:sz w:val="32"/>
          <w:szCs w:val="32"/>
          <w:lang w:val="en-US" w:eastAsia="zh-CN"/>
        </w:rPr>
        <w:t>390</w:t>
      </w:r>
      <w:r>
        <w:rPr>
          <w:rFonts w:hint="eastAsia" w:ascii="仿宋" w:hAnsi="仿宋" w:eastAsia="仿宋" w:cs="仿宋"/>
          <w:sz w:val="32"/>
          <w:szCs w:val="32"/>
        </w:rPr>
        <w:t>人次（不包括陪同人员）。</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八、关于预算绩效情况说明</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由于发改委</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017年度没有一般公共预算专项资金项目支出，所以未开展预算绩效评价。</w:t>
      </w:r>
    </w:p>
    <w:p>
      <w:pPr>
        <w:numPr>
          <w:ilvl w:val="0"/>
          <w:numId w:val="0"/>
        </w:numPr>
        <w:ind w:leftChars="200"/>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、关于政府性基金预算财政拨款支出决算情况说明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rPr>
      </w:pPr>
      <w:r>
        <w:rPr>
          <w:rFonts w:hint="eastAsia" w:ascii="仿宋" w:hAnsi="仿宋" w:eastAsia="仿宋" w:cs="仿宋"/>
          <w:sz w:val="32"/>
          <w:szCs w:val="32"/>
        </w:rPr>
        <w:t>2017年度政府性基金预算财政拨款支出年初预算为0.00万元，支出决算为 0.00 万元。本部门 2017 年度未发生政府性基金预算财政拨款收支业务，故本表无数据。</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十、</w:t>
      </w:r>
      <w:r>
        <w:rPr>
          <w:rFonts w:hint="eastAsia" w:ascii="黑体" w:hAnsi="黑体" w:eastAsia="黑体" w:cs="黑体"/>
          <w:sz w:val="32"/>
          <w:szCs w:val="32"/>
        </w:rPr>
        <w:t>机关运行经费支出情况。</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年度机关运行经费支出</w:t>
      </w:r>
      <w:r>
        <w:rPr>
          <w:rFonts w:hint="eastAsia" w:ascii="仿宋" w:hAnsi="仿宋" w:eastAsia="仿宋" w:cs="仿宋"/>
          <w:sz w:val="32"/>
          <w:szCs w:val="32"/>
          <w:lang w:val="en-US" w:eastAsia="zh-CN"/>
        </w:rPr>
        <w:t>59.74</w:t>
      </w:r>
      <w:r>
        <w:rPr>
          <w:rFonts w:hint="eastAsia" w:ascii="仿宋" w:hAnsi="仿宋" w:eastAsia="仿宋" w:cs="仿宋"/>
          <w:sz w:val="32"/>
          <w:szCs w:val="32"/>
        </w:rPr>
        <w:t>万元，比201</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3.53</w:t>
      </w:r>
      <w:r>
        <w:rPr>
          <w:rFonts w:hint="eastAsia" w:ascii="仿宋" w:hAnsi="仿宋" w:eastAsia="仿宋" w:cs="仿宋"/>
          <w:sz w:val="32"/>
          <w:szCs w:val="32"/>
        </w:rPr>
        <w:t>万元</w:t>
      </w:r>
      <w:r>
        <w:rPr>
          <w:rFonts w:hint="eastAsia" w:ascii="仿宋" w:hAnsi="仿宋" w:eastAsia="仿宋" w:cs="仿宋"/>
          <w:sz w:val="32"/>
          <w:szCs w:val="32"/>
          <w:lang w:eastAsia="zh-CN"/>
        </w:rPr>
        <w:t>，比上年下降约</w:t>
      </w:r>
      <w:r>
        <w:rPr>
          <w:rFonts w:hint="eastAsia" w:ascii="仿宋" w:hAnsi="仿宋" w:eastAsia="仿宋" w:cs="仿宋"/>
          <w:sz w:val="32"/>
          <w:szCs w:val="32"/>
          <w:lang w:val="en-US" w:eastAsia="zh-CN"/>
        </w:rPr>
        <w:t>6%。减少的主要原因是：委机关及委</w:t>
      </w:r>
    </w:p>
    <w:p>
      <w:pPr>
        <w:rPr>
          <w:rFonts w:hint="eastAsia" w:ascii="仿宋" w:hAnsi="仿宋" w:eastAsia="仿宋" w:cs="仿宋"/>
          <w:sz w:val="32"/>
          <w:szCs w:val="32"/>
          <w:lang w:val="en-US"/>
        </w:rPr>
      </w:pPr>
      <w:r>
        <w:rPr>
          <w:rFonts w:hint="eastAsia" w:ascii="仿宋" w:hAnsi="仿宋" w:eastAsia="仿宋" w:cs="仿宋"/>
          <w:sz w:val="32"/>
          <w:szCs w:val="32"/>
          <w:lang w:val="en-US" w:eastAsia="zh-CN"/>
        </w:rPr>
        <w:t>属各股室严格执行《党政机关厉行节约反对浪费条例》规定, 严控办公费、会议费和车辆运行维护费等费用支出。</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十一、</w:t>
      </w:r>
      <w:r>
        <w:rPr>
          <w:rFonts w:hint="eastAsia" w:ascii="黑体" w:hAnsi="黑体" w:eastAsia="黑体" w:cs="黑体"/>
          <w:sz w:val="32"/>
          <w:szCs w:val="32"/>
        </w:rPr>
        <w:t>政府采购支出情况。</w:t>
      </w:r>
    </w:p>
    <w:p>
      <w:pPr>
        <w:ind w:firstLine="960" w:firstLineChars="300"/>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年度政府采购支出总额</w:t>
      </w:r>
      <w:r>
        <w:rPr>
          <w:rFonts w:hint="eastAsia" w:ascii="仿宋" w:hAnsi="仿宋" w:eastAsia="仿宋" w:cs="仿宋"/>
          <w:sz w:val="32"/>
          <w:szCs w:val="32"/>
          <w:lang w:val="en-US" w:eastAsia="zh-CN"/>
        </w:rPr>
        <w:t>7.35</w:t>
      </w:r>
      <w:r>
        <w:rPr>
          <w:rFonts w:hint="eastAsia" w:ascii="仿宋" w:hAnsi="仿宋" w:eastAsia="仿宋" w:cs="仿宋"/>
          <w:sz w:val="32"/>
          <w:szCs w:val="32"/>
        </w:rPr>
        <w:t>万元，</w:t>
      </w:r>
      <w:r>
        <w:rPr>
          <w:rFonts w:hint="eastAsia" w:ascii="仿宋" w:hAnsi="仿宋" w:eastAsia="仿宋" w:cs="仿宋"/>
          <w:sz w:val="32"/>
          <w:szCs w:val="32"/>
          <w:lang w:eastAsia="zh-CN"/>
        </w:rPr>
        <w:t>比</w:t>
      </w:r>
      <w:r>
        <w:rPr>
          <w:rFonts w:hint="eastAsia" w:ascii="仿宋" w:hAnsi="仿宋" w:eastAsia="仿宋" w:cs="仿宋"/>
          <w:sz w:val="32"/>
          <w:szCs w:val="32"/>
          <w:lang w:val="en-US" w:eastAsia="zh-CN"/>
        </w:rPr>
        <w:t>2016年增加了1.69万元，增加了29%。</w:t>
      </w:r>
      <w:r>
        <w:rPr>
          <w:rFonts w:hint="eastAsia" w:ascii="仿宋" w:hAnsi="仿宋" w:eastAsia="仿宋" w:cs="仿宋"/>
          <w:sz w:val="32"/>
          <w:szCs w:val="32"/>
        </w:rPr>
        <w:t>其中：政府采购货物支出</w:t>
      </w:r>
      <w:r>
        <w:rPr>
          <w:rFonts w:hint="eastAsia" w:ascii="仿宋" w:hAnsi="仿宋" w:eastAsia="仿宋" w:cs="仿宋"/>
          <w:sz w:val="32"/>
          <w:szCs w:val="32"/>
          <w:lang w:val="en-US" w:eastAsia="zh-CN"/>
        </w:rPr>
        <w:t>7.35</w:t>
      </w:r>
      <w:r>
        <w:rPr>
          <w:rFonts w:hint="eastAsia" w:ascii="仿宋" w:hAnsi="仿宋" w:eastAsia="仿宋" w:cs="仿宋"/>
          <w:sz w:val="32"/>
          <w:szCs w:val="32"/>
        </w:rPr>
        <w:t>万元。主要是办公用品采购</w:t>
      </w:r>
      <w:r>
        <w:rPr>
          <w:rFonts w:hint="eastAsia" w:ascii="仿宋" w:hAnsi="仿宋" w:eastAsia="仿宋" w:cs="仿宋"/>
          <w:sz w:val="32"/>
          <w:szCs w:val="32"/>
          <w:lang w:eastAsia="zh-CN"/>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十二、</w:t>
      </w:r>
      <w:r>
        <w:rPr>
          <w:rFonts w:hint="eastAsia" w:ascii="黑体" w:hAnsi="黑体" w:eastAsia="黑体" w:cs="黑体"/>
          <w:sz w:val="32"/>
          <w:szCs w:val="32"/>
        </w:rPr>
        <w:t>国有资产占用情况。</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年期末，</w:t>
      </w:r>
      <w:r>
        <w:rPr>
          <w:rFonts w:hint="eastAsia" w:ascii="仿宋" w:hAnsi="仿宋" w:eastAsia="仿宋" w:cs="仿宋"/>
          <w:sz w:val="32"/>
          <w:szCs w:val="32"/>
          <w:lang w:eastAsia="zh-CN"/>
        </w:rPr>
        <w:t>发改委账面</w:t>
      </w:r>
      <w:r>
        <w:rPr>
          <w:rFonts w:hint="eastAsia" w:ascii="仿宋" w:hAnsi="仿宋" w:eastAsia="仿宋" w:cs="仿宋"/>
          <w:sz w:val="32"/>
          <w:szCs w:val="32"/>
        </w:rPr>
        <w:t>共有车辆</w:t>
      </w:r>
      <w:r>
        <w:rPr>
          <w:rFonts w:hint="eastAsia" w:ascii="仿宋" w:hAnsi="仿宋" w:eastAsia="仿宋" w:cs="仿宋"/>
          <w:sz w:val="32"/>
          <w:szCs w:val="32"/>
          <w:lang w:val="en-US" w:eastAsia="zh-CN"/>
        </w:rPr>
        <w:t>1</w:t>
      </w:r>
      <w:r>
        <w:rPr>
          <w:rFonts w:hint="eastAsia" w:ascii="仿宋" w:hAnsi="仿宋" w:eastAsia="仿宋" w:cs="仿宋"/>
          <w:sz w:val="32"/>
          <w:szCs w:val="32"/>
        </w:rPr>
        <w:t>辆，其中：</w:t>
      </w:r>
      <w:r>
        <w:rPr>
          <w:rFonts w:hint="eastAsia" w:ascii="仿宋" w:hAnsi="仿宋" w:eastAsia="仿宋" w:cs="仿宋"/>
          <w:sz w:val="32"/>
          <w:szCs w:val="32"/>
          <w:lang w:eastAsia="zh-CN"/>
        </w:rPr>
        <w:t>正在使用</w:t>
      </w:r>
      <w:r>
        <w:rPr>
          <w:rFonts w:hint="eastAsia" w:ascii="仿宋" w:hAnsi="仿宋" w:eastAsia="仿宋" w:cs="仿宋"/>
          <w:sz w:val="32"/>
          <w:szCs w:val="32"/>
          <w:lang w:val="en-US" w:eastAsia="zh-CN"/>
        </w:rPr>
        <w:t>1</w:t>
      </w:r>
      <w:r>
        <w:rPr>
          <w:rFonts w:hint="eastAsia" w:ascii="仿宋" w:hAnsi="仿宋" w:eastAsia="仿宋" w:cs="仿宋"/>
          <w:sz w:val="32"/>
          <w:szCs w:val="32"/>
        </w:rPr>
        <w:t>辆</w:t>
      </w:r>
      <w:r>
        <w:rPr>
          <w:rFonts w:hint="eastAsia" w:ascii="仿宋" w:hAnsi="仿宋" w:eastAsia="仿宋" w:cs="仿宋"/>
          <w:sz w:val="32"/>
          <w:szCs w:val="32"/>
          <w:lang w:eastAsia="zh-CN"/>
        </w:rPr>
        <w:t>。</w:t>
      </w:r>
    </w:p>
    <w:p>
      <w:pPr>
        <w:jc w:val="left"/>
        <w:rPr>
          <w:rFonts w:hint="eastAsia" w:ascii="宋体" w:hAnsi="宋体" w:cs="宋体"/>
          <w:sz w:val="32"/>
          <w:szCs w:val="32"/>
        </w:rPr>
      </w:pPr>
    </w:p>
    <w:p>
      <w:pPr>
        <w:numPr>
          <w:ilvl w:val="0"/>
          <w:numId w:val="4"/>
        </w:numPr>
        <w:jc w:val="left"/>
        <w:rPr>
          <w:rFonts w:hint="eastAsia" w:ascii="黑体" w:hAnsi="黑体" w:eastAsia="黑体" w:cs="黑体"/>
          <w:sz w:val="32"/>
          <w:szCs w:val="32"/>
        </w:rPr>
      </w:pPr>
      <w:r>
        <w:rPr>
          <w:rFonts w:hint="eastAsia" w:ascii="黑体" w:hAnsi="黑体" w:eastAsia="黑体" w:cs="黑体"/>
          <w:sz w:val="32"/>
          <w:szCs w:val="32"/>
        </w:rPr>
        <w:t>　</w:t>
      </w:r>
      <w:r>
        <w:rPr>
          <w:rFonts w:hint="eastAsia" w:ascii="黑体" w:hAnsi="黑体" w:eastAsia="黑体" w:cs="黑体"/>
          <w:sz w:val="32"/>
          <w:szCs w:val="32"/>
          <w:lang w:eastAsia="zh-CN"/>
        </w:rPr>
        <w:t>罗山县发展和改革委员会</w:t>
      </w:r>
      <w:r>
        <w:rPr>
          <w:rFonts w:hint="eastAsia" w:ascii="黑体" w:hAnsi="黑体" w:eastAsia="黑体" w:cs="黑体"/>
          <w:sz w:val="32"/>
          <w:szCs w:val="32"/>
        </w:rPr>
        <w:t>决算名词解释</w:t>
      </w:r>
    </w:p>
    <w:p>
      <w:pPr>
        <w:widowControl w:val="0"/>
        <w:numPr>
          <w:ilvl w:val="0"/>
          <w:numId w:val="0"/>
        </w:numPr>
        <w:jc w:val="left"/>
        <w:rPr>
          <w:rFonts w:hint="eastAsia" w:ascii="黑体" w:hAnsi="黑体" w:eastAsia="黑体" w:cs="黑体"/>
          <w:sz w:val="32"/>
          <w:szCs w:val="32"/>
        </w:rPr>
      </w:pPr>
    </w:p>
    <w:p>
      <w:pPr>
        <w:numPr>
          <w:ilvl w:val="0"/>
          <w:numId w:val="0"/>
        </w:numPr>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lang w:eastAsia="zh-CN"/>
        </w:rPr>
        <w:t>一、</w:t>
      </w:r>
      <w:r>
        <w:rPr>
          <w:rFonts w:hint="eastAsia" w:ascii="仿宋" w:hAnsi="仿宋" w:eastAsia="仿宋" w:cs="仿宋"/>
          <w:kern w:val="2"/>
          <w:sz w:val="32"/>
          <w:szCs w:val="32"/>
        </w:rPr>
        <w:t>财政拨款收入：是指市直财政当年拨付的资金。</w:t>
      </w:r>
    </w:p>
    <w:p>
      <w:pPr>
        <w:pStyle w:val="2"/>
        <w:kinsoku w:val="0"/>
        <w:overflowPunct w:val="0"/>
        <w:snapToGrid w:val="0"/>
        <w:spacing w:line="360" w:lineRule="auto"/>
        <w:ind w:left="0" w:leftChars="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eastAsia="zh-CN"/>
        </w:rPr>
        <w:t>二、</w:t>
      </w:r>
      <w:r>
        <w:rPr>
          <w:rFonts w:hint="eastAsia" w:ascii="仿宋" w:hAnsi="仿宋" w:eastAsia="仿宋" w:cs="仿宋"/>
          <w:kern w:val="2"/>
          <w:sz w:val="32"/>
          <w:szCs w:val="32"/>
        </w:rPr>
        <w:t>基本支出：是指为保障机构正常运转、完成日常工作任务所必需的开支，其内容包括人员经费和日常公用经费两部分。</w:t>
      </w:r>
    </w:p>
    <w:p>
      <w:pPr>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lang w:eastAsia="zh-CN"/>
        </w:rPr>
        <w:t>三、</w:t>
      </w:r>
      <w:r>
        <w:rPr>
          <w:rFonts w:hint="eastAsia" w:ascii="仿宋" w:hAnsi="仿宋" w:eastAsia="仿宋" w:cs="仿宋"/>
          <w:kern w:val="2"/>
          <w:sz w:val="32"/>
          <w:szCs w:val="32"/>
        </w:rPr>
        <w:t>一般公共服务（类）</w:t>
      </w:r>
      <w:r>
        <w:rPr>
          <w:rFonts w:hint="eastAsia" w:ascii="仿宋" w:hAnsi="仿宋" w:eastAsia="仿宋" w:cs="仿宋"/>
          <w:kern w:val="2"/>
          <w:sz w:val="32"/>
          <w:szCs w:val="32"/>
          <w:lang w:eastAsia="zh-CN"/>
        </w:rPr>
        <w:t>发展与改革</w:t>
      </w:r>
      <w:r>
        <w:rPr>
          <w:rFonts w:hint="eastAsia" w:ascii="仿宋" w:hAnsi="仿宋" w:eastAsia="仿宋" w:cs="仿宋"/>
          <w:kern w:val="2"/>
          <w:sz w:val="32"/>
          <w:szCs w:val="32"/>
        </w:rPr>
        <w:t>事务（款）：是指</w:t>
      </w:r>
      <w:r>
        <w:rPr>
          <w:rFonts w:hint="eastAsia" w:ascii="仿宋" w:hAnsi="仿宋" w:eastAsia="仿宋" w:cs="仿宋"/>
          <w:kern w:val="2"/>
          <w:sz w:val="32"/>
          <w:szCs w:val="32"/>
          <w:lang w:eastAsia="zh-CN"/>
        </w:rPr>
        <w:t>委</w:t>
      </w:r>
      <w:r>
        <w:rPr>
          <w:rFonts w:hint="eastAsia" w:ascii="仿宋" w:hAnsi="仿宋" w:eastAsia="仿宋" w:cs="仿宋"/>
          <w:kern w:val="2"/>
          <w:sz w:val="32"/>
          <w:szCs w:val="32"/>
        </w:rPr>
        <w:t>用于保障机构正常运行、开展业务等活动的支出。</w:t>
      </w:r>
    </w:p>
    <w:p>
      <w:pPr>
        <w:pStyle w:val="2"/>
        <w:kinsoku w:val="0"/>
        <w:overflowPunct w:val="0"/>
        <w:snapToGrid w:val="0"/>
        <w:spacing w:line="360" w:lineRule="auto"/>
        <w:ind w:left="0" w:leftChars="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（一）行政运行（项）：是指为保障</w:t>
      </w:r>
      <w:r>
        <w:rPr>
          <w:rFonts w:hint="eastAsia" w:ascii="仿宋" w:hAnsi="仿宋" w:eastAsia="仿宋" w:cs="仿宋"/>
          <w:kern w:val="2"/>
          <w:sz w:val="32"/>
          <w:szCs w:val="32"/>
          <w:lang w:eastAsia="zh-CN"/>
        </w:rPr>
        <w:t>委</w:t>
      </w:r>
      <w:r>
        <w:rPr>
          <w:rFonts w:hint="eastAsia" w:ascii="仿宋" w:hAnsi="仿宋" w:eastAsia="仿宋" w:cs="仿宋"/>
          <w:kern w:val="2"/>
          <w:sz w:val="32"/>
          <w:szCs w:val="32"/>
        </w:rPr>
        <w:t>正常运转、完成日常工作任务安排的支出。</w:t>
      </w:r>
    </w:p>
    <w:p>
      <w:pPr>
        <w:pStyle w:val="2"/>
        <w:kinsoku w:val="0"/>
        <w:overflowPunct w:val="0"/>
        <w:snapToGrid w:val="0"/>
        <w:spacing w:line="360" w:lineRule="auto"/>
        <w:ind w:left="0" w:leftChars="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（二）机关服务（项）：是指为</w:t>
      </w:r>
      <w:r>
        <w:rPr>
          <w:rFonts w:hint="eastAsia" w:ascii="仿宋" w:hAnsi="仿宋" w:eastAsia="仿宋" w:cs="仿宋"/>
          <w:kern w:val="2"/>
          <w:sz w:val="32"/>
          <w:szCs w:val="32"/>
          <w:lang w:eastAsia="zh-CN"/>
        </w:rPr>
        <w:t>委</w:t>
      </w:r>
      <w:r>
        <w:rPr>
          <w:rFonts w:hint="eastAsia" w:ascii="仿宋" w:hAnsi="仿宋" w:eastAsia="仿宋" w:cs="仿宋"/>
          <w:kern w:val="2"/>
          <w:sz w:val="32"/>
          <w:szCs w:val="32"/>
        </w:rPr>
        <w:t>机关提供后勤保障服务的的支出。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、年末结转和结余：指本年度或以前年度预算安排、因客观条件发生变化无法按原计划实施，需延迟到以后年度按有关规定继续使用的资金。</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、基本支出：指为保障机构正常运转、完成日常工作任务而</w:t>
      </w:r>
    </w:p>
    <w:p>
      <w:pPr>
        <w:rPr>
          <w:rFonts w:hint="eastAsia" w:ascii="仿宋" w:hAnsi="仿宋" w:eastAsia="仿宋" w:cs="仿宋"/>
          <w:sz w:val="32"/>
          <w:szCs w:val="32"/>
        </w:rPr>
      </w:pPr>
      <w:r>
        <w:rPr>
          <w:rFonts w:hint="eastAsia" w:ascii="仿宋" w:hAnsi="仿宋" w:eastAsia="仿宋" w:cs="仿宋"/>
          <w:sz w:val="32"/>
          <w:szCs w:val="32"/>
        </w:rPr>
        <w:t>发生的人员支出和公用支出。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、“三公”经费：</w:t>
      </w:r>
      <w:r>
        <w:rPr>
          <w:rFonts w:hint="eastAsia" w:ascii="仿宋" w:hAnsi="仿宋" w:eastAsia="仿宋" w:cs="仿宋"/>
          <w:kern w:val="2"/>
          <w:sz w:val="32"/>
          <w:szCs w:val="32"/>
        </w:rPr>
        <w:t>是指纳入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、工资福利支出：单位支付给在职职工和编制外长期聘用人员的各类劳动报酬，以及为上述人员缴纳的各项社会保险费等。</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、商品和服务支出：单位购买商品和服务的支出。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、对个人和家庭的补助支出：单位用于对个人和家庭的补助支出。</w:t>
      </w:r>
    </w:p>
    <w:p>
      <w:pPr>
        <w:rPr>
          <w:rFonts w:hint="eastAsia" w:ascii="仿宋" w:hAnsi="仿宋" w:eastAsia="仿宋" w:cs="仿宋"/>
          <w:sz w:val="32"/>
          <w:szCs w:val="32"/>
        </w:rPr>
        <w:sectPr>
          <w:footerReference r:id="rId5" w:type="default"/>
          <w:pgSz w:w="11906" w:h="16838"/>
          <w:pgMar w:top="1440" w:right="1531" w:bottom="1440" w:left="1587" w:header="850" w:footer="992" w:gutter="0"/>
          <w:pgNumType w:fmt="numberInDash"/>
          <w:cols w:space="720" w:num="1"/>
          <w:docGrid w:type="lines" w:linePitch="317" w:charSpace="0"/>
        </w:sect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、年末结转：本年度或以前年度预算安排，已执行但尚未完成或因客观条件发生变化无法按原计划实施，需延迟到以后年度按有关规定继续使用的资金。</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、年末结余：本年度或以前年度预算安排，已执行完毕或因客观条件发生变化无法按原预算安排实施，不需要再使用或无法按原预算安排继续使用的资金。</w:t>
      </w:r>
    </w:p>
    <w:p>
      <w:pPr>
        <w:widowControl/>
        <w:ind w:firstLine="640" w:firstLineChars="200"/>
        <w:jc w:val="left"/>
        <w:rPr>
          <w:rFonts w:hint="eastAsia" w:ascii="仿宋_GB2312" w:hAnsi="仿宋_GB2312" w:eastAsia="仿宋_GB2312" w:cs="仿宋_GB2312"/>
          <w:sz w:val="32"/>
          <w:szCs w:val="32"/>
        </w:rPr>
      </w:pPr>
    </w:p>
    <w:p>
      <w:pPr>
        <w:rPr>
          <w:rFonts w:hint="eastAsia" w:ascii="仿宋" w:hAnsi="仿宋" w:eastAsia="仿宋" w:cs="仿宋"/>
          <w:spacing w:val="-32"/>
          <w:sz w:val="32"/>
          <w:szCs w:val="32"/>
        </w:rPr>
      </w:pPr>
    </w:p>
    <w:p>
      <w:pPr>
        <w:pStyle w:val="2"/>
        <w:kinsoku w:val="0"/>
        <w:overflowPunct w:val="0"/>
        <w:snapToGrid w:val="0"/>
        <w:spacing w:line="360" w:lineRule="auto"/>
        <w:ind w:left="0" w:firstLine="640" w:firstLineChars="200"/>
        <w:jc w:val="both"/>
        <w:rPr>
          <w:rFonts w:hint="eastAsia" w:ascii="仿宋" w:hAnsi="仿宋" w:eastAsia="仿宋" w:cs="仿宋"/>
          <w:kern w:val="2"/>
          <w:sz w:val="32"/>
          <w:szCs w:val="32"/>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w:t>
      </w:r>
      <w:r>
        <w:rPr>
          <w:rFonts w:hint="eastAsia" w:ascii="黑体" w:hAnsi="黑体" w:eastAsia="黑体" w:cs="黑体"/>
          <w:color w:val="FF0000"/>
          <w:sz w:val="48"/>
          <w:szCs w:val="48"/>
        </w:rPr>
        <w:t>（Excel表格）</w:t>
      </w:r>
    </w:p>
    <w:p>
      <w:pPr>
        <w:jc w:val="center"/>
        <w:rPr>
          <w:rFonts w:hint="eastAsia" w:ascii="黑体" w:hAnsi="黑体" w:eastAsia="黑体" w:cs="黑体"/>
          <w:sz w:val="48"/>
          <w:szCs w:val="48"/>
        </w:rPr>
      </w:pPr>
      <w:r>
        <w:rPr>
          <w:rFonts w:hint="eastAsia" w:ascii="黑体" w:hAnsi="黑体" w:eastAsia="黑体" w:cs="黑体"/>
          <w:sz w:val="48"/>
          <w:szCs w:val="48"/>
          <w:lang w:eastAsia="zh-CN"/>
        </w:rPr>
        <w:t>罗山县发展和改革委员会</w:t>
      </w:r>
      <w:r>
        <w:rPr>
          <w:rFonts w:hint="eastAsia" w:ascii="黑体" w:hAnsi="黑体" w:eastAsia="黑体" w:cs="黑体"/>
          <w:sz w:val="48"/>
          <w:szCs w:val="48"/>
        </w:rPr>
        <w:t>2017年度</w:t>
      </w:r>
    </w:p>
    <w:p>
      <w:pPr>
        <w:jc w:val="center"/>
        <w:rPr>
          <w:rFonts w:hint="eastAsia" w:ascii="黑体" w:hAnsi="黑体" w:eastAsia="黑体" w:cs="黑体"/>
          <w:sz w:val="48"/>
          <w:szCs w:val="48"/>
        </w:rPr>
      </w:pPr>
      <w:r>
        <w:rPr>
          <w:rFonts w:hint="eastAsia" w:ascii="黑体" w:hAnsi="黑体" w:eastAsia="黑体" w:cs="黑体"/>
          <w:sz w:val="48"/>
          <w:szCs w:val="48"/>
        </w:rPr>
        <w:t>部门决算表</w:t>
      </w: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sectPr>
          <w:pgSz w:w="11906" w:h="16838"/>
          <w:pgMar w:top="1440" w:right="1800" w:bottom="1440" w:left="1800" w:header="720" w:footer="720" w:gutter="0"/>
          <w:cols w:space="720" w:num="1"/>
          <w:docGrid w:type="lines" w:linePitch="312" w:charSpace="0"/>
        </w:sectPr>
      </w:pPr>
      <w:r>
        <w:rPr>
          <w:rFonts w:hint="eastAsia" w:ascii="黑体" w:hAnsi="宋体" w:eastAsia="黑体" w:cs="宋体"/>
          <w:color w:val="000000"/>
          <w:kern w:val="0"/>
          <w:sz w:val="28"/>
          <w:szCs w:val="28"/>
        </w:rPr>
        <w:t>说明：表中单元格数据为空时，表示该单元格数据为零；整张表数据为空时，表示部门该表中所有数据均为零，当年无表中相关收支。</w:t>
      </w:r>
    </w:p>
    <w:p>
      <w:pPr>
        <w:widowControl w:val="0"/>
        <w:numPr>
          <w:ilvl w:val="0"/>
          <w:numId w:val="0"/>
        </w:numPr>
        <w:jc w:val="left"/>
        <w:rPr>
          <w:rFonts w:hint="eastAsia" w:ascii="仿宋" w:hAnsi="仿宋" w:eastAsia="仿宋" w:cs="仿宋"/>
          <w:sz w:val="32"/>
          <w:szCs w:val="32"/>
        </w:rPr>
        <w:sectPr>
          <w:footerReference r:id="rId6" w:type="default"/>
          <w:pgSz w:w="11906" w:h="16838"/>
          <w:pgMar w:top="1440" w:right="1531" w:bottom="1440" w:left="1587" w:header="850" w:footer="992" w:gutter="0"/>
          <w:pgNumType w:fmt="numberInDash"/>
          <w:cols w:space="720" w:num="1"/>
          <w:docGrid w:type="lines" w:linePitch="317" w:charSpace="0"/>
        </w:sectPr>
      </w:pPr>
    </w:p>
    <w:p>
      <w:pPr>
        <w:widowControl/>
        <w:jc w:val="left"/>
        <w:rPr>
          <w:rFonts w:hint="eastAsia" w:ascii="黑体" w:hAnsi="宋体" w:eastAsia="黑体" w:cs="宋体"/>
          <w:color w:val="000000"/>
          <w:kern w:val="0"/>
          <w:sz w:val="28"/>
          <w:szCs w:val="28"/>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sectPr>
          <w:footerReference r:id="rId7" w:type="default"/>
          <w:pgSz w:w="11906" w:h="16838"/>
          <w:pgMar w:top="1440" w:right="1531" w:bottom="1440" w:left="1587" w:header="850" w:footer="992" w:gutter="0"/>
          <w:pgNumType w:fmt="numberInDash"/>
          <w:cols w:space="720" w:num="1"/>
          <w:docGrid w:type="lines" w:linePitch="317" w:charSpace="0"/>
        </w:sectPr>
      </w:pPr>
    </w:p>
    <w:p>
      <w:pPr>
        <w:widowControl/>
        <w:ind w:firstLine="640" w:firstLineChars="200"/>
        <w:jc w:val="left"/>
        <w:rPr>
          <w:rFonts w:hint="eastAsia" w:ascii="仿宋_GB2312" w:hAnsi="仿宋_GB2312" w:eastAsia="仿宋_GB2312" w:cs="仿宋_GB2312"/>
          <w:sz w:val="32"/>
          <w:szCs w:val="32"/>
        </w:rPr>
      </w:pPr>
    </w:p>
    <w:p>
      <w:pPr>
        <w:widowControl/>
        <w:ind w:firstLine="640" w:firstLineChars="200"/>
        <w:jc w:val="left"/>
        <w:rPr>
          <w:rFonts w:hint="eastAsia" w:ascii="仿宋_GB2312" w:hAnsi="仿宋_GB2312" w:eastAsia="仿宋_GB2312" w:cs="仿宋_GB2312"/>
          <w:sz w:val="32"/>
          <w:szCs w:val="32"/>
        </w:rPr>
      </w:pPr>
    </w:p>
    <w:p>
      <w:pPr>
        <w:widowControl/>
        <w:ind w:firstLine="640" w:firstLineChars="200"/>
        <w:jc w:val="left"/>
        <w:rPr>
          <w:rFonts w:hint="eastAsia" w:ascii="仿宋_GB2312" w:hAnsi="仿宋_GB2312" w:eastAsia="仿宋_GB2312" w:cs="仿宋_GB2312"/>
          <w:sz w:val="32"/>
          <w:szCs w:val="32"/>
        </w:rPr>
        <w:sectPr>
          <w:pgSz w:w="11906" w:h="16838"/>
          <w:pgMar w:top="1928" w:right="1474" w:bottom="1701" w:left="1588" w:header="851" w:footer="964" w:gutter="0"/>
          <w:cols w:space="720" w:num="1"/>
          <w:docGrid w:type="lines" w:linePitch="312" w:charSpace="0"/>
        </w:sectPr>
      </w:pPr>
    </w:p>
    <w:p>
      <w:pPr>
        <w:jc w:val="left"/>
        <w:rPr>
          <w:rFonts w:hint="eastAsia" w:ascii="黑体" w:hAnsi="黑体" w:eastAsia="黑体" w:cs="黑体"/>
          <w:sz w:val="32"/>
          <w:szCs w:val="32"/>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adjustRightInd w:val="0"/>
        <w:snapToGrid w:val="0"/>
        <w:spacing w:line="590" w:lineRule="exact"/>
        <w:jc w:val="left"/>
        <w:rPr>
          <w:rFonts w:hint="eastAsia" w:ascii="方正小标宋简体" w:hAnsi="仿宋_GB2312" w:eastAsia="方正小标宋简体" w:cs="仿宋_GB2312"/>
          <w:sz w:val="28"/>
          <w:szCs w:val="28"/>
        </w:rPr>
      </w:pPr>
    </w:p>
    <w:p>
      <w:pPr>
        <w:adjustRightInd w:val="0"/>
        <w:snapToGrid w:val="0"/>
        <w:spacing w:line="590" w:lineRule="exact"/>
        <w:jc w:val="left"/>
        <w:rPr>
          <w:rFonts w:hint="eastAsia" w:ascii="方正小标宋简体" w:hAnsi="仿宋_GB2312" w:eastAsia="方正小标宋简体" w:cs="仿宋_GB2312"/>
          <w:sz w:val="28"/>
          <w:szCs w:val="28"/>
        </w:rPr>
      </w:pPr>
    </w:p>
    <w:p>
      <w:pPr>
        <w:adjustRightInd w:val="0"/>
        <w:snapToGrid w:val="0"/>
        <w:spacing w:line="590" w:lineRule="exact"/>
        <w:jc w:val="left"/>
        <w:rPr>
          <w:rFonts w:hint="eastAsia" w:ascii="方正小标宋简体" w:hAnsi="仿宋_GB2312" w:eastAsia="方正小标宋简体" w:cs="仿宋_GB2312"/>
          <w:sz w:val="28"/>
          <w:szCs w:val="28"/>
        </w:rPr>
      </w:pPr>
    </w:p>
    <w:p>
      <w:pPr>
        <w:adjustRightInd w:val="0"/>
        <w:snapToGrid w:val="0"/>
        <w:spacing w:line="590" w:lineRule="exact"/>
        <w:jc w:val="left"/>
        <w:rPr>
          <w:rFonts w:hint="eastAsia" w:ascii="方正小标宋简体" w:hAnsi="仿宋_GB2312" w:eastAsia="方正小标宋简体" w:cs="仿宋_GB2312"/>
          <w:sz w:val="28"/>
          <w:szCs w:val="28"/>
        </w:rPr>
      </w:pPr>
    </w:p>
    <w:p>
      <w:pPr>
        <w:adjustRightInd w:val="0"/>
        <w:snapToGrid w:val="0"/>
        <w:spacing w:line="590" w:lineRule="exact"/>
        <w:jc w:val="left"/>
        <w:rPr>
          <w:rFonts w:hint="eastAsia" w:ascii="方正小标宋简体" w:hAnsi="仿宋_GB2312" w:eastAsia="方正小标宋简体" w:cs="仿宋_GB2312"/>
          <w:sz w:val="28"/>
          <w:szCs w:val="28"/>
        </w:rPr>
      </w:pPr>
    </w:p>
    <w:p>
      <w:pPr>
        <w:adjustRightInd w:val="0"/>
        <w:snapToGrid w:val="0"/>
        <w:spacing w:line="590" w:lineRule="exact"/>
        <w:jc w:val="left"/>
        <w:rPr>
          <w:rFonts w:hint="eastAsia" w:ascii="方正小标宋简体" w:hAnsi="仿宋_GB2312" w:eastAsia="方正小标宋简体" w:cs="仿宋_GB2312"/>
          <w:sz w:val="28"/>
          <w:szCs w:val="28"/>
        </w:rPr>
      </w:pPr>
    </w:p>
    <w:p>
      <w:pPr>
        <w:adjustRightInd w:val="0"/>
        <w:snapToGrid w:val="0"/>
        <w:spacing w:line="590" w:lineRule="exact"/>
        <w:jc w:val="left"/>
        <w:rPr>
          <w:rFonts w:hint="eastAsia" w:ascii="方正小标宋简体" w:hAnsi="仿宋_GB2312" w:eastAsia="方正小标宋简体" w:cs="仿宋_GB2312"/>
          <w:sz w:val="28"/>
          <w:szCs w:val="28"/>
        </w:rPr>
      </w:pPr>
    </w:p>
    <w:p>
      <w:pPr>
        <w:adjustRightInd w:val="0"/>
        <w:snapToGrid w:val="0"/>
        <w:spacing w:line="590" w:lineRule="exact"/>
        <w:jc w:val="left"/>
        <w:rPr>
          <w:rFonts w:hint="eastAsia" w:ascii="方正小标宋简体" w:hAnsi="仿宋_GB2312" w:eastAsia="方正小标宋简体" w:cs="仿宋_GB2312"/>
          <w:sz w:val="28"/>
          <w:szCs w:val="28"/>
        </w:rPr>
      </w:pPr>
    </w:p>
    <w:p>
      <w:pPr>
        <w:adjustRightInd w:val="0"/>
        <w:snapToGrid w:val="0"/>
        <w:spacing w:line="590" w:lineRule="exact"/>
        <w:jc w:val="left"/>
        <w:rPr>
          <w:rFonts w:hint="eastAsia" w:ascii="方正小标宋简体" w:hAnsi="仿宋_GB2312" w:eastAsia="方正小标宋简体" w:cs="仿宋_GB2312"/>
          <w:sz w:val="28"/>
          <w:szCs w:val="28"/>
        </w:rPr>
      </w:pPr>
    </w:p>
    <w:p>
      <w:pPr>
        <w:adjustRightInd w:val="0"/>
        <w:snapToGrid w:val="0"/>
        <w:spacing w:line="590" w:lineRule="exact"/>
        <w:jc w:val="left"/>
        <w:rPr>
          <w:rFonts w:hint="eastAsia" w:ascii="方正小标宋简体" w:hAnsi="仿宋_GB2312" w:eastAsia="方正小标宋简体" w:cs="仿宋_GB2312"/>
          <w:sz w:val="28"/>
          <w:szCs w:val="28"/>
        </w:rPr>
      </w:pPr>
    </w:p>
    <w:p>
      <w:pPr>
        <w:adjustRightInd w:val="0"/>
        <w:snapToGrid w:val="0"/>
        <w:spacing w:line="590" w:lineRule="exact"/>
        <w:jc w:val="left"/>
        <w:rPr>
          <w:rFonts w:hint="eastAsia" w:ascii="方正小标宋简体" w:hAnsi="仿宋_GB2312" w:eastAsia="方正小标宋简体" w:cs="仿宋_GB2312"/>
          <w:sz w:val="28"/>
          <w:szCs w:val="28"/>
        </w:rPr>
      </w:pPr>
    </w:p>
    <w:p>
      <w:pPr>
        <w:adjustRightInd w:val="0"/>
        <w:snapToGrid w:val="0"/>
        <w:spacing w:line="590" w:lineRule="exact"/>
        <w:jc w:val="left"/>
        <w:rPr>
          <w:rFonts w:hint="eastAsia" w:ascii="方正小标宋简体" w:hAnsi="仿宋_GB2312" w:eastAsia="方正小标宋简体" w:cs="仿宋_GB2312"/>
          <w:sz w:val="28"/>
          <w:szCs w:val="28"/>
        </w:rPr>
      </w:pPr>
    </w:p>
    <w:p>
      <w:pPr>
        <w:adjustRightInd w:val="0"/>
        <w:snapToGrid w:val="0"/>
        <w:spacing w:line="590" w:lineRule="exact"/>
        <w:jc w:val="left"/>
        <w:rPr>
          <w:rFonts w:hint="eastAsia" w:ascii="方正小标宋简体" w:hAnsi="仿宋_GB2312" w:eastAsia="方正小标宋简体" w:cs="仿宋_GB2312"/>
          <w:sz w:val="28"/>
          <w:szCs w:val="28"/>
        </w:rPr>
      </w:pPr>
    </w:p>
    <w:p>
      <w:pPr>
        <w:adjustRightInd w:val="0"/>
        <w:snapToGrid w:val="0"/>
        <w:spacing w:line="590" w:lineRule="exact"/>
        <w:jc w:val="left"/>
        <w:rPr>
          <w:rFonts w:hint="eastAsia" w:ascii="方正小标宋简体" w:hAnsi="仿宋_GB2312" w:eastAsia="方正小标宋简体" w:cs="仿宋_GB2312"/>
          <w:sz w:val="28"/>
          <w:szCs w:val="28"/>
        </w:rPr>
      </w:pPr>
    </w:p>
    <w:p>
      <w:pPr>
        <w:adjustRightInd w:val="0"/>
        <w:snapToGrid w:val="0"/>
        <w:spacing w:line="590" w:lineRule="exact"/>
        <w:jc w:val="left"/>
        <w:rPr>
          <w:rFonts w:hint="eastAsia" w:ascii="方正小标宋简体" w:hAnsi="仿宋_GB2312" w:eastAsia="方正小标宋简体" w:cs="仿宋_GB2312"/>
          <w:sz w:val="28"/>
          <w:szCs w:val="28"/>
        </w:rPr>
      </w:pPr>
    </w:p>
    <w:p>
      <w:pPr>
        <w:adjustRightInd w:val="0"/>
        <w:snapToGrid w:val="0"/>
        <w:spacing w:line="590" w:lineRule="exact"/>
        <w:jc w:val="left"/>
        <w:rPr>
          <w:rFonts w:hint="eastAsia" w:ascii="方正小标宋简体" w:hAnsi="仿宋_GB2312" w:eastAsia="方正小标宋简体" w:cs="仿宋_GB2312"/>
          <w:sz w:val="28"/>
          <w:szCs w:val="28"/>
        </w:rPr>
      </w:pPr>
    </w:p>
    <w:p>
      <w:pPr>
        <w:adjustRightInd w:val="0"/>
        <w:snapToGrid w:val="0"/>
        <w:spacing w:line="590" w:lineRule="exact"/>
        <w:jc w:val="left"/>
        <w:rPr>
          <w:rFonts w:hint="eastAsia" w:ascii="方正小标宋简体" w:hAnsi="仿宋_GB2312" w:eastAsia="方正小标宋简体" w:cs="仿宋_GB2312"/>
          <w:sz w:val="28"/>
          <w:szCs w:val="28"/>
        </w:rPr>
      </w:pPr>
      <w:r>
        <w:rPr>
          <w:rFonts w:hint="eastAsia" w:ascii="方正小标宋简体" w:hAnsi="仿宋_GB2312" w:eastAsia="方正小标宋简体" w:cs="仿宋_GB2312"/>
          <w:sz w:val="28"/>
          <w:szCs w:val="28"/>
        </w:rPr>
        <w:t>信息公开选项：依申请公开</w:t>
      </w:r>
    </w:p>
    <w:p>
      <w:pPr>
        <w:adjustRightInd w:val="0"/>
        <w:snapToGrid w:val="0"/>
        <w:spacing w:before="156" w:beforeLines="50" w:line="590" w:lineRule="exact"/>
        <w:ind w:left="945" w:leftChars="50" w:right="290" w:rightChars="138" w:hanging="840" w:hangingChars="400"/>
        <w:jc w:val="left"/>
        <w:rPr>
          <w:rFonts w:hint="eastAsia" w:ascii="仿宋_GB2312" w:hAnsi="仿宋_GB2312" w:eastAsia="仿宋_GB2312" w:cs="仿宋_GB2312"/>
          <w:sz w:val="28"/>
          <w:szCs w:val="28"/>
        </w:rPr>
      </w:pPr>
      <w:r>
        <w:rPr>
          <w:rFonts w:hint="eastAsia"/>
          <w:szCs w:val="24"/>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line">
                  <wp:posOffset>91440</wp:posOffset>
                </wp:positionV>
                <wp:extent cx="5603875" cy="5080"/>
                <wp:effectExtent l="0" t="0" r="0" b="0"/>
                <wp:wrapNone/>
                <wp:docPr id="2" name="直接箭头连接符 2"/>
                <wp:cNvGraphicFramePr/>
                <a:graphic xmlns:a="http://schemas.openxmlformats.org/drawingml/2006/main">
                  <a:graphicData uri="http://schemas.microsoft.com/office/word/2010/wordprocessingShape">
                    <wps:wsp>
                      <wps:cNvCnPr/>
                      <wps:spPr>
                        <a:xfrm flipV="1">
                          <a:off x="0" y="0"/>
                          <a:ext cx="5603875" cy="50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35pt;margin-top:7.2pt;height:0.4pt;width:441.25pt;mso-position-vertical-relative:line;z-index:251658240;mso-width-relative:page;mso-height-relative:page;" filled="f" stroked="t" coordsize="21600,21600" o:gfxdata="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yRZAu&#10;0wAAAAcBAAAPAAAAAAAAAAEAIAAAACIAAABkcnMvZG93bnJldi54bWxQSwECFAAUAAAACACHTuJA&#10;tz7P2+0BAACrAwAADgAAAAAAAAABACAAAAAiAQAAZHJzL2Uyb0RvYy54bWxQSwUGAAAAAAYABgBZ&#10;AQAAgQU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抄送：财政局办公室、各部门预算股室、各乡镇（街道办事处）、       监督检查局。</w:t>
      </w:r>
    </w:p>
    <w:p>
      <w:pPr>
        <w:adjustRightInd w:val="0"/>
        <w:snapToGrid w:val="0"/>
        <w:spacing w:line="590" w:lineRule="exact"/>
        <w:ind w:right="252" w:rightChars="120" w:firstLine="105" w:firstLineChars="50"/>
        <w:rPr>
          <w:rFonts w:hint="eastAsia" w:ascii="仿宋_GB2312" w:eastAsia="仿宋_GB2312"/>
          <w:sz w:val="28"/>
          <w:szCs w:val="28"/>
        </w:rPr>
      </w:pPr>
      <w:r>
        <w:rPr>
          <w:rFonts w:hint="eastAsia"/>
          <w:szCs w:val="24"/>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80645</wp:posOffset>
                </wp:positionV>
                <wp:extent cx="5612130"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6121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7pt;margin-top:6.35pt;height:0pt;width:441.9pt;z-index:251659264;mso-width-relative:page;mso-height-relative:page;" filled="f" stroked="t" coordsize="21600,21600" o:gfxdata="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Nod7fUAAAABwEAAA8A&#10;AAAAAAAAAQAgAAAAIgAAAGRycy9kb3ducmV2LnhtbFBLAQIUABQAAAAIAIdO4kB9fQRK4gEAAJ4D&#10;AAAOAAAAAAAAAAEAIAAAACMBAABkcnMvZTJvRG9jLnhtbFBLBQYAAAAABgAGAFkBAAB3BQAAAAA=&#10;">
                <v:fill on="f" focussize="0,0"/>
                <v:stroke color="#000000" joinstyle="round"/>
                <v:imagedata o:title=""/>
                <o:lock v:ext="edit" aspectratio="f"/>
              </v:shape>
            </w:pict>
          </mc:Fallback>
        </mc:AlternateContent>
      </w:r>
      <w:r>
        <w:rPr>
          <w:rFonts w:hint="eastAsia"/>
          <w:szCs w:val="24"/>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461645</wp:posOffset>
                </wp:positionV>
                <wp:extent cx="5614035"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6140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55pt;margin-top:36.35pt;height:0pt;width:442.05pt;z-index:251660288;mso-width-relative:page;mso-height-relative:page;" filled="f" stroked="t" coordsize="21600,21600" o:gfxdata="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G0EljUAAAABwEAAA8A&#10;AAAAAAAAAQAgAAAAIgAAAGRycy9kb3ducmV2LnhtbFBLAQIUABQAAAAIAIdO4kDV+Y4L4gEAAJ4D&#10;AAAOAAAAAAAAAAEAIAAAACMBAABkcnMvZTJvRG9jLnhtbFBLBQYAAAAABgAGAFkBAAB3BQAAAAA=&#10;">
                <v:fill on="f" focussize="0,0"/>
                <v:stroke color="#000000" joinstyle="round"/>
                <v:imagedata o:title=""/>
                <o:lock v:ext="edit" aspectratio="f"/>
              </v:shape>
            </w:pict>
          </mc:Fallback>
        </mc:AlternateContent>
      </w:r>
      <w:r>
        <w:rPr>
          <w:rFonts w:hint="eastAsia" w:ascii="仿宋_GB2312" w:eastAsia="仿宋_GB2312"/>
          <w:sz w:val="28"/>
          <w:szCs w:val="28"/>
        </w:rPr>
        <w:t>罗山县国库股                           2018年9月12日印发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O&#10;EqiT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FE65AD"/>
    <w:multiLevelType w:val="singleLevel"/>
    <w:tmpl w:val="C2FE65AD"/>
    <w:lvl w:ilvl="0" w:tentative="0">
      <w:start w:val="1"/>
      <w:numFmt w:val="chineseCounting"/>
      <w:suff w:val="space"/>
      <w:lvlText w:val="第%1部分"/>
      <w:lvlJc w:val="left"/>
      <w:rPr>
        <w:rFonts w:hint="eastAsia"/>
      </w:rPr>
    </w:lvl>
  </w:abstractNum>
  <w:abstractNum w:abstractNumId="1">
    <w:nsid w:val="C3372B3B"/>
    <w:multiLevelType w:val="singleLevel"/>
    <w:tmpl w:val="C3372B3B"/>
    <w:lvl w:ilvl="0" w:tentative="0">
      <w:start w:val="1"/>
      <w:numFmt w:val="chineseCounting"/>
      <w:suff w:val="nothing"/>
      <w:lvlText w:val="%1、"/>
      <w:lvlJc w:val="left"/>
      <w:rPr>
        <w:rFonts w:hint="eastAsia"/>
      </w:rPr>
    </w:lvl>
  </w:abstractNum>
  <w:abstractNum w:abstractNumId="2">
    <w:nsid w:val="D651C325"/>
    <w:multiLevelType w:val="singleLevel"/>
    <w:tmpl w:val="D651C325"/>
    <w:lvl w:ilvl="0" w:tentative="0">
      <w:start w:val="1"/>
      <w:numFmt w:val="decimal"/>
      <w:suff w:val="nothing"/>
      <w:lvlText w:val="%1．"/>
      <w:lvlJc w:val="left"/>
    </w:lvl>
  </w:abstractNum>
  <w:abstractNum w:abstractNumId="3">
    <w:nsid w:val="19E7A237"/>
    <w:multiLevelType w:val="singleLevel"/>
    <w:tmpl w:val="19E7A237"/>
    <w:lvl w:ilvl="0" w:tentative="0">
      <w:start w:val="3"/>
      <w:numFmt w:val="chineseCounting"/>
      <w:suff w:val="nothing"/>
      <w:lvlText w:val="第%1部分　"/>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E195C"/>
    <w:rsid w:val="00B0144D"/>
    <w:rsid w:val="06B6616C"/>
    <w:rsid w:val="191D35F8"/>
    <w:rsid w:val="1B8E195C"/>
    <w:rsid w:val="1C5B4A61"/>
    <w:rsid w:val="1E5C5ADD"/>
    <w:rsid w:val="20A87F47"/>
    <w:rsid w:val="2DD00EE9"/>
    <w:rsid w:val="33D258FA"/>
    <w:rsid w:val="41CC446B"/>
    <w:rsid w:val="47F44F8D"/>
    <w:rsid w:val="56792B51"/>
    <w:rsid w:val="601D1FAF"/>
    <w:rsid w:val="61F13364"/>
    <w:rsid w:val="6BDB5255"/>
    <w:rsid w:val="6D535020"/>
    <w:rsid w:val="70DC4183"/>
    <w:rsid w:val="71231894"/>
    <w:rsid w:val="77E40DBD"/>
    <w:rsid w:val="78861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ind w:left="761"/>
      <w:jc w:val="left"/>
    </w:pPr>
    <w:rPr>
      <w:rFonts w:ascii="仿宋_GB2312" w:eastAsia="仿宋_GB2312" w:cs="仿宋_GB2312"/>
      <w:kern w:val="0"/>
      <w:sz w:val="32"/>
      <w:szCs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2018-09-18T03:43:00Z</dcterms:created>
  <dc:creator>Administrator</dc:creator>
  <cp:lastModifiedBy>漠然</cp:lastModifiedBy>
  <cp:lastPrinted>2019-01-17T05:50:00Z</cp:lastPrinted>
  <dcterms:modified xsi:type="dcterms:W3CDTF">2019-01-17T08:52:46Z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