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方正小标宋简体"/>
          <w:color w:val="000000"/>
          <w:sz w:val="52"/>
          <w:szCs w:val="52"/>
        </w:rPr>
      </w:pPr>
    </w:p>
    <w:p>
      <w:pPr>
        <w:jc w:val="center"/>
        <w:rPr>
          <w:rFonts w:ascii="宋体" w:cs="方正小标宋简体"/>
          <w:color w:val="000000"/>
          <w:sz w:val="52"/>
          <w:szCs w:val="52"/>
        </w:rPr>
      </w:pPr>
    </w:p>
    <w:p>
      <w:pPr>
        <w:jc w:val="center"/>
        <w:rPr>
          <w:rFonts w:ascii="宋体" w:cs="方正小标宋简体"/>
          <w:color w:val="000000"/>
          <w:sz w:val="52"/>
          <w:szCs w:val="52"/>
        </w:rPr>
      </w:pPr>
    </w:p>
    <w:p>
      <w:pPr>
        <w:rPr>
          <w:rFonts w:ascii="宋体" w:cs="方正小标宋简体"/>
          <w:color w:val="000000"/>
          <w:sz w:val="52"/>
          <w:szCs w:val="52"/>
        </w:rPr>
      </w:pPr>
    </w:p>
    <w:p>
      <w:pPr>
        <w:jc w:val="center"/>
        <w:rPr>
          <w:rFonts w:ascii="宋体" w:cs="黑体"/>
          <w:color w:val="000000"/>
          <w:sz w:val="44"/>
          <w:szCs w:val="44"/>
        </w:rPr>
      </w:pPr>
      <w:r>
        <w:rPr>
          <w:rFonts w:hint="eastAsia" w:ascii="宋体" w:hAnsi="宋体" w:cs="黑体"/>
          <w:color w:val="000000"/>
          <w:sz w:val="52"/>
          <w:szCs w:val="52"/>
        </w:rPr>
        <w:t>罗山县石材专业园区管理委员会</w:t>
      </w:r>
    </w:p>
    <w:p>
      <w:pPr>
        <w:jc w:val="center"/>
        <w:rPr>
          <w:rFonts w:ascii="宋体" w:cs="黑体"/>
          <w:color w:val="000000"/>
          <w:sz w:val="52"/>
          <w:szCs w:val="52"/>
        </w:rPr>
      </w:pPr>
    </w:p>
    <w:p>
      <w:pPr>
        <w:jc w:val="center"/>
        <w:rPr>
          <w:rFonts w:ascii="宋体" w:cs="黑体"/>
          <w:color w:val="000000"/>
          <w:sz w:val="52"/>
          <w:szCs w:val="52"/>
        </w:rPr>
      </w:pPr>
    </w:p>
    <w:p>
      <w:pPr>
        <w:jc w:val="center"/>
        <w:rPr>
          <w:rFonts w:ascii="宋体" w:cs="黑体"/>
          <w:color w:val="000000"/>
          <w:sz w:val="52"/>
          <w:szCs w:val="52"/>
        </w:rPr>
      </w:pPr>
      <w:r>
        <w:rPr>
          <w:rFonts w:ascii="宋体" w:hAnsi="宋体" w:cs="黑体"/>
          <w:color w:val="000000"/>
          <w:sz w:val="52"/>
          <w:szCs w:val="52"/>
        </w:rPr>
        <w:t>2018</w:t>
      </w:r>
      <w:r>
        <w:rPr>
          <w:rFonts w:hint="eastAsia" w:ascii="宋体" w:hAnsi="宋体" w:cs="黑体"/>
          <w:color w:val="000000"/>
          <w:sz w:val="52"/>
          <w:szCs w:val="52"/>
        </w:rPr>
        <w:t>年度部门预算</w:t>
      </w:r>
    </w:p>
    <w:p>
      <w:pPr>
        <w:jc w:val="center"/>
        <w:rPr>
          <w:rFonts w:ascii="宋体" w:cs="黑体"/>
          <w:color w:val="000000"/>
          <w:sz w:val="52"/>
          <w:szCs w:val="52"/>
        </w:rPr>
      </w:pPr>
    </w:p>
    <w:p>
      <w:pPr>
        <w:jc w:val="center"/>
        <w:rPr>
          <w:rFonts w:ascii="宋体" w:cs="黑体"/>
          <w:color w:val="000000"/>
          <w:sz w:val="52"/>
          <w:szCs w:val="52"/>
        </w:rPr>
      </w:pPr>
    </w:p>
    <w:p>
      <w:pPr>
        <w:jc w:val="center"/>
        <w:rPr>
          <w:rFonts w:ascii="宋体" w:cs="黑体"/>
          <w:color w:val="000000"/>
          <w:sz w:val="52"/>
          <w:szCs w:val="52"/>
        </w:rPr>
      </w:pPr>
    </w:p>
    <w:p>
      <w:pPr>
        <w:rPr>
          <w:rFonts w:ascii="宋体" w:cs="黑体"/>
          <w:color w:val="000000"/>
          <w:sz w:val="52"/>
          <w:szCs w:val="52"/>
        </w:rPr>
      </w:pPr>
    </w:p>
    <w:p>
      <w:pPr>
        <w:jc w:val="center"/>
        <w:rPr>
          <w:rFonts w:ascii="宋体" w:cs="黑体"/>
          <w:color w:val="000000"/>
          <w:sz w:val="44"/>
          <w:szCs w:val="44"/>
        </w:rPr>
      </w:pPr>
    </w:p>
    <w:p>
      <w:pPr>
        <w:jc w:val="center"/>
        <w:rPr>
          <w:rFonts w:ascii="宋体" w:cs="黑体"/>
          <w:color w:val="000000"/>
          <w:sz w:val="32"/>
          <w:szCs w:val="32"/>
        </w:rPr>
      </w:pPr>
      <w:r>
        <w:rPr>
          <w:rFonts w:ascii="宋体" w:cs="黑体"/>
          <w:color w:val="000000"/>
          <w:sz w:val="32"/>
          <w:szCs w:val="32"/>
        </w:rPr>
        <w:t>2018</w:t>
      </w:r>
      <w:r>
        <w:rPr>
          <w:rFonts w:hint="eastAsia" w:ascii="宋体" w:cs="黑体"/>
          <w:color w:val="000000"/>
          <w:sz w:val="32"/>
          <w:szCs w:val="32"/>
        </w:rPr>
        <w:t>年</w:t>
      </w:r>
      <w:r>
        <w:rPr>
          <w:rFonts w:ascii="宋体" w:cs="黑体"/>
          <w:color w:val="000000"/>
          <w:sz w:val="32"/>
          <w:szCs w:val="32"/>
        </w:rPr>
        <w:t>2</w:t>
      </w:r>
      <w:r>
        <w:rPr>
          <w:rFonts w:hint="eastAsia" w:ascii="宋体" w:cs="黑体"/>
          <w:color w:val="000000"/>
          <w:sz w:val="32"/>
          <w:szCs w:val="32"/>
        </w:rPr>
        <w:t>月</w:t>
      </w:r>
      <w:r>
        <w:rPr>
          <w:rFonts w:ascii="宋体" w:cs="黑体"/>
          <w:color w:val="000000"/>
          <w:sz w:val="32"/>
          <w:szCs w:val="32"/>
        </w:rPr>
        <w:t>6</w:t>
      </w:r>
      <w:r>
        <w:rPr>
          <w:rFonts w:hint="eastAsia" w:ascii="宋体" w:cs="黑体"/>
          <w:color w:val="000000"/>
          <w:sz w:val="32"/>
          <w:szCs w:val="32"/>
        </w:rPr>
        <w:t>日</w:t>
      </w:r>
    </w:p>
    <w:p>
      <w:pPr>
        <w:jc w:val="center"/>
        <w:rPr>
          <w:rFonts w:ascii="宋体" w:cs="黑体"/>
          <w:color w:val="000000"/>
          <w:sz w:val="32"/>
          <w:szCs w:val="32"/>
        </w:rPr>
      </w:pPr>
    </w:p>
    <w:p>
      <w:pPr>
        <w:jc w:val="center"/>
        <w:rPr>
          <w:rFonts w:ascii="宋体" w:cs="黑体"/>
          <w:color w:val="000000"/>
          <w:sz w:val="44"/>
          <w:szCs w:val="44"/>
        </w:rPr>
      </w:pPr>
    </w:p>
    <w:p>
      <w:pPr>
        <w:jc w:val="center"/>
        <w:rPr>
          <w:rFonts w:ascii="宋体" w:cs="黑体"/>
          <w:color w:val="000000"/>
          <w:sz w:val="44"/>
          <w:szCs w:val="44"/>
        </w:rPr>
      </w:pPr>
      <w:r>
        <w:rPr>
          <w:rFonts w:hint="eastAsia" w:ascii="宋体" w:hAnsi="宋体" w:cs="黑体"/>
          <w:color w:val="000000"/>
          <w:sz w:val="44"/>
          <w:szCs w:val="44"/>
        </w:rPr>
        <w:t>目　　</w:t>
      </w:r>
      <w:r>
        <w:rPr>
          <w:rFonts w:ascii="宋体" w:hAnsi="宋体" w:cs="黑体"/>
          <w:color w:val="000000"/>
          <w:sz w:val="44"/>
          <w:szCs w:val="44"/>
        </w:rPr>
        <w:t xml:space="preserve">  </w:t>
      </w:r>
      <w:r>
        <w:rPr>
          <w:rFonts w:hint="eastAsia" w:ascii="宋体" w:hAnsi="宋体" w:cs="黑体"/>
          <w:color w:val="000000"/>
          <w:sz w:val="44"/>
          <w:szCs w:val="44"/>
        </w:rPr>
        <w:t>录</w:t>
      </w:r>
    </w:p>
    <w:p>
      <w:pPr>
        <w:jc w:val="center"/>
        <w:rPr>
          <w:rFonts w:ascii="宋体" w:cs="黑体"/>
          <w:color w:val="000000"/>
          <w:sz w:val="32"/>
          <w:szCs w:val="32"/>
        </w:rPr>
      </w:pPr>
    </w:p>
    <w:p>
      <w:pPr>
        <w:jc w:val="left"/>
        <w:rPr>
          <w:rFonts w:ascii="宋体" w:cs="黑体"/>
          <w:color w:val="000000"/>
          <w:sz w:val="32"/>
          <w:szCs w:val="32"/>
        </w:rPr>
      </w:pPr>
      <w:r>
        <w:rPr>
          <w:rFonts w:hint="eastAsia" w:ascii="宋体" w:hAnsi="宋体" w:cs="黑体"/>
          <w:color w:val="000000"/>
          <w:sz w:val="32"/>
          <w:szCs w:val="32"/>
        </w:rPr>
        <w:t>第一部分　</w:t>
      </w:r>
      <w:r>
        <w:rPr>
          <w:rFonts w:ascii="宋体" w:hAnsi="宋体" w:cs="黑体"/>
          <w:color w:val="000000"/>
          <w:sz w:val="32"/>
          <w:szCs w:val="32"/>
        </w:rPr>
        <w:t xml:space="preserve"> </w:t>
      </w:r>
      <w:r>
        <w:rPr>
          <w:rFonts w:hint="eastAsia" w:ascii="宋体" w:hAnsi="宋体" w:cs="黑体"/>
          <w:color w:val="000000"/>
          <w:sz w:val="32"/>
          <w:szCs w:val="32"/>
        </w:rPr>
        <w:t>石材园区概况</w:t>
      </w:r>
    </w:p>
    <w:p>
      <w:pPr>
        <w:jc w:val="left"/>
        <w:rPr>
          <w:rFonts w:ascii="宋体" w:cs="仿宋_GB2312"/>
          <w:color w:val="000000"/>
          <w:sz w:val="32"/>
          <w:szCs w:val="32"/>
        </w:rPr>
      </w:pPr>
      <w:r>
        <w:rPr>
          <w:rFonts w:hint="eastAsia" w:ascii="宋体" w:hAnsi="宋体" w:cs="仿宋_GB2312"/>
          <w:color w:val="000000"/>
          <w:sz w:val="32"/>
          <w:szCs w:val="32"/>
        </w:rPr>
        <w:t>一、主要职能</w:t>
      </w:r>
    </w:p>
    <w:p>
      <w:pPr>
        <w:jc w:val="left"/>
        <w:rPr>
          <w:rFonts w:ascii="宋体" w:cs="仿宋_GB2312"/>
          <w:color w:val="000000"/>
          <w:sz w:val="32"/>
          <w:szCs w:val="32"/>
        </w:rPr>
      </w:pPr>
      <w:r>
        <w:rPr>
          <w:rFonts w:hint="eastAsia" w:ascii="宋体" w:hAnsi="宋体" w:cs="仿宋_GB2312"/>
          <w:color w:val="000000"/>
          <w:sz w:val="32"/>
          <w:szCs w:val="32"/>
        </w:rPr>
        <w:t>二、部门决算单位构成</w:t>
      </w:r>
    </w:p>
    <w:p>
      <w:pPr>
        <w:jc w:val="left"/>
        <w:rPr>
          <w:rFonts w:ascii="宋体" w:cs="仿宋_GB2312"/>
          <w:color w:val="000000"/>
          <w:sz w:val="32"/>
          <w:szCs w:val="32"/>
        </w:rPr>
      </w:pPr>
      <w:r>
        <w:rPr>
          <w:rFonts w:hint="eastAsia" w:ascii="宋体" w:hAnsi="宋体" w:cs="隶书"/>
          <w:color w:val="000000"/>
          <w:sz w:val="32"/>
          <w:szCs w:val="32"/>
        </w:rPr>
        <w:t>三、机构设置情况</w:t>
      </w:r>
    </w:p>
    <w:p>
      <w:pPr>
        <w:jc w:val="left"/>
        <w:rPr>
          <w:rFonts w:ascii="宋体" w:cs="黑体"/>
          <w:color w:val="000000"/>
          <w:sz w:val="32"/>
          <w:szCs w:val="32"/>
        </w:rPr>
      </w:pPr>
      <w:r>
        <w:rPr>
          <w:rFonts w:hint="eastAsia" w:ascii="宋体" w:hAnsi="宋体" w:cs="黑体"/>
          <w:color w:val="000000"/>
          <w:sz w:val="32"/>
          <w:szCs w:val="32"/>
        </w:rPr>
        <w:t>第二部分　</w:t>
      </w:r>
      <w:r>
        <w:rPr>
          <w:rFonts w:ascii="宋体" w:hAnsi="宋体" w:cs="黑体"/>
          <w:color w:val="000000"/>
          <w:sz w:val="32"/>
          <w:szCs w:val="32"/>
        </w:rPr>
        <w:t xml:space="preserve"> </w:t>
      </w:r>
      <w:r>
        <w:rPr>
          <w:rFonts w:hint="eastAsia" w:ascii="宋体" w:hAnsi="宋体" w:cs="黑体"/>
          <w:color w:val="000000"/>
          <w:sz w:val="32"/>
          <w:szCs w:val="32"/>
        </w:rPr>
        <w:t>石材园区</w:t>
      </w:r>
      <w:r>
        <w:rPr>
          <w:rFonts w:ascii="宋体" w:hAnsi="宋体" w:cs="黑体"/>
          <w:color w:val="000000"/>
          <w:sz w:val="32"/>
          <w:szCs w:val="32"/>
        </w:rPr>
        <w:t>2018</w:t>
      </w:r>
      <w:r>
        <w:rPr>
          <w:rFonts w:hint="eastAsia" w:ascii="宋体" w:hAnsi="宋体" w:cs="黑体"/>
          <w:color w:val="000000"/>
          <w:sz w:val="32"/>
          <w:szCs w:val="32"/>
        </w:rPr>
        <w:t>年部门预算表</w:t>
      </w:r>
    </w:p>
    <w:p>
      <w:pPr>
        <w:jc w:val="left"/>
        <w:rPr>
          <w:rFonts w:ascii="宋体" w:cs="仿宋_GB2312"/>
          <w:color w:val="000000"/>
          <w:sz w:val="32"/>
          <w:szCs w:val="32"/>
        </w:rPr>
      </w:pPr>
      <w:r>
        <w:rPr>
          <w:rFonts w:hint="eastAsia" w:ascii="宋体" w:hAnsi="宋体" w:cs="仿宋_GB2312"/>
          <w:color w:val="000000"/>
          <w:sz w:val="32"/>
          <w:szCs w:val="32"/>
        </w:rPr>
        <w:t>一、财政拨款收支总体情况表</w:t>
      </w:r>
    </w:p>
    <w:p>
      <w:pPr>
        <w:jc w:val="left"/>
        <w:rPr>
          <w:rFonts w:ascii="宋体" w:cs="仿宋_GB2312"/>
          <w:color w:val="000000"/>
          <w:sz w:val="32"/>
          <w:szCs w:val="32"/>
        </w:rPr>
      </w:pPr>
      <w:r>
        <w:rPr>
          <w:rFonts w:hint="eastAsia" w:ascii="宋体" w:hAnsi="宋体" w:cs="仿宋_GB2312"/>
          <w:color w:val="000000"/>
          <w:sz w:val="32"/>
          <w:szCs w:val="32"/>
        </w:rPr>
        <w:t>二、一般公共预算支出情况表</w:t>
      </w:r>
    </w:p>
    <w:p>
      <w:pPr>
        <w:jc w:val="left"/>
        <w:rPr>
          <w:rFonts w:ascii="宋体" w:cs="仿宋_GB2312"/>
          <w:color w:val="000000"/>
          <w:sz w:val="32"/>
          <w:szCs w:val="32"/>
        </w:rPr>
      </w:pPr>
      <w:r>
        <w:rPr>
          <w:rFonts w:hint="eastAsia" w:ascii="宋体" w:hAnsi="宋体" w:cs="仿宋_GB2312"/>
          <w:color w:val="000000"/>
          <w:sz w:val="32"/>
          <w:szCs w:val="32"/>
        </w:rPr>
        <w:t>三、一般公共预算基本支出情况表</w:t>
      </w:r>
    </w:p>
    <w:p>
      <w:pPr>
        <w:jc w:val="left"/>
        <w:rPr>
          <w:rFonts w:ascii="宋体" w:cs="仿宋_GB2312"/>
          <w:color w:val="000000"/>
          <w:sz w:val="32"/>
          <w:szCs w:val="32"/>
        </w:rPr>
      </w:pPr>
      <w:r>
        <w:rPr>
          <w:rFonts w:hint="eastAsia" w:ascii="宋体" w:hAnsi="宋体" w:cs="仿宋_GB2312"/>
          <w:color w:val="000000"/>
          <w:sz w:val="32"/>
          <w:szCs w:val="32"/>
        </w:rPr>
        <w:t>四、一般公共预算“三公”经费支出情况表</w:t>
      </w:r>
    </w:p>
    <w:p>
      <w:pPr>
        <w:jc w:val="left"/>
        <w:rPr>
          <w:rFonts w:ascii="宋体" w:cs="仿宋_GB2312"/>
          <w:color w:val="000000"/>
          <w:sz w:val="32"/>
          <w:szCs w:val="32"/>
        </w:rPr>
      </w:pPr>
      <w:r>
        <w:rPr>
          <w:rFonts w:hint="eastAsia" w:ascii="宋体" w:hAnsi="宋体" w:cs="仿宋_GB2312"/>
          <w:color w:val="000000"/>
          <w:sz w:val="32"/>
          <w:szCs w:val="32"/>
        </w:rPr>
        <w:t>五、政府性基金预算支出情况表</w:t>
      </w:r>
    </w:p>
    <w:p>
      <w:pPr>
        <w:jc w:val="left"/>
        <w:rPr>
          <w:rFonts w:ascii="宋体" w:cs="仿宋_GB2312"/>
          <w:color w:val="000000"/>
          <w:sz w:val="32"/>
          <w:szCs w:val="32"/>
        </w:rPr>
      </w:pPr>
      <w:r>
        <w:rPr>
          <w:rFonts w:hint="eastAsia" w:ascii="宋体" w:hAnsi="宋体" w:cs="仿宋_GB2312"/>
          <w:color w:val="000000"/>
          <w:sz w:val="32"/>
          <w:szCs w:val="32"/>
        </w:rPr>
        <w:t>说明：石材专业园区没有政府性基金收入，也没有使用政府性基金支出，故本表无数据，公开表格为空表。</w:t>
      </w:r>
    </w:p>
    <w:p>
      <w:pPr>
        <w:jc w:val="left"/>
        <w:rPr>
          <w:rFonts w:ascii="宋体" w:cs="仿宋_GB2312"/>
          <w:color w:val="000000"/>
          <w:sz w:val="32"/>
          <w:szCs w:val="32"/>
        </w:rPr>
      </w:pPr>
      <w:r>
        <w:rPr>
          <w:rFonts w:hint="eastAsia" w:ascii="宋体" w:hAnsi="宋体" w:cs="仿宋_GB2312"/>
          <w:color w:val="000000"/>
          <w:sz w:val="32"/>
          <w:szCs w:val="32"/>
        </w:rPr>
        <w:t>六、部门收支总体情况表</w:t>
      </w:r>
    </w:p>
    <w:p>
      <w:pPr>
        <w:jc w:val="left"/>
        <w:rPr>
          <w:rFonts w:ascii="宋体" w:cs="仿宋_GB2312"/>
          <w:color w:val="000000"/>
          <w:sz w:val="32"/>
          <w:szCs w:val="32"/>
        </w:rPr>
      </w:pPr>
      <w:r>
        <w:rPr>
          <w:rFonts w:hint="eastAsia" w:ascii="宋体" w:hAnsi="宋体" w:cs="仿宋_GB2312"/>
          <w:color w:val="000000"/>
          <w:sz w:val="32"/>
          <w:szCs w:val="32"/>
        </w:rPr>
        <w:t>七、部门收入总体情况表</w:t>
      </w:r>
    </w:p>
    <w:p>
      <w:pPr>
        <w:jc w:val="left"/>
        <w:rPr>
          <w:rFonts w:ascii="宋体" w:cs="仿宋_GB2312"/>
          <w:color w:val="000000"/>
          <w:sz w:val="32"/>
          <w:szCs w:val="32"/>
        </w:rPr>
      </w:pPr>
      <w:r>
        <w:rPr>
          <w:rFonts w:hint="eastAsia" w:ascii="宋体" w:hAnsi="宋体" w:cs="仿宋_GB2312"/>
          <w:color w:val="000000"/>
          <w:sz w:val="32"/>
          <w:szCs w:val="32"/>
        </w:rPr>
        <w:t>八、部门支出总体情况表</w:t>
      </w:r>
    </w:p>
    <w:p>
      <w:pPr>
        <w:jc w:val="left"/>
        <w:rPr>
          <w:rFonts w:ascii="宋体" w:cs="黑体"/>
          <w:color w:val="000000"/>
          <w:sz w:val="32"/>
          <w:szCs w:val="32"/>
        </w:rPr>
      </w:pPr>
      <w:r>
        <w:rPr>
          <w:rFonts w:hint="eastAsia" w:ascii="宋体" w:hAnsi="宋体" w:cs="黑体"/>
          <w:color w:val="000000"/>
          <w:sz w:val="32"/>
          <w:szCs w:val="32"/>
        </w:rPr>
        <w:t>第三部分　　石材园区</w:t>
      </w:r>
      <w:r>
        <w:rPr>
          <w:rFonts w:ascii="宋体" w:hAnsi="宋体" w:cs="黑体"/>
          <w:color w:val="000000"/>
          <w:sz w:val="32"/>
          <w:szCs w:val="32"/>
        </w:rPr>
        <w:t>2018</w:t>
      </w:r>
      <w:r>
        <w:rPr>
          <w:rFonts w:hint="eastAsia" w:ascii="宋体" w:hAnsi="宋体" w:cs="黑体"/>
          <w:color w:val="000000"/>
          <w:sz w:val="32"/>
          <w:szCs w:val="32"/>
        </w:rPr>
        <w:t>年部门预算情况说明</w:t>
      </w:r>
    </w:p>
    <w:p>
      <w:pPr>
        <w:jc w:val="left"/>
        <w:rPr>
          <w:rFonts w:ascii="宋体" w:cs="黑体"/>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hint="eastAsia" w:ascii="宋体" w:hAnsi="宋体" w:cs="黑体"/>
          <w:color w:val="000000"/>
          <w:sz w:val="32"/>
          <w:szCs w:val="32"/>
        </w:rPr>
        <w:t>第四部分　　名词解释</w:t>
      </w:r>
    </w:p>
    <w:p>
      <w:pPr>
        <w:jc w:val="left"/>
        <w:rPr>
          <w:rFonts w:ascii="宋体" w:cs="黑体"/>
          <w:color w:val="000000"/>
          <w:sz w:val="32"/>
          <w:szCs w:val="32"/>
        </w:rPr>
      </w:pPr>
    </w:p>
    <w:p>
      <w:pPr>
        <w:spacing w:afterLines="100"/>
        <w:jc w:val="center"/>
        <w:outlineLvl w:val="0"/>
        <w:rPr>
          <w:rFonts w:ascii="宋体" w:cs="??"/>
          <w:color w:val="000000"/>
          <w:sz w:val="44"/>
          <w:szCs w:val="44"/>
        </w:rPr>
      </w:pPr>
      <w:r>
        <w:rPr>
          <w:rFonts w:hint="eastAsia" w:ascii="宋体" w:hAnsi="宋体" w:cs="宋体"/>
          <w:color w:val="000000"/>
          <w:sz w:val="44"/>
          <w:szCs w:val="44"/>
        </w:rPr>
        <w:t>第一部分　石材园区概况</w:t>
      </w:r>
    </w:p>
    <w:p>
      <w:pPr>
        <w:numPr>
          <w:ilvl w:val="0"/>
          <w:numId w:val="1"/>
        </w:numPr>
        <w:ind w:firstLine="640" w:firstLineChars="200"/>
        <w:jc w:val="left"/>
        <w:outlineLvl w:val="0"/>
        <w:rPr>
          <w:rFonts w:ascii="宋体" w:cs="黑体"/>
          <w:color w:val="000000"/>
          <w:sz w:val="32"/>
          <w:szCs w:val="32"/>
        </w:rPr>
      </w:pPr>
      <w:r>
        <w:rPr>
          <w:rFonts w:hint="eastAsia" w:ascii="宋体" w:hAnsi="宋体" w:cs="黑体"/>
          <w:color w:val="000000"/>
          <w:sz w:val="32"/>
          <w:szCs w:val="32"/>
        </w:rPr>
        <w:t>主要职能</w:t>
      </w:r>
    </w:p>
    <w:p>
      <w:pPr>
        <w:ind w:firstLine="640" w:firstLineChars="200"/>
        <w:rPr>
          <w:rFonts w:ascii="宋体" w:cs="??"/>
          <w:color w:val="000000"/>
          <w:sz w:val="32"/>
          <w:szCs w:val="32"/>
        </w:rPr>
      </w:pPr>
      <w:r>
        <w:rPr>
          <w:rFonts w:hint="eastAsia" w:ascii="宋体" w:hAnsi="宋体" w:cs="??"/>
          <w:color w:val="000000"/>
          <w:sz w:val="32"/>
          <w:szCs w:val="32"/>
        </w:rPr>
        <w:t>（一）贯彻落实党和国家的方针政策、法律法规，保障农民的合法权益，促进经济发展、加强社会管理、搞好公共服务、维护农村稳定、加强基层政权建设。</w:t>
      </w:r>
    </w:p>
    <w:p>
      <w:pPr>
        <w:ind w:firstLine="640" w:firstLineChars="200"/>
        <w:rPr>
          <w:rFonts w:ascii="宋体" w:cs="??"/>
          <w:color w:val="000000"/>
          <w:sz w:val="32"/>
          <w:szCs w:val="32"/>
        </w:rPr>
      </w:pPr>
      <w:r>
        <w:rPr>
          <w:rFonts w:hint="eastAsia" w:ascii="宋体" w:hAnsi="宋体" w:cs="??"/>
          <w:color w:val="000000"/>
          <w:sz w:val="32"/>
          <w:szCs w:val="32"/>
        </w:rPr>
        <w:t>（二）负责党的路线、方针、政策和县委、县政府重大决策在石材专业园区的贯彻落实；负责石材专业园区管委会机关党组织建设、思想建设、作风建设及廉政建设等工作；负责制定石材专业园区的行政管理工作。</w:t>
      </w:r>
    </w:p>
    <w:p>
      <w:pPr>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（三）履行</w:t>
      </w:r>
      <w:r>
        <w:rPr>
          <w:rFonts w:hint="eastAsia" w:ascii="宋体" w:hAnsi="宋体" w:cs="??"/>
          <w:color w:val="000000"/>
          <w:spacing w:val="-6"/>
          <w:sz w:val="32"/>
          <w:szCs w:val="32"/>
        </w:rPr>
        <w:t>管理园区经济发展、社会管理和公共服务职责，维护园区社会稳定和协助完成安全生产、国土资源管理、环境保护与治理和社会治安等职责。</w:t>
      </w:r>
      <w:r>
        <w:rPr>
          <w:rFonts w:hint="eastAsia" w:ascii="宋体" w:hAnsi="宋体" w:cs="??"/>
          <w:color w:val="000000"/>
          <w:sz w:val="32"/>
          <w:szCs w:val="32"/>
        </w:rPr>
        <w:t>负责制定石材专业园区的经济、社会发展规划，经县委、县政府批准后实施；负责石材专业园区企业的布局、规划并组织实施；负责制定石材专业园区区域内建设用地、融资、财税、招商引资、人才引进等优惠政策，并组织实施。</w:t>
      </w:r>
    </w:p>
    <w:p>
      <w:pPr>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四</w:t>
      </w:r>
      <w:r>
        <w:rPr>
          <w:rFonts w:ascii="宋体" w:hAnsi="宋体" w:cs="??"/>
          <w:color w:val="000000"/>
          <w:sz w:val="32"/>
          <w:szCs w:val="32"/>
        </w:rPr>
        <w:t>)</w:t>
      </w:r>
      <w:r>
        <w:rPr>
          <w:rFonts w:hint="eastAsia" w:ascii="宋体" w:hAnsi="宋体" w:cs="??"/>
          <w:color w:val="000000"/>
          <w:sz w:val="32"/>
          <w:szCs w:val="32"/>
        </w:rPr>
        <w:t>负责石材专业园区内基础设施和公共设施规划、建设和管理工作。</w:t>
      </w:r>
      <w:r>
        <w:rPr>
          <w:rFonts w:ascii="宋体" w:hAnsi="宋体" w:cs="??"/>
          <w:color w:val="000000"/>
          <w:sz w:val="32"/>
          <w:szCs w:val="32"/>
        </w:rPr>
        <w:t xml:space="preserve">                         </w:t>
      </w:r>
    </w:p>
    <w:p>
      <w:pPr>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（五）负责石材专业园区内企业的服务工作。</w:t>
      </w:r>
    </w:p>
    <w:p>
      <w:pPr>
        <w:ind w:firstLine="320" w:firstLineChars="100"/>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（六）承办县委、县政府交办的其他工作。</w:t>
      </w:r>
    </w:p>
    <w:p>
      <w:pPr>
        <w:ind w:firstLine="320" w:firstLineChars="100"/>
        <w:rPr>
          <w:rFonts w:ascii="宋体" w:cs="??"/>
          <w:color w:val="000000"/>
          <w:sz w:val="32"/>
          <w:szCs w:val="32"/>
        </w:rPr>
      </w:pPr>
    </w:p>
    <w:p>
      <w:pPr>
        <w:spacing w:line="360" w:lineRule="auto"/>
        <w:ind w:firstLine="640" w:firstLineChars="200"/>
        <w:jc w:val="left"/>
        <w:outlineLvl w:val="1"/>
        <w:rPr>
          <w:rFonts w:ascii="宋体" w:cs="黑体"/>
          <w:color w:val="000000"/>
          <w:sz w:val="32"/>
          <w:szCs w:val="32"/>
        </w:rPr>
      </w:pPr>
      <w:r>
        <w:rPr>
          <w:rFonts w:hint="eastAsia" w:ascii="宋体" w:hAnsi="宋体" w:cs="黑体"/>
          <w:color w:val="000000"/>
          <w:sz w:val="32"/>
          <w:szCs w:val="32"/>
        </w:rPr>
        <w:t>二、部门决算单位构成</w:t>
      </w:r>
    </w:p>
    <w:p>
      <w:pPr>
        <w:spacing w:line="360" w:lineRule="auto"/>
        <w:ind w:left="638" w:leftChars="304"/>
        <w:jc w:val="left"/>
        <w:rPr>
          <w:rFonts w:ascii="宋体" w:cs="仿宋_GB2312"/>
          <w:color w:val="000000"/>
          <w:sz w:val="32"/>
          <w:szCs w:val="32"/>
        </w:rPr>
      </w:pPr>
      <w:r>
        <w:rPr>
          <w:rFonts w:hint="eastAsia" w:ascii="宋体" w:hAnsi="宋体" w:cs="仿宋_GB2312"/>
          <w:color w:val="000000"/>
          <w:sz w:val="32"/>
          <w:szCs w:val="32"/>
        </w:rPr>
        <w:t>纳入石材园区</w:t>
      </w:r>
      <w:r>
        <w:rPr>
          <w:rFonts w:ascii="宋体" w:hAnsi="宋体" w:cs="仿宋_GB2312"/>
          <w:color w:val="000000"/>
          <w:sz w:val="32"/>
          <w:szCs w:val="32"/>
        </w:rPr>
        <w:t>2018</w:t>
      </w:r>
      <w:r>
        <w:rPr>
          <w:rFonts w:hint="eastAsia" w:ascii="宋体" w:hAnsi="宋体" w:cs="仿宋_GB2312"/>
          <w:color w:val="000000"/>
          <w:sz w:val="32"/>
          <w:szCs w:val="32"/>
        </w:rPr>
        <w:t>年度部门预算编制范围的单位包括：</w:t>
      </w:r>
      <w:r>
        <w:rPr>
          <w:rFonts w:ascii="宋体" w:hAnsi="宋体" w:cs="仿宋_GB2312"/>
          <w:color w:val="000000"/>
          <w:sz w:val="32"/>
          <w:szCs w:val="32"/>
        </w:rPr>
        <w:t>1</w:t>
      </w:r>
      <w:r>
        <w:rPr>
          <w:rFonts w:hint="eastAsia" w:ascii="宋体" w:hAnsi="宋体" w:cs="仿宋_GB2312"/>
          <w:color w:val="000000"/>
          <w:sz w:val="32"/>
          <w:szCs w:val="32"/>
        </w:rPr>
        <w:t>、石材园区本级。</w:t>
      </w:r>
    </w:p>
    <w:p>
      <w:pPr>
        <w:spacing w:line="360" w:lineRule="auto"/>
        <w:ind w:firstLine="480" w:firstLineChars="150"/>
        <w:jc w:val="left"/>
        <w:rPr>
          <w:rFonts w:ascii="宋体" w:cs="隶书"/>
          <w:color w:val="000000"/>
          <w:sz w:val="32"/>
          <w:szCs w:val="32"/>
        </w:rPr>
      </w:pPr>
      <w:r>
        <w:rPr>
          <w:rFonts w:hint="eastAsia" w:ascii="宋体" w:hAnsi="宋体" w:cs="隶书"/>
          <w:color w:val="000000"/>
          <w:sz w:val="32"/>
          <w:szCs w:val="32"/>
        </w:rPr>
        <w:t>三、机构设置情况</w:t>
      </w:r>
    </w:p>
    <w:p>
      <w:pPr>
        <w:spacing w:line="360" w:lineRule="auto"/>
        <w:ind w:firstLine="645"/>
        <w:jc w:val="left"/>
        <w:rPr>
          <w:rFonts w:ascii="宋体" w:cs="隶书"/>
          <w:color w:val="000000"/>
          <w:sz w:val="32"/>
          <w:szCs w:val="32"/>
        </w:rPr>
      </w:pPr>
      <w:r>
        <w:rPr>
          <w:rFonts w:hint="eastAsia" w:ascii="宋体" w:hAnsi="宋体" w:cs="隶书"/>
          <w:color w:val="000000"/>
          <w:sz w:val="32"/>
          <w:szCs w:val="32"/>
        </w:rPr>
        <w:t>石材园区机构设置情况主要如下：</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综合办公室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农村工作办公室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企业服务办公室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矿产与资源办公室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财务室</w:t>
      </w:r>
    </w:p>
    <w:p>
      <w:pPr>
        <w:spacing w:line="360" w:lineRule="auto"/>
        <w:ind w:left="638" w:leftChars="304"/>
        <w:jc w:val="left"/>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rPr>
          <w:rFonts w:ascii="宋体" w:cs="宋体"/>
          <w:color w:val="000000"/>
          <w:sz w:val="48"/>
          <w:szCs w:val="48"/>
        </w:rPr>
      </w:pPr>
    </w:p>
    <w:p>
      <w:pPr>
        <w:spacing w:line="360" w:lineRule="auto"/>
        <w:jc w:val="center"/>
        <w:rPr>
          <w:rFonts w:ascii="宋体" w:cs="??"/>
          <w:color w:val="000000"/>
          <w:sz w:val="48"/>
          <w:szCs w:val="48"/>
        </w:rPr>
      </w:pPr>
      <w:r>
        <w:rPr>
          <w:rFonts w:hint="eastAsia" w:ascii="宋体" w:hAnsi="宋体" w:cs="宋体"/>
          <w:color w:val="000000"/>
          <w:sz w:val="48"/>
          <w:szCs w:val="48"/>
        </w:rPr>
        <w:t>第二部分</w:t>
      </w:r>
    </w:p>
    <w:p>
      <w:pPr>
        <w:spacing w:line="360" w:lineRule="auto"/>
        <w:jc w:val="center"/>
        <w:rPr>
          <w:rFonts w:ascii="宋体" w:cs="??"/>
          <w:color w:val="000000"/>
          <w:sz w:val="48"/>
          <w:szCs w:val="48"/>
        </w:rPr>
      </w:pPr>
    </w:p>
    <w:p>
      <w:pPr>
        <w:jc w:val="center"/>
        <w:rPr>
          <w:rFonts w:ascii="宋体" w:cs="??"/>
          <w:color w:val="000000"/>
          <w:sz w:val="48"/>
          <w:szCs w:val="48"/>
        </w:rPr>
      </w:pPr>
      <w:r>
        <w:rPr>
          <w:rFonts w:hint="eastAsia" w:ascii="宋体" w:hAnsi="宋体" w:cs="宋体"/>
          <w:color w:val="000000"/>
          <w:sz w:val="48"/>
          <w:szCs w:val="48"/>
        </w:rPr>
        <w:t>石材园区</w:t>
      </w:r>
      <w:r>
        <w:rPr>
          <w:rFonts w:ascii="宋体" w:hAnsi="宋体" w:cs="??"/>
          <w:color w:val="000000"/>
          <w:sz w:val="48"/>
          <w:szCs w:val="48"/>
        </w:rPr>
        <w:t>2018</w:t>
      </w:r>
      <w:r>
        <w:rPr>
          <w:rFonts w:hint="eastAsia" w:ascii="宋体" w:hAnsi="宋体" w:cs="宋体"/>
          <w:color w:val="000000"/>
          <w:sz w:val="48"/>
          <w:szCs w:val="48"/>
        </w:rPr>
        <w:t>年部门预算表</w:t>
      </w:r>
    </w:p>
    <w:p>
      <w:pPr>
        <w:jc w:val="center"/>
        <w:rPr>
          <w:rFonts w:ascii="宋体" w:cs="??"/>
          <w:color w:val="000000"/>
          <w:sz w:val="48"/>
          <w:szCs w:val="48"/>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r>
        <w:rPr>
          <w:rFonts w:hint="eastAsia" w:ascii="宋体" w:hAnsi="宋体" w:cs="仿宋_GB2312"/>
          <w:color w:val="000000"/>
          <w:sz w:val="32"/>
          <w:szCs w:val="32"/>
        </w:rPr>
        <w:t>一、财政拨款收支总体情况表</w:t>
      </w:r>
    </w:p>
    <w:p>
      <w:pPr>
        <w:jc w:val="left"/>
        <w:rPr>
          <w:rFonts w:ascii="宋体" w:cs="仿宋_GB2312"/>
          <w:color w:val="000000"/>
          <w:sz w:val="32"/>
          <w:szCs w:val="32"/>
        </w:rPr>
      </w:pPr>
      <w:r>
        <w:rPr>
          <w:rFonts w:hint="eastAsia" w:ascii="宋体" w:hAnsi="宋体" w:cs="仿宋_GB2312"/>
          <w:color w:val="000000"/>
          <w:sz w:val="32"/>
          <w:szCs w:val="32"/>
        </w:rPr>
        <w:t>二、一般公共预算支出情况表</w:t>
      </w:r>
    </w:p>
    <w:p>
      <w:pPr>
        <w:jc w:val="left"/>
        <w:rPr>
          <w:rFonts w:ascii="宋体" w:cs="仿宋_GB2312"/>
          <w:color w:val="000000"/>
          <w:sz w:val="32"/>
          <w:szCs w:val="32"/>
        </w:rPr>
      </w:pPr>
      <w:r>
        <w:rPr>
          <w:rFonts w:hint="eastAsia" w:ascii="宋体" w:hAnsi="宋体" w:cs="仿宋_GB2312"/>
          <w:color w:val="000000"/>
          <w:sz w:val="32"/>
          <w:szCs w:val="32"/>
        </w:rPr>
        <w:t>三、一般公共预算基本支出情况表</w:t>
      </w:r>
    </w:p>
    <w:p>
      <w:pPr>
        <w:jc w:val="left"/>
        <w:rPr>
          <w:rFonts w:ascii="宋体" w:cs="仿宋_GB2312"/>
          <w:color w:val="000000"/>
          <w:sz w:val="32"/>
          <w:szCs w:val="32"/>
        </w:rPr>
      </w:pPr>
      <w:r>
        <w:rPr>
          <w:rFonts w:hint="eastAsia" w:ascii="宋体" w:hAnsi="宋体" w:cs="仿宋_GB2312"/>
          <w:color w:val="000000"/>
          <w:sz w:val="32"/>
          <w:szCs w:val="32"/>
        </w:rPr>
        <w:t>四、一般公共预算“三公”经费支出情况表</w:t>
      </w:r>
    </w:p>
    <w:p>
      <w:pPr>
        <w:jc w:val="left"/>
        <w:rPr>
          <w:rFonts w:ascii="宋体" w:cs="仿宋_GB2312"/>
          <w:color w:val="000000"/>
          <w:sz w:val="32"/>
          <w:szCs w:val="32"/>
        </w:rPr>
      </w:pPr>
      <w:r>
        <w:rPr>
          <w:rFonts w:hint="eastAsia" w:ascii="宋体" w:hAnsi="宋体" w:cs="仿宋_GB2312"/>
          <w:color w:val="000000"/>
          <w:sz w:val="32"/>
          <w:szCs w:val="32"/>
        </w:rPr>
        <w:t>五、政府性基金预算支出情况表</w:t>
      </w:r>
    </w:p>
    <w:p>
      <w:pPr>
        <w:jc w:val="left"/>
        <w:rPr>
          <w:rFonts w:ascii="宋体" w:cs="仿宋_GB2312"/>
          <w:color w:val="000000"/>
          <w:sz w:val="32"/>
          <w:szCs w:val="32"/>
        </w:rPr>
      </w:pPr>
      <w:r>
        <w:rPr>
          <w:rFonts w:hint="eastAsia" w:ascii="宋体" w:hAnsi="宋体" w:cs="仿宋_GB2312"/>
          <w:color w:val="000000"/>
          <w:sz w:val="32"/>
          <w:szCs w:val="32"/>
        </w:rPr>
        <w:t>说明：石材专业园区没有政府性基金收入，也没有使用政府性基金支出，故本表无数据，公开表格为空表。</w:t>
      </w:r>
    </w:p>
    <w:p>
      <w:pPr>
        <w:jc w:val="left"/>
        <w:rPr>
          <w:rFonts w:ascii="宋体" w:cs="仿宋_GB2312"/>
          <w:color w:val="000000"/>
          <w:sz w:val="32"/>
          <w:szCs w:val="32"/>
        </w:rPr>
      </w:pPr>
      <w:r>
        <w:rPr>
          <w:rFonts w:hint="eastAsia" w:ascii="宋体" w:hAnsi="宋体" w:cs="仿宋_GB2312"/>
          <w:color w:val="000000"/>
          <w:sz w:val="32"/>
          <w:szCs w:val="32"/>
        </w:rPr>
        <w:t>六、部门收支总体情况表</w:t>
      </w:r>
    </w:p>
    <w:p>
      <w:pPr>
        <w:jc w:val="left"/>
        <w:rPr>
          <w:rFonts w:ascii="宋体" w:cs="仿宋_GB2312"/>
          <w:color w:val="000000"/>
          <w:sz w:val="32"/>
          <w:szCs w:val="32"/>
        </w:rPr>
      </w:pPr>
      <w:r>
        <w:rPr>
          <w:rFonts w:hint="eastAsia" w:ascii="宋体" w:hAnsi="宋体" w:cs="仿宋_GB2312"/>
          <w:color w:val="000000"/>
          <w:sz w:val="32"/>
          <w:szCs w:val="32"/>
        </w:rPr>
        <w:t>七、部门收入总体情况表</w:t>
      </w:r>
    </w:p>
    <w:p>
      <w:pPr>
        <w:jc w:val="left"/>
        <w:rPr>
          <w:rFonts w:ascii="宋体" w:cs="仿宋_GB2312"/>
          <w:color w:val="000000"/>
          <w:sz w:val="32"/>
          <w:szCs w:val="32"/>
        </w:rPr>
      </w:pPr>
      <w:r>
        <w:rPr>
          <w:rFonts w:hint="eastAsia" w:ascii="宋体" w:hAnsi="宋体" w:cs="仿宋_GB2312"/>
          <w:color w:val="000000"/>
          <w:sz w:val="32"/>
          <w:szCs w:val="32"/>
        </w:rPr>
        <w:t>八、部门支出总体情况表</w:t>
      </w: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right"/>
        <w:rPr>
          <w:rFonts w:ascii="宋体" w:cs="仿宋_GB2312"/>
          <w:color w:val="000000"/>
          <w:sz w:val="28"/>
          <w:szCs w:val="28"/>
        </w:rPr>
      </w:pPr>
      <w:r>
        <w:rPr>
          <w:rFonts w:hint="eastAsia" w:ascii="宋体" w:hAnsi="宋体" w:cs="仿宋_GB2312"/>
          <w:color w:val="000000"/>
          <w:sz w:val="28"/>
          <w:szCs w:val="28"/>
        </w:rPr>
        <w:t>部门公开表</w:t>
      </w:r>
      <w:r>
        <w:rPr>
          <w:rFonts w:ascii="宋体" w:hAnsi="宋体" w:cs="仿宋_GB2312"/>
          <w:color w:val="000000"/>
          <w:sz w:val="28"/>
          <w:szCs w:val="28"/>
        </w:rPr>
        <w:t>1</w:t>
      </w:r>
    </w:p>
    <w:tbl>
      <w:tblPr>
        <w:tblStyle w:val="6"/>
        <w:tblW w:w="10320" w:type="dxa"/>
        <w:tblInd w:w="-1051" w:type="dxa"/>
        <w:tblLayout w:type="fixed"/>
        <w:tblCellMar>
          <w:top w:w="15" w:type="dxa"/>
          <w:left w:w="15" w:type="dxa"/>
          <w:bottom w:w="15" w:type="dxa"/>
          <w:right w:w="15" w:type="dxa"/>
        </w:tblCellMar>
      </w:tblPr>
      <w:tblGrid>
        <w:gridCol w:w="1019"/>
        <w:gridCol w:w="624"/>
        <w:gridCol w:w="1256"/>
        <w:gridCol w:w="353"/>
        <w:gridCol w:w="150"/>
        <w:gridCol w:w="90"/>
        <w:gridCol w:w="900"/>
        <w:gridCol w:w="99"/>
        <w:gridCol w:w="371"/>
        <w:gridCol w:w="422"/>
        <w:gridCol w:w="206"/>
        <w:gridCol w:w="1079"/>
        <w:gridCol w:w="495"/>
        <w:gridCol w:w="393"/>
        <w:gridCol w:w="324"/>
        <w:gridCol w:w="121"/>
        <w:gridCol w:w="99"/>
        <w:gridCol w:w="90"/>
        <w:gridCol w:w="240"/>
        <w:gridCol w:w="917"/>
        <w:gridCol w:w="314"/>
        <w:gridCol w:w="758"/>
      </w:tblGrid>
      <w:tr>
        <w:tblPrEx>
          <w:tblLayout w:type="fixed"/>
          <w:tblCellMar>
            <w:top w:w="15" w:type="dxa"/>
            <w:left w:w="15" w:type="dxa"/>
            <w:bottom w:w="15" w:type="dxa"/>
            <w:right w:w="15" w:type="dxa"/>
          </w:tblCellMar>
        </w:tblPrEx>
        <w:trPr>
          <w:gridAfter w:val="1"/>
          <w:wAfter w:w="758" w:type="dxa"/>
          <w:trHeight w:val="375" w:hRule="atLeast"/>
        </w:trPr>
        <w:tc>
          <w:tcPr>
            <w:tcW w:w="9562" w:type="dxa"/>
            <w:gridSpan w:val="21"/>
            <w:vAlign w:val="center"/>
          </w:tcPr>
          <w:p>
            <w:pPr>
              <w:widowControl/>
              <w:jc w:val="center"/>
              <w:textAlignment w:val="center"/>
              <w:rPr>
                <w:rFonts w:ascii="宋体" w:cs="黑体"/>
                <w:color w:val="000000"/>
                <w:sz w:val="28"/>
                <w:szCs w:val="28"/>
              </w:rPr>
            </w:pPr>
            <w:r>
              <w:rPr>
                <w:rFonts w:hint="eastAsia" w:ascii="宋体" w:hAnsi="宋体" w:cs="黑体"/>
                <w:color w:val="000000"/>
                <w:kern w:val="0"/>
                <w:sz w:val="32"/>
                <w:szCs w:val="32"/>
              </w:rPr>
              <w:t>财政拨款收支总体情况表</w:t>
            </w:r>
          </w:p>
        </w:tc>
      </w:tr>
      <w:tr>
        <w:tblPrEx>
          <w:tblLayout w:type="fixed"/>
          <w:tblCellMar>
            <w:top w:w="15" w:type="dxa"/>
            <w:left w:w="15" w:type="dxa"/>
            <w:bottom w:w="15" w:type="dxa"/>
            <w:right w:w="15" w:type="dxa"/>
          </w:tblCellMar>
        </w:tblPrEx>
        <w:trPr>
          <w:gridAfter w:val="1"/>
          <w:wAfter w:w="758" w:type="dxa"/>
          <w:trHeight w:val="315" w:hRule="atLeast"/>
        </w:trPr>
        <w:tc>
          <w:tcPr>
            <w:tcW w:w="2899" w:type="dxa"/>
            <w:gridSpan w:val="3"/>
            <w:vAlign w:val="center"/>
          </w:tcPr>
          <w:p>
            <w:pPr>
              <w:rPr>
                <w:rFonts w:ascii="宋体" w:cs="宋体"/>
                <w:color w:val="000000"/>
                <w:sz w:val="16"/>
                <w:szCs w:val="16"/>
              </w:rPr>
            </w:pPr>
          </w:p>
        </w:tc>
        <w:tc>
          <w:tcPr>
            <w:tcW w:w="353" w:type="dxa"/>
            <w:vAlign w:val="center"/>
          </w:tcPr>
          <w:p>
            <w:pPr>
              <w:rPr>
                <w:rFonts w:ascii="宋体" w:cs="宋体"/>
                <w:color w:val="000000"/>
                <w:sz w:val="16"/>
                <w:szCs w:val="16"/>
              </w:rPr>
            </w:pPr>
          </w:p>
        </w:tc>
        <w:tc>
          <w:tcPr>
            <w:tcW w:w="1610" w:type="dxa"/>
            <w:gridSpan w:val="5"/>
            <w:vAlign w:val="center"/>
          </w:tcPr>
          <w:p>
            <w:pPr>
              <w:rPr>
                <w:rFonts w:ascii="宋体" w:cs="宋体"/>
                <w:color w:val="000000"/>
                <w:sz w:val="16"/>
                <w:szCs w:val="16"/>
              </w:rPr>
            </w:pPr>
          </w:p>
        </w:tc>
        <w:tc>
          <w:tcPr>
            <w:tcW w:w="2202" w:type="dxa"/>
            <w:gridSpan w:val="4"/>
            <w:vAlign w:val="center"/>
          </w:tcPr>
          <w:p>
            <w:pPr>
              <w:rPr>
                <w:rFonts w:ascii="宋体" w:cs="宋体"/>
                <w:color w:val="000000"/>
                <w:sz w:val="16"/>
                <w:szCs w:val="16"/>
              </w:rPr>
            </w:pPr>
          </w:p>
        </w:tc>
        <w:tc>
          <w:tcPr>
            <w:tcW w:w="393" w:type="dxa"/>
            <w:vAlign w:val="center"/>
          </w:tcPr>
          <w:p>
            <w:pPr>
              <w:rPr>
                <w:rFonts w:ascii="宋体" w:cs="宋体"/>
                <w:color w:val="000000"/>
                <w:sz w:val="16"/>
                <w:szCs w:val="16"/>
              </w:rPr>
            </w:pPr>
          </w:p>
        </w:tc>
        <w:tc>
          <w:tcPr>
            <w:tcW w:w="2105" w:type="dxa"/>
            <w:gridSpan w:val="7"/>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gridAfter w:val="1"/>
          <w:wAfter w:w="758" w:type="dxa"/>
          <w:trHeight w:val="300" w:hRule="atLeast"/>
        </w:trPr>
        <w:tc>
          <w:tcPr>
            <w:tcW w:w="4862" w:type="dxa"/>
            <w:gridSpan w:val="9"/>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收　　入</w:t>
            </w:r>
          </w:p>
        </w:tc>
        <w:tc>
          <w:tcPr>
            <w:tcW w:w="4700" w:type="dxa"/>
            <w:gridSpan w:val="12"/>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支　　出</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项　　目</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预算数</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项　　目</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预算数</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一、本年收入</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220" w:firstLineChars="100"/>
              <w:jc w:val="right"/>
              <w:textAlignment w:val="center"/>
              <w:rPr>
                <w:rFonts w:ascii="宋体" w:cs="宋体"/>
                <w:color w:val="000000"/>
                <w:sz w:val="22"/>
                <w:szCs w:val="22"/>
              </w:rPr>
            </w:pPr>
            <w:r>
              <w:rPr>
                <w:rFonts w:ascii="宋体" w:hAnsi="宋体" w:cs="宋体"/>
                <w:color w:val="000000"/>
                <w:sz w:val="22"/>
                <w:szCs w:val="22"/>
              </w:rPr>
              <w:t>50.02</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一、本年支出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hAnsi="宋体" w:cs="宋体"/>
                <w:color w:val="000000"/>
                <w:sz w:val="22"/>
                <w:szCs w:val="22"/>
              </w:rPr>
              <w:t>50.02</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（一）一般公共预算拨款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220" w:firstLineChars="100"/>
              <w:jc w:val="right"/>
              <w:textAlignment w:val="center"/>
              <w:rPr>
                <w:rFonts w:ascii="宋体" w:cs="宋体"/>
                <w:color w:val="000000"/>
                <w:sz w:val="22"/>
                <w:szCs w:val="22"/>
              </w:rPr>
            </w:pPr>
            <w:r>
              <w:rPr>
                <w:rFonts w:ascii="宋体" w:hAnsi="宋体" w:cs="宋体"/>
                <w:color w:val="000000"/>
                <w:sz w:val="22"/>
                <w:szCs w:val="22"/>
              </w:rPr>
              <w:t>50.02</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（一）一般公共服务支出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hAnsi="宋体" w:cs="宋体"/>
                <w:color w:val="000000"/>
                <w:sz w:val="22"/>
                <w:szCs w:val="22"/>
              </w:rPr>
              <w:t>38.13</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（二）政府性基金预算拨款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220" w:firstLineChars="100"/>
              <w:jc w:val="right"/>
              <w:textAlignment w:val="center"/>
              <w:rPr>
                <w:rFonts w:ascii="宋体" w:cs="宋体"/>
                <w:color w:val="000000"/>
                <w:sz w:val="22"/>
                <w:szCs w:val="22"/>
              </w:rPr>
            </w:pPr>
            <w:r>
              <w:rPr>
                <w:rFonts w:ascii="宋体" w:cs="宋体"/>
                <w:color w:val="000000"/>
                <w:sz w:val="22"/>
                <w:szCs w:val="22"/>
              </w:rPr>
              <w:t>0</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（二）外交支出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（三）国有资本经营预算拨款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220" w:firstLineChars="100"/>
              <w:jc w:val="right"/>
              <w:textAlignment w:val="center"/>
              <w:rPr>
                <w:rFonts w:ascii="宋体" w:cs="宋体"/>
                <w:color w:val="000000"/>
                <w:sz w:val="22"/>
                <w:szCs w:val="22"/>
              </w:rPr>
            </w:pPr>
            <w:r>
              <w:rPr>
                <w:rFonts w:ascii="宋体" w:cs="宋体"/>
                <w:color w:val="000000"/>
                <w:sz w:val="22"/>
                <w:szCs w:val="22"/>
              </w:rPr>
              <w:t>0</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（三）教育支出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hint="eastAsia" w:ascii="宋体" w:hAnsi="宋体" w:cs="宋体"/>
                <w:color w:val="000000"/>
                <w:sz w:val="22"/>
                <w:szCs w:val="22"/>
              </w:rPr>
              <w:t>二、上年结转</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220" w:firstLineChars="100"/>
              <w:jc w:val="right"/>
              <w:textAlignment w:val="center"/>
              <w:rPr>
                <w:rFonts w:ascii="宋体" w:cs="宋体"/>
                <w:color w:val="000000"/>
                <w:sz w:val="22"/>
                <w:szCs w:val="22"/>
              </w:rPr>
            </w:pPr>
            <w:r>
              <w:rPr>
                <w:rFonts w:ascii="宋体" w:cs="宋体"/>
                <w:color w:val="000000"/>
                <w:sz w:val="22"/>
                <w:szCs w:val="22"/>
              </w:rPr>
              <w:t>0</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（四）科学技术支出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（一）一般公共预算拨款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220" w:firstLineChars="100"/>
              <w:jc w:val="right"/>
              <w:textAlignment w:val="center"/>
              <w:rPr>
                <w:rFonts w:ascii="宋体" w:cs="宋体"/>
                <w:color w:val="000000"/>
                <w:sz w:val="22"/>
                <w:szCs w:val="22"/>
              </w:rPr>
            </w:pPr>
            <w:r>
              <w:rPr>
                <w:rFonts w:ascii="宋体" w:cs="宋体"/>
                <w:color w:val="000000"/>
                <w:sz w:val="22"/>
                <w:szCs w:val="22"/>
              </w:rPr>
              <w:t>0</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（五）文化体育与传媒支出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（二）政府性基金预算拨款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r>
              <w:rPr>
                <w:rFonts w:ascii="宋体" w:cs="宋体"/>
                <w:color w:val="000000"/>
                <w:sz w:val="22"/>
                <w:szCs w:val="22"/>
              </w:rPr>
              <w:t>0</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（六）社会保障和就业支出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hAnsi="宋体" w:cs="宋体"/>
                <w:color w:val="000000"/>
                <w:sz w:val="22"/>
                <w:szCs w:val="22"/>
              </w:rPr>
              <w:t>6.00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22"/>
                <w:szCs w:val="22"/>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（七）农林水支出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22"/>
                <w:szCs w:val="22"/>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hAnsi="宋体" w:cs="宋体"/>
                <w:color w:val="000000"/>
                <w:sz w:val="22"/>
                <w:szCs w:val="22"/>
              </w:rPr>
              <w:t xml:space="preserve"> </w:t>
            </w:r>
            <w:r>
              <w:rPr>
                <w:rFonts w:hint="eastAsia" w:ascii="宋体" w:hAnsi="宋体" w:cs="宋体"/>
                <w:color w:val="000000"/>
                <w:sz w:val="22"/>
                <w:szCs w:val="22"/>
              </w:rPr>
              <w:t>（八）住房保障支出</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hAnsi="宋体" w:cs="宋体"/>
                <w:color w:val="000000"/>
                <w:sz w:val="22"/>
                <w:szCs w:val="22"/>
              </w:rPr>
              <w:t>3.53</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22"/>
                <w:szCs w:val="22"/>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ascii="宋体" w:cs="宋体"/>
                <w:color w:val="000000"/>
                <w:sz w:val="22"/>
                <w:szCs w:val="22"/>
              </w:rPr>
              <w:t xml:space="preserve"> </w:t>
            </w:r>
            <w:r>
              <w:rPr>
                <w:rFonts w:hint="eastAsia" w:ascii="宋体" w:cs="宋体"/>
                <w:color w:val="000000"/>
                <w:sz w:val="22"/>
                <w:szCs w:val="22"/>
              </w:rPr>
              <w:t>（九）医疗卫生与计划生育支出</w:t>
            </w:r>
          </w:p>
          <w:p>
            <w:pPr>
              <w:widowControl/>
              <w:jc w:val="left"/>
              <w:textAlignment w:val="center"/>
              <w:rPr>
                <w:rFonts w:ascii="宋体" w:cs="宋体"/>
                <w:color w:val="000000"/>
                <w:sz w:val="22"/>
                <w:szCs w:val="22"/>
              </w:rPr>
            </w:pP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2.36</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22"/>
                <w:szCs w:val="22"/>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r>
              <w:rPr>
                <w:rFonts w:hint="eastAsia" w:ascii="宋体" w:hAnsi="宋体" w:cs="宋体"/>
                <w:color w:val="000000"/>
                <w:sz w:val="22"/>
                <w:szCs w:val="22"/>
              </w:rPr>
              <w:t>二、结转下年</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22"/>
                <w:szCs w:val="22"/>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szCs w:val="22"/>
              </w:rPr>
            </w:pP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cs="宋体"/>
                <w:color w:val="000000"/>
                <w:sz w:val="22"/>
                <w:szCs w:val="22"/>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3"/>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color w:val="000000"/>
                <w:sz w:val="22"/>
                <w:szCs w:val="22"/>
              </w:rPr>
            </w:pPr>
            <w:r>
              <w:rPr>
                <w:rFonts w:hint="eastAsia" w:ascii="宋体" w:hAnsi="宋体" w:cs="宋体"/>
                <w:color w:val="000000"/>
                <w:sz w:val="22"/>
                <w:szCs w:val="22"/>
              </w:rPr>
              <w:t>收</w:t>
            </w:r>
            <w:r>
              <w:rPr>
                <w:rFonts w:ascii="宋体" w:hAnsi="宋体" w:cs="宋体"/>
                <w:color w:val="000000"/>
                <w:sz w:val="22"/>
                <w:szCs w:val="22"/>
              </w:rPr>
              <w:t xml:space="preserve">  </w:t>
            </w:r>
            <w:r>
              <w:rPr>
                <w:rFonts w:hint="eastAsia" w:ascii="宋体" w:hAnsi="宋体" w:cs="宋体"/>
                <w:color w:val="000000"/>
                <w:sz w:val="22"/>
                <w:szCs w:val="22"/>
              </w:rPr>
              <w:t>入</w:t>
            </w:r>
            <w:r>
              <w:rPr>
                <w:rFonts w:ascii="宋体" w:hAnsi="宋体" w:cs="宋体"/>
                <w:color w:val="000000"/>
                <w:sz w:val="22"/>
                <w:szCs w:val="22"/>
              </w:rPr>
              <w:t xml:space="preserve">  </w:t>
            </w:r>
            <w:r>
              <w:rPr>
                <w:rFonts w:hint="eastAsia" w:ascii="宋体" w:hAnsi="宋体" w:cs="宋体"/>
                <w:color w:val="000000"/>
                <w:sz w:val="22"/>
                <w:szCs w:val="22"/>
              </w:rPr>
              <w:t>总</w:t>
            </w:r>
            <w:r>
              <w:rPr>
                <w:rFonts w:ascii="宋体" w:hAnsi="宋体" w:cs="宋体"/>
                <w:color w:val="000000"/>
                <w:sz w:val="22"/>
                <w:szCs w:val="22"/>
              </w:rPr>
              <w:t xml:space="preserve">  </w:t>
            </w:r>
            <w:r>
              <w:rPr>
                <w:rFonts w:hint="eastAsia" w:ascii="宋体" w:hAnsi="宋体" w:cs="宋体"/>
                <w:color w:val="000000"/>
                <w:sz w:val="22"/>
                <w:szCs w:val="22"/>
              </w:rPr>
              <w:t>计</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22"/>
              </w:rPr>
            </w:pPr>
            <w:r>
              <w:rPr>
                <w:rFonts w:ascii="宋体" w:hAnsi="宋体" w:cs="宋体"/>
                <w:color w:val="000000"/>
                <w:sz w:val="22"/>
                <w:szCs w:val="22"/>
              </w:rPr>
              <w:t>50.02</w:t>
            </w:r>
          </w:p>
        </w:tc>
        <w:tc>
          <w:tcPr>
            <w:tcW w:w="2919"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szCs w:val="22"/>
              </w:rPr>
            </w:pPr>
            <w:r>
              <w:rPr>
                <w:rFonts w:hint="eastAsia" w:ascii="宋体" w:hAnsi="宋体" w:cs="宋体"/>
                <w:color w:val="000000"/>
                <w:sz w:val="22"/>
                <w:szCs w:val="22"/>
              </w:rPr>
              <w:t>支</w:t>
            </w:r>
            <w:r>
              <w:rPr>
                <w:rFonts w:ascii="宋体" w:hAnsi="宋体" w:cs="宋体"/>
                <w:color w:val="000000"/>
                <w:sz w:val="22"/>
                <w:szCs w:val="22"/>
              </w:rPr>
              <w:t xml:space="preserve">  </w:t>
            </w:r>
            <w:r>
              <w:rPr>
                <w:rFonts w:hint="eastAsia" w:ascii="宋体" w:hAnsi="宋体" w:cs="宋体"/>
                <w:color w:val="000000"/>
                <w:sz w:val="22"/>
                <w:szCs w:val="22"/>
              </w:rPr>
              <w:t>出</w:t>
            </w:r>
            <w:r>
              <w:rPr>
                <w:rFonts w:ascii="宋体" w:hAnsi="宋体" w:cs="宋体"/>
                <w:color w:val="000000"/>
                <w:sz w:val="22"/>
                <w:szCs w:val="22"/>
              </w:rPr>
              <w:t xml:space="preserve">  </w:t>
            </w:r>
            <w:r>
              <w:rPr>
                <w:rFonts w:hint="eastAsia" w:ascii="宋体" w:hAnsi="宋体" w:cs="宋体"/>
                <w:color w:val="000000"/>
                <w:sz w:val="22"/>
                <w:szCs w:val="22"/>
              </w:rPr>
              <w:t>总</w:t>
            </w:r>
            <w:r>
              <w:rPr>
                <w:rFonts w:ascii="宋体" w:hAnsi="宋体" w:cs="宋体"/>
                <w:color w:val="000000"/>
                <w:sz w:val="22"/>
                <w:szCs w:val="22"/>
              </w:rPr>
              <w:t xml:space="preserve">  </w:t>
            </w:r>
            <w:r>
              <w:rPr>
                <w:rFonts w:hint="eastAsia" w:ascii="宋体" w:hAnsi="宋体" w:cs="宋体"/>
                <w:color w:val="000000"/>
                <w:sz w:val="22"/>
                <w:szCs w:val="22"/>
              </w:rPr>
              <w:t>计</w:t>
            </w:r>
          </w:p>
        </w:tc>
        <w:tc>
          <w:tcPr>
            <w:tcW w:w="1781" w:type="dxa"/>
            <w:gridSpan w:val="6"/>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2"/>
                <w:szCs w:val="22"/>
              </w:rPr>
            </w:pPr>
            <w:r>
              <w:rPr>
                <w:rFonts w:ascii="宋体" w:hAnsi="宋体" w:cs="宋体"/>
                <w:color w:val="000000"/>
                <w:sz w:val="22"/>
                <w:szCs w:val="22"/>
              </w:rPr>
              <w:t>50.02</w:t>
            </w:r>
          </w:p>
        </w:tc>
      </w:tr>
      <w:tr>
        <w:tblPrEx>
          <w:tblLayout w:type="fixed"/>
          <w:tblCellMar>
            <w:top w:w="15" w:type="dxa"/>
            <w:left w:w="15" w:type="dxa"/>
            <w:bottom w:w="15" w:type="dxa"/>
            <w:right w:w="15" w:type="dxa"/>
          </w:tblCellMar>
        </w:tblPrEx>
        <w:trPr>
          <w:trHeight w:val="555" w:hRule="atLeast"/>
        </w:trPr>
        <w:tc>
          <w:tcPr>
            <w:tcW w:w="10320" w:type="dxa"/>
            <w:gridSpan w:val="22"/>
            <w:vAlign w:val="center"/>
          </w:tcPr>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727" w:hRule="atLeast"/>
        </w:trPr>
        <w:tc>
          <w:tcPr>
            <w:tcW w:w="10320" w:type="dxa"/>
            <w:gridSpan w:val="22"/>
            <w:vAlign w:val="center"/>
          </w:tcPr>
          <w:p>
            <w:pPr>
              <w:widowControl/>
              <w:jc w:val="center"/>
              <w:textAlignment w:val="center"/>
              <w:rPr>
                <w:rFonts w:ascii="宋体" w:cs="黑体"/>
                <w:color w:val="000000"/>
                <w:kern w:val="0"/>
                <w:sz w:val="24"/>
              </w:rPr>
            </w:pPr>
          </w:p>
          <w:p>
            <w:pPr>
              <w:widowControl/>
              <w:jc w:val="right"/>
              <w:textAlignment w:val="center"/>
              <w:rPr>
                <w:rFonts w:ascii="宋体" w:cs="仿宋_GB2312"/>
                <w:color w:val="000000"/>
                <w:kern w:val="0"/>
                <w:sz w:val="24"/>
              </w:rPr>
            </w:pPr>
            <w:r>
              <w:rPr>
                <w:rFonts w:hint="eastAsia" w:ascii="宋体" w:hAnsi="宋体" w:cs="仿宋_GB2312"/>
                <w:color w:val="000000"/>
                <w:kern w:val="0"/>
                <w:sz w:val="24"/>
              </w:rPr>
              <w:t>部门公开表</w:t>
            </w:r>
            <w:r>
              <w:rPr>
                <w:rFonts w:ascii="宋体" w:hAnsi="宋体" w:cs="仿宋_GB2312"/>
                <w:color w:val="000000"/>
                <w:kern w:val="0"/>
                <w:sz w:val="24"/>
              </w:rPr>
              <w:t>2</w:t>
            </w:r>
          </w:p>
          <w:p>
            <w:pPr>
              <w:widowControl/>
              <w:jc w:val="center"/>
              <w:textAlignment w:val="center"/>
              <w:rPr>
                <w:rFonts w:ascii="宋体" w:cs="黑体"/>
                <w:color w:val="000000"/>
                <w:sz w:val="22"/>
                <w:szCs w:val="22"/>
              </w:rPr>
            </w:pPr>
            <w:r>
              <w:rPr>
                <w:rFonts w:hint="eastAsia" w:ascii="宋体" w:hAnsi="宋体" w:cs="黑体"/>
                <w:color w:val="000000"/>
                <w:kern w:val="0"/>
                <w:sz w:val="28"/>
                <w:szCs w:val="28"/>
              </w:rPr>
              <w:t>一般公共预算支出情况表</w:t>
            </w:r>
          </w:p>
        </w:tc>
      </w:tr>
      <w:tr>
        <w:tblPrEx>
          <w:tblLayout w:type="fixed"/>
          <w:tblCellMar>
            <w:top w:w="15" w:type="dxa"/>
            <w:left w:w="15" w:type="dxa"/>
            <w:bottom w:w="15" w:type="dxa"/>
            <w:right w:w="15" w:type="dxa"/>
          </w:tblCellMar>
        </w:tblPrEx>
        <w:trPr>
          <w:trHeight w:val="315" w:hRule="atLeast"/>
        </w:trPr>
        <w:tc>
          <w:tcPr>
            <w:tcW w:w="1643" w:type="dxa"/>
            <w:gridSpan w:val="2"/>
            <w:vAlign w:val="center"/>
          </w:tcPr>
          <w:p>
            <w:pPr>
              <w:rPr>
                <w:rFonts w:ascii="宋体" w:cs="宋体"/>
                <w:color w:val="000000"/>
                <w:sz w:val="22"/>
                <w:szCs w:val="22"/>
              </w:rPr>
            </w:pPr>
          </w:p>
        </w:tc>
        <w:tc>
          <w:tcPr>
            <w:tcW w:w="1759" w:type="dxa"/>
            <w:gridSpan w:val="3"/>
            <w:vAlign w:val="center"/>
          </w:tcPr>
          <w:p>
            <w:pPr>
              <w:rPr>
                <w:rFonts w:ascii="宋体" w:cs="宋体"/>
                <w:color w:val="000000"/>
                <w:sz w:val="22"/>
                <w:szCs w:val="22"/>
              </w:rPr>
            </w:pPr>
          </w:p>
        </w:tc>
        <w:tc>
          <w:tcPr>
            <w:tcW w:w="90" w:type="dxa"/>
            <w:vAlign w:val="center"/>
          </w:tcPr>
          <w:p>
            <w:pPr>
              <w:rPr>
                <w:rFonts w:ascii="宋体" w:cs="宋体"/>
                <w:color w:val="000000"/>
                <w:sz w:val="22"/>
                <w:szCs w:val="22"/>
              </w:rPr>
            </w:pPr>
          </w:p>
        </w:tc>
        <w:tc>
          <w:tcPr>
            <w:tcW w:w="999" w:type="dxa"/>
            <w:gridSpan w:val="2"/>
            <w:vAlign w:val="center"/>
          </w:tcPr>
          <w:p>
            <w:pPr>
              <w:rPr>
                <w:rFonts w:ascii="宋体" w:cs="宋体"/>
                <w:color w:val="000000"/>
                <w:sz w:val="22"/>
                <w:szCs w:val="22"/>
              </w:rPr>
            </w:pPr>
          </w:p>
        </w:tc>
        <w:tc>
          <w:tcPr>
            <w:tcW w:w="999" w:type="dxa"/>
            <w:gridSpan w:val="3"/>
            <w:vAlign w:val="center"/>
          </w:tcPr>
          <w:p>
            <w:pPr>
              <w:rPr>
                <w:rFonts w:ascii="宋体" w:cs="宋体"/>
                <w:color w:val="000000"/>
                <w:sz w:val="22"/>
                <w:szCs w:val="22"/>
              </w:rPr>
            </w:pPr>
          </w:p>
        </w:tc>
        <w:tc>
          <w:tcPr>
            <w:tcW w:w="2511" w:type="dxa"/>
            <w:gridSpan w:val="6"/>
            <w:vAlign w:val="center"/>
          </w:tcPr>
          <w:p>
            <w:pPr>
              <w:rPr>
                <w:rFonts w:ascii="宋体" w:cs="宋体"/>
                <w:color w:val="000000"/>
                <w:sz w:val="22"/>
                <w:szCs w:val="22"/>
              </w:rPr>
            </w:pPr>
          </w:p>
        </w:tc>
        <w:tc>
          <w:tcPr>
            <w:tcW w:w="90" w:type="dxa"/>
            <w:vAlign w:val="center"/>
          </w:tcPr>
          <w:p>
            <w:pPr>
              <w:rPr>
                <w:rFonts w:ascii="宋体" w:cs="宋体"/>
                <w:color w:val="000000"/>
                <w:sz w:val="22"/>
                <w:szCs w:val="22"/>
              </w:rPr>
            </w:pPr>
          </w:p>
        </w:tc>
        <w:tc>
          <w:tcPr>
            <w:tcW w:w="240" w:type="dxa"/>
            <w:vAlign w:val="center"/>
          </w:tcPr>
          <w:p>
            <w:pPr>
              <w:rPr>
                <w:rFonts w:ascii="宋体" w:cs="宋体"/>
                <w:color w:val="000000"/>
                <w:sz w:val="22"/>
                <w:szCs w:val="22"/>
              </w:rPr>
            </w:pPr>
          </w:p>
        </w:tc>
        <w:tc>
          <w:tcPr>
            <w:tcW w:w="1989" w:type="dxa"/>
            <w:gridSpan w:val="3"/>
            <w:vAlign w:val="center"/>
          </w:tcPr>
          <w:p>
            <w:pPr>
              <w:widowControl/>
              <w:jc w:val="right"/>
              <w:textAlignment w:val="center"/>
              <w:rPr>
                <w:rFonts w:ascii="宋体" w:cs="宋体"/>
                <w:color w:val="000000"/>
                <w:sz w:val="22"/>
                <w:szCs w:val="22"/>
              </w:rPr>
            </w:pPr>
            <w:r>
              <w:rPr>
                <w:rFonts w:hint="eastAsia" w:ascii="宋体" w:hAnsi="宋体" w:cs="宋体"/>
                <w:color w:val="000000"/>
                <w:kern w:val="0"/>
                <w:sz w:val="24"/>
              </w:rPr>
              <w:t>单位：万元</w:t>
            </w:r>
          </w:p>
        </w:tc>
      </w:tr>
      <w:tr>
        <w:tblPrEx>
          <w:tblLayout w:type="fixed"/>
          <w:tblCellMar>
            <w:top w:w="15" w:type="dxa"/>
            <w:left w:w="15" w:type="dxa"/>
            <w:bottom w:w="15" w:type="dxa"/>
            <w:right w:w="15" w:type="dxa"/>
          </w:tblCellMar>
        </w:tblPrEx>
        <w:trPr>
          <w:trHeight w:val="461" w:hRule="atLeast"/>
        </w:trPr>
        <w:tc>
          <w:tcPr>
            <w:tcW w:w="3402"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功能分类科目</w:t>
            </w:r>
          </w:p>
        </w:tc>
        <w:tc>
          <w:tcPr>
            <w:tcW w:w="99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24"/>
              </w:rPr>
            </w:pPr>
            <w:r>
              <w:rPr>
                <w:rFonts w:ascii="宋体" w:hAnsi="宋体" w:cs="宋体"/>
                <w:color w:val="000000"/>
                <w:kern w:val="0"/>
                <w:sz w:val="24"/>
              </w:rPr>
              <w:t>2017</w:t>
            </w:r>
            <w:r>
              <w:rPr>
                <w:rFonts w:hint="eastAsia" w:ascii="宋体" w:hAnsi="宋体" w:cs="宋体"/>
                <w:color w:val="000000"/>
                <w:kern w:val="0"/>
                <w:sz w:val="24"/>
              </w:rPr>
              <w:t>年</w:t>
            </w:r>
          </w:p>
          <w:p>
            <w:pPr>
              <w:widowControl/>
              <w:jc w:val="center"/>
              <w:textAlignment w:val="center"/>
              <w:rPr>
                <w:rFonts w:ascii="宋体" w:cs="宋体"/>
                <w:color w:val="000000"/>
                <w:sz w:val="24"/>
              </w:rPr>
            </w:pPr>
            <w:r>
              <w:rPr>
                <w:rFonts w:hint="eastAsia" w:ascii="宋体" w:hAnsi="宋体" w:cs="宋体"/>
                <w:color w:val="000000"/>
                <w:kern w:val="0"/>
                <w:sz w:val="24"/>
              </w:rPr>
              <w:t>执行数</w:t>
            </w:r>
          </w:p>
        </w:tc>
        <w:tc>
          <w:tcPr>
            <w:tcW w:w="3510" w:type="dxa"/>
            <w:gridSpan w:val="9"/>
            <w:vMerge w:val="restart"/>
            <w:tcBorders>
              <w:top w:val="single" w:color="000000" w:sz="12" w:space="0"/>
              <w:left w:val="single" w:color="000000" w:sz="4" w:space="0"/>
              <w:bottom w:val="single" w:color="000000" w:sz="4" w:space="0"/>
              <w:right w:val="single" w:color="auto" w:sz="4" w:space="0"/>
            </w:tcBorders>
            <w:vAlign w:val="center"/>
          </w:tcPr>
          <w:p>
            <w:pPr>
              <w:widowControl/>
              <w:jc w:val="center"/>
              <w:textAlignment w:val="center"/>
              <w:rPr>
                <w:rFonts w:ascii="宋体" w:cs="宋体"/>
                <w:color w:val="000000"/>
                <w:sz w:val="24"/>
              </w:rPr>
            </w:pPr>
            <w:r>
              <w:rPr>
                <w:rFonts w:ascii="宋体" w:hAnsi="宋体" w:cs="宋体"/>
                <w:color w:val="000000"/>
                <w:kern w:val="0"/>
                <w:sz w:val="24"/>
              </w:rPr>
              <w:t>2018</w:t>
            </w:r>
            <w:r>
              <w:rPr>
                <w:rFonts w:hint="eastAsia" w:ascii="宋体" w:hAnsi="宋体" w:cs="宋体"/>
                <w:color w:val="000000"/>
                <w:kern w:val="0"/>
                <w:sz w:val="24"/>
              </w:rPr>
              <w:t>年预算数</w:t>
            </w:r>
          </w:p>
        </w:tc>
        <w:tc>
          <w:tcPr>
            <w:tcW w:w="2418" w:type="dxa"/>
            <w:gridSpan w:val="6"/>
            <w:vMerge w:val="restart"/>
            <w:tcBorders>
              <w:top w:val="single" w:color="000000" w:sz="12" w:space="0"/>
              <w:left w:val="single" w:color="auto"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ascii="宋体" w:hAnsi="宋体" w:cs="宋体"/>
                <w:color w:val="000000"/>
                <w:kern w:val="0"/>
                <w:sz w:val="24"/>
              </w:rPr>
              <w:t>2018</w:t>
            </w:r>
            <w:r>
              <w:rPr>
                <w:rFonts w:hint="eastAsia" w:ascii="宋体" w:hAnsi="宋体" w:cs="宋体"/>
                <w:color w:val="000000"/>
                <w:kern w:val="0"/>
                <w:sz w:val="24"/>
              </w:rPr>
              <w:t>年预算数比</w:t>
            </w:r>
            <w:r>
              <w:rPr>
                <w:rFonts w:ascii="宋体" w:hAnsi="宋体" w:cs="宋体"/>
                <w:color w:val="000000"/>
                <w:kern w:val="0"/>
                <w:sz w:val="24"/>
              </w:rPr>
              <w:t>2017</w:t>
            </w:r>
            <w:r>
              <w:rPr>
                <w:rFonts w:hint="eastAsia" w:ascii="宋体" w:hAnsi="宋体" w:cs="宋体"/>
                <w:color w:val="000000"/>
                <w:kern w:val="0"/>
                <w:sz w:val="24"/>
              </w:rPr>
              <w:t>年执行数</w:t>
            </w:r>
          </w:p>
        </w:tc>
      </w:tr>
      <w:tr>
        <w:tblPrEx>
          <w:tblLayout w:type="fixed"/>
          <w:tblCellMar>
            <w:top w:w="15" w:type="dxa"/>
            <w:left w:w="15" w:type="dxa"/>
            <w:bottom w:w="15" w:type="dxa"/>
            <w:right w:w="15" w:type="dxa"/>
          </w:tblCellMar>
        </w:tblPrEx>
        <w:trPr>
          <w:trHeight w:val="312" w:hRule="atLeast"/>
        </w:trPr>
        <w:tc>
          <w:tcPr>
            <w:tcW w:w="1019" w:type="dxa"/>
            <w:vMerge w:val="restart"/>
            <w:tcBorders>
              <w:top w:val="single" w:color="000000" w:sz="4" w:space="0"/>
              <w:left w:val="single" w:color="000000" w:sz="12" w:space="0"/>
              <w:right w:val="single" w:color="000000" w:sz="4" w:space="0"/>
            </w:tcBorders>
            <w:vAlign w:val="center"/>
          </w:tcPr>
          <w:p>
            <w:pPr>
              <w:widowControl/>
              <w:textAlignment w:val="center"/>
              <w:rPr>
                <w:rFonts w:ascii="宋体" w:cs="宋体"/>
                <w:color w:val="000000"/>
                <w:sz w:val="24"/>
              </w:rPr>
            </w:pPr>
            <w:r>
              <w:rPr>
                <w:rFonts w:hint="eastAsia" w:ascii="宋体" w:hAnsi="宋体" w:cs="宋体"/>
                <w:color w:val="000000"/>
                <w:kern w:val="0"/>
                <w:sz w:val="24"/>
              </w:rPr>
              <w:t>科目编码</w:t>
            </w:r>
          </w:p>
        </w:tc>
        <w:tc>
          <w:tcPr>
            <w:tcW w:w="2383" w:type="dxa"/>
            <w:gridSpan w:val="4"/>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科目名称</w:t>
            </w:r>
          </w:p>
        </w:tc>
        <w:tc>
          <w:tcPr>
            <w:tcW w:w="990"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3510" w:type="dxa"/>
            <w:gridSpan w:val="9"/>
            <w:vMerge w:val="continue"/>
            <w:tcBorders>
              <w:top w:val="single" w:color="000000" w:sz="12" w:space="0"/>
              <w:left w:val="single" w:color="000000" w:sz="4" w:space="0"/>
              <w:bottom w:val="single" w:color="auto" w:sz="4" w:space="0"/>
              <w:right w:val="single" w:color="auto" w:sz="4" w:space="0"/>
            </w:tcBorders>
            <w:vAlign w:val="center"/>
          </w:tcPr>
          <w:p>
            <w:pPr>
              <w:jc w:val="center"/>
              <w:rPr>
                <w:rFonts w:ascii="宋体" w:cs="宋体"/>
                <w:color w:val="000000"/>
                <w:sz w:val="24"/>
              </w:rPr>
            </w:pPr>
          </w:p>
        </w:tc>
        <w:tc>
          <w:tcPr>
            <w:tcW w:w="2418" w:type="dxa"/>
            <w:gridSpan w:val="6"/>
            <w:vMerge w:val="continue"/>
            <w:tcBorders>
              <w:top w:val="single" w:color="000000" w:sz="12" w:space="0"/>
              <w:left w:val="single" w:color="auto" w:sz="4" w:space="0"/>
              <w:bottom w:val="single" w:color="auto" w:sz="4" w:space="0"/>
              <w:right w:val="single" w:color="000000" w:sz="4" w:space="0"/>
            </w:tcBorders>
            <w:vAlign w:val="center"/>
          </w:tcPr>
          <w:p>
            <w:pPr>
              <w:jc w:val="center"/>
              <w:rPr>
                <w:rFonts w:ascii="宋体" w:cs="宋体"/>
                <w:color w:val="000000"/>
                <w:sz w:val="24"/>
              </w:rPr>
            </w:pPr>
          </w:p>
        </w:tc>
      </w:tr>
      <w:tr>
        <w:tblPrEx>
          <w:tblLayout w:type="fixed"/>
          <w:tblCellMar>
            <w:top w:w="15" w:type="dxa"/>
            <w:left w:w="15" w:type="dxa"/>
            <w:bottom w:w="15" w:type="dxa"/>
            <w:right w:w="15" w:type="dxa"/>
          </w:tblCellMar>
        </w:tblPrEx>
        <w:trPr>
          <w:trHeight w:val="410" w:hRule="atLeast"/>
        </w:trPr>
        <w:tc>
          <w:tcPr>
            <w:tcW w:w="1019" w:type="dxa"/>
            <w:vMerge w:val="continue"/>
            <w:tcBorders>
              <w:left w:val="single" w:color="000000" w:sz="12" w:space="0"/>
              <w:bottom w:val="single" w:color="000000" w:sz="4" w:space="0"/>
              <w:right w:val="single" w:color="000000" w:sz="4" w:space="0"/>
            </w:tcBorders>
            <w:vAlign w:val="center"/>
          </w:tcPr>
          <w:p>
            <w:pPr>
              <w:widowControl/>
              <w:textAlignment w:val="center"/>
              <w:rPr>
                <w:rFonts w:ascii="宋体" w:cs="宋体"/>
                <w:color w:val="000000"/>
                <w:kern w:val="0"/>
                <w:sz w:val="24"/>
              </w:rPr>
            </w:pPr>
          </w:p>
        </w:tc>
        <w:tc>
          <w:tcPr>
            <w:tcW w:w="2383" w:type="dxa"/>
            <w:gridSpan w:val="4"/>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24"/>
              </w:rPr>
            </w:pPr>
          </w:p>
        </w:tc>
        <w:tc>
          <w:tcPr>
            <w:tcW w:w="990" w:type="dxa"/>
            <w:gridSpan w:val="2"/>
            <w:vMerge w:val="continue"/>
            <w:tcBorders>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892" w:type="dxa"/>
            <w:gridSpan w:val="3"/>
            <w:tcBorders>
              <w:top w:val="single" w:color="auto" w:sz="4" w:space="0"/>
              <w:left w:val="single" w:color="000000" w:sz="4" w:space="0"/>
              <w:bottom w:val="single" w:color="auto" w:sz="4" w:space="0"/>
              <w:right w:val="single" w:color="auto" w:sz="4" w:space="0"/>
            </w:tcBorders>
            <w:vAlign w:val="center"/>
          </w:tcPr>
          <w:p>
            <w:pPr>
              <w:jc w:val="center"/>
              <w:rPr>
                <w:rFonts w:ascii="宋体" w:cs="宋体"/>
                <w:color w:val="000000"/>
                <w:sz w:val="24"/>
              </w:rPr>
            </w:pPr>
            <w:r>
              <w:rPr>
                <w:rFonts w:hint="eastAsia" w:ascii="宋体" w:hAnsi="宋体" w:cs="宋体"/>
                <w:color w:val="000000"/>
                <w:sz w:val="24"/>
              </w:rPr>
              <w:t>小计</w:t>
            </w:r>
          </w:p>
        </w:tc>
        <w:tc>
          <w:tcPr>
            <w:tcW w:w="12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sz w:val="24"/>
              </w:rPr>
            </w:pPr>
            <w:r>
              <w:rPr>
                <w:rFonts w:hint="eastAsia" w:ascii="宋体" w:hAnsi="宋体" w:cs="宋体"/>
                <w:color w:val="000000"/>
                <w:sz w:val="24"/>
              </w:rPr>
              <w:t>基本支出</w:t>
            </w:r>
          </w:p>
        </w:tc>
        <w:tc>
          <w:tcPr>
            <w:tcW w:w="13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sz w:val="24"/>
              </w:rPr>
            </w:pPr>
            <w:r>
              <w:rPr>
                <w:rFonts w:hint="eastAsia" w:ascii="宋体" w:hAnsi="宋体" w:cs="宋体"/>
                <w:color w:val="000000"/>
                <w:sz w:val="24"/>
              </w:rPr>
              <w:t>项目支出</w:t>
            </w:r>
          </w:p>
        </w:tc>
        <w:tc>
          <w:tcPr>
            <w:tcW w:w="1346" w:type="dxa"/>
            <w:gridSpan w:val="4"/>
            <w:tcBorders>
              <w:top w:val="single" w:color="auto" w:sz="4" w:space="0"/>
              <w:left w:val="single" w:color="auto" w:sz="4" w:space="0"/>
              <w:bottom w:val="single" w:color="000000" w:sz="4" w:space="0"/>
              <w:right w:val="single" w:color="auto" w:sz="4" w:space="0"/>
            </w:tcBorders>
            <w:vAlign w:val="center"/>
          </w:tcPr>
          <w:p>
            <w:pPr>
              <w:jc w:val="center"/>
              <w:rPr>
                <w:rFonts w:ascii="宋体" w:cs="宋体"/>
                <w:color w:val="000000"/>
                <w:sz w:val="24"/>
              </w:rPr>
            </w:pPr>
            <w:r>
              <w:rPr>
                <w:rFonts w:hint="eastAsia" w:ascii="宋体" w:hAnsi="宋体" w:cs="宋体"/>
                <w:color w:val="000000"/>
                <w:sz w:val="24"/>
              </w:rPr>
              <w:t>增减额</w:t>
            </w:r>
          </w:p>
        </w:tc>
        <w:tc>
          <w:tcPr>
            <w:tcW w:w="1072" w:type="dxa"/>
            <w:gridSpan w:val="2"/>
            <w:tcBorders>
              <w:top w:val="single" w:color="auto" w:sz="4" w:space="0"/>
              <w:left w:val="single" w:color="auto" w:sz="4" w:space="0"/>
              <w:bottom w:val="single" w:color="000000" w:sz="4" w:space="0"/>
              <w:right w:val="single" w:color="000000" w:sz="4" w:space="0"/>
            </w:tcBorders>
            <w:vAlign w:val="center"/>
          </w:tcPr>
          <w:p>
            <w:pPr>
              <w:jc w:val="center"/>
              <w:rPr>
                <w:rFonts w:ascii="宋体" w:cs="宋体"/>
                <w:color w:val="000000"/>
                <w:sz w:val="24"/>
              </w:rPr>
            </w:pPr>
            <w:r>
              <w:rPr>
                <w:rFonts w:hint="eastAsia" w:ascii="宋体" w:hAnsi="宋体" w:cs="宋体"/>
                <w:color w:val="000000"/>
                <w:sz w:val="24"/>
              </w:rPr>
              <w:t>增减</w:t>
            </w:r>
            <w:r>
              <w:rPr>
                <w:rFonts w:ascii="宋体" w:hAnsi="宋体" w:cs="宋体"/>
                <w:color w:val="000000"/>
                <w:sz w:val="24"/>
              </w:rPr>
              <w:t>%</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201</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kern w:val="0"/>
                <w:sz w:val="24"/>
              </w:rPr>
              <w:t>一般公共服务支出</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b/>
                <w:bCs/>
                <w:color w:val="000000"/>
                <w:sz w:val="24"/>
              </w:rPr>
              <w:t>42</w:t>
            </w:r>
          </w:p>
        </w:tc>
        <w:tc>
          <w:tcPr>
            <w:tcW w:w="892" w:type="dxa"/>
            <w:gridSpan w:val="3"/>
            <w:tcBorders>
              <w:top w:val="single" w:color="auto"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285" w:type="dxa"/>
            <w:gridSpan w:val="2"/>
            <w:tcBorders>
              <w:top w:val="single" w:color="auto"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333" w:type="dxa"/>
            <w:gridSpan w:val="4"/>
            <w:tcBorders>
              <w:top w:val="single" w:color="auto"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-3.87</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-9.21</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2010110</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kern w:val="0"/>
                <w:sz w:val="24"/>
              </w:rPr>
              <w:t>事业运行</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42</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-3.87</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-9.21</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社会保障和就业支出</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b/>
                <w:bCs/>
                <w:color w:val="000000"/>
                <w:sz w:val="24"/>
              </w:rPr>
              <w:t>6.38</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6.00</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6.00</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-0.38</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-5.96</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2080308</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养老保险支出</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6.27</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-0.38</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-6.06</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20811</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残疾人事业</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0.11</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0.11</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0.11</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221</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住房保障支出</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b/>
                <w:bCs/>
                <w:color w:val="000000"/>
                <w:kern w:val="0"/>
                <w:sz w:val="24"/>
              </w:rPr>
              <w:t>3.76</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-0.23</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-6.12</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2210201</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住房公积金</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3.76</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-0.23</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-6.12</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cs="宋体"/>
                <w:color w:val="000000"/>
                <w:kern w:val="0"/>
                <w:sz w:val="24"/>
              </w:rPr>
              <w:t>210</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cs="宋体"/>
                <w:color w:val="000000"/>
                <w:kern w:val="0"/>
                <w:sz w:val="24"/>
              </w:rPr>
              <w:t>医疗卫生与计划生育支出</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b/>
                <w:bCs/>
                <w:color w:val="000000"/>
                <w:kern w:val="0"/>
                <w:sz w:val="24"/>
              </w:rPr>
              <w:t>5.01</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2.36</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2.36</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-2.65</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-52.89</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cs="宋体"/>
                <w:color w:val="000000"/>
                <w:kern w:val="0"/>
                <w:sz w:val="24"/>
              </w:rPr>
              <w:t>2100502</w:t>
            </w:r>
          </w:p>
        </w:tc>
        <w:tc>
          <w:tcPr>
            <w:tcW w:w="238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cs="宋体"/>
                <w:color w:val="000000"/>
                <w:kern w:val="0"/>
                <w:sz w:val="24"/>
              </w:rPr>
              <w:t>事业单位医疗</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5.01</w:t>
            </w:r>
          </w:p>
        </w:tc>
        <w:tc>
          <w:tcPr>
            <w:tcW w:w="892" w:type="dxa"/>
            <w:gridSpan w:val="3"/>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2.36</w:t>
            </w:r>
          </w:p>
        </w:tc>
        <w:tc>
          <w:tcPr>
            <w:tcW w:w="1285" w:type="dxa"/>
            <w:gridSpan w:val="2"/>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2.36</w:t>
            </w:r>
          </w:p>
        </w:tc>
        <w:tc>
          <w:tcPr>
            <w:tcW w:w="1333" w:type="dxa"/>
            <w:gridSpan w:val="4"/>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346"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-2.65</w:t>
            </w:r>
          </w:p>
        </w:tc>
        <w:tc>
          <w:tcPr>
            <w:tcW w:w="1072"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-52.89</w:t>
            </w:r>
          </w:p>
        </w:tc>
      </w:tr>
      <w:tr>
        <w:tblPrEx>
          <w:tblLayout w:type="fixed"/>
          <w:tblCellMar>
            <w:top w:w="15" w:type="dxa"/>
            <w:left w:w="15" w:type="dxa"/>
            <w:bottom w:w="15" w:type="dxa"/>
            <w:right w:w="15" w:type="dxa"/>
          </w:tblCellMar>
        </w:tblPrEx>
        <w:trPr>
          <w:trHeight w:val="300" w:hRule="atLeast"/>
        </w:trPr>
        <w:tc>
          <w:tcPr>
            <w:tcW w:w="1019"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kern w:val="0"/>
                <w:sz w:val="24"/>
              </w:rPr>
              <w:t>……</w:t>
            </w:r>
          </w:p>
        </w:tc>
        <w:tc>
          <w:tcPr>
            <w:tcW w:w="2383" w:type="dxa"/>
            <w:gridSpan w:val="4"/>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sz w:val="24"/>
              </w:rPr>
              <w:t>合计</w:t>
            </w:r>
          </w:p>
        </w:tc>
        <w:tc>
          <w:tcPr>
            <w:tcW w:w="99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57.15</w:t>
            </w:r>
          </w:p>
        </w:tc>
        <w:tc>
          <w:tcPr>
            <w:tcW w:w="892" w:type="dxa"/>
            <w:gridSpan w:val="3"/>
            <w:tcBorders>
              <w:top w:val="single" w:color="000000" w:sz="4" w:space="0"/>
              <w:left w:val="single" w:color="000000" w:sz="4" w:space="0"/>
              <w:bottom w:val="single" w:color="000000" w:sz="12"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50.02</w:t>
            </w:r>
          </w:p>
        </w:tc>
        <w:tc>
          <w:tcPr>
            <w:tcW w:w="1285" w:type="dxa"/>
            <w:gridSpan w:val="2"/>
            <w:tcBorders>
              <w:top w:val="single" w:color="000000" w:sz="4" w:space="0"/>
              <w:left w:val="single" w:color="auto" w:sz="4" w:space="0"/>
              <w:bottom w:val="single" w:color="000000" w:sz="12"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50.02</w:t>
            </w:r>
          </w:p>
        </w:tc>
        <w:tc>
          <w:tcPr>
            <w:tcW w:w="1333" w:type="dxa"/>
            <w:gridSpan w:val="4"/>
            <w:tcBorders>
              <w:top w:val="single" w:color="000000" w:sz="4" w:space="0"/>
              <w:left w:val="single" w:color="auto" w:sz="4" w:space="0"/>
              <w:bottom w:val="single" w:color="000000" w:sz="12" w:space="0"/>
              <w:right w:val="single" w:color="000000" w:sz="4" w:space="0"/>
            </w:tcBorders>
            <w:vAlign w:val="center"/>
          </w:tcPr>
          <w:p>
            <w:pPr>
              <w:widowControl/>
              <w:jc w:val="right"/>
              <w:textAlignment w:val="center"/>
              <w:rPr>
                <w:rFonts w:ascii="宋体" w:cs="宋体"/>
                <w:color w:val="000000"/>
                <w:sz w:val="24"/>
              </w:rPr>
            </w:pPr>
          </w:p>
        </w:tc>
        <w:tc>
          <w:tcPr>
            <w:tcW w:w="1346" w:type="dxa"/>
            <w:gridSpan w:val="4"/>
            <w:tcBorders>
              <w:top w:val="single" w:color="000000" w:sz="4" w:space="0"/>
              <w:left w:val="single" w:color="000000" w:sz="4" w:space="0"/>
              <w:bottom w:val="single" w:color="000000" w:sz="12"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-7.13</w:t>
            </w:r>
          </w:p>
        </w:tc>
        <w:tc>
          <w:tcPr>
            <w:tcW w:w="1072" w:type="dxa"/>
            <w:gridSpan w:val="2"/>
            <w:tcBorders>
              <w:top w:val="single" w:color="000000" w:sz="4" w:space="0"/>
              <w:left w:val="single" w:color="auto"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-12.48</w:t>
            </w:r>
          </w:p>
        </w:tc>
      </w:tr>
      <w:tr>
        <w:tblPrEx>
          <w:tblLayout w:type="fixed"/>
          <w:tblCellMar>
            <w:top w:w="15" w:type="dxa"/>
            <w:left w:w="15" w:type="dxa"/>
            <w:bottom w:w="15" w:type="dxa"/>
            <w:right w:w="15" w:type="dxa"/>
          </w:tblCellMar>
        </w:tblPrEx>
        <w:trPr>
          <w:trHeight w:val="360" w:hRule="atLeast"/>
        </w:trPr>
        <w:tc>
          <w:tcPr>
            <w:tcW w:w="10320" w:type="dxa"/>
            <w:gridSpan w:val="22"/>
            <w:vAlign w:val="center"/>
          </w:tcPr>
          <w:p>
            <w:pPr>
              <w:widowControl/>
              <w:jc w:val="left"/>
              <w:textAlignment w:val="center"/>
              <w:rPr>
                <w:rFonts w:ascii="宋体" w:cs="宋体"/>
                <w:color w:val="000000"/>
                <w:sz w:val="16"/>
                <w:szCs w:val="16"/>
              </w:rPr>
            </w:pPr>
          </w:p>
        </w:tc>
      </w:tr>
    </w:tbl>
    <w:p>
      <w:pPr>
        <w:spacing w:line="360" w:lineRule="auto"/>
        <w:jc w:val="center"/>
        <w:rPr>
          <w:rFonts w:ascii="宋体" w:cs="??"/>
          <w:color w:val="000000"/>
          <w:sz w:val="52"/>
          <w:szCs w:val="52"/>
        </w:rPr>
      </w:pPr>
    </w:p>
    <w:p>
      <w:pPr>
        <w:spacing w:line="360" w:lineRule="auto"/>
        <w:jc w:val="center"/>
        <w:rPr>
          <w:rFonts w:ascii="宋体" w:cs="??"/>
          <w:color w:val="000000"/>
          <w:sz w:val="52"/>
          <w:szCs w:val="52"/>
        </w:rPr>
      </w:pPr>
    </w:p>
    <w:p>
      <w:pPr>
        <w:spacing w:line="360" w:lineRule="auto"/>
        <w:jc w:val="center"/>
        <w:rPr>
          <w:rFonts w:ascii="宋体" w:cs="??"/>
          <w:color w:val="000000"/>
          <w:sz w:val="52"/>
          <w:szCs w:val="52"/>
        </w:rPr>
      </w:pPr>
    </w:p>
    <w:p>
      <w:pPr>
        <w:spacing w:line="360" w:lineRule="auto"/>
        <w:rPr>
          <w:rFonts w:ascii="宋体" w:cs="??"/>
          <w:color w:val="000000"/>
          <w:sz w:val="52"/>
          <w:szCs w:val="52"/>
        </w:rPr>
        <w:sectPr>
          <w:footerReference r:id="rId4" w:type="default"/>
          <w:pgSz w:w="11906" w:h="16838"/>
          <w:pgMar w:top="1440" w:right="1800" w:bottom="1440" w:left="1800" w:header="851" w:footer="992" w:gutter="0"/>
          <w:pgNumType w:fmt="numberInDash"/>
          <w:cols w:space="425" w:num="1"/>
          <w:docGrid w:type="lines" w:linePitch="312" w:charSpace="0"/>
        </w:sectPr>
      </w:pPr>
    </w:p>
    <w:tbl>
      <w:tblPr>
        <w:tblStyle w:val="6"/>
        <w:tblW w:w="8745" w:type="dxa"/>
        <w:jc w:val="center"/>
        <w:tblInd w:w="-1081" w:type="dxa"/>
        <w:tblLayout w:type="fixed"/>
        <w:tblCellMar>
          <w:top w:w="15" w:type="dxa"/>
          <w:left w:w="15" w:type="dxa"/>
          <w:bottom w:w="15" w:type="dxa"/>
          <w:right w:w="15" w:type="dxa"/>
        </w:tblCellMar>
      </w:tblPr>
      <w:tblGrid>
        <w:gridCol w:w="900"/>
        <w:gridCol w:w="935"/>
        <w:gridCol w:w="1794"/>
        <w:gridCol w:w="1562"/>
        <w:gridCol w:w="572"/>
        <w:gridCol w:w="1407"/>
        <w:gridCol w:w="387"/>
        <w:gridCol w:w="1188"/>
      </w:tblGrid>
      <w:tr>
        <w:tblPrEx>
          <w:tblLayout w:type="fixed"/>
          <w:tblCellMar>
            <w:top w:w="15" w:type="dxa"/>
            <w:left w:w="15" w:type="dxa"/>
            <w:bottom w:w="15" w:type="dxa"/>
            <w:right w:w="15" w:type="dxa"/>
          </w:tblCellMar>
        </w:tblPrEx>
        <w:trPr>
          <w:trHeight w:val="375" w:hRule="atLeast"/>
          <w:jc w:val="center"/>
        </w:trPr>
        <w:tc>
          <w:tcPr>
            <w:tcW w:w="8745" w:type="dxa"/>
            <w:gridSpan w:val="8"/>
            <w:vAlign w:val="bottom"/>
          </w:tcPr>
          <w:p>
            <w:pPr>
              <w:widowControl/>
              <w:jc w:val="right"/>
              <w:textAlignment w:val="bottom"/>
              <w:rPr>
                <w:rFonts w:ascii="宋体" w:cs="仿宋_GB2312"/>
                <w:color w:val="000000"/>
                <w:kern w:val="0"/>
                <w:sz w:val="24"/>
              </w:rPr>
            </w:pPr>
            <w:r>
              <w:rPr>
                <w:rFonts w:hint="eastAsia" w:ascii="宋体" w:hAnsi="宋体" w:cs="仿宋_GB2312"/>
                <w:color w:val="000000"/>
                <w:kern w:val="0"/>
                <w:sz w:val="24"/>
              </w:rPr>
              <w:t>部门公开表</w:t>
            </w:r>
            <w:r>
              <w:rPr>
                <w:rFonts w:ascii="宋体" w:hAnsi="宋体" w:cs="仿宋_GB2312"/>
                <w:color w:val="000000"/>
                <w:kern w:val="0"/>
                <w:sz w:val="24"/>
              </w:rPr>
              <w:t>3</w:t>
            </w:r>
          </w:p>
          <w:p>
            <w:pPr>
              <w:widowControl/>
              <w:jc w:val="center"/>
              <w:textAlignment w:val="bottom"/>
              <w:rPr>
                <w:rFonts w:ascii="宋体" w:cs="黑体"/>
                <w:color w:val="000000"/>
                <w:sz w:val="24"/>
              </w:rPr>
            </w:pPr>
            <w:r>
              <w:rPr>
                <w:rFonts w:hint="eastAsia" w:ascii="宋体" w:hAnsi="宋体" w:cs="黑体"/>
                <w:color w:val="000000"/>
                <w:kern w:val="0"/>
                <w:sz w:val="28"/>
                <w:szCs w:val="28"/>
              </w:rPr>
              <w:t>一般公共预算支出基本支出情况表</w:t>
            </w:r>
          </w:p>
        </w:tc>
      </w:tr>
      <w:tr>
        <w:tblPrEx>
          <w:tblLayout w:type="fixed"/>
          <w:tblCellMar>
            <w:top w:w="15" w:type="dxa"/>
            <w:left w:w="15" w:type="dxa"/>
            <w:bottom w:w="15" w:type="dxa"/>
            <w:right w:w="15" w:type="dxa"/>
          </w:tblCellMar>
        </w:tblPrEx>
        <w:trPr>
          <w:trHeight w:val="270" w:hRule="atLeast"/>
          <w:jc w:val="center"/>
        </w:trPr>
        <w:tc>
          <w:tcPr>
            <w:tcW w:w="1835" w:type="dxa"/>
            <w:gridSpan w:val="2"/>
            <w:vAlign w:val="center"/>
          </w:tcPr>
          <w:p>
            <w:pPr>
              <w:rPr>
                <w:rFonts w:ascii="宋体" w:cs="宋体"/>
                <w:color w:val="000000"/>
                <w:sz w:val="24"/>
              </w:rPr>
            </w:pPr>
          </w:p>
        </w:tc>
        <w:tc>
          <w:tcPr>
            <w:tcW w:w="1794" w:type="dxa"/>
            <w:vAlign w:val="center"/>
          </w:tcPr>
          <w:p>
            <w:pPr>
              <w:rPr>
                <w:rFonts w:ascii="宋体" w:cs="宋体"/>
                <w:color w:val="000000"/>
                <w:sz w:val="24"/>
              </w:rPr>
            </w:pPr>
          </w:p>
        </w:tc>
        <w:tc>
          <w:tcPr>
            <w:tcW w:w="2134" w:type="dxa"/>
            <w:gridSpan w:val="2"/>
            <w:vAlign w:val="center"/>
          </w:tcPr>
          <w:p>
            <w:pPr>
              <w:rPr>
                <w:rFonts w:ascii="宋体" w:cs="宋体"/>
                <w:color w:val="000000"/>
                <w:sz w:val="24"/>
              </w:rPr>
            </w:pPr>
          </w:p>
        </w:tc>
        <w:tc>
          <w:tcPr>
            <w:tcW w:w="1794" w:type="dxa"/>
            <w:gridSpan w:val="2"/>
            <w:vAlign w:val="center"/>
          </w:tcPr>
          <w:p>
            <w:pPr>
              <w:rPr>
                <w:rFonts w:ascii="宋体" w:cs="宋体"/>
                <w:color w:val="000000"/>
                <w:sz w:val="24"/>
              </w:rPr>
            </w:pPr>
          </w:p>
        </w:tc>
        <w:tc>
          <w:tcPr>
            <w:tcW w:w="1188" w:type="dxa"/>
            <w:vAlign w:val="center"/>
          </w:tcPr>
          <w:p>
            <w:pPr>
              <w:widowControl/>
              <w:jc w:val="right"/>
              <w:textAlignment w:val="center"/>
              <w:rPr>
                <w:rFonts w:ascii="宋体" w:cs="宋体"/>
                <w:color w:val="0D0D0D"/>
                <w:sz w:val="24"/>
              </w:rPr>
            </w:pPr>
            <w:r>
              <w:rPr>
                <w:rFonts w:hint="eastAsia" w:ascii="宋体" w:hAnsi="宋体" w:cs="宋体"/>
                <w:color w:val="0D0D0D"/>
                <w:kern w:val="0"/>
                <w:sz w:val="24"/>
              </w:rPr>
              <w:t>单位：万元</w:t>
            </w:r>
          </w:p>
        </w:tc>
      </w:tr>
      <w:tr>
        <w:tblPrEx>
          <w:tblLayout w:type="fixed"/>
          <w:tblCellMar>
            <w:top w:w="15" w:type="dxa"/>
            <w:left w:w="15" w:type="dxa"/>
            <w:bottom w:w="15" w:type="dxa"/>
            <w:right w:w="15" w:type="dxa"/>
          </w:tblCellMar>
        </w:tblPrEx>
        <w:trPr>
          <w:trHeight w:val="300" w:hRule="atLeast"/>
          <w:jc w:val="center"/>
        </w:trPr>
        <w:tc>
          <w:tcPr>
            <w:tcW w:w="3629"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经济分类科目</w:t>
            </w:r>
          </w:p>
        </w:tc>
        <w:tc>
          <w:tcPr>
            <w:tcW w:w="5116"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4"/>
              </w:rPr>
            </w:pPr>
            <w:r>
              <w:rPr>
                <w:rFonts w:ascii="宋体" w:hAnsi="宋体" w:cs="宋体"/>
                <w:b/>
                <w:color w:val="000000"/>
                <w:kern w:val="0"/>
                <w:sz w:val="24"/>
              </w:rPr>
              <w:t>2018</w:t>
            </w:r>
            <w:r>
              <w:rPr>
                <w:rFonts w:hint="eastAsia" w:ascii="宋体" w:hAnsi="宋体" w:cs="宋体"/>
                <w:b/>
                <w:color w:val="000000"/>
                <w:kern w:val="0"/>
                <w:sz w:val="24"/>
              </w:rPr>
              <w:t>年基本支出</w:t>
            </w:r>
          </w:p>
        </w:tc>
      </w:tr>
      <w:tr>
        <w:tblPrEx>
          <w:tblLayout w:type="fixed"/>
          <w:tblCellMar>
            <w:top w:w="15" w:type="dxa"/>
            <w:left w:w="15" w:type="dxa"/>
            <w:bottom w:w="15" w:type="dxa"/>
            <w:right w:w="15" w:type="dxa"/>
          </w:tblCellMar>
        </w:tblPrEx>
        <w:trPr>
          <w:trHeight w:val="6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科目名称</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sz w:val="24"/>
              </w:rPr>
              <w:t>合计</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sz w:val="24"/>
              </w:rPr>
              <w:t>人员经费</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4"/>
              </w:rPr>
            </w:pPr>
            <w:r>
              <w:rPr>
                <w:rFonts w:hint="eastAsia" w:ascii="宋体" w:hAnsi="宋体" w:cs="宋体"/>
                <w:b/>
                <w:color w:val="000000"/>
                <w:sz w:val="24"/>
              </w:rPr>
              <w:t>公用经费</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4"/>
              </w:rPr>
            </w:pPr>
            <w:r>
              <w:rPr>
                <w:rFonts w:ascii="宋体" w:hAnsi="宋体" w:cs="宋体"/>
                <w:b/>
                <w:color w:val="000000"/>
                <w:kern w:val="0"/>
                <w:sz w:val="24"/>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4"/>
              </w:rPr>
            </w:pPr>
            <w:r>
              <w:rPr>
                <w:rFonts w:hint="eastAsia" w:ascii="宋体" w:hAnsi="宋体" w:cs="宋体"/>
                <w:b/>
                <w:color w:val="000000"/>
                <w:kern w:val="0"/>
                <w:sz w:val="24"/>
              </w:rPr>
              <w:t>工资福利支出</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24"/>
              </w:rPr>
            </w:pPr>
            <w:r>
              <w:rPr>
                <w:rFonts w:ascii="宋体" w:hAnsi="宋体" w:cs="宋体"/>
                <w:b/>
                <w:color w:val="000000"/>
                <w:sz w:val="24"/>
              </w:rPr>
              <w:t>45.22</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24"/>
              </w:rPr>
            </w:pPr>
            <w:r>
              <w:rPr>
                <w:rFonts w:ascii="宋体" w:hAnsi="宋体" w:cs="宋体"/>
                <w:b/>
                <w:color w:val="000000"/>
                <w:sz w:val="24"/>
              </w:rPr>
              <w:t>45.22</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24"/>
              </w:rPr>
            </w:pPr>
          </w:p>
        </w:tc>
      </w:tr>
      <w:tr>
        <w:tblPrEx>
          <w:tblLayout w:type="fixed"/>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基本工资</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21.23</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21.23</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津贴补贴</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4.26</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4.26</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奖金</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3.30</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3.30</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240" w:firstLineChars="100"/>
              <w:jc w:val="left"/>
              <w:textAlignment w:val="center"/>
              <w:rPr>
                <w:rFonts w:ascii="宋体" w:cs="宋体"/>
                <w:color w:val="000000"/>
                <w:kern w:val="0"/>
                <w:sz w:val="24"/>
              </w:rPr>
            </w:pPr>
            <w:r>
              <w:rPr>
                <w:rFonts w:hint="eastAsia" w:ascii="宋体" w:hAnsi="宋体" w:cs="宋体"/>
                <w:color w:val="000000"/>
                <w:kern w:val="0"/>
                <w:sz w:val="24"/>
              </w:rPr>
              <w:t>绩效工资</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4.54</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4.54</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机关事业单位基本养老保险缴费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30110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职工基本医疗保险缴费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2.36</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2.36</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30112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240" w:firstLineChars="100"/>
              <w:jc w:val="left"/>
              <w:textAlignment w:val="center"/>
              <w:rPr>
                <w:rFonts w:ascii="宋体" w:cs="宋体"/>
                <w:color w:val="000000"/>
                <w:sz w:val="24"/>
              </w:rPr>
            </w:pPr>
            <w:r>
              <w:rPr>
                <w:rFonts w:hint="eastAsia" w:ascii="宋体" w:hAnsi="宋体" w:cs="宋体"/>
                <w:color w:val="000000"/>
                <w:sz w:val="24"/>
              </w:rPr>
              <w:t>其他社会保障缴费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0.11</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0.11</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30113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240" w:firstLineChars="100"/>
              <w:jc w:val="left"/>
              <w:textAlignment w:val="center"/>
              <w:rPr>
                <w:rFonts w:ascii="宋体" w:cs="宋体"/>
                <w:color w:val="000000"/>
                <w:sz w:val="24"/>
              </w:rPr>
            </w:pPr>
            <w:r>
              <w:rPr>
                <w:rFonts w:hint="eastAsia" w:ascii="宋体" w:hAnsi="宋体" w:cs="宋体"/>
                <w:color w:val="000000"/>
                <w:sz w:val="24"/>
              </w:rPr>
              <w:t>住房公积金</w:t>
            </w:r>
            <w:r>
              <w:rPr>
                <w:rFonts w:ascii="宋体" w:hAnsi="宋体" w:cs="宋体"/>
                <w:color w:val="000000"/>
                <w:sz w:val="24"/>
              </w:rPr>
              <w:t xml:space="preserve"> </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3.53</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3.53</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4"/>
              </w:rPr>
            </w:pPr>
            <w:r>
              <w:rPr>
                <w:rFonts w:ascii="宋体" w:hAnsi="宋体" w:cs="宋体"/>
                <w:b/>
                <w:color w:val="000000"/>
                <w:sz w:val="24"/>
              </w:rPr>
              <w:t>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4"/>
              </w:rPr>
            </w:pPr>
            <w:r>
              <w:rPr>
                <w:rFonts w:hint="eastAsia" w:ascii="宋体" w:hAnsi="宋体" w:cs="宋体"/>
                <w:b/>
                <w:color w:val="000000"/>
                <w:sz w:val="24"/>
              </w:rPr>
              <w:t>商品和服务支出</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b/>
                <w:bCs/>
                <w:color w:val="000000"/>
                <w:sz w:val="24"/>
              </w:rPr>
              <w:t>4.80</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r>
              <w:rPr>
                <w:rFonts w:ascii="宋体" w:hAnsi="宋体" w:cs="宋体"/>
                <w:b/>
                <w:bCs/>
                <w:color w:val="000000"/>
                <w:sz w:val="24"/>
              </w:rPr>
              <w:t>4.80</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30201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办公费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1.60</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24"/>
              </w:rPr>
            </w:pPr>
            <w:r>
              <w:rPr>
                <w:rFonts w:ascii="宋体" w:hAnsi="宋体" w:cs="宋体"/>
                <w:color w:val="000000"/>
                <w:sz w:val="24"/>
              </w:rPr>
              <w:t>1.60</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30229</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福利费</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0.70</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24"/>
              </w:rPr>
            </w:pPr>
          </w:p>
        </w:tc>
        <w:tc>
          <w:tcPr>
            <w:tcW w:w="1575" w:type="dxa"/>
            <w:gridSpan w:val="2"/>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0.70</w:t>
            </w:r>
          </w:p>
        </w:tc>
      </w:tr>
      <w:tr>
        <w:tblPrEx>
          <w:tblLayout w:type="fixed"/>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30231</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 xml:space="preserve">  </w:t>
            </w:r>
            <w:r>
              <w:rPr>
                <w:rFonts w:hint="eastAsia" w:ascii="宋体" w:hAnsi="宋体" w:cs="宋体"/>
                <w:color w:val="000000"/>
                <w:kern w:val="0"/>
                <w:sz w:val="24"/>
              </w:rPr>
              <w:t>公务用车运行维护费</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2.50</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24"/>
              </w:rPr>
            </w:pPr>
          </w:p>
        </w:tc>
        <w:tc>
          <w:tcPr>
            <w:tcW w:w="1575" w:type="dxa"/>
            <w:gridSpan w:val="2"/>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2.50</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24"/>
              </w:rPr>
            </w:pPr>
            <w:r>
              <w:rPr>
                <w:rFonts w:ascii="宋体" w:hAnsi="宋体" w:cs="宋体"/>
                <w:b/>
                <w:color w:val="000000"/>
                <w:kern w:val="0"/>
                <w:sz w:val="24"/>
              </w:rPr>
              <w:t>303</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24"/>
              </w:rPr>
            </w:pPr>
            <w:r>
              <w:rPr>
                <w:rFonts w:hint="eastAsia" w:ascii="宋体" w:hAnsi="宋体" w:cs="宋体"/>
                <w:b/>
                <w:color w:val="000000"/>
                <w:kern w:val="0"/>
                <w:sz w:val="24"/>
              </w:rPr>
              <w:t>对个人和家庭的补助</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r>
              <w:rPr>
                <w:rFonts w:ascii="宋体" w:cs="宋体"/>
                <w:b/>
                <w:bCs/>
                <w:color w:val="000000"/>
                <w:sz w:val="24"/>
              </w:rPr>
              <w:t>0</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24"/>
              </w:rPr>
            </w:pPr>
          </w:p>
        </w:tc>
        <w:tc>
          <w:tcPr>
            <w:tcW w:w="1575" w:type="dxa"/>
            <w:gridSpan w:val="2"/>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kern w:val="0"/>
                <w:sz w:val="24"/>
              </w:rPr>
            </w:pP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合计</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24"/>
              </w:rPr>
            </w:pPr>
            <w:r>
              <w:rPr>
                <w:rFonts w:ascii="宋体" w:hAnsi="宋体" w:cs="宋体"/>
                <w:color w:val="000000"/>
                <w:sz w:val="24"/>
              </w:rPr>
              <w:t>50.02</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24"/>
              </w:rPr>
            </w:pPr>
            <w:r>
              <w:rPr>
                <w:rFonts w:ascii="宋体" w:hAnsi="宋体" w:cs="宋体"/>
                <w:color w:val="000000"/>
                <w:sz w:val="24"/>
              </w:rPr>
              <w:t>45.22</w:t>
            </w:r>
          </w:p>
        </w:tc>
        <w:tc>
          <w:tcPr>
            <w:tcW w:w="1575"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24"/>
              </w:rPr>
            </w:pPr>
            <w:r>
              <w:rPr>
                <w:rFonts w:ascii="宋体" w:hAnsi="宋体" w:cs="宋体"/>
                <w:color w:val="000000"/>
                <w:sz w:val="24"/>
              </w:rPr>
              <w:t>4.80</w:t>
            </w:r>
          </w:p>
        </w:tc>
      </w:tr>
    </w:tbl>
    <w:p>
      <w:pPr>
        <w:widowControl/>
        <w:jc w:val="center"/>
        <w:textAlignment w:val="center"/>
        <w:rPr>
          <w:rFonts w:ascii="宋体" w:cs="黑体"/>
          <w:color w:val="000000"/>
          <w:kern w:val="0"/>
          <w:sz w:val="28"/>
          <w:szCs w:val="28"/>
        </w:rPr>
      </w:pPr>
    </w:p>
    <w:p>
      <w:pPr>
        <w:widowControl/>
        <w:textAlignment w:val="center"/>
        <w:rPr>
          <w:rFonts w:ascii="宋体" w:cs="黑体"/>
          <w:color w:val="000000"/>
          <w:kern w:val="0"/>
          <w:sz w:val="28"/>
          <w:szCs w:val="28"/>
        </w:rPr>
      </w:pPr>
    </w:p>
    <w:tbl>
      <w:tblPr>
        <w:tblStyle w:val="6"/>
        <w:tblW w:w="15122" w:type="dxa"/>
        <w:tblInd w:w="-1081" w:type="dxa"/>
        <w:tblLayout w:type="fixed"/>
        <w:tblCellMar>
          <w:top w:w="15" w:type="dxa"/>
          <w:left w:w="15" w:type="dxa"/>
          <w:bottom w:w="15" w:type="dxa"/>
          <w:right w:w="15" w:type="dxa"/>
        </w:tblCellMar>
      </w:tblPr>
      <w:tblGrid>
        <w:gridCol w:w="735"/>
        <w:gridCol w:w="973"/>
        <w:gridCol w:w="71"/>
        <w:gridCol w:w="682"/>
        <w:gridCol w:w="11"/>
        <w:gridCol w:w="693"/>
        <w:gridCol w:w="623"/>
        <w:gridCol w:w="70"/>
        <w:gridCol w:w="693"/>
        <w:gridCol w:w="347"/>
        <w:gridCol w:w="1090"/>
        <w:gridCol w:w="707"/>
        <w:gridCol w:w="1013"/>
        <w:gridCol w:w="507"/>
        <w:gridCol w:w="893"/>
        <w:gridCol w:w="747"/>
        <w:gridCol w:w="733"/>
        <w:gridCol w:w="640"/>
        <w:gridCol w:w="987"/>
        <w:gridCol w:w="640"/>
        <w:gridCol w:w="760"/>
        <w:gridCol w:w="733"/>
        <w:gridCol w:w="774"/>
      </w:tblGrid>
      <w:tr>
        <w:tblPrEx>
          <w:tblLayout w:type="fixed"/>
          <w:tblCellMar>
            <w:top w:w="15" w:type="dxa"/>
            <w:left w:w="15" w:type="dxa"/>
            <w:bottom w:w="15" w:type="dxa"/>
            <w:right w:w="15" w:type="dxa"/>
          </w:tblCellMar>
        </w:tblPrEx>
        <w:trPr>
          <w:trHeight w:val="375" w:hRule="atLeast"/>
        </w:trPr>
        <w:tc>
          <w:tcPr>
            <w:tcW w:w="15122" w:type="dxa"/>
            <w:gridSpan w:val="23"/>
            <w:vAlign w:val="bottom"/>
          </w:tcPr>
          <w:p>
            <w:pPr>
              <w:widowControl/>
              <w:jc w:val="right"/>
              <w:textAlignment w:val="bottom"/>
              <w:rPr>
                <w:rFonts w:ascii="宋体" w:cs="??"/>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4</w:t>
            </w:r>
          </w:p>
          <w:p>
            <w:pPr>
              <w:widowControl/>
              <w:jc w:val="center"/>
              <w:textAlignment w:val="bottom"/>
              <w:rPr>
                <w:rFonts w:ascii="宋体" w:cs="黑体"/>
                <w:color w:val="000000"/>
                <w:sz w:val="28"/>
                <w:szCs w:val="28"/>
              </w:rPr>
            </w:pPr>
            <w:r>
              <w:rPr>
                <w:rFonts w:hint="eastAsia" w:ascii="宋体" w:hAnsi="宋体" w:cs="黑体"/>
                <w:color w:val="000000"/>
                <w:kern w:val="0"/>
                <w:sz w:val="32"/>
                <w:szCs w:val="32"/>
              </w:rPr>
              <w:t>一般公共预算“三公”经费支出情况表</w:t>
            </w:r>
          </w:p>
        </w:tc>
      </w:tr>
      <w:tr>
        <w:tblPrEx>
          <w:tblLayout w:type="fixed"/>
          <w:tblCellMar>
            <w:top w:w="15" w:type="dxa"/>
            <w:left w:w="15" w:type="dxa"/>
            <w:bottom w:w="15" w:type="dxa"/>
            <w:right w:w="15" w:type="dxa"/>
          </w:tblCellMar>
        </w:tblPrEx>
        <w:trPr>
          <w:trHeight w:val="270" w:hRule="atLeast"/>
        </w:trPr>
        <w:tc>
          <w:tcPr>
            <w:tcW w:w="1779" w:type="dxa"/>
            <w:gridSpan w:val="3"/>
            <w:vAlign w:val="center"/>
          </w:tcPr>
          <w:p>
            <w:pPr>
              <w:rPr>
                <w:rFonts w:ascii="宋体" w:cs="宋体"/>
                <w:color w:val="000000"/>
                <w:sz w:val="24"/>
              </w:rPr>
            </w:pPr>
            <w:r>
              <w:rPr>
                <w:rFonts w:hint="eastAsia" w:ascii="宋体" w:hAnsi="宋体" w:cs="宋体"/>
                <w:color w:val="000000"/>
                <w:sz w:val="24"/>
              </w:rPr>
              <w:t>部门：石材园区</w:t>
            </w:r>
          </w:p>
        </w:tc>
        <w:tc>
          <w:tcPr>
            <w:tcW w:w="693" w:type="dxa"/>
            <w:gridSpan w:val="2"/>
            <w:vAlign w:val="center"/>
          </w:tcPr>
          <w:p>
            <w:pPr>
              <w:rPr>
                <w:rFonts w:ascii="宋体" w:cs="宋体"/>
                <w:color w:val="000000"/>
                <w:sz w:val="24"/>
              </w:rPr>
            </w:pPr>
          </w:p>
        </w:tc>
        <w:tc>
          <w:tcPr>
            <w:tcW w:w="693" w:type="dxa"/>
            <w:vAlign w:val="center"/>
          </w:tcPr>
          <w:p>
            <w:pPr>
              <w:rPr>
                <w:rFonts w:ascii="宋体" w:cs="宋体"/>
                <w:color w:val="000000"/>
                <w:sz w:val="24"/>
              </w:rPr>
            </w:pPr>
          </w:p>
        </w:tc>
        <w:tc>
          <w:tcPr>
            <w:tcW w:w="693" w:type="dxa"/>
            <w:gridSpan w:val="2"/>
            <w:vAlign w:val="center"/>
          </w:tcPr>
          <w:p>
            <w:pPr>
              <w:rPr>
                <w:rFonts w:ascii="宋体" w:cs="宋体"/>
                <w:color w:val="000000"/>
                <w:sz w:val="24"/>
              </w:rPr>
            </w:pPr>
          </w:p>
        </w:tc>
        <w:tc>
          <w:tcPr>
            <w:tcW w:w="693" w:type="dxa"/>
            <w:vAlign w:val="center"/>
          </w:tcPr>
          <w:p>
            <w:pPr>
              <w:rPr>
                <w:rFonts w:ascii="宋体" w:cs="宋体"/>
                <w:color w:val="000000"/>
                <w:sz w:val="24"/>
              </w:rPr>
            </w:pPr>
          </w:p>
        </w:tc>
        <w:tc>
          <w:tcPr>
            <w:tcW w:w="6037" w:type="dxa"/>
            <w:gridSpan w:val="8"/>
            <w:vAlign w:val="center"/>
          </w:tcPr>
          <w:p>
            <w:pPr>
              <w:rPr>
                <w:rFonts w:ascii="宋体" w:cs="宋体"/>
                <w:color w:val="000000"/>
                <w:sz w:val="24"/>
              </w:rPr>
            </w:pPr>
          </w:p>
        </w:tc>
        <w:tc>
          <w:tcPr>
            <w:tcW w:w="4534" w:type="dxa"/>
            <w:gridSpan w:val="6"/>
            <w:vAlign w:val="center"/>
          </w:tcPr>
          <w:p>
            <w:pPr>
              <w:jc w:val="right"/>
              <w:rPr>
                <w:rFonts w:ascii="宋体" w:cs="宋体"/>
                <w:color w:val="000000"/>
                <w:sz w:val="24"/>
              </w:rPr>
            </w:pPr>
            <w:r>
              <w:rPr>
                <w:rFonts w:hint="eastAsia" w:ascii="宋体" w:hAnsi="宋体" w:cs="宋体"/>
                <w:color w:val="000000"/>
                <w:sz w:val="24"/>
              </w:rPr>
              <w:t>单位：万元</w:t>
            </w:r>
          </w:p>
        </w:tc>
      </w:tr>
      <w:tr>
        <w:tblPrEx>
          <w:tblLayout w:type="fixed"/>
          <w:tblCellMar>
            <w:top w:w="15" w:type="dxa"/>
            <w:left w:w="15" w:type="dxa"/>
            <w:bottom w:w="15" w:type="dxa"/>
            <w:right w:w="15" w:type="dxa"/>
          </w:tblCellMar>
        </w:tblPrEx>
        <w:trPr>
          <w:trHeight w:val="300" w:hRule="atLeast"/>
        </w:trPr>
        <w:tc>
          <w:tcPr>
            <w:tcW w:w="5988"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ascii="宋体" w:hAnsi="宋体" w:cs="宋体"/>
                <w:b/>
                <w:color w:val="000000"/>
                <w:sz w:val="24"/>
              </w:rPr>
              <w:t>2017</w:t>
            </w:r>
            <w:r>
              <w:rPr>
                <w:rFonts w:hint="eastAsia" w:ascii="宋体" w:hAnsi="宋体" w:cs="宋体"/>
                <w:b/>
                <w:color w:val="000000"/>
                <w:sz w:val="24"/>
              </w:rPr>
              <w:t>年预算数</w:t>
            </w:r>
          </w:p>
        </w:tc>
        <w:tc>
          <w:tcPr>
            <w:tcW w:w="4600" w:type="dxa"/>
            <w:gridSpan w:val="6"/>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ascii="宋体" w:hAnsi="宋体" w:cs="宋体"/>
                <w:b/>
                <w:color w:val="000000"/>
                <w:kern w:val="0"/>
                <w:sz w:val="24"/>
              </w:rPr>
              <w:t>2017</w:t>
            </w:r>
            <w:r>
              <w:rPr>
                <w:rFonts w:hint="eastAsia" w:ascii="宋体" w:hAnsi="宋体" w:cs="宋体"/>
                <w:b/>
                <w:color w:val="000000"/>
                <w:kern w:val="0"/>
                <w:sz w:val="24"/>
              </w:rPr>
              <w:t>年度执行数</w:t>
            </w:r>
          </w:p>
        </w:tc>
        <w:tc>
          <w:tcPr>
            <w:tcW w:w="4534" w:type="dxa"/>
            <w:gridSpan w:val="6"/>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4"/>
              </w:rPr>
            </w:pPr>
            <w:r>
              <w:rPr>
                <w:rFonts w:ascii="宋体" w:hAnsi="宋体" w:cs="宋体"/>
                <w:b/>
                <w:color w:val="000000"/>
                <w:kern w:val="0"/>
                <w:sz w:val="24"/>
              </w:rPr>
              <w:t>2018</w:t>
            </w:r>
            <w:r>
              <w:rPr>
                <w:rFonts w:hint="eastAsia" w:ascii="宋体" w:hAnsi="宋体" w:cs="宋体"/>
                <w:b/>
                <w:color w:val="000000"/>
                <w:kern w:val="0"/>
                <w:sz w:val="24"/>
              </w:rPr>
              <w:t>年度预算数</w:t>
            </w:r>
          </w:p>
        </w:tc>
      </w:tr>
      <w:tr>
        <w:tblPrEx>
          <w:tblLayout w:type="fixed"/>
          <w:tblCellMar>
            <w:top w:w="15" w:type="dxa"/>
            <w:left w:w="15" w:type="dxa"/>
            <w:bottom w:w="15" w:type="dxa"/>
            <w:right w:w="15" w:type="dxa"/>
          </w:tblCellMar>
        </w:tblPrEx>
        <w:trPr>
          <w:trHeight w:val="600" w:hRule="atLeast"/>
        </w:trPr>
        <w:tc>
          <w:tcPr>
            <w:tcW w:w="735" w:type="dxa"/>
            <w:vMerge w:val="restart"/>
            <w:tcBorders>
              <w:top w:val="single" w:color="000000" w:sz="4" w:space="0"/>
              <w:left w:val="single" w:color="000000" w:sz="12"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sz w:val="24"/>
              </w:rPr>
              <w:t>合计</w:t>
            </w:r>
          </w:p>
        </w:tc>
        <w:tc>
          <w:tcPr>
            <w:tcW w:w="973"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sz w:val="24"/>
              </w:rPr>
              <w:t>因公出国（境）费</w:t>
            </w:r>
          </w:p>
        </w:tc>
        <w:tc>
          <w:tcPr>
            <w:tcW w:w="4280"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公务用车购置及运行费</w:t>
            </w:r>
          </w:p>
        </w:tc>
        <w:tc>
          <w:tcPr>
            <w:tcW w:w="70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合计</w:t>
            </w:r>
          </w:p>
        </w:tc>
        <w:tc>
          <w:tcPr>
            <w:tcW w:w="101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因公出国</w:t>
            </w:r>
          </w:p>
          <w:p>
            <w:pPr>
              <w:widowControl/>
              <w:jc w:val="center"/>
              <w:textAlignment w:val="center"/>
              <w:rPr>
                <w:rFonts w:ascii="宋体" w:cs="宋体"/>
                <w:b/>
                <w:color w:val="000000"/>
                <w:sz w:val="24"/>
              </w:rPr>
            </w:pPr>
            <w:r>
              <w:rPr>
                <w:rFonts w:hint="eastAsia" w:ascii="宋体" w:hAnsi="宋体" w:cs="宋体"/>
                <w:b/>
                <w:color w:val="000000"/>
                <w:kern w:val="0"/>
                <w:sz w:val="24"/>
              </w:rPr>
              <w:t>（境）费</w:t>
            </w:r>
          </w:p>
        </w:tc>
        <w:tc>
          <w:tcPr>
            <w:tcW w:w="2880"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公务用车购置及运行费</w:t>
            </w:r>
          </w:p>
        </w:tc>
        <w:tc>
          <w:tcPr>
            <w:tcW w:w="6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合计</w:t>
            </w:r>
          </w:p>
        </w:tc>
        <w:tc>
          <w:tcPr>
            <w:tcW w:w="98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因公出国</w:t>
            </w:r>
          </w:p>
          <w:p>
            <w:pPr>
              <w:widowControl/>
              <w:jc w:val="center"/>
              <w:textAlignment w:val="center"/>
              <w:rPr>
                <w:rFonts w:ascii="宋体" w:cs="宋体"/>
                <w:b/>
                <w:color w:val="000000"/>
                <w:sz w:val="24"/>
              </w:rPr>
            </w:pPr>
            <w:r>
              <w:rPr>
                <w:rFonts w:hint="eastAsia" w:ascii="宋体" w:hAnsi="宋体" w:cs="宋体"/>
                <w:b/>
                <w:color w:val="000000"/>
                <w:kern w:val="0"/>
                <w:sz w:val="24"/>
              </w:rPr>
              <w:t>（境）费</w:t>
            </w:r>
          </w:p>
        </w:tc>
        <w:tc>
          <w:tcPr>
            <w:tcW w:w="2907" w:type="dxa"/>
            <w:gridSpan w:val="4"/>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公务用车购置及运行费</w:t>
            </w:r>
          </w:p>
        </w:tc>
      </w:tr>
      <w:tr>
        <w:tblPrEx>
          <w:tblLayout w:type="fixed"/>
          <w:tblCellMar>
            <w:top w:w="15" w:type="dxa"/>
            <w:left w:w="15" w:type="dxa"/>
            <w:bottom w:w="15" w:type="dxa"/>
            <w:right w:w="15" w:type="dxa"/>
          </w:tblCellMar>
        </w:tblPrEx>
        <w:trPr>
          <w:trHeight w:val="600" w:hRule="atLeast"/>
        </w:trPr>
        <w:tc>
          <w:tcPr>
            <w:tcW w:w="735" w:type="dxa"/>
            <w:vMerge w:val="continue"/>
            <w:tcBorders>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p>
        </w:tc>
        <w:tc>
          <w:tcPr>
            <w:tcW w:w="973"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p>
        </w:tc>
        <w:tc>
          <w:tcPr>
            <w:tcW w:w="75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小计</w:t>
            </w:r>
          </w:p>
        </w:tc>
        <w:tc>
          <w:tcPr>
            <w:tcW w:w="132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公务用车</w:t>
            </w:r>
            <w:r>
              <w:rPr>
                <w:rFonts w:ascii="宋体" w:cs="宋体"/>
                <w:b/>
                <w:color w:val="000000"/>
                <w:kern w:val="0"/>
                <w:sz w:val="24"/>
              </w:rPr>
              <w:br w:type="textWrapping"/>
            </w:r>
            <w:r>
              <w:rPr>
                <w:rFonts w:hint="eastAsia" w:ascii="宋体" w:hAnsi="宋体" w:cs="宋体"/>
                <w:b/>
                <w:color w:val="000000"/>
                <w:kern w:val="0"/>
                <w:sz w:val="24"/>
              </w:rPr>
              <w:t>购置费</w:t>
            </w:r>
          </w:p>
        </w:tc>
        <w:tc>
          <w:tcPr>
            <w:tcW w:w="111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公务用车</w:t>
            </w:r>
            <w:r>
              <w:rPr>
                <w:rFonts w:ascii="宋体" w:cs="宋体"/>
                <w:b/>
                <w:color w:val="000000"/>
                <w:kern w:val="0"/>
                <w:sz w:val="24"/>
              </w:rPr>
              <w:br w:type="textWrapping"/>
            </w:r>
            <w:r>
              <w:rPr>
                <w:rFonts w:hint="eastAsia" w:ascii="宋体" w:hAnsi="宋体" w:cs="宋体"/>
                <w:b/>
                <w:color w:val="000000"/>
                <w:kern w:val="0"/>
                <w:sz w:val="24"/>
              </w:rPr>
              <w:t>运行费</w:t>
            </w: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公务</w:t>
            </w:r>
          </w:p>
          <w:p>
            <w:pPr>
              <w:widowControl/>
              <w:jc w:val="center"/>
              <w:textAlignment w:val="center"/>
              <w:rPr>
                <w:rFonts w:ascii="宋体" w:cs="宋体"/>
                <w:b/>
                <w:color w:val="000000"/>
                <w:kern w:val="0"/>
                <w:sz w:val="24"/>
              </w:rPr>
            </w:pPr>
            <w:r>
              <w:rPr>
                <w:rFonts w:hint="eastAsia" w:ascii="宋体" w:hAnsi="宋体" w:cs="宋体"/>
                <w:b/>
                <w:color w:val="000000"/>
                <w:kern w:val="0"/>
                <w:sz w:val="24"/>
              </w:rPr>
              <w:t>接待费</w:t>
            </w:r>
          </w:p>
        </w:tc>
        <w:tc>
          <w:tcPr>
            <w:tcW w:w="707" w:type="dxa"/>
            <w:vMerge w:val="continue"/>
            <w:tcBorders>
              <w:left w:val="single" w:color="000000" w:sz="4" w:space="0"/>
              <w:bottom w:val="single" w:color="000000" w:sz="4" w:space="0"/>
              <w:right w:val="single" w:color="000000" w:sz="4" w:space="0"/>
            </w:tcBorders>
            <w:vAlign w:val="center"/>
          </w:tcPr>
          <w:p>
            <w:pPr>
              <w:jc w:val="center"/>
              <w:rPr>
                <w:rFonts w:ascii="宋体" w:cs="宋体"/>
                <w:b/>
                <w:color w:val="000000"/>
                <w:sz w:val="24"/>
              </w:rPr>
            </w:pPr>
          </w:p>
        </w:tc>
        <w:tc>
          <w:tcPr>
            <w:tcW w:w="101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24"/>
              </w:rPr>
            </w:pPr>
          </w:p>
        </w:tc>
        <w:tc>
          <w:tcPr>
            <w:tcW w:w="5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小计</w:t>
            </w:r>
          </w:p>
        </w:tc>
        <w:tc>
          <w:tcPr>
            <w:tcW w:w="89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w:t>
            </w:r>
            <w:r>
              <w:rPr>
                <w:rFonts w:ascii="宋体" w:cs="宋体"/>
                <w:b/>
                <w:color w:val="000000"/>
                <w:kern w:val="0"/>
                <w:sz w:val="24"/>
              </w:rPr>
              <w:br w:type="textWrapping"/>
            </w:r>
            <w:r>
              <w:rPr>
                <w:rFonts w:hint="eastAsia" w:ascii="宋体" w:hAnsi="宋体" w:cs="宋体"/>
                <w:b/>
                <w:color w:val="000000"/>
                <w:kern w:val="0"/>
                <w:sz w:val="24"/>
              </w:rPr>
              <w:t>购置费</w:t>
            </w:r>
          </w:p>
        </w:tc>
        <w:tc>
          <w:tcPr>
            <w:tcW w:w="7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w:t>
            </w:r>
            <w:r>
              <w:rPr>
                <w:rFonts w:ascii="宋体" w:cs="宋体"/>
                <w:b/>
                <w:color w:val="000000"/>
                <w:kern w:val="0"/>
                <w:sz w:val="24"/>
              </w:rPr>
              <w:br w:type="textWrapping"/>
            </w:r>
            <w:r>
              <w:rPr>
                <w:rFonts w:hint="eastAsia" w:ascii="宋体" w:hAnsi="宋体" w:cs="宋体"/>
                <w:b/>
                <w:color w:val="000000"/>
                <w:kern w:val="0"/>
                <w:sz w:val="24"/>
              </w:rPr>
              <w:t>运行费</w:t>
            </w:r>
          </w:p>
        </w:tc>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公务</w:t>
            </w:r>
          </w:p>
          <w:p>
            <w:pPr>
              <w:widowControl/>
              <w:jc w:val="center"/>
              <w:textAlignment w:val="center"/>
              <w:rPr>
                <w:rFonts w:ascii="宋体" w:cs="宋体"/>
                <w:b/>
                <w:color w:val="000000"/>
                <w:sz w:val="24"/>
              </w:rPr>
            </w:pPr>
            <w:r>
              <w:rPr>
                <w:rFonts w:hint="eastAsia" w:ascii="宋体" w:hAnsi="宋体" w:cs="宋体"/>
                <w:b/>
                <w:color w:val="000000"/>
                <w:kern w:val="0"/>
                <w:sz w:val="24"/>
              </w:rPr>
              <w:t>接待费</w:t>
            </w:r>
          </w:p>
        </w:tc>
        <w:tc>
          <w:tcPr>
            <w:tcW w:w="6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24"/>
              </w:rPr>
            </w:pPr>
          </w:p>
        </w:tc>
        <w:tc>
          <w:tcPr>
            <w:tcW w:w="98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24"/>
              </w:rPr>
            </w:pP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小计</w:t>
            </w:r>
          </w:p>
        </w:tc>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w:t>
            </w:r>
            <w:r>
              <w:rPr>
                <w:rFonts w:ascii="宋体" w:cs="宋体"/>
                <w:b/>
                <w:color w:val="000000"/>
                <w:kern w:val="0"/>
                <w:sz w:val="24"/>
              </w:rPr>
              <w:br w:type="textWrapping"/>
            </w:r>
            <w:r>
              <w:rPr>
                <w:rFonts w:hint="eastAsia" w:ascii="宋体" w:hAnsi="宋体" w:cs="宋体"/>
                <w:b/>
                <w:color w:val="000000"/>
                <w:kern w:val="0"/>
                <w:sz w:val="24"/>
              </w:rPr>
              <w:t>购置费</w:t>
            </w:r>
          </w:p>
        </w:tc>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4"/>
              </w:rPr>
            </w:pPr>
            <w:r>
              <w:rPr>
                <w:rFonts w:hint="eastAsia" w:ascii="宋体" w:hAnsi="宋体" w:cs="宋体"/>
                <w:b/>
                <w:color w:val="000000"/>
                <w:kern w:val="0"/>
                <w:sz w:val="24"/>
              </w:rPr>
              <w:t>公务用车</w:t>
            </w:r>
            <w:r>
              <w:rPr>
                <w:rFonts w:ascii="宋体" w:cs="宋体"/>
                <w:b/>
                <w:color w:val="000000"/>
                <w:kern w:val="0"/>
                <w:sz w:val="24"/>
              </w:rPr>
              <w:br w:type="textWrapping"/>
            </w:r>
            <w:r>
              <w:rPr>
                <w:rFonts w:hint="eastAsia" w:ascii="宋体" w:hAnsi="宋体" w:cs="宋体"/>
                <w:b/>
                <w:color w:val="000000"/>
                <w:kern w:val="0"/>
                <w:sz w:val="24"/>
              </w:rPr>
              <w:t>运行费</w:t>
            </w:r>
          </w:p>
        </w:tc>
        <w:tc>
          <w:tcPr>
            <w:tcW w:w="774"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kern w:val="0"/>
                <w:sz w:val="24"/>
              </w:rPr>
            </w:pPr>
            <w:r>
              <w:rPr>
                <w:rFonts w:hint="eastAsia" w:ascii="宋体" w:hAnsi="宋体" w:cs="宋体"/>
                <w:b/>
                <w:color w:val="000000"/>
                <w:kern w:val="0"/>
                <w:sz w:val="24"/>
              </w:rPr>
              <w:t>公务</w:t>
            </w:r>
          </w:p>
          <w:p>
            <w:pPr>
              <w:widowControl/>
              <w:jc w:val="center"/>
              <w:textAlignment w:val="center"/>
              <w:rPr>
                <w:rFonts w:ascii="宋体" w:cs="宋体"/>
                <w:b/>
                <w:color w:val="000000"/>
                <w:sz w:val="24"/>
              </w:rPr>
            </w:pPr>
            <w:r>
              <w:rPr>
                <w:rFonts w:hint="eastAsia" w:ascii="宋体" w:hAnsi="宋体" w:cs="宋体"/>
                <w:b/>
                <w:color w:val="000000"/>
                <w:kern w:val="0"/>
                <w:sz w:val="24"/>
              </w:rPr>
              <w:t>接待费</w:t>
            </w:r>
          </w:p>
        </w:tc>
      </w:tr>
      <w:tr>
        <w:tblPrEx>
          <w:tblLayout w:type="fixed"/>
        </w:tblPrEx>
        <w:trPr>
          <w:trHeight w:val="600" w:hRule="atLeast"/>
        </w:trPr>
        <w:tc>
          <w:tcPr>
            <w:tcW w:w="735" w:type="dxa"/>
            <w:tcBorders>
              <w:top w:val="single" w:color="000000" w:sz="4" w:space="0"/>
              <w:left w:val="single" w:color="000000" w:sz="12"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24"/>
                <w:lang w:eastAsia="zh-CN"/>
              </w:rPr>
            </w:pPr>
            <w:r>
              <w:rPr>
                <w:rFonts w:hint="eastAsia" w:ascii="宋体" w:cs="宋体"/>
                <w:b/>
                <w:color w:val="000000"/>
                <w:sz w:val="24"/>
                <w:lang w:val="en-US" w:eastAsia="zh-CN"/>
              </w:rPr>
              <w:t>2.5</w:t>
            </w:r>
          </w:p>
        </w:tc>
        <w:tc>
          <w:tcPr>
            <w:tcW w:w="97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24"/>
              </w:rPr>
            </w:pPr>
            <w:r>
              <w:rPr>
                <w:rFonts w:ascii="宋体" w:cs="宋体"/>
                <w:b/>
                <w:color w:val="000000"/>
                <w:sz w:val="24"/>
              </w:rPr>
              <w:t>0</w:t>
            </w:r>
          </w:p>
        </w:tc>
        <w:tc>
          <w:tcPr>
            <w:tcW w:w="753"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24"/>
                <w:lang w:eastAsia="zh-CN"/>
              </w:rPr>
            </w:pPr>
            <w:r>
              <w:rPr>
                <w:rFonts w:hint="eastAsia" w:ascii="宋体" w:cs="宋体"/>
                <w:b/>
                <w:color w:val="000000"/>
                <w:sz w:val="24"/>
                <w:lang w:val="en-US" w:eastAsia="zh-CN"/>
              </w:rPr>
              <w:t>2.5</w:t>
            </w:r>
          </w:p>
        </w:tc>
        <w:tc>
          <w:tcPr>
            <w:tcW w:w="1327"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24"/>
              </w:rPr>
            </w:pPr>
            <w:r>
              <w:rPr>
                <w:rFonts w:ascii="宋体" w:cs="宋体"/>
                <w:b/>
                <w:color w:val="000000"/>
                <w:sz w:val="24"/>
              </w:rPr>
              <w:t>0</w:t>
            </w:r>
          </w:p>
        </w:tc>
        <w:tc>
          <w:tcPr>
            <w:tcW w:w="1110"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24"/>
                <w:lang w:eastAsia="zh-CN"/>
              </w:rPr>
            </w:pPr>
            <w:r>
              <w:rPr>
                <w:rFonts w:hint="eastAsia" w:ascii="宋体" w:cs="宋体"/>
                <w:b/>
                <w:color w:val="000000"/>
                <w:sz w:val="24"/>
                <w:lang w:val="en-US" w:eastAsia="zh-CN"/>
              </w:rPr>
              <w:t>2.5</w:t>
            </w:r>
          </w:p>
        </w:tc>
        <w:tc>
          <w:tcPr>
            <w:tcW w:w="109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24"/>
              </w:rPr>
            </w:pPr>
            <w:r>
              <w:rPr>
                <w:rFonts w:ascii="宋体" w:cs="宋体"/>
                <w:b/>
                <w:color w:val="000000"/>
                <w:sz w:val="24"/>
              </w:rPr>
              <w:t>0</w:t>
            </w:r>
          </w:p>
        </w:tc>
        <w:tc>
          <w:tcPr>
            <w:tcW w:w="70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24"/>
                <w:lang w:eastAsia="zh-CN"/>
              </w:rPr>
            </w:pPr>
            <w:r>
              <w:rPr>
                <w:rFonts w:hint="eastAsia" w:ascii="宋体" w:cs="宋体"/>
                <w:b/>
                <w:color w:val="000000"/>
                <w:sz w:val="24"/>
                <w:lang w:val="en-US" w:eastAsia="zh-CN"/>
              </w:rPr>
              <w:t>2.5</w:t>
            </w:r>
          </w:p>
        </w:tc>
        <w:tc>
          <w:tcPr>
            <w:tcW w:w="101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50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hint="eastAsia" w:ascii="宋体" w:cs="宋体"/>
                <w:color w:val="000000"/>
                <w:sz w:val="24"/>
                <w:lang w:val="en-US" w:eastAsia="zh-CN"/>
              </w:rPr>
              <w:t>2.5</w:t>
            </w:r>
          </w:p>
        </w:tc>
        <w:tc>
          <w:tcPr>
            <w:tcW w:w="89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bookmarkStart w:id="0" w:name="_GoBack"/>
            <w:bookmarkEnd w:id="0"/>
            <w:r>
              <w:rPr>
                <w:rFonts w:ascii="宋体" w:cs="宋体"/>
                <w:color w:val="000000"/>
                <w:sz w:val="24"/>
              </w:rPr>
              <w:t>0</w:t>
            </w:r>
          </w:p>
        </w:tc>
        <w:tc>
          <w:tcPr>
            <w:tcW w:w="74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24"/>
                <w:lang w:eastAsia="zh-CN"/>
              </w:rPr>
            </w:pPr>
            <w:r>
              <w:rPr>
                <w:rFonts w:hint="eastAsia" w:ascii="宋体" w:cs="宋体"/>
                <w:color w:val="000000"/>
                <w:sz w:val="24"/>
                <w:lang w:val="en-US" w:eastAsia="zh-CN"/>
              </w:rPr>
              <w:t>2.5</w:t>
            </w:r>
          </w:p>
        </w:tc>
        <w:tc>
          <w:tcPr>
            <w:tcW w:w="73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64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24"/>
              </w:rPr>
            </w:pPr>
            <w:r>
              <w:rPr>
                <w:rFonts w:ascii="宋体" w:hAnsi="宋体" w:cs="宋体"/>
                <w:b/>
                <w:color w:val="000000"/>
                <w:sz w:val="24"/>
              </w:rPr>
              <w:t>2.5</w:t>
            </w:r>
          </w:p>
        </w:tc>
        <w:tc>
          <w:tcPr>
            <w:tcW w:w="98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64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2.5</w:t>
            </w:r>
          </w:p>
        </w:tc>
        <w:tc>
          <w:tcPr>
            <w:tcW w:w="76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73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2.5</w:t>
            </w:r>
          </w:p>
        </w:tc>
        <w:tc>
          <w:tcPr>
            <w:tcW w:w="774"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24"/>
              </w:rPr>
            </w:pPr>
            <w:r>
              <w:rPr>
                <w:rFonts w:ascii="宋体" w:cs="宋体"/>
                <w:color w:val="000000"/>
                <w:sz w:val="24"/>
              </w:rPr>
              <w:t>0</w:t>
            </w:r>
          </w:p>
        </w:tc>
      </w:tr>
      <w:tr>
        <w:tblPrEx>
          <w:tblLayout w:type="fixed"/>
          <w:tblCellMar>
            <w:top w:w="15" w:type="dxa"/>
            <w:left w:w="15" w:type="dxa"/>
            <w:bottom w:w="15" w:type="dxa"/>
            <w:right w:w="15" w:type="dxa"/>
          </w:tblCellMar>
        </w:tblPrEx>
        <w:trPr>
          <w:trHeight w:val="600" w:hRule="atLeast"/>
        </w:trPr>
        <w:tc>
          <w:tcPr>
            <w:tcW w:w="15122" w:type="dxa"/>
            <w:gridSpan w:val="23"/>
            <w:vAlign w:val="center"/>
          </w:tcPr>
          <w:p>
            <w:pPr>
              <w:widowControl/>
              <w:jc w:val="left"/>
              <w:textAlignment w:val="center"/>
              <w:rPr>
                <w:rFonts w:ascii="宋体" w:cs="宋体"/>
                <w:color w:val="000000"/>
                <w:sz w:val="24"/>
              </w:rPr>
            </w:pPr>
          </w:p>
        </w:tc>
      </w:tr>
    </w:tbl>
    <w:p>
      <w:pPr>
        <w:widowControl/>
        <w:jc w:val="center"/>
        <w:textAlignment w:val="center"/>
        <w:rPr>
          <w:rFonts w:ascii="宋体" w:cs="黑体"/>
          <w:color w:val="000000"/>
          <w:kern w:val="0"/>
          <w:sz w:val="28"/>
          <w:szCs w:val="28"/>
        </w:rPr>
      </w:pPr>
    </w:p>
    <w:p>
      <w:pPr>
        <w:widowControl/>
        <w:textAlignment w:val="center"/>
        <w:rPr>
          <w:rFonts w:ascii="宋体" w:cs="黑体"/>
          <w:color w:val="000000"/>
          <w:kern w:val="0"/>
          <w:sz w:val="28"/>
          <w:szCs w:val="28"/>
        </w:rPr>
        <w:sectPr>
          <w:pgSz w:w="16838" w:h="11906" w:orient="landscape"/>
          <w:pgMar w:top="1800" w:right="1440" w:bottom="1800" w:left="1440" w:header="851" w:footer="992" w:gutter="0"/>
          <w:pgNumType w:fmt="numberInDash"/>
          <w:cols w:space="425" w:num="1"/>
          <w:docGrid w:type="lines" w:linePitch="312" w:charSpace="0"/>
        </w:sectPr>
      </w:pPr>
    </w:p>
    <w:p>
      <w:pPr>
        <w:widowControl/>
        <w:jc w:val="right"/>
        <w:textAlignment w:val="center"/>
        <w:rPr>
          <w:rFonts w:ascii="宋体" w:cs="仿宋_GB2312"/>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5</w:t>
      </w:r>
    </w:p>
    <w:p>
      <w:pPr>
        <w:widowControl/>
        <w:jc w:val="center"/>
        <w:textAlignment w:val="center"/>
        <w:rPr>
          <w:rFonts w:ascii="宋体" w:cs="黑体"/>
          <w:color w:val="000000"/>
          <w:kern w:val="0"/>
          <w:sz w:val="32"/>
          <w:szCs w:val="32"/>
        </w:rPr>
      </w:pPr>
      <w:r>
        <w:rPr>
          <w:rFonts w:hint="eastAsia" w:ascii="宋体" w:hAnsi="宋体" w:cs="黑体"/>
          <w:color w:val="000000"/>
          <w:kern w:val="0"/>
          <w:sz w:val="32"/>
          <w:szCs w:val="32"/>
        </w:rPr>
        <w:t>政府性基金预算支出情况表</w:t>
      </w:r>
    </w:p>
    <w:p>
      <w:pPr>
        <w:widowControl/>
        <w:jc w:val="center"/>
        <w:textAlignment w:val="center"/>
        <w:rPr>
          <w:rFonts w:ascii="宋体" w:cs="宋体"/>
          <w:color w:val="000000"/>
          <w:kern w:val="0"/>
          <w:sz w:val="18"/>
          <w:szCs w:val="18"/>
        </w:rPr>
      </w:pPr>
      <w:r>
        <w:rPr>
          <w:rFonts w:ascii="宋体" w:hAnsi="宋体" w:cs="黑体"/>
          <w:color w:val="000000"/>
          <w:kern w:val="0"/>
          <w:sz w:val="28"/>
          <w:szCs w:val="28"/>
        </w:rPr>
        <w:t xml:space="preserve">                                                 </w:t>
      </w:r>
      <w:r>
        <w:rPr>
          <w:rFonts w:hint="eastAsia" w:ascii="宋体" w:hAnsi="宋体" w:cs="宋体"/>
          <w:color w:val="000000"/>
          <w:kern w:val="0"/>
          <w:sz w:val="18"/>
          <w:szCs w:val="18"/>
        </w:rPr>
        <w:t>单位：万元</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1704" w:type="dxa"/>
            <w:vMerge w:val="restart"/>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科目编码</w:t>
            </w:r>
          </w:p>
        </w:tc>
        <w:tc>
          <w:tcPr>
            <w:tcW w:w="1704" w:type="dxa"/>
            <w:vMerge w:val="restart"/>
            <w:tcBorders>
              <w:right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科目名称</w:t>
            </w:r>
          </w:p>
        </w:tc>
        <w:tc>
          <w:tcPr>
            <w:tcW w:w="5114" w:type="dxa"/>
            <w:gridSpan w:val="3"/>
            <w:tcBorders>
              <w:left w:val="single" w:color="000000" w:sz="4" w:space="0"/>
              <w:bottom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本年政府性基金预算支出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1704" w:type="dxa"/>
            <w:vMerge w:val="continue"/>
            <w:vAlign w:val="center"/>
          </w:tcPr>
          <w:p>
            <w:pPr>
              <w:widowControl/>
              <w:jc w:val="center"/>
              <w:textAlignment w:val="center"/>
              <w:rPr>
                <w:rFonts w:ascii="宋体" w:cs="宋体"/>
                <w:color w:val="000000"/>
                <w:kern w:val="0"/>
                <w:sz w:val="20"/>
                <w:szCs w:val="20"/>
              </w:rPr>
            </w:pPr>
          </w:p>
        </w:tc>
        <w:tc>
          <w:tcPr>
            <w:tcW w:w="1704" w:type="dxa"/>
            <w:vMerge w:val="continue"/>
            <w:tcBorders>
              <w:right w:val="single" w:color="000000" w:sz="4" w:space="0"/>
            </w:tcBorders>
            <w:vAlign w:val="center"/>
          </w:tcPr>
          <w:p>
            <w:pPr>
              <w:widowControl/>
              <w:jc w:val="center"/>
              <w:textAlignment w:val="center"/>
              <w:rPr>
                <w:rFonts w:ascii="宋体" w:cs="宋体"/>
                <w:color w:val="000000"/>
                <w:kern w:val="0"/>
                <w:sz w:val="20"/>
                <w:szCs w:val="20"/>
              </w:rPr>
            </w:pPr>
          </w:p>
        </w:tc>
        <w:tc>
          <w:tcPr>
            <w:tcW w:w="1704" w:type="dxa"/>
            <w:tcBorders>
              <w:top w:val="single" w:color="000000" w:sz="4" w:space="0"/>
              <w:left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合计</w:t>
            </w:r>
          </w:p>
        </w:tc>
        <w:tc>
          <w:tcPr>
            <w:tcW w:w="1705" w:type="dxa"/>
            <w:tcBorders>
              <w:top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基本支出</w:t>
            </w:r>
          </w:p>
        </w:tc>
        <w:tc>
          <w:tcPr>
            <w:tcW w:w="1705" w:type="dxa"/>
            <w:tcBorders>
              <w:top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bl>
    <w:p>
      <w:pPr>
        <w:widowControl/>
        <w:jc w:val="center"/>
        <w:textAlignment w:val="center"/>
        <w:rPr>
          <w:rFonts w:ascii="宋体" w:cs="黑体"/>
          <w:color w:val="000000"/>
          <w:kern w:val="0"/>
          <w:sz w:val="28"/>
          <w:szCs w:val="28"/>
        </w:rPr>
      </w:pPr>
    </w:p>
    <w:p>
      <w:pPr>
        <w:jc w:val="left"/>
        <w:rPr>
          <w:rFonts w:ascii="宋体" w:cs="仿宋_GB2312"/>
          <w:color w:val="000000"/>
          <w:sz w:val="32"/>
          <w:szCs w:val="32"/>
        </w:rPr>
      </w:pPr>
      <w:r>
        <w:rPr>
          <w:rFonts w:hint="eastAsia" w:ascii="宋体" w:hAnsi="宋体" w:cs="仿宋_GB2312"/>
          <w:color w:val="000000"/>
          <w:sz w:val="32"/>
          <w:szCs w:val="32"/>
        </w:rPr>
        <w:t>说明：石材专业园区没有政府性基金收入，也没有使用政府性基金支出，故本表无数据。</w:t>
      </w: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right"/>
        <w:textAlignment w:val="center"/>
        <w:rPr>
          <w:rFonts w:ascii="宋体" w:cs="仿宋_GB2312"/>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6</w:t>
      </w:r>
    </w:p>
    <w:p>
      <w:pPr>
        <w:widowControl/>
        <w:jc w:val="center"/>
        <w:textAlignment w:val="center"/>
        <w:rPr>
          <w:rFonts w:ascii="宋体" w:cs="黑体"/>
          <w:color w:val="000000"/>
          <w:kern w:val="0"/>
          <w:sz w:val="32"/>
          <w:szCs w:val="32"/>
        </w:rPr>
      </w:pPr>
      <w:r>
        <w:rPr>
          <w:rFonts w:hint="eastAsia" w:ascii="宋体" w:hAnsi="宋体" w:cs="黑体"/>
          <w:color w:val="000000"/>
          <w:kern w:val="0"/>
          <w:sz w:val="32"/>
          <w:szCs w:val="32"/>
        </w:rPr>
        <w:t>部门收支总体情况表</w:t>
      </w:r>
    </w:p>
    <w:p>
      <w:pPr>
        <w:widowControl/>
        <w:jc w:val="right"/>
        <w:textAlignment w:val="center"/>
        <w:rPr>
          <w:rFonts w:ascii="宋体" w:cs="宋体"/>
          <w:color w:val="000000"/>
          <w:kern w:val="0"/>
          <w:sz w:val="20"/>
          <w:szCs w:val="20"/>
        </w:rPr>
      </w:pPr>
      <w:r>
        <w:rPr>
          <w:rFonts w:hint="eastAsia" w:ascii="宋体" w:hAnsi="宋体" w:cs="宋体"/>
          <w:color w:val="000000"/>
          <w:kern w:val="0"/>
          <w:sz w:val="20"/>
          <w:szCs w:val="20"/>
        </w:rPr>
        <w:t>单位：万元</w:t>
      </w:r>
    </w:p>
    <w:tbl>
      <w:tblPr>
        <w:tblStyle w:val="6"/>
        <w:tblW w:w="9954" w:type="dxa"/>
        <w:tblInd w:w="-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1"/>
        <w:gridCol w:w="1409"/>
        <w:gridCol w:w="3476"/>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20" w:type="dxa"/>
            <w:gridSpan w:val="2"/>
          </w:tcPr>
          <w:p>
            <w:pPr>
              <w:spacing w:line="360" w:lineRule="auto"/>
              <w:jc w:val="center"/>
              <w:rPr>
                <w:rFonts w:ascii="宋体" w:cs="宋体"/>
                <w:color w:val="000000"/>
                <w:sz w:val="24"/>
              </w:rPr>
            </w:pPr>
            <w:r>
              <w:rPr>
                <w:rFonts w:hint="eastAsia" w:ascii="宋体" w:hAnsi="宋体" w:cs="宋体"/>
                <w:color w:val="000000"/>
                <w:sz w:val="24"/>
              </w:rPr>
              <w:t>收</w:t>
            </w:r>
            <w:r>
              <w:rPr>
                <w:rFonts w:ascii="宋体" w:hAnsi="宋体" w:cs="宋体"/>
                <w:color w:val="000000"/>
                <w:sz w:val="24"/>
              </w:rPr>
              <w:t xml:space="preserve">    </w:t>
            </w:r>
            <w:r>
              <w:rPr>
                <w:rFonts w:hint="eastAsia" w:ascii="宋体" w:hAnsi="宋体" w:cs="宋体"/>
                <w:color w:val="000000"/>
                <w:sz w:val="24"/>
              </w:rPr>
              <w:t>入</w:t>
            </w:r>
          </w:p>
        </w:tc>
        <w:tc>
          <w:tcPr>
            <w:tcW w:w="5234" w:type="dxa"/>
            <w:gridSpan w:val="2"/>
          </w:tcPr>
          <w:p>
            <w:pPr>
              <w:spacing w:line="360" w:lineRule="auto"/>
              <w:jc w:val="center"/>
              <w:rPr>
                <w:rFonts w:ascii="宋体" w:cs="宋体"/>
                <w:color w:val="000000"/>
                <w:sz w:val="24"/>
              </w:rPr>
            </w:pPr>
            <w:r>
              <w:rPr>
                <w:rFonts w:hint="eastAsia" w:ascii="宋体" w:hAnsi="宋体" w:cs="宋体"/>
                <w:color w:val="000000"/>
                <w:sz w:val="24"/>
              </w:rPr>
              <w:t>支</w:t>
            </w:r>
            <w:r>
              <w:rPr>
                <w:rFonts w:ascii="宋体" w:hAnsi="宋体" w:cs="宋体"/>
                <w:color w:val="000000"/>
                <w:sz w:val="24"/>
              </w:rPr>
              <w:t xml:space="preserve">   </w:t>
            </w:r>
            <w:r>
              <w:rPr>
                <w:rFonts w:hint="eastAsia" w:ascii="宋体" w:hAnsi="宋体" w:cs="宋体"/>
                <w:color w:val="00000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center"/>
              <w:rPr>
                <w:rFonts w:ascii="宋体" w:cs="宋体"/>
                <w:color w:val="000000"/>
                <w:sz w:val="24"/>
              </w:rPr>
            </w:pPr>
            <w:r>
              <w:rPr>
                <w:rFonts w:hint="eastAsia" w:ascii="宋体" w:hAnsi="宋体" w:cs="宋体"/>
                <w:color w:val="000000"/>
                <w:sz w:val="24"/>
              </w:rPr>
              <w:t>项目</w:t>
            </w:r>
          </w:p>
        </w:tc>
        <w:tc>
          <w:tcPr>
            <w:tcW w:w="1409" w:type="dxa"/>
          </w:tcPr>
          <w:p>
            <w:pPr>
              <w:spacing w:line="360" w:lineRule="auto"/>
              <w:jc w:val="center"/>
              <w:rPr>
                <w:rFonts w:ascii="宋体" w:cs="宋体"/>
                <w:color w:val="000000"/>
                <w:sz w:val="24"/>
              </w:rPr>
            </w:pPr>
            <w:r>
              <w:rPr>
                <w:rFonts w:hint="eastAsia" w:ascii="宋体" w:hAnsi="宋体" w:cs="宋体"/>
                <w:color w:val="000000"/>
                <w:sz w:val="24"/>
              </w:rPr>
              <w:t>预算数</w:t>
            </w:r>
          </w:p>
        </w:tc>
        <w:tc>
          <w:tcPr>
            <w:tcW w:w="3476" w:type="dxa"/>
          </w:tcPr>
          <w:p>
            <w:pPr>
              <w:spacing w:line="360" w:lineRule="auto"/>
              <w:jc w:val="center"/>
              <w:rPr>
                <w:rFonts w:ascii="宋体" w:cs="宋体"/>
                <w:color w:val="000000"/>
                <w:sz w:val="24"/>
              </w:rPr>
            </w:pPr>
            <w:r>
              <w:rPr>
                <w:rFonts w:hint="eastAsia" w:ascii="宋体" w:hAnsi="宋体" w:cs="宋体"/>
                <w:color w:val="000000"/>
                <w:sz w:val="24"/>
              </w:rPr>
              <w:t>项目</w:t>
            </w:r>
          </w:p>
        </w:tc>
        <w:tc>
          <w:tcPr>
            <w:tcW w:w="1758" w:type="dxa"/>
          </w:tcPr>
          <w:p>
            <w:pPr>
              <w:spacing w:line="360" w:lineRule="auto"/>
              <w:jc w:val="center"/>
              <w:rPr>
                <w:rFonts w:ascii="宋体" w:cs="宋体"/>
                <w:color w:val="000000"/>
                <w:sz w:val="24"/>
              </w:rPr>
            </w:pPr>
            <w:r>
              <w:rPr>
                <w:rFonts w:hint="eastAsia" w:ascii="宋体" w:hAnsi="宋体" w:cs="宋体"/>
                <w:color w:val="000000"/>
                <w:sz w:val="24"/>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r>
              <w:rPr>
                <w:rFonts w:hint="eastAsia" w:ascii="宋体" w:hAnsi="宋体" w:cs="宋体"/>
                <w:color w:val="000000"/>
                <w:sz w:val="24"/>
              </w:rPr>
              <w:t>一、一般公共预算拨款收入</w:t>
            </w:r>
          </w:p>
        </w:tc>
        <w:tc>
          <w:tcPr>
            <w:tcW w:w="1409" w:type="dxa"/>
          </w:tcPr>
          <w:p>
            <w:pPr>
              <w:spacing w:line="360" w:lineRule="auto"/>
              <w:jc w:val="center"/>
              <w:rPr>
                <w:rFonts w:ascii="宋体" w:cs="宋体"/>
                <w:color w:val="000000"/>
                <w:sz w:val="24"/>
              </w:rPr>
            </w:pPr>
            <w:r>
              <w:rPr>
                <w:rFonts w:ascii="宋体" w:hAnsi="宋体" w:cs="宋体"/>
                <w:color w:val="000000"/>
                <w:sz w:val="24"/>
              </w:rPr>
              <w:t>50.02</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一、一般公共服务支出</w:t>
            </w:r>
          </w:p>
        </w:tc>
        <w:tc>
          <w:tcPr>
            <w:tcW w:w="1758" w:type="dxa"/>
          </w:tcPr>
          <w:p>
            <w:pPr>
              <w:spacing w:line="360" w:lineRule="auto"/>
              <w:jc w:val="center"/>
              <w:rPr>
                <w:rFonts w:ascii="宋体" w:cs="宋体"/>
                <w:color w:val="000000"/>
                <w:sz w:val="24"/>
              </w:rPr>
            </w:pPr>
            <w:r>
              <w:rPr>
                <w:rFonts w:ascii="宋体" w:hAnsi="宋体" w:cs="宋体"/>
                <w:color w:val="000000"/>
                <w:sz w:val="24"/>
              </w:rPr>
              <w:t>38.13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11" w:type="dxa"/>
          </w:tcPr>
          <w:p>
            <w:pPr>
              <w:spacing w:line="360" w:lineRule="auto"/>
              <w:jc w:val="left"/>
              <w:rPr>
                <w:rFonts w:ascii="宋体" w:cs="宋体"/>
                <w:color w:val="000000"/>
                <w:sz w:val="24"/>
              </w:rPr>
            </w:pPr>
            <w:r>
              <w:rPr>
                <w:rFonts w:hint="eastAsia" w:ascii="宋体" w:hAnsi="宋体" w:cs="宋体"/>
                <w:color w:val="000000"/>
                <w:sz w:val="24"/>
              </w:rPr>
              <w:t>二、政府性基金预算拨款收入</w:t>
            </w:r>
          </w:p>
        </w:tc>
        <w:tc>
          <w:tcPr>
            <w:tcW w:w="1409" w:type="dxa"/>
          </w:tcPr>
          <w:p>
            <w:pPr>
              <w:spacing w:line="360" w:lineRule="auto"/>
              <w:jc w:val="center"/>
              <w:rPr>
                <w:rFonts w:ascii="宋体" w:cs="宋体"/>
                <w:color w:val="000000"/>
                <w:sz w:val="24"/>
              </w:rPr>
            </w:pPr>
            <w:r>
              <w:rPr>
                <w:rFonts w:ascii="宋体" w:cs="宋体"/>
                <w:color w:val="000000"/>
                <w:sz w:val="24"/>
              </w:rPr>
              <w:t>0</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二、外交支出</w:t>
            </w:r>
          </w:p>
        </w:tc>
        <w:tc>
          <w:tcPr>
            <w:tcW w:w="1758" w:type="dxa"/>
          </w:tcPr>
          <w:p>
            <w:pPr>
              <w:spacing w:line="360" w:lineRule="auto"/>
              <w:jc w:val="center"/>
              <w:rPr>
                <w:rFonts w:ascii="宋体" w:cs="宋体"/>
                <w:color w:val="000000"/>
                <w:sz w:val="24"/>
              </w:rPr>
            </w:pPr>
            <w:r>
              <w:rPr>
                <w:rFonts w:ascii="宋体" w:cs="宋体"/>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r>
              <w:rPr>
                <w:rFonts w:hint="eastAsia" w:ascii="宋体" w:hAnsi="宋体" w:cs="宋体"/>
                <w:color w:val="000000"/>
                <w:sz w:val="24"/>
              </w:rPr>
              <w:t>三、事业收入</w:t>
            </w:r>
          </w:p>
        </w:tc>
        <w:tc>
          <w:tcPr>
            <w:tcW w:w="1409" w:type="dxa"/>
          </w:tcPr>
          <w:p>
            <w:pPr>
              <w:spacing w:line="360" w:lineRule="auto"/>
              <w:jc w:val="center"/>
              <w:rPr>
                <w:rFonts w:ascii="宋体" w:cs="宋体"/>
                <w:color w:val="000000"/>
                <w:sz w:val="24"/>
              </w:rPr>
            </w:pPr>
            <w:r>
              <w:rPr>
                <w:rFonts w:ascii="宋体" w:cs="宋体"/>
                <w:color w:val="000000"/>
                <w:sz w:val="24"/>
              </w:rPr>
              <w:t>0</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三、教育支出</w:t>
            </w:r>
          </w:p>
        </w:tc>
        <w:tc>
          <w:tcPr>
            <w:tcW w:w="1758" w:type="dxa"/>
          </w:tcPr>
          <w:p>
            <w:pPr>
              <w:spacing w:line="360" w:lineRule="auto"/>
              <w:jc w:val="center"/>
              <w:rPr>
                <w:rFonts w:ascii="宋体" w:cs="宋体"/>
                <w:color w:val="000000"/>
                <w:sz w:val="24"/>
              </w:rPr>
            </w:pPr>
            <w:r>
              <w:rPr>
                <w:rFonts w:ascii="宋体" w:cs="宋体"/>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r>
              <w:rPr>
                <w:rFonts w:hint="eastAsia" w:ascii="宋体" w:hAnsi="宋体" w:cs="宋体"/>
                <w:color w:val="000000"/>
                <w:sz w:val="24"/>
              </w:rPr>
              <w:t>四、事业单位经营收入</w:t>
            </w:r>
          </w:p>
        </w:tc>
        <w:tc>
          <w:tcPr>
            <w:tcW w:w="1409" w:type="dxa"/>
          </w:tcPr>
          <w:p>
            <w:pPr>
              <w:spacing w:line="360" w:lineRule="auto"/>
              <w:jc w:val="center"/>
              <w:rPr>
                <w:rFonts w:ascii="宋体" w:cs="宋体"/>
                <w:color w:val="000000"/>
                <w:sz w:val="24"/>
              </w:rPr>
            </w:pPr>
            <w:r>
              <w:rPr>
                <w:rFonts w:ascii="宋体" w:cs="宋体"/>
                <w:color w:val="000000"/>
                <w:sz w:val="24"/>
              </w:rPr>
              <w:t>0</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四、科学技术支出</w:t>
            </w:r>
          </w:p>
        </w:tc>
        <w:tc>
          <w:tcPr>
            <w:tcW w:w="1758" w:type="dxa"/>
          </w:tcPr>
          <w:p>
            <w:pPr>
              <w:spacing w:line="360" w:lineRule="auto"/>
              <w:jc w:val="center"/>
              <w:rPr>
                <w:rFonts w:ascii="宋体" w:cs="宋体"/>
                <w:color w:val="000000"/>
                <w:sz w:val="24"/>
              </w:rPr>
            </w:pPr>
            <w:r>
              <w:rPr>
                <w:rFonts w:ascii="宋体" w:cs="宋体"/>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r>
              <w:rPr>
                <w:rFonts w:hint="eastAsia" w:ascii="宋体" w:hAnsi="宋体" w:cs="宋体"/>
                <w:color w:val="000000"/>
                <w:sz w:val="24"/>
              </w:rPr>
              <w:t>五、其他收入</w:t>
            </w:r>
          </w:p>
        </w:tc>
        <w:tc>
          <w:tcPr>
            <w:tcW w:w="1409" w:type="dxa"/>
          </w:tcPr>
          <w:p>
            <w:pPr>
              <w:spacing w:line="360" w:lineRule="auto"/>
              <w:jc w:val="center"/>
              <w:rPr>
                <w:rFonts w:ascii="宋体" w:cs="宋体"/>
                <w:color w:val="000000"/>
                <w:sz w:val="24"/>
              </w:rPr>
            </w:pPr>
            <w:r>
              <w:rPr>
                <w:rFonts w:ascii="宋体" w:cs="宋体"/>
                <w:color w:val="000000"/>
                <w:sz w:val="24"/>
              </w:rPr>
              <w:t>0</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五、文化体育与传媒支出</w:t>
            </w:r>
          </w:p>
        </w:tc>
        <w:tc>
          <w:tcPr>
            <w:tcW w:w="1758" w:type="dxa"/>
          </w:tcPr>
          <w:p>
            <w:pPr>
              <w:spacing w:line="360" w:lineRule="auto"/>
              <w:jc w:val="center"/>
              <w:rPr>
                <w:rFonts w:ascii="宋体" w:cs="宋体"/>
                <w:color w:val="000000"/>
                <w:sz w:val="24"/>
              </w:rPr>
            </w:pPr>
            <w:r>
              <w:rPr>
                <w:rFonts w:ascii="宋体" w:cs="宋体"/>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r>
              <w:rPr>
                <w:rFonts w:hint="eastAsia" w:ascii="宋体" w:hAnsi="宋体" w:cs="宋体"/>
                <w:color w:val="000000"/>
                <w:sz w:val="24"/>
              </w:rPr>
              <w:t>六、社会保障和就业支出</w:t>
            </w:r>
          </w:p>
        </w:tc>
        <w:tc>
          <w:tcPr>
            <w:tcW w:w="1758" w:type="dxa"/>
          </w:tcPr>
          <w:p>
            <w:pPr>
              <w:spacing w:line="360" w:lineRule="auto"/>
              <w:jc w:val="center"/>
              <w:rPr>
                <w:rFonts w:ascii="宋体" w:cs="宋体"/>
                <w:color w:val="000000"/>
                <w:sz w:val="24"/>
              </w:rPr>
            </w:pPr>
            <w:r>
              <w:rPr>
                <w:rFonts w:ascii="宋体" w:hAnsi="宋体" w:cs="宋体"/>
                <w:color w:val="000000"/>
                <w:sz w:val="24"/>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r>
              <w:rPr>
                <w:rFonts w:hint="eastAsia" w:ascii="宋体" w:hAnsi="宋体" w:cs="宋体"/>
                <w:color w:val="000000"/>
                <w:sz w:val="24"/>
              </w:rPr>
              <w:t>七、农林水支出</w:t>
            </w:r>
          </w:p>
        </w:tc>
        <w:tc>
          <w:tcPr>
            <w:tcW w:w="1758" w:type="dxa"/>
          </w:tcPr>
          <w:p>
            <w:pPr>
              <w:spacing w:line="360" w:lineRule="auto"/>
              <w:jc w:val="center"/>
              <w:rPr>
                <w:rFonts w:ascii="宋体" w:cs="宋体"/>
                <w:color w:val="000000"/>
                <w:sz w:val="24"/>
              </w:rPr>
            </w:pPr>
            <w:r>
              <w:rPr>
                <w:rFonts w:ascii="宋体" w:cs="宋体"/>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r>
              <w:rPr>
                <w:rFonts w:hint="eastAsia" w:ascii="宋体" w:hAnsi="宋体" w:cs="宋体"/>
                <w:color w:val="000000"/>
                <w:sz w:val="24"/>
              </w:rPr>
              <w:t>八、住房保障支出</w:t>
            </w:r>
          </w:p>
        </w:tc>
        <w:tc>
          <w:tcPr>
            <w:tcW w:w="1758" w:type="dxa"/>
          </w:tcPr>
          <w:p>
            <w:pPr>
              <w:spacing w:line="360" w:lineRule="auto"/>
              <w:jc w:val="center"/>
              <w:rPr>
                <w:rFonts w:ascii="宋体" w:cs="宋体"/>
                <w:color w:val="000000"/>
                <w:sz w:val="24"/>
              </w:rPr>
            </w:pPr>
            <w:r>
              <w:rPr>
                <w:rFonts w:ascii="宋体" w:hAnsi="宋体" w:cs="宋体"/>
                <w:color w:val="000000"/>
                <w:sz w:val="24"/>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r>
              <w:rPr>
                <w:rFonts w:hint="eastAsia" w:ascii="宋体" w:cs="宋体"/>
                <w:color w:val="000000"/>
                <w:sz w:val="24"/>
              </w:rPr>
              <w:t>九、医疗卫生与计划生育支出</w:t>
            </w:r>
          </w:p>
        </w:tc>
        <w:tc>
          <w:tcPr>
            <w:tcW w:w="1758" w:type="dxa"/>
          </w:tcPr>
          <w:p>
            <w:pPr>
              <w:spacing w:line="360" w:lineRule="auto"/>
              <w:jc w:val="center"/>
              <w:rPr>
                <w:rFonts w:ascii="宋体" w:cs="宋体"/>
                <w:color w:val="000000"/>
                <w:sz w:val="24"/>
              </w:rPr>
            </w:pPr>
            <w:r>
              <w:rPr>
                <w:rFonts w:ascii="宋体" w:cs="宋体"/>
                <w:color w:val="000000"/>
                <w:sz w:val="24"/>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11" w:type="dxa"/>
          </w:tcPr>
          <w:p>
            <w:pPr>
              <w:spacing w:line="360" w:lineRule="auto"/>
              <w:jc w:val="left"/>
              <w:rPr>
                <w:rFonts w:ascii="宋体" w:cs="宋体"/>
                <w:color w:val="000000"/>
                <w:sz w:val="24"/>
              </w:rPr>
            </w:pPr>
            <w:r>
              <w:rPr>
                <w:rFonts w:hint="eastAsia" w:ascii="宋体" w:hAnsi="宋体" w:cs="宋体"/>
                <w:color w:val="000000"/>
                <w:sz w:val="24"/>
              </w:rPr>
              <w:t>本年收入总计</w:t>
            </w:r>
          </w:p>
        </w:tc>
        <w:tc>
          <w:tcPr>
            <w:tcW w:w="1409" w:type="dxa"/>
          </w:tcPr>
          <w:p>
            <w:pPr>
              <w:spacing w:line="360" w:lineRule="auto"/>
              <w:jc w:val="center"/>
              <w:rPr>
                <w:rFonts w:ascii="宋体" w:cs="宋体"/>
                <w:color w:val="000000"/>
                <w:sz w:val="24"/>
              </w:rPr>
            </w:pPr>
            <w:r>
              <w:rPr>
                <w:rFonts w:ascii="宋体" w:hAnsi="宋体" w:cs="宋体"/>
                <w:color w:val="000000"/>
                <w:sz w:val="24"/>
              </w:rPr>
              <w:t>50.02</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本年支出合计</w:t>
            </w:r>
          </w:p>
        </w:tc>
        <w:tc>
          <w:tcPr>
            <w:tcW w:w="1758" w:type="dxa"/>
          </w:tcPr>
          <w:p>
            <w:pPr>
              <w:spacing w:line="360" w:lineRule="auto"/>
              <w:jc w:val="center"/>
              <w:rPr>
                <w:rFonts w:ascii="宋体" w:cs="宋体"/>
                <w:color w:val="000000"/>
                <w:sz w:val="24"/>
              </w:rPr>
            </w:pPr>
            <w:r>
              <w:rPr>
                <w:rFonts w:ascii="宋体" w:hAnsi="宋体" w:cs="宋体"/>
                <w:color w:val="000000"/>
                <w:sz w:val="24"/>
              </w:rPr>
              <w:t>50.02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r>
              <w:rPr>
                <w:rFonts w:hint="eastAsia" w:ascii="宋体" w:hAnsi="宋体" w:cs="宋体"/>
                <w:color w:val="000000"/>
                <w:sz w:val="24"/>
              </w:rPr>
              <w:t>用事业基金弥补收支差额</w:t>
            </w:r>
          </w:p>
        </w:tc>
        <w:tc>
          <w:tcPr>
            <w:tcW w:w="1409" w:type="dxa"/>
          </w:tcPr>
          <w:p>
            <w:pPr>
              <w:spacing w:line="360" w:lineRule="auto"/>
              <w:jc w:val="center"/>
              <w:rPr>
                <w:rFonts w:ascii="宋体" w:cs="宋体"/>
                <w:color w:val="000000"/>
                <w:sz w:val="24"/>
              </w:rPr>
            </w:pPr>
            <w:r>
              <w:rPr>
                <w:rFonts w:ascii="宋体" w:cs="宋体"/>
                <w:color w:val="000000"/>
                <w:sz w:val="24"/>
              </w:rPr>
              <w:t>0</w:t>
            </w:r>
          </w:p>
        </w:tc>
        <w:tc>
          <w:tcPr>
            <w:tcW w:w="3476" w:type="dxa"/>
          </w:tcPr>
          <w:p>
            <w:pPr>
              <w:spacing w:line="360" w:lineRule="auto"/>
              <w:jc w:val="left"/>
              <w:rPr>
                <w:rFonts w:ascii="宋体" w:cs="宋体"/>
                <w:color w:val="000000"/>
                <w:sz w:val="24"/>
              </w:rPr>
            </w:pPr>
            <w:r>
              <w:rPr>
                <w:rFonts w:hint="eastAsia" w:ascii="宋体" w:hAnsi="宋体" w:cs="宋体"/>
                <w:color w:val="000000"/>
                <w:sz w:val="24"/>
              </w:rPr>
              <w:t>结转下年</w:t>
            </w:r>
          </w:p>
        </w:tc>
        <w:tc>
          <w:tcPr>
            <w:tcW w:w="1758" w:type="dxa"/>
          </w:tcPr>
          <w:p>
            <w:pPr>
              <w:spacing w:line="360" w:lineRule="auto"/>
              <w:jc w:val="center"/>
              <w:rPr>
                <w:rFonts w:ascii="宋体" w:cs="宋体"/>
                <w:color w:val="000000"/>
                <w:sz w:val="24"/>
              </w:rPr>
            </w:pPr>
            <w:r>
              <w:rPr>
                <w:rFonts w:ascii="宋体" w:cs="宋体"/>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r>
              <w:rPr>
                <w:rFonts w:hint="eastAsia" w:ascii="宋体" w:hAnsi="宋体" w:cs="宋体"/>
                <w:color w:val="000000"/>
                <w:sz w:val="24"/>
              </w:rPr>
              <w:t>上年结转</w:t>
            </w:r>
          </w:p>
        </w:tc>
        <w:tc>
          <w:tcPr>
            <w:tcW w:w="1409" w:type="dxa"/>
          </w:tcPr>
          <w:p>
            <w:pPr>
              <w:spacing w:line="360" w:lineRule="auto"/>
              <w:jc w:val="center"/>
              <w:rPr>
                <w:rFonts w:ascii="宋体" w:cs="宋体"/>
                <w:color w:val="000000"/>
                <w:sz w:val="24"/>
              </w:rPr>
            </w:pPr>
            <w:r>
              <w:rPr>
                <w:rFonts w:ascii="宋体" w:cs="宋体"/>
                <w:color w:val="000000"/>
                <w:sz w:val="24"/>
              </w:rPr>
              <w:t>0</w:t>
            </w:r>
          </w:p>
        </w:tc>
        <w:tc>
          <w:tcPr>
            <w:tcW w:w="3476" w:type="dxa"/>
          </w:tcPr>
          <w:p>
            <w:pPr>
              <w:spacing w:line="360" w:lineRule="auto"/>
              <w:jc w:val="left"/>
              <w:rPr>
                <w:rFonts w:ascii="宋体" w:cs="宋体"/>
                <w:color w:val="000000"/>
                <w:sz w:val="24"/>
              </w:rPr>
            </w:pPr>
          </w:p>
        </w:tc>
        <w:tc>
          <w:tcPr>
            <w:tcW w:w="1758" w:type="dxa"/>
          </w:tcPr>
          <w:p>
            <w:pPr>
              <w:spacing w:line="360" w:lineRule="auto"/>
              <w:jc w:val="center"/>
              <w:rPr>
                <w:rFonts w:asci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p>
        </w:tc>
        <w:tc>
          <w:tcPr>
            <w:tcW w:w="1758" w:type="dxa"/>
          </w:tcPr>
          <w:p>
            <w:pPr>
              <w:spacing w:line="360" w:lineRule="auto"/>
              <w:jc w:val="center"/>
              <w:rPr>
                <w:rFonts w:asci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p>
        </w:tc>
        <w:tc>
          <w:tcPr>
            <w:tcW w:w="1758" w:type="dxa"/>
          </w:tcPr>
          <w:p>
            <w:pPr>
              <w:spacing w:line="360" w:lineRule="auto"/>
              <w:jc w:val="center"/>
              <w:rPr>
                <w:rFonts w:asci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left"/>
              <w:rPr>
                <w:rFonts w:ascii="宋体" w:cs="宋体"/>
                <w:color w:val="000000"/>
                <w:sz w:val="24"/>
              </w:rPr>
            </w:pPr>
          </w:p>
        </w:tc>
        <w:tc>
          <w:tcPr>
            <w:tcW w:w="1409" w:type="dxa"/>
          </w:tcPr>
          <w:p>
            <w:pPr>
              <w:spacing w:line="360" w:lineRule="auto"/>
              <w:jc w:val="center"/>
              <w:rPr>
                <w:rFonts w:ascii="宋体" w:cs="宋体"/>
                <w:color w:val="000000"/>
                <w:sz w:val="24"/>
              </w:rPr>
            </w:pPr>
          </w:p>
        </w:tc>
        <w:tc>
          <w:tcPr>
            <w:tcW w:w="3476" w:type="dxa"/>
          </w:tcPr>
          <w:p>
            <w:pPr>
              <w:spacing w:line="360" w:lineRule="auto"/>
              <w:jc w:val="left"/>
              <w:rPr>
                <w:rFonts w:ascii="宋体" w:cs="宋体"/>
                <w:color w:val="000000"/>
                <w:sz w:val="24"/>
              </w:rPr>
            </w:pPr>
          </w:p>
        </w:tc>
        <w:tc>
          <w:tcPr>
            <w:tcW w:w="1758" w:type="dxa"/>
          </w:tcPr>
          <w:p>
            <w:pPr>
              <w:spacing w:line="360" w:lineRule="auto"/>
              <w:jc w:val="center"/>
              <w:rPr>
                <w:rFonts w:asci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1" w:type="dxa"/>
          </w:tcPr>
          <w:p>
            <w:pPr>
              <w:spacing w:line="360" w:lineRule="auto"/>
              <w:jc w:val="center"/>
              <w:rPr>
                <w:rFonts w:ascii="宋体" w:cs="宋体"/>
                <w:color w:val="000000"/>
                <w:sz w:val="24"/>
              </w:rPr>
            </w:pPr>
            <w:r>
              <w:rPr>
                <w:rFonts w:hint="eastAsia" w:ascii="宋体" w:hAnsi="宋体" w:cs="宋体"/>
                <w:color w:val="000000"/>
                <w:sz w:val="24"/>
              </w:rPr>
              <w:t>收入总计</w:t>
            </w:r>
          </w:p>
        </w:tc>
        <w:tc>
          <w:tcPr>
            <w:tcW w:w="1409" w:type="dxa"/>
          </w:tcPr>
          <w:p>
            <w:pPr>
              <w:spacing w:line="360" w:lineRule="auto"/>
              <w:jc w:val="center"/>
              <w:rPr>
                <w:rFonts w:ascii="宋体" w:cs="宋体"/>
                <w:color w:val="000000"/>
                <w:sz w:val="24"/>
              </w:rPr>
            </w:pPr>
            <w:r>
              <w:rPr>
                <w:rFonts w:ascii="宋体" w:hAnsi="宋体" w:cs="宋体"/>
                <w:color w:val="000000"/>
                <w:sz w:val="24"/>
              </w:rPr>
              <w:t>50.02</w:t>
            </w:r>
          </w:p>
        </w:tc>
        <w:tc>
          <w:tcPr>
            <w:tcW w:w="3476" w:type="dxa"/>
          </w:tcPr>
          <w:p>
            <w:pPr>
              <w:spacing w:line="360" w:lineRule="auto"/>
              <w:jc w:val="center"/>
              <w:rPr>
                <w:rFonts w:ascii="宋体" w:cs="宋体"/>
                <w:color w:val="000000"/>
                <w:sz w:val="24"/>
              </w:rPr>
            </w:pPr>
            <w:r>
              <w:rPr>
                <w:rFonts w:hint="eastAsia" w:ascii="宋体" w:hAnsi="宋体" w:cs="宋体"/>
                <w:color w:val="000000"/>
                <w:sz w:val="24"/>
              </w:rPr>
              <w:t>支出合计</w:t>
            </w:r>
          </w:p>
        </w:tc>
        <w:tc>
          <w:tcPr>
            <w:tcW w:w="1758" w:type="dxa"/>
          </w:tcPr>
          <w:p>
            <w:pPr>
              <w:spacing w:line="360" w:lineRule="auto"/>
              <w:jc w:val="center"/>
              <w:rPr>
                <w:rFonts w:ascii="宋体" w:cs="宋体"/>
                <w:color w:val="000000"/>
                <w:sz w:val="24"/>
              </w:rPr>
            </w:pPr>
            <w:r>
              <w:rPr>
                <w:rFonts w:ascii="宋体" w:hAnsi="宋体" w:cs="宋体"/>
                <w:color w:val="000000"/>
                <w:sz w:val="24"/>
              </w:rPr>
              <w:t>50.02</w:t>
            </w:r>
          </w:p>
        </w:tc>
      </w:tr>
    </w:tbl>
    <w:p>
      <w:pPr>
        <w:spacing w:line="360" w:lineRule="auto"/>
        <w:jc w:val="center"/>
        <w:rPr>
          <w:rFonts w:ascii="宋体" w:cs="??"/>
          <w:color w:val="000000"/>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640" w:type="dxa"/>
        <w:tblInd w:w="0" w:type="dxa"/>
        <w:tblLayout w:type="fixed"/>
        <w:tblCellMar>
          <w:top w:w="15" w:type="dxa"/>
          <w:left w:w="15" w:type="dxa"/>
          <w:bottom w:w="15" w:type="dxa"/>
          <w:right w:w="15" w:type="dxa"/>
        </w:tblCellMar>
      </w:tblPr>
      <w:tblGrid>
        <w:gridCol w:w="661"/>
        <w:gridCol w:w="1703"/>
        <w:gridCol w:w="716"/>
        <w:gridCol w:w="314"/>
        <w:gridCol w:w="1563"/>
        <w:gridCol w:w="1050"/>
        <w:gridCol w:w="621"/>
        <w:gridCol w:w="686"/>
        <w:gridCol w:w="664"/>
        <w:gridCol w:w="686"/>
        <w:gridCol w:w="621"/>
        <w:gridCol w:w="600"/>
        <w:gridCol w:w="755"/>
      </w:tblGrid>
      <w:tr>
        <w:tblPrEx>
          <w:tblLayout w:type="fixed"/>
          <w:tblCellMar>
            <w:top w:w="15" w:type="dxa"/>
            <w:left w:w="15" w:type="dxa"/>
            <w:bottom w:w="15" w:type="dxa"/>
            <w:right w:w="15" w:type="dxa"/>
          </w:tblCellMar>
        </w:tblPrEx>
        <w:trPr>
          <w:trHeight w:val="694" w:hRule="atLeast"/>
        </w:trPr>
        <w:tc>
          <w:tcPr>
            <w:tcW w:w="10640" w:type="dxa"/>
            <w:gridSpan w:val="13"/>
            <w:vAlign w:val="center"/>
          </w:tcPr>
          <w:p>
            <w:pPr>
              <w:widowControl/>
              <w:jc w:val="right"/>
              <w:textAlignment w:val="center"/>
              <w:rPr>
                <w:rFonts w:ascii="宋体" w:cs="宋体"/>
                <w:color w:val="000000"/>
                <w:sz w:val="24"/>
              </w:rPr>
            </w:pPr>
            <w:r>
              <w:rPr>
                <w:rFonts w:hint="eastAsia" w:ascii="宋体" w:hAnsi="宋体" w:cs="仿宋_GB2312"/>
                <w:color w:val="000000"/>
                <w:kern w:val="0"/>
                <w:sz w:val="24"/>
              </w:rPr>
              <w:t>部门公开表</w:t>
            </w:r>
            <w:r>
              <w:rPr>
                <w:rFonts w:ascii="宋体" w:hAnsi="宋体" w:cs="仿宋_GB2312"/>
                <w:color w:val="000000"/>
                <w:kern w:val="0"/>
                <w:sz w:val="24"/>
              </w:rPr>
              <w:t>7</w:t>
            </w:r>
          </w:p>
        </w:tc>
      </w:tr>
      <w:tr>
        <w:tblPrEx>
          <w:tblLayout w:type="fixed"/>
          <w:tblCellMar>
            <w:top w:w="15" w:type="dxa"/>
            <w:left w:w="15" w:type="dxa"/>
            <w:bottom w:w="15" w:type="dxa"/>
            <w:right w:w="15" w:type="dxa"/>
          </w:tblCellMar>
        </w:tblPrEx>
        <w:trPr>
          <w:trHeight w:val="694" w:hRule="atLeast"/>
        </w:trPr>
        <w:tc>
          <w:tcPr>
            <w:tcW w:w="10640" w:type="dxa"/>
            <w:gridSpan w:val="13"/>
            <w:vAlign w:val="center"/>
          </w:tcPr>
          <w:p>
            <w:pPr>
              <w:widowControl/>
              <w:jc w:val="center"/>
              <w:textAlignment w:val="center"/>
              <w:rPr>
                <w:rFonts w:ascii="宋体" w:cs="宋体"/>
                <w:b/>
                <w:color w:val="000000"/>
                <w:sz w:val="24"/>
              </w:rPr>
            </w:pPr>
            <w:r>
              <w:rPr>
                <w:rFonts w:hint="eastAsia" w:ascii="宋体" w:hAnsi="宋体" w:cs="黑体"/>
                <w:b/>
                <w:color w:val="000000"/>
                <w:kern w:val="0"/>
                <w:sz w:val="24"/>
              </w:rPr>
              <w:t>部门收入总体情况表</w:t>
            </w:r>
          </w:p>
        </w:tc>
      </w:tr>
      <w:tr>
        <w:tblPrEx>
          <w:tblLayout w:type="fixed"/>
          <w:tblCellMar>
            <w:top w:w="15" w:type="dxa"/>
            <w:left w:w="15" w:type="dxa"/>
            <w:bottom w:w="15" w:type="dxa"/>
            <w:right w:w="15" w:type="dxa"/>
          </w:tblCellMar>
        </w:tblPrEx>
        <w:trPr>
          <w:trHeight w:val="454" w:hRule="atLeast"/>
        </w:trPr>
        <w:tc>
          <w:tcPr>
            <w:tcW w:w="10640" w:type="dxa"/>
            <w:gridSpan w:val="13"/>
            <w:vAlign w:val="center"/>
          </w:tcPr>
          <w:p>
            <w:pPr>
              <w:widowControl/>
              <w:jc w:val="right"/>
              <w:textAlignment w:val="center"/>
              <w:rPr>
                <w:rFonts w:ascii="宋体" w:cs="宋体"/>
                <w:color w:val="000000"/>
                <w:sz w:val="24"/>
              </w:rPr>
            </w:pPr>
            <w:r>
              <w:rPr>
                <w:rFonts w:hint="eastAsia" w:ascii="宋体" w:hAnsi="宋体" w:cs="仿宋_GB2312"/>
                <w:color w:val="000000"/>
                <w:kern w:val="0"/>
                <w:sz w:val="24"/>
              </w:rPr>
              <w:t>单位：万元</w:t>
            </w:r>
          </w:p>
        </w:tc>
      </w:tr>
      <w:tr>
        <w:tblPrEx>
          <w:tblLayout w:type="fixed"/>
          <w:tblCellMar>
            <w:top w:w="15" w:type="dxa"/>
            <w:left w:w="15" w:type="dxa"/>
            <w:bottom w:w="15" w:type="dxa"/>
            <w:right w:w="15" w:type="dxa"/>
          </w:tblCellMar>
        </w:tblPrEx>
        <w:trPr>
          <w:trHeight w:val="503" w:hRule="atLeast"/>
        </w:trPr>
        <w:tc>
          <w:tcPr>
            <w:tcW w:w="236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科目</w:t>
            </w:r>
          </w:p>
        </w:tc>
        <w:tc>
          <w:tcPr>
            <w:tcW w:w="71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合计</w:t>
            </w:r>
          </w:p>
        </w:tc>
        <w:tc>
          <w:tcPr>
            <w:tcW w:w="3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上年</w:t>
            </w:r>
            <w:r>
              <w:rPr>
                <w:rFonts w:ascii="宋体" w:cs="宋体"/>
                <w:color w:val="000000"/>
                <w:kern w:val="0"/>
                <w:sz w:val="24"/>
              </w:rPr>
              <w:br w:type="textWrapping"/>
            </w:r>
            <w:r>
              <w:rPr>
                <w:rFonts w:hint="eastAsia" w:ascii="宋体" w:hAnsi="宋体" w:cs="宋体"/>
                <w:color w:val="000000"/>
                <w:kern w:val="0"/>
                <w:sz w:val="24"/>
              </w:rPr>
              <w:t>结转</w:t>
            </w:r>
          </w:p>
        </w:tc>
        <w:tc>
          <w:tcPr>
            <w:tcW w:w="156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一般公共预算</w:t>
            </w:r>
            <w:r>
              <w:rPr>
                <w:rFonts w:ascii="宋体" w:cs="宋体"/>
                <w:color w:val="000000"/>
                <w:kern w:val="0"/>
                <w:sz w:val="24"/>
              </w:rPr>
              <w:br w:type="textWrapping"/>
            </w:r>
            <w:r>
              <w:rPr>
                <w:rFonts w:hint="eastAsia" w:ascii="宋体" w:hAnsi="宋体" w:cs="宋体"/>
                <w:color w:val="000000"/>
                <w:kern w:val="0"/>
                <w:sz w:val="24"/>
              </w:rPr>
              <w:t>拨款收入</w:t>
            </w:r>
          </w:p>
        </w:tc>
        <w:tc>
          <w:tcPr>
            <w:tcW w:w="10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政府性</w:t>
            </w:r>
          </w:p>
          <w:p>
            <w:pPr>
              <w:widowControl/>
              <w:jc w:val="center"/>
              <w:textAlignment w:val="center"/>
              <w:rPr>
                <w:rFonts w:ascii="宋体" w:cs="宋体"/>
                <w:color w:val="000000"/>
                <w:kern w:val="0"/>
                <w:sz w:val="24"/>
              </w:rPr>
            </w:pPr>
            <w:r>
              <w:rPr>
                <w:rFonts w:hint="eastAsia" w:ascii="宋体" w:hAnsi="宋体" w:cs="宋体"/>
                <w:color w:val="000000"/>
                <w:kern w:val="0"/>
                <w:sz w:val="24"/>
              </w:rPr>
              <w:t>基金预算</w:t>
            </w:r>
          </w:p>
          <w:p>
            <w:pPr>
              <w:widowControl/>
              <w:jc w:val="center"/>
              <w:textAlignment w:val="center"/>
              <w:rPr>
                <w:rFonts w:ascii="宋体" w:cs="宋体"/>
                <w:color w:val="000000"/>
                <w:sz w:val="24"/>
              </w:rPr>
            </w:pPr>
            <w:r>
              <w:rPr>
                <w:rFonts w:hint="eastAsia" w:ascii="宋体" w:hAnsi="宋体" w:cs="宋体"/>
                <w:color w:val="000000"/>
                <w:kern w:val="0"/>
                <w:sz w:val="24"/>
              </w:rPr>
              <w:t>拨款收入</w:t>
            </w:r>
          </w:p>
        </w:tc>
        <w:tc>
          <w:tcPr>
            <w:tcW w:w="130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事业收入</w:t>
            </w:r>
          </w:p>
        </w:tc>
        <w:tc>
          <w:tcPr>
            <w:tcW w:w="66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事业单位</w:t>
            </w:r>
            <w:r>
              <w:rPr>
                <w:rFonts w:ascii="宋体" w:cs="宋体"/>
                <w:color w:val="000000"/>
                <w:kern w:val="0"/>
                <w:sz w:val="24"/>
              </w:rPr>
              <w:br w:type="textWrapping"/>
            </w:r>
            <w:r>
              <w:rPr>
                <w:rFonts w:hint="eastAsia" w:ascii="宋体" w:hAnsi="宋体" w:cs="宋体"/>
                <w:color w:val="000000"/>
                <w:kern w:val="0"/>
                <w:sz w:val="24"/>
              </w:rPr>
              <w:t>经营收入</w:t>
            </w:r>
          </w:p>
        </w:tc>
        <w:tc>
          <w:tcPr>
            <w:tcW w:w="6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上级补助收入</w:t>
            </w:r>
          </w:p>
        </w:tc>
        <w:tc>
          <w:tcPr>
            <w:tcW w:w="62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下级单位</w:t>
            </w:r>
            <w:r>
              <w:rPr>
                <w:rFonts w:ascii="宋体" w:cs="宋体"/>
                <w:color w:val="000000"/>
                <w:kern w:val="0"/>
                <w:sz w:val="24"/>
              </w:rPr>
              <w:br w:type="textWrapping"/>
            </w:r>
            <w:r>
              <w:rPr>
                <w:rFonts w:hint="eastAsia" w:ascii="宋体" w:hAnsi="宋体" w:cs="宋体"/>
                <w:color w:val="000000"/>
                <w:kern w:val="0"/>
                <w:sz w:val="24"/>
              </w:rPr>
              <w:t>上缴收入</w:t>
            </w:r>
          </w:p>
        </w:tc>
        <w:tc>
          <w:tcPr>
            <w:tcW w:w="6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olor w:val="000000"/>
                <w:sz w:val="24"/>
              </w:rPr>
            </w:pPr>
            <w:r>
              <w:rPr>
                <w:rFonts w:hint="eastAsia" w:ascii="宋体" w:hAnsi="宋体" w:cs="宋体"/>
                <w:color w:val="000000"/>
                <w:kern w:val="0"/>
                <w:sz w:val="24"/>
              </w:rPr>
              <w:t>其他</w:t>
            </w:r>
            <w:r>
              <w:rPr>
                <w:rFonts w:ascii="宋体" w:cs="宋体"/>
                <w:color w:val="000000"/>
                <w:kern w:val="0"/>
                <w:sz w:val="24"/>
              </w:rPr>
              <w:br w:type="textWrapping"/>
            </w:r>
            <w:r>
              <w:rPr>
                <w:rFonts w:hint="eastAsia" w:ascii="宋体" w:hAnsi="宋体" w:cs="宋体"/>
                <w:color w:val="000000"/>
                <w:kern w:val="0"/>
                <w:sz w:val="24"/>
              </w:rPr>
              <w:t>收入</w:t>
            </w:r>
          </w:p>
        </w:tc>
        <w:tc>
          <w:tcPr>
            <w:tcW w:w="75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用事业基金</w:t>
            </w:r>
            <w:r>
              <w:rPr>
                <w:rFonts w:ascii="宋体" w:cs="宋体"/>
                <w:color w:val="000000"/>
                <w:kern w:val="0"/>
                <w:sz w:val="24"/>
              </w:rPr>
              <w:br w:type="textWrapping"/>
            </w:r>
            <w:r>
              <w:rPr>
                <w:rFonts w:hint="eastAsia" w:ascii="宋体" w:hAnsi="宋体" w:cs="宋体"/>
                <w:color w:val="000000"/>
                <w:kern w:val="0"/>
                <w:sz w:val="24"/>
              </w:rPr>
              <w:t>弥补收支差额</w:t>
            </w:r>
          </w:p>
        </w:tc>
      </w:tr>
      <w:tr>
        <w:tblPrEx>
          <w:tblLayout w:type="fixed"/>
          <w:tblCellMar>
            <w:top w:w="15" w:type="dxa"/>
            <w:left w:w="15" w:type="dxa"/>
            <w:bottom w:w="15" w:type="dxa"/>
            <w:right w:w="15" w:type="dxa"/>
          </w:tblCellMar>
        </w:tblPrEx>
        <w:trPr>
          <w:trHeight w:val="966"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科目</w:t>
            </w:r>
          </w:p>
          <w:p>
            <w:pPr>
              <w:widowControl/>
              <w:jc w:val="center"/>
              <w:textAlignment w:val="center"/>
              <w:rPr>
                <w:rFonts w:ascii="宋体" w:cs="宋体"/>
                <w:color w:val="000000"/>
                <w:sz w:val="24"/>
              </w:rPr>
            </w:pPr>
            <w:r>
              <w:rPr>
                <w:rFonts w:hint="eastAsia" w:ascii="宋体" w:hAnsi="宋体" w:cs="宋体"/>
                <w:color w:val="000000"/>
                <w:kern w:val="0"/>
                <w:sz w:val="24"/>
              </w:rPr>
              <w:t>编码</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科目名称</w:t>
            </w:r>
          </w:p>
        </w:tc>
        <w:tc>
          <w:tcPr>
            <w:tcW w:w="7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15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105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金额</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其中：教育</w:t>
            </w:r>
            <w:r>
              <w:rPr>
                <w:rFonts w:ascii="宋体" w:hAnsi="宋体" w:cs="宋体"/>
                <w:color w:val="000000"/>
                <w:kern w:val="0"/>
                <w:sz w:val="24"/>
              </w:rPr>
              <w:t xml:space="preserve">     </w:t>
            </w:r>
            <w:r>
              <w:rPr>
                <w:rFonts w:hint="eastAsia" w:ascii="宋体" w:hAnsi="宋体" w:cs="宋体"/>
                <w:color w:val="000000"/>
                <w:kern w:val="0"/>
                <w:sz w:val="24"/>
              </w:rPr>
              <w:t>收费</w:t>
            </w:r>
          </w:p>
        </w:tc>
        <w:tc>
          <w:tcPr>
            <w:tcW w:w="6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6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6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sz w:val="24"/>
              </w:rPr>
            </w:pPr>
          </w:p>
        </w:tc>
        <w:tc>
          <w:tcPr>
            <w:tcW w:w="75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4"/>
              </w:rPr>
            </w:pPr>
          </w:p>
        </w:tc>
      </w:tr>
      <w:tr>
        <w:tblPrEx>
          <w:tblLayout w:type="fixed"/>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b/>
                <w:color w:val="000000"/>
                <w:kern w:val="0"/>
                <w:sz w:val="24"/>
              </w:rPr>
              <w:t>201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b/>
                <w:color w:val="000000"/>
                <w:kern w:val="0"/>
                <w:sz w:val="24"/>
              </w:rPr>
              <w:t>一般公共服务支出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2010110</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kern w:val="0"/>
                <w:sz w:val="24"/>
              </w:rPr>
              <w:t>事业运行</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b/>
                <w:bCs/>
                <w:color w:val="000000"/>
                <w:sz w:val="24"/>
              </w:rPr>
              <w:t>208</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b/>
                <w:bCs/>
                <w:color w:val="000000"/>
                <w:sz w:val="24"/>
              </w:rPr>
              <w:t>社会保障和就业支出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6.00</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6.00</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olor w:val="000000"/>
                <w:sz w:val="24"/>
              </w:rPr>
            </w:pPr>
            <w:r>
              <w:rPr>
                <w:rFonts w:ascii="宋体"/>
                <w:color w:val="00000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2080308</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养老保险支出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olor w:val="000000"/>
                <w:sz w:val="24"/>
              </w:rPr>
            </w:pPr>
            <w:r>
              <w:rPr>
                <w:rFonts w:ascii="宋体"/>
                <w:color w:val="00000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4"/>
              </w:rPr>
            </w:pPr>
            <w:r>
              <w:rPr>
                <w:rFonts w:ascii="宋体" w:cs="宋体"/>
                <w:color w:val="000000"/>
                <w:sz w:val="24"/>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20811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残疾人事业</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0.11</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0.11</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b/>
                <w:bCs/>
                <w:color w:val="000000"/>
                <w:kern w:val="0"/>
                <w:sz w:val="24"/>
              </w:rPr>
              <w:t>221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b/>
                <w:bCs/>
                <w:color w:val="000000"/>
                <w:kern w:val="0"/>
                <w:sz w:val="24"/>
              </w:rPr>
              <w:t>住房保障支出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PrEx>
        <w:trPr>
          <w:trHeight w:val="52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2210201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住房公积金</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52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210</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医疗卫生与计划生育支出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2.36</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2.36</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52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2100502</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事业单位医疗</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2.36</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2.36</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52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合计</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50.02</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5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50.02</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6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8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2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7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bl>
    <w:p>
      <w:pPr>
        <w:spacing w:line="360" w:lineRule="auto"/>
        <w:jc w:val="center"/>
        <w:rPr>
          <w:rFonts w:ascii="宋体" w:cs="??"/>
          <w:color w:val="000000"/>
          <w:sz w:val="52"/>
          <w:szCs w:val="52"/>
        </w:rPr>
        <w:sectPr>
          <w:pgSz w:w="11906" w:h="16838"/>
          <w:pgMar w:top="720" w:right="720" w:bottom="720" w:left="720" w:header="851" w:footer="992" w:gutter="0"/>
          <w:pgNumType w:fmt="numberInDash"/>
          <w:cols w:space="425" w:num="1"/>
          <w:docGrid w:type="lines" w:linePitch="312" w:charSpace="0"/>
        </w:sectPr>
      </w:pPr>
    </w:p>
    <w:tbl>
      <w:tblPr>
        <w:tblStyle w:val="6"/>
        <w:tblW w:w="10420" w:type="dxa"/>
        <w:tblInd w:w="0" w:type="dxa"/>
        <w:tblLayout w:type="fixed"/>
        <w:tblCellMar>
          <w:top w:w="15" w:type="dxa"/>
          <w:left w:w="15" w:type="dxa"/>
          <w:bottom w:w="15" w:type="dxa"/>
          <w:right w:w="15" w:type="dxa"/>
        </w:tblCellMar>
      </w:tblPr>
      <w:tblGrid>
        <w:gridCol w:w="1247"/>
        <w:gridCol w:w="1862"/>
        <w:gridCol w:w="1247"/>
        <w:gridCol w:w="1246"/>
        <w:gridCol w:w="1247"/>
        <w:gridCol w:w="1078"/>
        <w:gridCol w:w="1246"/>
        <w:gridCol w:w="1247"/>
      </w:tblGrid>
      <w:tr>
        <w:tblPrEx>
          <w:tblLayout w:type="fixed"/>
          <w:tblCellMar>
            <w:top w:w="15" w:type="dxa"/>
            <w:left w:w="15" w:type="dxa"/>
            <w:bottom w:w="15" w:type="dxa"/>
            <w:right w:w="15" w:type="dxa"/>
          </w:tblCellMar>
        </w:tblPrEx>
        <w:trPr>
          <w:trHeight w:val="665" w:hRule="atLeast"/>
        </w:trPr>
        <w:tc>
          <w:tcPr>
            <w:tcW w:w="10420" w:type="dxa"/>
            <w:gridSpan w:val="8"/>
            <w:vAlign w:val="center"/>
          </w:tcPr>
          <w:p>
            <w:pPr>
              <w:widowControl/>
              <w:jc w:val="right"/>
              <w:textAlignment w:val="center"/>
              <w:rPr>
                <w:rFonts w:ascii="宋体" w:cs="仿宋_GB2312"/>
                <w:color w:val="000000"/>
                <w:sz w:val="24"/>
              </w:rPr>
            </w:pPr>
            <w:r>
              <w:rPr>
                <w:rFonts w:hint="eastAsia" w:ascii="宋体" w:hAnsi="宋体" w:cs="仿宋_GB2312"/>
                <w:color w:val="000000"/>
                <w:kern w:val="0"/>
                <w:sz w:val="24"/>
              </w:rPr>
              <w:t>部门公开表</w:t>
            </w:r>
            <w:r>
              <w:rPr>
                <w:rFonts w:ascii="宋体" w:hAnsi="宋体" w:cs="仿宋_GB2312"/>
                <w:color w:val="000000"/>
                <w:kern w:val="0"/>
                <w:sz w:val="24"/>
              </w:rPr>
              <w:t>8</w:t>
            </w:r>
          </w:p>
        </w:tc>
      </w:tr>
      <w:tr>
        <w:tblPrEx>
          <w:tblLayout w:type="fixed"/>
          <w:tblCellMar>
            <w:top w:w="15" w:type="dxa"/>
            <w:left w:w="15" w:type="dxa"/>
            <w:bottom w:w="15" w:type="dxa"/>
            <w:right w:w="15" w:type="dxa"/>
          </w:tblCellMar>
        </w:tblPrEx>
        <w:trPr>
          <w:trHeight w:val="717" w:hRule="atLeast"/>
        </w:trPr>
        <w:tc>
          <w:tcPr>
            <w:tcW w:w="10420" w:type="dxa"/>
            <w:gridSpan w:val="8"/>
            <w:vAlign w:val="center"/>
          </w:tcPr>
          <w:p>
            <w:pPr>
              <w:widowControl/>
              <w:jc w:val="center"/>
              <w:textAlignment w:val="center"/>
              <w:rPr>
                <w:rFonts w:ascii="宋体" w:cs="宋体"/>
                <w:b/>
                <w:color w:val="000000"/>
                <w:sz w:val="24"/>
              </w:rPr>
            </w:pPr>
            <w:r>
              <w:rPr>
                <w:rFonts w:hint="eastAsia" w:ascii="宋体" w:hAnsi="宋体" w:cs="黑体"/>
                <w:b/>
                <w:color w:val="000000"/>
                <w:kern w:val="0"/>
                <w:sz w:val="24"/>
              </w:rPr>
              <w:t>部门支出情况表</w:t>
            </w:r>
          </w:p>
        </w:tc>
      </w:tr>
      <w:tr>
        <w:tblPrEx>
          <w:tblLayout w:type="fixed"/>
          <w:tblCellMar>
            <w:top w:w="15" w:type="dxa"/>
            <w:left w:w="15" w:type="dxa"/>
            <w:bottom w:w="15" w:type="dxa"/>
            <w:right w:w="15" w:type="dxa"/>
          </w:tblCellMar>
        </w:tblPrEx>
        <w:trPr>
          <w:trHeight w:val="665" w:hRule="atLeast"/>
        </w:trPr>
        <w:tc>
          <w:tcPr>
            <w:tcW w:w="10420" w:type="dxa"/>
            <w:gridSpan w:val="8"/>
            <w:vAlign w:val="center"/>
          </w:tcPr>
          <w:p>
            <w:pPr>
              <w:widowControl/>
              <w:jc w:val="right"/>
              <w:textAlignment w:val="center"/>
              <w:rPr>
                <w:rFonts w:ascii="宋体" w:cs="仿宋_GB2312"/>
                <w:color w:val="000000"/>
                <w:sz w:val="24"/>
              </w:rPr>
            </w:pPr>
            <w:r>
              <w:rPr>
                <w:rFonts w:hint="eastAsia" w:ascii="宋体" w:hAnsi="宋体" w:cs="仿宋_GB2312"/>
                <w:color w:val="000000"/>
                <w:kern w:val="0"/>
                <w:sz w:val="24"/>
              </w:rPr>
              <w:t>单位：万元</w:t>
            </w:r>
          </w:p>
        </w:tc>
      </w:tr>
      <w:tr>
        <w:tblPrEx>
          <w:tblLayout w:type="fixed"/>
          <w:tblCellMar>
            <w:top w:w="15" w:type="dxa"/>
            <w:left w:w="15" w:type="dxa"/>
            <w:bottom w:w="15" w:type="dxa"/>
            <w:right w:w="15" w:type="dxa"/>
          </w:tblCellMar>
        </w:tblPrEx>
        <w:trPr>
          <w:trHeight w:val="675"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科目编码</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科目名称</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合计</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基本支出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项目支出</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上缴上级</w:t>
            </w:r>
            <w:r>
              <w:rPr>
                <w:rFonts w:ascii="宋体" w:cs="宋体"/>
                <w:color w:val="000000"/>
                <w:kern w:val="0"/>
                <w:sz w:val="24"/>
              </w:rPr>
              <w:br w:type="textWrapping"/>
            </w:r>
            <w:r>
              <w:rPr>
                <w:rFonts w:hint="eastAsia" w:ascii="宋体" w:hAnsi="宋体" w:cs="宋体"/>
                <w:color w:val="000000"/>
                <w:kern w:val="0"/>
                <w:sz w:val="24"/>
              </w:rPr>
              <w:t>支出</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事业单位经营支出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对下级单位</w:t>
            </w:r>
          </w:p>
          <w:p>
            <w:pPr>
              <w:widowControl/>
              <w:jc w:val="center"/>
              <w:textAlignment w:val="center"/>
              <w:rPr>
                <w:rFonts w:ascii="宋体" w:cs="宋体"/>
                <w:color w:val="000000"/>
                <w:sz w:val="24"/>
              </w:rPr>
            </w:pPr>
            <w:r>
              <w:rPr>
                <w:rFonts w:hint="eastAsia" w:ascii="宋体" w:hAnsi="宋体" w:cs="宋体"/>
                <w:color w:val="000000"/>
                <w:kern w:val="0"/>
                <w:sz w:val="24"/>
              </w:rPr>
              <w:t>补助支出</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201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kern w:val="0"/>
                <w:sz w:val="24"/>
              </w:rPr>
              <w:t>一般公共服务支出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sz w:val="24"/>
              </w:rPr>
            </w:pPr>
            <w:r>
              <w:rPr>
                <w:rFonts w:ascii="宋体" w:hAnsi="宋体" w:cs="宋体"/>
                <w:b/>
                <w:bCs/>
                <w:color w:val="000000"/>
                <w:sz w:val="24"/>
              </w:rPr>
              <w:t>38.13</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sz w:val="24"/>
              </w:rPr>
            </w:pPr>
            <w:r>
              <w:rPr>
                <w:rFonts w:ascii="宋体" w:hAnsi="宋体" w:cs="宋体"/>
                <w:b/>
                <w:bCs/>
                <w:color w:val="000000"/>
                <w:sz w:val="24"/>
              </w:rPr>
              <w:t>38.13</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r>
      <w:tr>
        <w:tblPrEx>
          <w:tblLayout w:type="fixed"/>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2010110</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kern w:val="0"/>
                <w:sz w:val="24"/>
              </w:rPr>
              <w:t>事业运行</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38.13</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社会保障和就业支出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sz w:val="24"/>
              </w:rPr>
            </w:pPr>
            <w:r>
              <w:rPr>
                <w:rFonts w:ascii="宋体" w:hAnsi="宋体" w:cs="宋体"/>
                <w:b/>
                <w:bCs/>
                <w:color w:val="000000"/>
                <w:sz w:val="24"/>
              </w:rPr>
              <w:t>6.00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sz w:val="24"/>
              </w:rPr>
            </w:pPr>
            <w:r>
              <w:rPr>
                <w:rFonts w:ascii="宋体" w:hAnsi="宋体" w:cs="宋体"/>
                <w:b/>
                <w:bCs/>
                <w:color w:val="000000"/>
                <w:sz w:val="24"/>
              </w:rPr>
              <w:t>6.00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r>
      <w:tr>
        <w:tblPrEx>
          <w:tblLayout w:type="fixed"/>
          <w:tblCellMar>
            <w:top w:w="15" w:type="dxa"/>
            <w:left w:w="15" w:type="dxa"/>
            <w:bottom w:w="15" w:type="dxa"/>
            <w:right w:w="15" w:type="dxa"/>
          </w:tblCellMar>
        </w:tblPrEx>
        <w:trPr>
          <w:trHeight w:val="39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sz w:val="24"/>
              </w:rPr>
              <w:t>2080308</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hint="eastAsia" w:ascii="宋体" w:hAnsi="宋体" w:cs="宋体"/>
                <w:color w:val="000000"/>
                <w:sz w:val="24"/>
              </w:rPr>
              <w:t>养老保险支出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hAnsi="宋体" w:cs="宋体"/>
                <w:color w:val="000000"/>
                <w:sz w:val="24"/>
              </w:rPr>
              <w:t>5.89</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4"/>
              </w:rPr>
            </w:pPr>
            <w:r>
              <w:rPr>
                <w:rFonts w:ascii="宋体" w:cs="宋体"/>
                <w:color w:val="000000"/>
                <w:sz w:val="24"/>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rPr>
                <w:rFonts w:ascii="宋体" w:cs="宋体"/>
                <w:color w:val="000000"/>
                <w:sz w:val="24"/>
              </w:rPr>
            </w:pPr>
            <w:r>
              <w:rPr>
                <w:rFonts w:ascii="宋体" w:hAnsi="宋体" w:cs="宋体"/>
                <w:color w:val="000000"/>
                <w:sz w:val="24"/>
              </w:rPr>
              <w:t>20811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残疾人事业</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sz w:val="24"/>
              </w:rPr>
              <w:t>0.11</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sz w:val="24"/>
              </w:rPr>
              <w:t>0.11</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221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住房保障支出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kern w:val="0"/>
                <w:sz w:val="24"/>
              </w:rPr>
            </w:pPr>
            <w:r>
              <w:rPr>
                <w:rFonts w:ascii="宋体" w:hAnsi="宋体" w:cs="宋体"/>
                <w:b/>
                <w:bCs/>
                <w:color w:val="000000"/>
                <w:kern w:val="0"/>
                <w:sz w:val="24"/>
              </w:rPr>
              <w:t>3.53</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kern w:val="0"/>
                <w:sz w:val="24"/>
              </w:rPr>
            </w:pPr>
            <w:r>
              <w:rPr>
                <w:rFonts w:ascii="宋体" w:hAnsi="宋体" w:cs="宋体"/>
                <w:b/>
                <w:bCs/>
                <w:color w:val="000000"/>
                <w:kern w:val="0"/>
                <w:sz w:val="24"/>
              </w:rPr>
              <w:t>3.53</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4"/>
              </w:rPr>
            </w:pPr>
            <w:r>
              <w:rPr>
                <w:rFonts w:ascii="宋体" w:hAnsi="宋体" w:cs="宋体"/>
                <w:color w:val="000000"/>
                <w:kern w:val="0"/>
                <w:sz w:val="24"/>
              </w:rPr>
              <w:t>2210201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住房公积金</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3.53</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r>
        <w:tblPrEx>
          <w:tblLayout w:type="fixed"/>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210</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医疗卫生与计划生育支出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kern w:val="0"/>
                <w:sz w:val="24"/>
              </w:rPr>
            </w:pPr>
            <w:r>
              <w:rPr>
                <w:rFonts w:ascii="宋体" w:hAnsi="宋体" w:cs="宋体"/>
                <w:b/>
                <w:bCs/>
                <w:color w:val="000000"/>
                <w:kern w:val="0"/>
                <w:sz w:val="24"/>
              </w:rPr>
              <w:t>2.36</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kern w:val="0"/>
                <w:sz w:val="24"/>
              </w:rPr>
            </w:pPr>
            <w:r>
              <w:rPr>
                <w:rFonts w:ascii="宋体" w:hAnsi="宋体" w:cs="宋体"/>
                <w:b/>
                <w:bCs/>
                <w:color w:val="000000"/>
                <w:kern w:val="0"/>
                <w:sz w:val="24"/>
              </w:rPr>
              <w:t>2.36</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ascii="宋体" w:hAnsi="宋体" w:cs="宋体"/>
                <w:color w:val="000000"/>
                <w:kern w:val="0"/>
                <w:sz w:val="24"/>
              </w:rPr>
              <w:t>2100502</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4"/>
              </w:rPr>
            </w:pPr>
            <w:r>
              <w:rPr>
                <w:rFonts w:hint="eastAsia" w:ascii="宋体" w:hAnsi="宋体" w:cs="宋体"/>
                <w:color w:val="000000"/>
                <w:kern w:val="0"/>
                <w:sz w:val="24"/>
              </w:rPr>
              <w:t>事业单位医疗</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2.36</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hAnsi="宋体" w:cs="宋体"/>
                <w:color w:val="000000"/>
                <w:kern w:val="0"/>
                <w:sz w:val="24"/>
              </w:rPr>
              <w:t>2.36</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p>
        </w:tc>
      </w:tr>
      <w:tr>
        <w:tblPrEx>
          <w:tblLayout w:type="fixed"/>
          <w:tblCellMar>
            <w:top w:w="15" w:type="dxa"/>
            <w:left w:w="15" w:type="dxa"/>
            <w:bottom w:w="15" w:type="dxa"/>
            <w:right w:w="15" w:type="dxa"/>
          </w:tblCellMar>
        </w:tblPrEx>
        <w:trPr>
          <w:trHeight w:val="36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rPr>
                <w:rFonts w:ascii="宋体" w:cs="宋体"/>
                <w:color w:val="000000"/>
                <w:sz w:val="24"/>
              </w:rPr>
            </w:pP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合</w:t>
            </w:r>
            <w:r>
              <w:rPr>
                <w:rFonts w:ascii="宋体" w:hAnsi="宋体" w:cs="宋体"/>
                <w:color w:val="000000"/>
                <w:kern w:val="0"/>
                <w:sz w:val="24"/>
              </w:rPr>
              <w:t xml:space="preserve">  </w:t>
            </w:r>
            <w:r>
              <w:rPr>
                <w:rFonts w:hint="eastAsia" w:ascii="宋体" w:hAnsi="宋体" w:cs="宋体"/>
                <w:color w:val="000000"/>
                <w:kern w:val="0"/>
                <w:sz w:val="24"/>
              </w:rPr>
              <w:t>计</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kern w:val="0"/>
                <w:sz w:val="24"/>
              </w:rPr>
            </w:pPr>
            <w:r>
              <w:rPr>
                <w:rFonts w:ascii="宋体" w:hAnsi="宋体" w:cs="宋体"/>
                <w:b/>
                <w:bCs/>
                <w:color w:val="000000"/>
                <w:kern w:val="0"/>
                <w:sz w:val="24"/>
              </w:rPr>
              <w:t>50.02</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bCs/>
                <w:color w:val="000000"/>
                <w:kern w:val="0"/>
                <w:sz w:val="24"/>
              </w:rPr>
            </w:pPr>
            <w:r>
              <w:rPr>
                <w:rFonts w:ascii="宋体" w:hAnsi="宋体" w:cs="宋体"/>
                <w:b/>
                <w:bCs/>
                <w:color w:val="000000"/>
                <w:kern w:val="0"/>
                <w:sz w:val="24"/>
              </w:rPr>
              <w:t>50.02</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24"/>
              </w:rPr>
            </w:pPr>
            <w:r>
              <w:rPr>
                <w:rFonts w:ascii="宋体" w:cs="宋体"/>
                <w:color w:val="000000"/>
                <w:kern w:val="0"/>
                <w:sz w:val="24"/>
              </w:rPr>
              <w:t>0</w:t>
            </w:r>
          </w:p>
        </w:tc>
      </w:tr>
    </w:tbl>
    <w:p>
      <w:pPr>
        <w:spacing w:line="360" w:lineRule="auto"/>
        <w:rPr>
          <w:rFonts w:ascii="宋体" w:cs="??"/>
          <w:color w:val="000000"/>
          <w:sz w:val="52"/>
          <w:szCs w:val="52"/>
        </w:rPr>
        <w:sectPr>
          <w:pgSz w:w="11906" w:h="16838"/>
          <w:pgMar w:top="720" w:right="720" w:bottom="720" w:left="720" w:header="851" w:footer="992" w:gutter="0"/>
          <w:pgNumType w:fmt="numberInDash"/>
          <w:cols w:space="425" w:num="1"/>
          <w:docGrid w:type="lines" w:linePitch="312" w:charSpace="0"/>
        </w:sect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outlineLvl w:val="0"/>
        <w:rPr>
          <w:rFonts w:ascii="宋体" w:cs="??"/>
          <w:color w:val="000000"/>
          <w:sz w:val="48"/>
          <w:szCs w:val="48"/>
        </w:rPr>
      </w:pPr>
    </w:p>
    <w:p>
      <w:pPr>
        <w:jc w:val="center"/>
        <w:outlineLvl w:val="0"/>
        <w:rPr>
          <w:rFonts w:ascii="宋体" w:cs="宋体"/>
          <w:color w:val="000000"/>
          <w:sz w:val="48"/>
          <w:szCs w:val="48"/>
        </w:rPr>
      </w:pPr>
      <w:r>
        <w:rPr>
          <w:rFonts w:hint="eastAsia" w:ascii="宋体" w:hAnsi="宋体" w:cs="宋体"/>
          <w:color w:val="000000"/>
          <w:sz w:val="48"/>
          <w:szCs w:val="48"/>
        </w:rPr>
        <w:t>第三部分</w:t>
      </w:r>
    </w:p>
    <w:p>
      <w:pPr>
        <w:jc w:val="center"/>
        <w:outlineLvl w:val="0"/>
        <w:rPr>
          <w:rFonts w:ascii="宋体" w:cs="??"/>
          <w:color w:val="000000"/>
          <w:sz w:val="48"/>
          <w:szCs w:val="48"/>
        </w:rPr>
      </w:pPr>
    </w:p>
    <w:p>
      <w:pPr>
        <w:jc w:val="center"/>
        <w:rPr>
          <w:rFonts w:ascii="宋体" w:cs="??"/>
          <w:color w:val="000000"/>
          <w:sz w:val="48"/>
          <w:szCs w:val="48"/>
        </w:rPr>
      </w:pPr>
      <w:r>
        <w:rPr>
          <w:rFonts w:hint="eastAsia" w:ascii="宋体" w:hAnsi="宋体" w:cs="宋体"/>
          <w:color w:val="000000"/>
          <w:sz w:val="48"/>
          <w:szCs w:val="48"/>
        </w:rPr>
        <w:t>石材园区</w:t>
      </w:r>
    </w:p>
    <w:p>
      <w:pPr>
        <w:jc w:val="center"/>
        <w:rPr>
          <w:rFonts w:ascii="宋体" w:cs="??"/>
          <w:color w:val="000000"/>
          <w:sz w:val="48"/>
          <w:szCs w:val="48"/>
        </w:rPr>
      </w:pPr>
      <w:r>
        <w:rPr>
          <w:rFonts w:ascii="宋体" w:hAnsi="宋体" w:cs="??"/>
          <w:color w:val="000000"/>
          <w:sz w:val="48"/>
          <w:szCs w:val="48"/>
        </w:rPr>
        <w:t>2018</w:t>
      </w:r>
      <w:r>
        <w:rPr>
          <w:rFonts w:hint="eastAsia" w:ascii="宋体" w:hAnsi="宋体" w:cs="宋体"/>
          <w:color w:val="000000"/>
          <w:sz w:val="48"/>
          <w:szCs w:val="48"/>
        </w:rPr>
        <w:t>年度部门预算情况说明</w:t>
      </w: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numPr>
          <w:ilvl w:val="0"/>
          <w:numId w:val="3"/>
        </w:numPr>
        <w:spacing w:line="360" w:lineRule="auto"/>
        <w:ind w:firstLine="643" w:firstLineChars="200"/>
        <w:jc w:val="left"/>
        <w:rPr>
          <w:rFonts w:ascii="宋体"/>
          <w:b/>
          <w:color w:val="000000"/>
          <w:sz w:val="32"/>
          <w:szCs w:val="32"/>
        </w:rPr>
      </w:pPr>
      <w:r>
        <w:rPr>
          <w:rFonts w:hint="eastAsia" w:ascii="宋体" w:hAnsi="宋体"/>
          <w:b/>
          <w:color w:val="000000"/>
          <w:sz w:val="32"/>
          <w:szCs w:val="32"/>
        </w:rPr>
        <w:t>关于石材园区</w:t>
      </w:r>
      <w:r>
        <w:rPr>
          <w:rFonts w:ascii="宋体" w:hAnsi="宋体"/>
          <w:b/>
          <w:color w:val="000000"/>
          <w:sz w:val="32"/>
          <w:szCs w:val="32"/>
        </w:rPr>
        <w:t>2018</w:t>
      </w:r>
      <w:r>
        <w:rPr>
          <w:rFonts w:hint="eastAsia" w:ascii="宋体" w:hAnsi="宋体"/>
          <w:b/>
          <w:color w:val="000000"/>
          <w:sz w:val="32"/>
          <w:szCs w:val="32"/>
        </w:rPr>
        <w:t>年财政拨款收支预算情况的总体说明</w:t>
      </w:r>
    </w:p>
    <w:p>
      <w:pPr>
        <w:adjustRightInd w:val="0"/>
        <w:snapToGrid w:val="0"/>
        <w:spacing w:line="360" w:lineRule="auto"/>
        <w:ind w:firstLine="640" w:firstLineChars="200"/>
        <w:outlineLvl w:val="1"/>
        <w:rPr>
          <w:rFonts w:ascii="宋体" w:cs="Courier New"/>
          <w:color w:val="000000"/>
          <w:sz w:val="32"/>
          <w:szCs w:val="32"/>
        </w:rPr>
      </w:pPr>
      <w:r>
        <w:rPr>
          <w:rFonts w:hint="eastAsia" w:ascii="宋体" w:hAnsi="宋体" w:cs="Courier New"/>
          <w:color w:val="000000"/>
          <w:sz w:val="32"/>
          <w:szCs w:val="32"/>
        </w:rPr>
        <w:t>石材园区</w:t>
      </w:r>
      <w:r>
        <w:rPr>
          <w:rFonts w:ascii="宋体" w:hAnsi="宋体" w:cs="Courier New"/>
          <w:color w:val="000000"/>
          <w:sz w:val="32"/>
          <w:szCs w:val="32"/>
        </w:rPr>
        <w:t>2018</w:t>
      </w:r>
      <w:r>
        <w:rPr>
          <w:rFonts w:hint="eastAsia" w:ascii="宋体" w:hAnsi="宋体" w:cs="Courier New"/>
          <w:color w:val="000000"/>
          <w:sz w:val="32"/>
          <w:szCs w:val="32"/>
        </w:rPr>
        <w:t>年财政拨款收支总预算</w:t>
      </w:r>
      <w:r>
        <w:rPr>
          <w:rFonts w:ascii="宋体" w:hAnsi="宋体" w:cs="Courier New"/>
          <w:color w:val="000000"/>
          <w:sz w:val="32"/>
          <w:szCs w:val="32"/>
        </w:rPr>
        <w:t>50.02</w:t>
      </w:r>
      <w:r>
        <w:rPr>
          <w:rFonts w:hint="eastAsia" w:ascii="宋体" w:hAnsi="宋体" w:cs="Courier New"/>
          <w:color w:val="000000"/>
          <w:sz w:val="32"/>
          <w:szCs w:val="32"/>
        </w:rPr>
        <w:t>万元。收入全部为一般公共预算拨款，无政府性基金预算拨款，包括一般公共预算当年拨款收入</w:t>
      </w:r>
      <w:r>
        <w:rPr>
          <w:rFonts w:ascii="宋体" w:hAnsi="宋体" w:cs="Courier New"/>
          <w:color w:val="000000"/>
          <w:sz w:val="32"/>
          <w:szCs w:val="32"/>
        </w:rPr>
        <w:t>50.02</w:t>
      </w:r>
      <w:r>
        <w:rPr>
          <w:rFonts w:hint="eastAsia" w:ascii="宋体" w:hAnsi="宋体" w:cs="Courier New"/>
          <w:color w:val="000000"/>
          <w:sz w:val="32"/>
          <w:szCs w:val="32"/>
        </w:rPr>
        <w:t>万元，无上年结转；支出包括：一般公共服务支出</w:t>
      </w:r>
      <w:r>
        <w:rPr>
          <w:rFonts w:ascii="宋体" w:hAnsi="宋体" w:cs="Courier New"/>
          <w:color w:val="000000"/>
          <w:sz w:val="32"/>
          <w:szCs w:val="32"/>
        </w:rPr>
        <w:t>38.13</w:t>
      </w:r>
      <w:r>
        <w:rPr>
          <w:rFonts w:hint="eastAsia" w:ascii="宋体" w:hAnsi="宋体" w:cs="Courier New"/>
          <w:color w:val="000000"/>
          <w:sz w:val="32"/>
          <w:szCs w:val="32"/>
        </w:rPr>
        <w:t>万元，社会保障和就业支出</w:t>
      </w:r>
      <w:r>
        <w:rPr>
          <w:rFonts w:ascii="宋体" w:hAnsi="宋体" w:cs="Courier New"/>
          <w:color w:val="000000"/>
          <w:sz w:val="32"/>
          <w:szCs w:val="32"/>
        </w:rPr>
        <w:t>6.00</w:t>
      </w:r>
      <w:r>
        <w:rPr>
          <w:rFonts w:hint="eastAsia" w:ascii="宋体" w:hAnsi="宋体" w:cs="Courier New"/>
          <w:color w:val="000000"/>
          <w:sz w:val="32"/>
          <w:szCs w:val="32"/>
        </w:rPr>
        <w:t>万元，住房保障支出</w:t>
      </w:r>
      <w:r>
        <w:rPr>
          <w:rFonts w:ascii="宋体" w:hAnsi="宋体" w:cs="Courier New"/>
          <w:color w:val="000000"/>
          <w:sz w:val="32"/>
          <w:szCs w:val="32"/>
        </w:rPr>
        <w:t>3.53</w:t>
      </w:r>
      <w:r>
        <w:rPr>
          <w:rFonts w:hint="eastAsia" w:ascii="宋体" w:hAnsi="宋体" w:cs="Courier New"/>
          <w:color w:val="000000"/>
          <w:sz w:val="32"/>
          <w:szCs w:val="32"/>
        </w:rPr>
        <w:t>万元</w:t>
      </w:r>
      <w:r>
        <w:rPr>
          <w:rFonts w:ascii="宋体" w:hAnsi="宋体" w:cs="Courier New"/>
          <w:color w:val="000000"/>
          <w:sz w:val="32"/>
          <w:szCs w:val="32"/>
        </w:rPr>
        <w:t>,</w:t>
      </w:r>
      <w:r>
        <w:rPr>
          <w:rFonts w:hint="eastAsia" w:ascii="宋体" w:hAnsi="宋体" w:cs="Courier New"/>
          <w:color w:val="000000"/>
          <w:sz w:val="32"/>
          <w:szCs w:val="32"/>
        </w:rPr>
        <w:t>医疗卫生和计划生育支出</w:t>
      </w:r>
      <w:r>
        <w:rPr>
          <w:rFonts w:ascii="宋体" w:hAnsi="宋体" w:cs="Courier New"/>
          <w:color w:val="000000"/>
          <w:sz w:val="32"/>
          <w:szCs w:val="32"/>
        </w:rPr>
        <w:t>2.36</w:t>
      </w:r>
      <w:r>
        <w:rPr>
          <w:rFonts w:hint="eastAsia" w:ascii="宋体" w:hAnsi="宋体" w:cs="Courier New"/>
          <w:color w:val="000000"/>
          <w:sz w:val="32"/>
          <w:szCs w:val="32"/>
        </w:rPr>
        <w:t>万元。</w:t>
      </w:r>
    </w:p>
    <w:p>
      <w:pPr>
        <w:adjustRightInd w:val="0"/>
        <w:snapToGrid w:val="0"/>
        <w:spacing w:line="360" w:lineRule="auto"/>
        <w:ind w:firstLine="640" w:firstLineChars="200"/>
        <w:outlineLvl w:val="1"/>
        <w:rPr>
          <w:rFonts w:ascii="宋体"/>
          <w:b/>
          <w:color w:val="000000"/>
          <w:sz w:val="32"/>
          <w:szCs w:val="32"/>
        </w:rPr>
      </w:pPr>
      <w:r>
        <w:rPr>
          <w:rFonts w:hint="eastAsia" w:ascii="宋体" w:hAnsi="宋体"/>
          <w:color w:val="000000"/>
          <w:sz w:val="32"/>
          <w:szCs w:val="32"/>
        </w:rPr>
        <w:t>二</w:t>
      </w:r>
      <w:r>
        <w:rPr>
          <w:rFonts w:hint="eastAsia" w:ascii="宋体" w:hAnsi="宋体"/>
          <w:b/>
          <w:color w:val="000000"/>
          <w:sz w:val="32"/>
          <w:szCs w:val="32"/>
        </w:rPr>
        <w:t>、关于石材园区</w:t>
      </w:r>
      <w:r>
        <w:rPr>
          <w:rFonts w:ascii="宋体" w:hAnsi="宋体"/>
          <w:b/>
          <w:color w:val="000000"/>
          <w:sz w:val="32"/>
          <w:szCs w:val="32"/>
        </w:rPr>
        <w:t>2018</w:t>
      </w:r>
      <w:r>
        <w:rPr>
          <w:rFonts w:hint="eastAsia" w:ascii="宋体" w:hAnsi="宋体"/>
          <w:b/>
          <w:color w:val="000000"/>
          <w:sz w:val="32"/>
          <w:szCs w:val="32"/>
        </w:rPr>
        <w:t>年一般公共预算当年拨款情况说明</w:t>
      </w:r>
    </w:p>
    <w:p>
      <w:pPr>
        <w:adjustRightInd w:val="0"/>
        <w:snapToGrid w:val="0"/>
        <w:spacing w:line="360" w:lineRule="auto"/>
        <w:ind w:firstLine="643" w:firstLineChars="200"/>
        <w:outlineLvl w:val="1"/>
        <w:rPr>
          <w:rFonts w:ascii="宋体" w:cs="Courier New"/>
          <w:b/>
          <w:color w:val="000000"/>
          <w:sz w:val="32"/>
          <w:szCs w:val="32"/>
        </w:rPr>
      </w:pPr>
      <w:r>
        <w:rPr>
          <w:rFonts w:hint="eastAsia" w:ascii="宋体" w:hAnsi="宋体" w:cs="Courier New"/>
          <w:b/>
          <w:color w:val="000000"/>
          <w:sz w:val="32"/>
          <w:szCs w:val="32"/>
        </w:rPr>
        <w:t>（一）一般公共预算当年拨款规模变化情况</w:t>
      </w:r>
    </w:p>
    <w:p>
      <w:pPr>
        <w:adjustRightInd w:val="0"/>
        <w:snapToGrid w:val="0"/>
        <w:spacing w:line="360" w:lineRule="auto"/>
        <w:ind w:firstLine="640" w:firstLineChars="200"/>
        <w:outlineLvl w:val="1"/>
        <w:rPr>
          <w:rFonts w:ascii="宋体" w:cs="Courier New"/>
          <w:color w:val="000000"/>
          <w:sz w:val="32"/>
          <w:szCs w:val="32"/>
        </w:rPr>
      </w:pPr>
      <w:r>
        <w:rPr>
          <w:rFonts w:hint="eastAsia" w:ascii="宋体" w:hAnsi="宋体" w:cs="Courier New"/>
          <w:color w:val="000000"/>
          <w:sz w:val="32"/>
          <w:szCs w:val="32"/>
        </w:rPr>
        <w:t>石材园区</w:t>
      </w:r>
      <w:r>
        <w:rPr>
          <w:rFonts w:ascii="宋体" w:hAnsi="宋体" w:cs="Courier New"/>
          <w:color w:val="000000"/>
          <w:sz w:val="32"/>
          <w:szCs w:val="32"/>
        </w:rPr>
        <w:t>2018</w:t>
      </w:r>
      <w:r>
        <w:rPr>
          <w:rFonts w:hint="eastAsia" w:ascii="宋体" w:hAnsi="宋体" w:cs="Courier New"/>
          <w:color w:val="000000"/>
          <w:sz w:val="32"/>
          <w:szCs w:val="32"/>
        </w:rPr>
        <w:t>年一般公共预算当年拨款</w:t>
      </w:r>
      <w:r>
        <w:rPr>
          <w:rFonts w:ascii="宋体" w:hAnsi="宋体" w:cs="Courier New"/>
          <w:color w:val="000000"/>
          <w:sz w:val="32"/>
          <w:szCs w:val="32"/>
        </w:rPr>
        <w:t>50.02</w:t>
      </w:r>
      <w:r>
        <w:rPr>
          <w:rFonts w:hint="eastAsia" w:ascii="宋体" w:hAnsi="宋体" w:cs="Courier New"/>
          <w:color w:val="000000"/>
          <w:sz w:val="32"/>
          <w:szCs w:val="32"/>
        </w:rPr>
        <w:t>万元，比</w:t>
      </w:r>
      <w:r>
        <w:rPr>
          <w:rFonts w:ascii="宋体" w:hAnsi="宋体" w:cs="Courier New"/>
          <w:color w:val="000000"/>
          <w:sz w:val="32"/>
          <w:szCs w:val="32"/>
        </w:rPr>
        <w:t>2017</w:t>
      </w:r>
      <w:r>
        <w:rPr>
          <w:rFonts w:hint="eastAsia" w:ascii="宋体" w:hAnsi="宋体" w:cs="Courier New"/>
          <w:color w:val="000000"/>
          <w:sz w:val="32"/>
          <w:szCs w:val="32"/>
        </w:rPr>
        <w:t>年执行数减少</w:t>
      </w:r>
      <w:r>
        <w:rPr>
          <w:rFonts w:ascii="宋体" w:hAnsi="宋体" w:cs="Courier New"/>
          <w:color w:val="000000"/>
          <w:sz w:val="32"/>
          <w:szCs w:val="32"/>
        </w:rPr>
        <w:t>7.13</w:t>
      </w:r>
      <w:r>
        <w:rPr>
          <w:rFonts w:hint="eastAsia" w:ascii="宋体" w:hAnsi="宋体" w:cs="Courier New"/>
          <w:color w:val="000000"/>
          <w:sz w:val="32"/>
          <w:szCs w:val="32"/>
        </w:rPr>
        <w:t>万元，减少</w:t>
      </w:r>
      <w:r>
        <w:rPr>
          <w:rFonts w:ascii="宋体" w:hAnsi="宋体" w:cs="Courier New"/>
          <w:color w:val="000000"/>
          <w:sz w:val="32"/>
          <w:szCs w:val="32"/>
        </w:rPr>
        <w:t>12.48%</w:t>
      </w:r>
      <w:r>
        <w:rPr>
          <w:rFonts w:hint="eastAsia" w:ascii="宋体" w:hAnsi="宋体" w:cs="Courier New"/>
          <w:color w:val="000000"/>
          <w:sz w:val="32"/>
          <w:szCs w:val="32"/>
        </w:rPr>
        <w:t>。主要原因是人员减少导致各项拨款相应减少。</w:t>
      </w:r>
    </w:p>
    <w:p>
      <w:pPr>
        <w:numPr>
          <w:ilvl w:val="0"/>
          <w:numId w:val="4"/>
        </w:numPr>
        <w:adjustRightInd w:val="0"/>
        <w:snapToGrid w:val="0"/>
        <w:spacing w:line="360" w:lineRule="auto"/>
        <w:ind w:firstLine="643" w:firstLineChars="200"/>
        <w:outlineLvl w:val="1"/>
        <w:rPr>
          <w:rFonts w:ascii="宋体" w:cs="Courier New"/>
          <w:b/>
          <w:color w:val="000000"/>
          <w:sz w:val="32"/>
          <w:szCs w:val="32"/>
        </w:rPr>
      </w:pPr>
      <w:r>
        <w:rPr>
          <w:rFonts w:hint="eastAsia" w:ascii="宋体" w:hAnsi="宋体"/>
          <w:b/>
          <w:color w:val="000000"/>
          <w:sz w:val="32"/>
          <w:szCs w:val="32"/>
        </w:rPr>
        <w:t>一般公共预算当年拨款结构情况</w:t>
      </w:r>
    </w:p>
    <w:p>
      <w:pPr>
        <w:adjustRightInd w:val="0"/>
        <w:snapToGrid w:val="0"/>
        <w:spacing w:line="360" w:lineRule="auto"/>
        <w:ind w:left="420" w:leftChars="200"/>
        <w:outlineLvl w:val="1"/>
        <w:rPr>
          <w:rFonts w:ascii="宋体" w:cs="Courier New"/>
          <w:color w:val="000000"/>
          <w:sz w:val="32"/>
          <w:szCs w:val="32"/>
        </w:rPr>
      </w:pPr>
      <w:r>
        <w:rPr>
          <w:rFonts w:ascii="宋体" w:hAnsi="宋体" w:cs="Courier New"/>
          <w:color w:val="000000"/>
          <w:sz w:val="32"/>
          <w:szCs w:val="32"/>
        </w:rPr>
        <w:t xml:space="preserve">  </w:t>
      </w:r>
      <w:r>
        <w:rPr>
          <w:rFonts w:hint="eastAsia" w:ascii="宋体" w:hAnsi="宋体" w:cs="Courier New"/>
          <w:color w:val="000000"/>
          <w:sz w:val="32"/>
          <w:szCs w:val="32"/>
        </w:rPr>
        <w:t>一般公共服务支出</w:t>
      </w:r>
      <w:r>
        <w:rPr>
          <w:rFonts w:ascii="宋体" w:hAnsi="宋体" w:cs="Courier New"/>
          <w:color w:val="000000"/>
          <w:sz w:val="32"/>
          <w:szCs w:val="32"/>
        </w:rPr>
        <w:t>38.13</w:t>
      </w:r>
      <w:r>
        <w:rPr>
          <w:rFonts w:hint="eastAsia" w:ascii="宋体" w:hAnsi="宋体" w:cs="Courier New"/>
          <w:color w:val="000000"/>
          <w:sz w:val="32"/>
          <w:szCs w:val="32"/>
        </w:rPr>
        <w:t>万元，占</w:t>
      </w:r>
      <w:r>
        <w:rPr>
          <w:rFonts w:ascii="宋体" w:hAnsi="宋体" w:cs="Courier New"/>
          <w:color w:val="000000"/>
          <w:sz w:val="32"/>
          <w:szCs w:val="32"/>
        </w:rPr>
        <w:t>76.23%</w:t>
      </w:r>
      <w:r>
        <w:rPr>
          <w:rFonts w:hint="eastAsia" w:ascii="宋体" w:hAnsi="宋体" w:cs="Courier New"/>
          <w:color w:val="000000"/>
          <w:sz w:val="32"/>
          <w:szCs w:val="32"/>
        </w:rPr>
        <w:t>；社会保障和就业支出</w:t>
      </w:r>
      <w:r>
        <w:rPr>
          <w:rFonts w:ascii="宋体" w:hAnsi="宋体" w:cs="Courier New"/>
          <w:color w:val="000000"/>
          <w:sz w:val="32"/>
          <w:szCs w:val="32"/>
        </w:rPr>
        <w:t>6.00</w:t>
      </w:r>
      <w:r>
        <w:rPr>
          <w:rFonts w:hint="eastAsia" w:ascii="宋体" w:hAnsi="宋体" w:cs="Courier New"/>
          <w:color w:val="000000"/>
          <w:sz w:val="32"/>
          <w:szCs w:val="32"/>
        </w:rPr>
        <w:t>万元，占</w:t>
      </w:r>
      <w:r>
        <w:rPr>
          <w:rFonts w:ascii="宋体" w:hAnsi="宋体" w:cs="Courier New"/>
          <w:color w:val="000000"/>
          <w:sz w:val="32"/>
          <w:szCs w:val="32"/>
        </w:rPr>
        <w:t>12.00%</w:t>
      </w:r>
      <w:r>
        <w:rPr>
          <w:rFonts w:hint="eastAsia" w:ascii="宋体" w:hAnsi="宋体" w:cs="Courier New"/>
          <w:color w:val="000000"/>
          <w:sz w:val="32"/>
          <w:szCs w:val="32"/>
        </w:rPr>
        <w:t>；住房保障支出</w:t>
      </w:r>
      <w:r>
        <w:rPr>
          <w:rFonts w:ascii="宋体" w:hAnsi="宋体" w:cs="Courier New"/>
          <w:color w:val="000000"/>
          <w:sz w:val="32"/>
          <w:szCs w:val="32"/>
        </w:rPr>
        <w:t>3.53</w:t>
      </w:r>
      <w:r>
        <w:rPr>
          <w:rFonts w:hint="eastAsia" w:ascii="宋体" w:hAnsi="宋体" w:cs="Courier New"/>
          <w:color w:val="000000"/>
          <w:sz w:val="32"/>
          <w:szCs w:val="32"/>
        </w:rPr>
        <w:t>万元，占</w:t>
      </w:r>
      <w:r>
        <w:rPr>
          <w:rFonts w:ascii="宋体" w:hAnsi="宋体" w:cs="Courier New"/>
          <w:color w:val="000000"/>
          <w:sz w:val="32"/>
          <w:szCs w:val="32"/>
        </w:rPr>
        <w:t>7.06%</w:t>
      </w:r>
      <w:r>
        <w:rPr>
          <w:rFonts w:hint="eastAsia" w:ascii="宋体" w:hAnsi="宋体" w:cs="Courier New"/>
          <w:color w:val="000000"/>
          <w:sz w:val="32"/>
          <w:szCs w:val="32"/>
        </w:rPr>
        <w:t>；医疗卫生和计划生育支出为</w:t>
      </w:r>
      <w:r>
        <w:rPr>
          <w:rFonts w:ascii="宋体" w:hAnsi="宋体" w:cs="Courier New"/>
          <w:color w:val="000000"/>
          <w:sz w:val="32"/>
          <w:szCs w:val="32"/>
        </w:rPr>
        <w:t>2.36</w:t>
      </w:r>
      <w:r>
        <w:rPr>
          <w:rFonts w:hint="eastAsia" w:ascii="宋体" w:hAnsi="宋体" w:cs="Courier New"/>
          <w:color w:val="000000"/>
          <w:sz w:val="32"/>
          <w:szCs w:val="32"/>
        </w:rPr>
        <w:t>万元，占</w:t>
      </w:r>
      <w:r>
        <w:rPr>
          <w:rFonts w:ascii="宋体" w:hAnsi="宋体" w:cs="Courier New"/>
          <w:color w:val="000000"/>
          <w:sz w:val="32"/>
          <w:szCs w:val="32"/>
        </w:rPr>
        <w:t>4.72%</w:t>
      </w:r>
      <w:r>
        <w:rPr>
          <w:rFonts w:hint="eastAsia" w:ascii="宋体" w:hAnsi="宋体" w:cs="Courier New"/>
          <w:color w:val="000000"/>
          <w:sz w:val="32"/>
          <w:szCs w:val="32"/>
        </w:rPr>
        <w:t>。</w:t>
      </w:r>
    </w:p>
    <w:p>
      <w:pPr>
        <w:adjustRightInd w:val="0"/>
        <w:snapToGrid w:val="0"/>
        <w:spacing w:line="360" w:lineRule="auto"/>
        <w:ind w:left="420" w:leftChars="200"/>
        <w:outlineLvl w:val="1"/>
        <w:rPr>
          <w:rFonts w:ascii="宋体" w:cs="Courier New"/>
          <w:b/>
          <w:color w:val="000000"/>
          <w:sz w:val="32"/>
          <w:szCs w:val="32"/>
        </w:rPr>
      </w:pPr>
      <w:r>
        <w:rPr>
          <w:rFonts w:ascii="宋体" w:hAnsi="宋体" w:cs="Courier New"/>
          <w:color w:val="000000"/>
          <w:sz w:val="32"/>
          <w:szCs w:val="32"/>
        </w:rPr>
        <w:t xml:space="preserve"> </w:t>
      </w:r>
      <w:r>
        <w:rPr>
          <w:rFonts w:hint="eastAsia" w:ascii="宋体" w:hAnsi="宋体" w:cs="Courier New"/>
          <w:b/>
          <w:color w:val="000000"/>
          <w:sz w:val="32"/>
          <w:szCs w:val="32"/>
        </w:rPr>
        <w:t>（三）一般公共预算当年拨款具体使用情况</w:t>
      </w:r>
    </w:p>
    <w:p>
      <w:pPr>
        <w:adjustRightInd w:val="0"/>
        <w:snapToGrid w:val="0"/>
        <w:spacing w:line="360" w:lineRule="auto"/>
        <w:ind w:left="420" w:leftChars="200"/>
        <w:outlineLvl w:val="1"/>
        <w:rPr>
          <w:rFonts w:ascii="宋体" w:cs="Courier New"/>
          <w:color w:val="000000"/>
          <w:sz w:val="32"/>
          <w:szCs w:val="32"/>
        </w:rPr>
      </w:pPr>
      <w:r>
        <w:rPr>
          <w:rFonts w:ascii="宋体" w:hAnsi="宋体" w:cs="Courier New"/>
          <w:color w:val="000000"/>
          <w:sz w:val="32"/>
          <w:szCs w:val="32"/>
        </w:rPr>
        <w:t xml:space="preserve">   1.</w:t>
      </w:r>
      <w:r>
        <w:rPr>
          <w:rFonts w:hint="eastAsia" w:ascii="宋体" w:hAnsi="宋体" w:cs="Courier New"/>
          <w:color w:val="000000"/>
          <w:sz w:val="32"/>
          <w:szCs w:val="32"/>
        </w:rPr>
        <w:t>一般公共服务（类）事业运行（项）</w:t>
      </w:r>
      <w:r>
        <w:rPr>
          <w:rFonts w:ascii="宋体" w:hAnsi="宋体" w:cs="Courier New"/>
          <w:color w:val="000000"/>
          <w:sz w:val="32"/>
          <w:szCs w:val="32"/>
        </w:rPr>
        <w:t>2018</w:t>
      </w:r>
      <w:r>
        <w:rPr>
          <w:rFonts w:hint="eastAsia" w:ascii="宋体" w:hAnsi="宋体" w:cs="Courier New"/>
          <w:color w:val="000000"/>
          <w:sz w:val="32"/>
          <w:szCs w:val="32"/>
        </w:rPr>
        <w:t>年预算数为</w:t>
      </w:r>
      <w:r>
        <w:rPr>
          <w:rFonts w:ascii="宋体" w:hAnsi="宋体" w:cs="Courier New"/>
          <w:color w:val="000000"/>
          <w:sz w:val="32"/>
          <w:szCs w:val="32"/>
        </w:rPr>
        <w:t>38.13</w:t>
      </w:r>
      <w:r>
        <w:rPr>
          <w:rFonts w:hint="eastAsia" w:ascii="宋体" w:hAnsi="宋体" w:cs="Courier New"/>
          <w:color w:val="000000"/>
          <w:sz w:val="32"/>
          <w:szCs w:val="32"/>
        </w:rPr>
        <w:t>万元，比</w:t>
      </w:r>
      <w:r>
        <w:rPr>
          <w:rFonts w:ascii="宋体" w:hAnsi="宋体" w:cs="Courier New"/>
          <w:color w:val="000000"/>
          <w:sz w:val="32"/>
          <w:szCs w:val="32"/>
        </w:rPr>
        <w:t>2017</w:t>
      </w:r>
      <w:r>
        <w:rPr>
          <w:rFonts w:hint="eastAsia" w:ascii="宋体" w:hAnsi="宋体" w:cs="Courier New"/>
          <w:color w:val="000000"/>
          <w:sz w:val="32"/>
          <w:szCs w:val="32"/>
        </w:rPr>
        <w:t>年执行数减少</w:t>
      </w:r>
      <w:r>
        <w:rPr>
          <w:rFonts w:ascii="宋体" w:hAnsi="宋体" w:cs="Courier New"/>
          <w:color w:val="000000"/>
          <w:sz w:val="32"/>
          <w:szCs w:val="32"/>
        </w:rPr>
        <w:t>3.87</w:t>
      </w:r>
      <w:r>
        <w:rPr>
          <w:rFonts w:hint="eastAsia" w:ascii="宋体" w:hAnsi="宋体" w:cs="Courier New"/>
          <w:color w:val="000000"/>
          <w:sz w:val="32"/>
          <w:szCs w:val="32"/>
        </w:rPr>
        <w:t>万元，减少</w:t>
      </w:r>
      <w:r>
        <w:rPr>
          <w:rFonts w:ascii="宋体" w:hAnsi="宋体" w:cs="Courier New"/>
          <w:color w:val="000000"/>
          <w:sz w:val="32"/>
          <w:szCs w:val="32"/>
        </w:rPr>
        <w:t>9.21%</w:t>
      </w:r>
      <w:r>
        <w:rPr>
          <w:rFonts w:hint="eastAsia" w:ascii="宋体" w:hAnsi="宋体" w:cs="Courier New"/>
          <w:color w:val="000000"/>
          <w:sz w:val="32"/>
          <w:szCs w:val="32"/>
        </w:rPr>
        <w:t>。</w:t>
      </w:r>
    </w:p>
    <w:p>
      <w:pPr>
        <w:adjustRightInd w:val="0"/>
        <w:snapToGrid w:val="0"/>
        <w:spacing w:line="360" w:lineRule="auto"/>
        <w:ind w:left="420" w:leftChars="200"/>
        <w:outlineLvl w:val="1"/>
        <w:rPr>
          <w:rFonts w:ascii="宋体" w:cs="Courier New"/>
          <w:color w:val="000000"/>
          <w:sz w:val="32"/>
          <w:szCs w:val="32"/>
        </w:rPr>
      </w:pPr>
      <w:r>
        <w:rPr>
          <w:rFonts w:ascii="宋体" w:hAnsi="宋体" w:cs="Courier New"/>
          <w:color w:val="000000"/>
          <w:sz w:val="32"/>
          <w:szCs w:val="32"/>
        </w:rPr>
        <w:t xml:space="preserve">   2.</w:t>
      </w:r>
      <w:r>
        <w:rPr>
          <w:rFonts w:hint="eastAsia" w:ascii="宋体" w:hAnsi="宋体" w:cs="Courier New"/>
          <w:color w:val="000000"/>
          <w:sz w:val="32"/>
          <w:szCs w:val="32"/>
        </w:rPr>
        <w:t>社会保障和就业支出（类）养老保险支出（项）</w:t>
      </w:r>
      <w:r>
        <w:rPr>
          <w:rFonts w:ascii="宋体" w:hAnsi="宋体" w:cs="Courier New"/>
          <w:color w:val="000000"/>
          <w:sz w:val="32"/>
          <w:szCs w:val="32"/>
        </w:rPr>
        <w:t>2018</w:t>
      </w:r>
      <w:r>
        <w:rPr>
          <w:rFonts w:hint="eastAsia" w:ascii="宋体" w:hAnsi="宋体" w:cs="Courier New"/>
          <w:color w:val="000000"/>
          <w:sz w:val="32"/>
          <w:szCs w:val="32"/>
        </w:rPr>
        <w:t>年预算数为</w:t>
      </w:r>
      <w:r>
        <w:rPr>
          <w:rFonts w:ascii="宋体" w:hAnsi="宋体" w:cs="Courier New"/>
          <w:color w:val="000000"/>
          <w:sz w:val="32"/>
          <w:szCs w:val="32"/>
        </w:rPr>
        <w:t>5.89</w:t>
      </w:r>
      <w:r>
        <w:rPr>
          <w:rFonts w:hint="eastAsia" w:ascii="宋体" w:hAnsi="宋体" w:cs="Courier New"/>
          <w:color w:val="000000"/>
          <w:sz w:val="32"/>
          <w:szCs w:val="32"/>
        </w:rPr>
        <w:t>万元，比</w:t>
      </w:r>
      <w:r>
        <w:rPr>
          <w:rFonts w:ascii="宋体" w:hAnsi="宋体" w:cs="Courier New"/>
          <w:color w:val="000000"/>
          <w:sz w:val="32"/>
          <w:szCs w:val="32"/>
        </w:rPr>
        <w:t>2017</w:t>
      </w:r>
      <w:r>
        <w:rPr>
          <w:rFonts w:hint="eastAsia" w:ascii="宋体" w:hAnsi="宋体" w:cs="Courier New"/>
          <w:color w:val="000000"/>
          <w:sz w:val="32"/>
          <w:szCs w:val="32"/>
        </w:rPr>
        <w:t>年执行数减少</w:t>
      </w:r>
      <w:r>
        <w:rPr>
          <w:rFonts w:ascii="宋体" w:hAnsi="宋体" w:cs="Courier New"/>
          <w:color w:val="000000"/>
          <w:sz w:val="32"/>
          <w:szCs w:val="32"/>
        </w:rPr>
        <w:t>0.38</w:t>
      </w:r>
      <w:r>
        <w:rPr>
          <w:rFonts w:hint="eastAsia" w:ascii="宋体" w:hAnsi="宋体" w:cs="Courier New"/>
          <w:color w:val="000000"/>
          <w:sz w:val="32"/>
          <w:szCs w:val="32"/>
        </w:rPr>
        <w:t>万元，减少</w:t>
      </w:r>
      <w:r>
        <w:rPr>
          <w:rFonts w:ascii="宋体" w:hAnsi="宋体" w:cs="Courier New"/>
          <w:color w:val="000000"/>
          <w:sz w:val="32"/>
          <w:szCs w:val="32"/>
        </w:rPr>
        <w:t>5.96%</w:t>
      </w:r>
      <w:r>
        <w:rPr>
          <w:rFonts w:hint="eastAsia" w:ascii="宋体" w:hAnsi="宋体" w:cs="Courier New"/>
          <w:color w:val="000000"/>
          <w:sz w:val="32"/>
          <w:szCs w:val="32"/>
        </w:rPr>
        <w:t>；残疾人事业（项）</w:t>
      </w:r>
      <w:r>
        <w:rPr>
          <w:rFonts w:ascii="宋体" w:hAnsi="宋体" w:cs="Courier New"/>
          <w:color w:val="000000"/>
          <w:sz w:val="32"/>
          <w:szCs w:val="32"/>
        </w:rPr>
        <w:t>2018</w:t>
      </w:r>
      <w:r>
        <w:rPr>
          <w:rFonts w:hint="eastAsia" w:ascii="宋体" w:hAnsi="宋体" w:cs="Courier New"/>
          <w:color w:val="000000"/>
          <w:sz w:val="32"/>
          <w:szCs w:val="32"/>
        </w:rPr>
        <w:t>年预算数为</w:t>
      </w:r>
      <w:r>
        <w:rPr>
          <w:rFonts w:ascii="宋体" w:hAnsi="宋体" w:cs="Courier New"/>
          <w:color w:val="000000"/>
          <w:sz w:val="32"/>
          <w:szCs w:val="32"/>
        </w:rPr>
        <w:t>0.11</w:t>
      </w:r>
      <w:r>
        <w:rPr>
          <w:rFonts w:hint="eastAsia" w:ascii="宋体" w:hAnsi="宋体" w:cs="Courier New"/>
          <w:color w:val="000000"/>
          <w:sz w:val="32"/>
          <w:szCs w:val="32"/>
        </w:rPr>
        <w:t>万元，与</w:t>
      </w:r>
      <w:r>
        <w:rPr>
          <w:rFonts w:ascii="宋体" w:hAnsi="宋体" w:cs="Courier New"/>
          <w:color w:val="000000"/>
          <w:sz w:val="32"/>
          <w:szCs w:val="32"/>
        </w:rPr>
        <w:t>2017</w:t>
      </w:r>
      <w:r>
        <w:rPr>
          <w:rFonts w:hint="eastAsia" w:ascii="宋体" w:hAnsi="宋体" w:cs="Courier New"/>
          <w:color w:val="000000"/>
          <w:sz w:val="32"/>
          <w:szCs w:val="32"/>
        </w:rPr>
        <w:t>年相同。</w:t>
      </w:r>
    </w:p>
    <w:p>
      <w:pPr>
        <w:adjustRightInd w:val="0"/>
        <w:snapToGrid w:val="0"/>
        <w:spacing w:line="360" w:lineRule="auto"/>
        <w:ind w:left="319" w:leftChars="152" w:firstLine="640" w:firstLineChars="200"/>
        <w:outlineLvl w:val="1"/>
        <w:rPr>
          <w:rFonts w:ascii="宋体" w:cs="Courier New"/>
          <w:color w:val="000000"/>
          <w:sz w:val="32"/>
          <w:szCs w:val="32"/>
        </w:rPr>
      </w:pPr>
      <w:r>
        <w:rPr>
          <w:rFonts w:ascii="宋体" w:hAnsi="宋体" w:cs="Courier New"/>
          <w:color w:val="000000"/>
          <w:sz w:val="32"/>
          <w:szCs w:val="32"/>
        </w:rPr>
        <w:t>3.</w:t>
      </w:r>
      <w:r>
        <w:rPr>
          <w:rFonts w:hint="eastAsia" w:ascii="宋体" w:hAnsi="宋体" w:cs="Courier New"/>
          <w:color w:val="000000"/>
          <w:sz w:val="32"/>
          <w:szCs w:val="32"/>
        </w:rPr>
        <w:t>住房保障支出（类）住房公积金（项）</w:t>
      </w:r>
      <w:r>
        <w:rPr>
          <w:rFonts w:ascii="宋体" w:hAnsi="宋体" w:cs="Courier New"/>
          <w:color w:val="000000"/>
          <w:sz w:val="32"/>
          <w:szCs w:val="32"/>
        </w:rPr>
        <w:t>2018</w:t>
      </w:r>
      <w:r>
        <w:rPr>
          <w:rFonts w:hint="eastAsia" w:ascii="宋体" w:hAnsi="宋体" w:cs="Courier New"/>
          <w:color w:val="000000"/>
          <w:sz w:val="32"/>
          <w:szCs w:val="32"/>
        </w:rPr>
        <w:t>年预算数为</w:t>
      </w:r>
      <w:r>
        <w:rPr>
          <w:rFonts w:ascii="宋体" w:hAnsi="宋体" w:cs="Courier New"/>
          <w:color w:val="000000"/>
          <w:sz w:val="32"/>
          <w:szCs w:val="32"/>
        </w:rPr>
        <w:t>3.53</w:t>
      </w:r>
      <w:r>
        <w:rPr>
          <w:rFonts w:hint="eastAsia" w:ascii="宋体" w:hAnsi="宋体" w:cs="Courier New"/>
          <w:color w:val="000000"/>
          <w:sz w:val="32"/>
          <w:szCs w:val="32"/>
        </w:rPr>
        <w:t>万元，比</w:t>
      </w:r>
      <w:r>
        <w:rPr>
          <w:rFonts w:ascii="宋体" w:hAnsi="宋体" w:cs="Courier New"/>
          <w:color w:val="000000"/>
          <w:sz w:val="32"/>
          <w:szCs w:val="32"/>
        </w:rPr>
        <w:t>2017</w:t>
      </w:r>
      <w:r>
        <w:rPr>
          <w:rFonts w:hint="eastAsia" w:ascii="宋体" w:hAnsi="宋体" w:cs="Courier New"/>
          <w:color w:val="000000"/>
          <w:sz w:val="32"/>
          <w:szCs w:val="32"/>
        </w:rPr>
        <w:t>年执行数减少</w:t>
      </w:r>
      <w:r>
        <w:rPr>
          <w:rFonts w:ascii="宋体" w:hAnsi="宋体" w:cs="Courier New"/>
          <w:color w:val="000000"/>
          <w:sz w:val="32"/>
          <w:szCs w:val="32"/>
        </w:rPr>
        <w:t>0.23</w:t>
      </w:r>
      <w:r>
        <w:rPr>
          <w:rFonts w:hint="eastAsia" w:ascii="宋体" w:hAnsi="宋体" w:cs="Courier New"/>
          <w:color w:val="000000"/>
          <w:sz w:val="32"/>
          <w:szCs w:val="32"/>
        </w:rPr>
        <w:t>万元，减少</w:t>
      </w:r>
      <w:r>
        <w:rPr>
          <w:rFonts w:ascii="宋体" w:hAnsi="宋体" w:cs="Courier New"/>
          <w:color w:val="000000"/>
          <w:sz w:val="32"/>
          <w:szCs w:val="32"/>
        </w:rPr>
        <w:t>6.12%</w:t>
      </w:r>
      <w:r>
        <w:rPr>
          <w:rFonts w:hint="eastAsia" w:ascii="宋体" w:hAnsi="宋体" w:cs="Courier New"/>
          <w:color w:val="000000"/>
          <w:sz w:val="32"/>
          <w:szCs w:val="32"/>
        </w:rPr>
        <w:t>。</w:t>
      </w:r>
    </w:p>
    <w:p>
      <w:pPr>
        <w:adjustRightInd w:val="0"/>
        <w:snapToGrid w:val="0"/>
        <w:spacing w:line="360" w:lineRule="auto"/>
        <w:ind w:left="319" w:leftChars="152" w:firstLine="640" w:firstLineChars="200"/>
        <w:outlineLvl w:val="1"/>
        <w:rPr>
          <w:rFonts w:ascii="宋体" w:cs="Courier New"/>
          <w:color w:val="000000"/>
          <w:sz w:val="32"/>
          <w:szCs w:val="32"/>
        </w:rPr>
      </w:pPr>
      <w:r>
        <w:rPr>
          <w:rFonts w:ascii="宋体" w:hAnsi="宋体" w:cs="Courier New"/>
          <w:color w:val="000000"/>
          <w:sz w:val="32"/>
          <w:szCs w:val="32"/>
        </w:rPr>
        <w:t>4.</w:t>
      </w:r>
      <w:r>
        <w:rPr>
          <w:rFonts w:hint="eastAsia" w:ascii="宋体" w:hAnsi="宋体" w:cs="Courier New"/>
          <w:color w:val="000000"/>
          <w:sz w:val="32"/>
          <w:szCs w:val="32"/>
        </w:rPr>
        <w:t>医疗卫生和计划生育支出（类）事业单位医疗（项）</w:t>
      </w:r>
      <w:r>
        <w:rPr>
          <w:rFonts w:ascii="宋体" w:hAnsi="宋体" w:cs="Courier New"/>
          <w:color w:val="000000"/>
          <w:sz w:val="32"/>
          <w:szCs w:val="32"/>
        </w:rPr>
        <w:t>2018</w:t>
      </w:r>
      <w:r>
        <w:rPr>
          <w:rFonts w:hint="eastAsia" w:ascii="宋体" w:hAnsi="宋体" w:cs="Courier New"/>
          <w:color w:val="000000"/>
          <w:sz w:val="32"/>
          <w:szCs w:val="32"/>
        </w:rPr>
        <w:t>年预算数为</w:t>
      </w:r>
      <w:r>
        <w:rPr>
          <w:rFonts w:ascii="宋体" w:hAnsi="宋体" w:cs="Courier New"/>
          <w:color w:val="000000"/>
          <w:sz w:val="32"/>
          <w:szCs w:val="32"/>
        </w:rPr>
        <w:t>2.36</w:t>
      </w:r>
      <w:r>
        <w:rPr>
          <w:rFonts w:hint="eastAsia" w:ascii="宋体" w:hAnsi="宋体" w:cs="Courier New"/>
          <w:color w:val="000000"/>
          <w:sz w:val="32"/>
          <w:szCs w:val="32"/>
        </w:rPr>
        <w:t>万元，比</w:t>
      </w:r>
      <w:r>
        <w:rPr>
          <w:rFonts w:ascii="宋体" w:hAnsi="宋体" w:cs="Courier New"/>
          <w:color w:val="000000"/>
          <w:sz w:val="32"/>
          <w:szCs w:val="32"/>
        </w:rPr>
        <w:t>2017</w:t>
      </w:r>
      <w:r>
        <w:rPr>
          <w:rFonts w:hint="eastAsia" w:ascii="宋体" w:hAnsi="宋体" w:cs="Courier New"/>
          <w:color w:val="000000"/>
          <w:sz w:val="32"/>
          <w:szCs w:val="32"/>
        </w:rPr>
        <w:t>年执行数减少</w:t>
      </w:r>
      <w:r>
        <w:rPr>
          <w:rFonts w:ascii="宋体" w:hAnsi="宋体" w:cs="Courier New"/>
          <w:color w:val="000000"/>
          <w:sz w:val="32"/>
          <w:szCs w:val="32"/>
        </w:rPr>
        <w:t>2.65</w:t>
      </w:r>
      <w:r>
        <w:rPr>
          <w:rFonts w:hint="eastAsia" w:ascii="宋体" w:hAnsi="宋体" w:cs="Courier New"/>
          <w:color w:val="000000"/>
          <w:sz w:val="32"/>
          <w:szCs w:val="32"/>
        </w:rPr>
        <w:t>万元，减少</w:t>
      </w:r>
      <w:r>
        <w:rPr>
          <w:rFonts w:ascii="宋体" w:hAnsi="宋体" w:cs="Courier New"/>
          <w:color w:val="000000"/>
          <w:sz w:val="32"/>
          <w:szCs w:val="32"/>
        </w:rPr>
        <w:t>52.89%</w:t>
      </w:r>
      <w:r>
        <w:rPr>
          <w:rFonts w:hint="eastAsia" w:ascii="宋体" w:hAnsi="宋体" w:cs="Courier New"/>
          <w:color w:val="000000"/>
          <w:sz w:val="32"/>
          <w:szCs w:val="32"/>
        </w:rPr>
        <w:t>。</w:t>
      </w:r>
    </w:p>
    <w:p>
      <w:pPr>
        <w:adjustRightInd w:val="0"/>
        <w:snapToGrid w:val="0"/>
        <w:spacing w:line="360" w:lineRule="auto"/>
        <w:ind w:firstLine="643" w:firstLineChars="200"/>
        <w:outlineLvl w:val="1"/>
        <w:rPr>
          <w:rFonts w:ascii="宋体"/>
          <w:b/>
          <w:color w:val="000000"/>
          <w:sz w:val="32"/>
          <w:szCs w:val="32"/>
        </w:rPr>
      </w:pPr>
      <w:r>
        <w:rPr>
          <w:rFonts w:hint="eastAsia" w:ascii="宋体" w:hAnsi="宋体"/>
          <w:b/>
          <w:color w:val="000000"/>
          <w:sz w:val="32"/>
          <w:szCs w:val="32"/>
        </w:rPr>
        <w:t>三、关于石材园区</w:t>
      </w:r>
      <w:r>
        <w:rPr>
          <w:rFonts w:ascii="宋体" w:hAnsi="宋体"/>
          <w:b/>
          <w:color w:val="000000"/>
          <w:sz w:val="32"/>
          <w:szCs w:val="32"/>
        </w:rPr>
        <w:t>2018</w:t>
      </w:r>
      <w:r>
        <w:rPr>
          <w:rFonts w:hint="eastAsia" w:ascii="宋体" w:hAnsi="宋体"/>
          <w:b/>
          <w:color w:val="000000"/>
          <w:sz w:val="32"/>
          <w:szCs w:val="32"/>
        </w:rPr>
        <w:t>年一般公共预算基本支出情况说明</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石材园区</w:t>
      </w:r>
      <w:r>
        <w:rPr>
          <w:rFonts w:ascii="宋体" w:hAnsi="宋体" w:cs="仿宋_GB2312"/>
          <w:color w:val="000000"/>
          <w:sz w:val="32"/>
          <w:szCs w:val="32"/>
        </w:rPr>
        <w:t>2018</w:t>
      </w:r>
      <w:r>
        <w:rPr>
          <w:rFonts w:hint="eastAsia" w:ascii="宋体" w:hAnsi="宋体" w:cs="仿宋_GB2312"/>
          <w:color w:val="000000"/>
          <w:sz w:val="32"/>
          <w:szCs w:val="32"/>
        </w:rPr>
        <w:t>年一般公共预算基本支出</w:t>
      </w:r>
      <w:r>
        <w:rPr>
          <w:rFonts w:ascii="宋体" w:hAnsi="宋体" w:cs="仿宋_GB2312"/>
          <w:color w:val="000000"/>
          <w:sz w:val="32"/>
          <w:szCs w:val="32"/>
        </w:rPr>
        <w:t>50.02</w:t>
      </w:r>
      <w:r>
        <w:rPr>
          <w:rFonts w:hint="eastAsia" w:ascii="宋体" w:hAnsi="宋体" w:cs="仿宋_GB2312"/>
          <w:color w:val="000000"/>
          <w:sz w:val="32"/>
          <w:szCs w:val="32"/>
        </w:rPr>
        <w:t>万元，其中：</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人员经费</w:t>
      </w:r>
      <w:r>
        <w:rPr>
          <w:rFonts w:ascii="宋体" w:hAnsi="宋体" w:cs="仿宋_GB2312"/>
          <w:color w:val="000000"/>
          <w:sz w:val="32"/>
          <w:szCs w:val="32"/>
        </w:rPr>
        <w:t>45.22</w:t>
      </w:r>
      <w:r>
        <w:rPr>
          <w:rFonts w:hint="eastAsia" w:ascii="宋体" w:hAnsi="宋体" w:cs="仿宋_GB2312"/>
          <w:color w:val="000000"/>
          <w:sz w:val="32"/>
          <w:szCs w:val="32"/>
        </w:rPr>
        <w:t>万元，主要包括：基本工资（</w:t>
      </w:r>
      <w:r>
        <w:rPr>
          <w:rFonts w:ascii="宋体" w:hAnsi="宋体" w:cs="仿宋_GB2312"/>
          <w:color w:val="000000"/>
          <w:sz w:val="32"/>
          <w:szCs w:val="32"/>
        </w:rPr>
        <w:t>21.23</w:t>
      </w:r>
      <w:r>
        <w:rPr>
          <w:rFonts w:hint="eastAsia" w:ascii="宋体" w:hAnsi="宋体" w:cs="仿宋_GB2312"/>
          <w:color w:val="000000"/>
          <w:sz w:val="32"/>
          <w:szCs w:val="32"/>
        </w:rPr>
        <w:t>万元）、津贴补贴（</w:t>
      </w:r>
      <w:r>
        <w:rPr>
          <w:rFonts w:ascii="宋体" w:hAnsi="宋体" w:cs="仿宋_GB2312"/>
          <w:color w:val="000000"/>
          <w:sz w:val="32"/>
          <w:szCs w:val="32"/>
        </w:rPr>
        <w:t>4.26</w:t>
      </w:r>
      <w:r>
        <w:rPr>
          <w:rFonts w:hint="eastAsia" w:ascii="宋体" w:hAnsi="宋体" w:cs="仿宋_GB2312"/>
          <w:color w:val="000000"/>
          <w:sz w:val="32"/>
          <w:szCs w:val="32"/>
        </w:rPr>
        <w:t>万元）、奖金（</w:t>
      </w:r>
      <w:r>
        <w:rPr>
          <w:rFonts w:ascii="宋体" w:hAnsi="宋体" w:cs="仿宋_GB2312"/>
          <w:color w:val="000000"/>
          <w:sz w:val="32"/>
          <w:szCs w:val="32"/>
        </w:rPr>
        <w:t>3.30</w:t>
      </w:r>
      <w:r>
        <w:rPr>
          <w:rFonts w:hint="eastAsia" w:ascii="宋体" w:hAnsi="宋体" w:cs="仿宋_GB2312"/>
          <w:color w:val="000000"/>
          <w:sz w:val="32"/>
          <w:szCs w:val="32"/>
        </w:rPr>
        <w:t>万元）、绩效工资（</w:t>
      </w:r>
      <w:r>
        <w:rPr>
          <w:rFonts w:ascii="宋体" w:hAnsi="宋体" w:cs="仿宋_GB2312"/>
          <w:color w:val="000000"/>
          <w:sz w:val="32"/>
          <w:szCs w:val="32"/>
        </w:rPr>
        <w:t>4.54</w:t>
      </w:r>
      <w:r>
        <w:rPr>
          <w:rFonts w:hint="eastAsia" w:ascii="宋体" w:hAnsi="宋体" w:cs="仿宋_GB2312"/>
          <w:color w:val="000000"/>
          <w:sz w:val="32"/>
          <w:szCs w:val="32"/>
        </w:rPr>
        <w:t>万元）、养老保险（</w:t>
      </w:r>
      <w:r>
        <w:rPr>
          <w:rFonts w:ascii="宋体" w:hAnsi="宋体" w:cs="仿宋_GB2312"/>
          <w:color w:val="000000"/>
          <w:sz w:val="32"/>
          <w:szCs w:val="32"/>
        </w:rPr>
        <w:t>5.89</w:t>
      </w:r>
      <w:r>
        <w:rPr>
          <w:rFonts w:hint="eastAsia" w:ascii="宋体" w:hAnsi="宋体" w:cs="仿宋_GB2312"/>
          <w:color w:val="000000"/>
          <w:sz w:val="32"/>
          <w:szCs w:val="32"/>
        </w:rPr>
        <w:t>万元）、医疗保险（</w:t>
      </w:r>
      <w:r>
        <w:rPr>
          <w:rFonts w:ascii="宋体" w:hAnsi="宋体" w:cs="仿宋_GB2312"/>
          <w:color w:val="000000"/>
          <w:sz w:val="32"/>
          <w:szCs w:val="32"/>
        </w:rPr>
        <w:t>2.36</w:t>
      </w:r>
      <w:r>
        <w:rPr>
          <w:rFonts w:hint="eastAsia" w:ascii="宋体" w:hAnsi="宋体" w:cs="仿宋_GB2312"/>
          <w:color w:val="000000"/>
          <w:sz w:val="32"/>
          <w:szCs w:val="32"/>
        </w:rPr>
        <w:t>万元）、住房公积金（</w:t>
      </w:r>
      <w:r>
        <w:rPr>
          <w:rFonts w:ascii="宋体" w:hAnsi="宋体" w:cs="仿宋_GB2312"/>
          <w:color w:val="000000"/>
          <w:sz w:val="32"/>
          <w:szCs w:val="32"/>
        </w:rPr>
        <w:t>3.53</w:t>
      </w:r>
      <w:r>
        <w:rPr>
          <w:rFonts w:hint="eastAsia" w:ascii="宋体" w:hAnsi="宋体" w:cs="仿宋_GB2312"/>
          <w:color w:val="000000"/>
          <w:sz w:val="32"/>
          <w:szCs w:val="32"/>
        </w:rPr>
        <w:t>万元）、残疾人保障金（</w:t>
      </w:r>
      <w:r>
        <w:rPr>
          <w:rFonts w:ascii="宋体" w:hAnsi="宋体" w:cs="仿宋_GB2312"/>
          <w:color w:val="000000"/>
          <w:sz w:val="32"/>
          <w:szCs w:val="32"/>
        </w:rPr>
        <w:t>0.11</w:t>
      </w:r>
      <w:r>
        <w:rPr>
          <w:rFonts w:hint="eastAsia" w:ascii="宋体" w:hAnsi="宋体" w:cs="仿宋_GB2312"/>
          <w:color w:val="000000"/>
          <w:sz w:val="32"/>
          <w:szCs w:val="32"/>
        </w:rPr>
        <w:t>万元）。</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公用经费</w:t>
      </w:r>
      <w:r>
        <w:rPr>
          <w:rFonts w:ascii="宋体" w:hAnsi="宋体" w:cs="仿宋_GB2312"/>
          <w:color w:val="000000"/>
          <w:sz w:val="32"/>
          <w:szCs w:val="32"/>
        </w:rPr>
        <w:t>4.80</w:t>
      </w:r>
      <w:r>
        <w:rPr>
          <w:rFonts w:hint="eastAsia" w:ascii="宋体" w:hAnsi="宋体" w:cs="仿宋_GB2312"/>
          <w:color w:val="000000"/>
          <w:sz w:val="32"/>
          <w:szCs w:val="32"/>
        </w:rPr>
        <w:t>万元，主要包括：办公费（</w:t>
      </w:r>
      <w:r>
        <w:rPr>
          <w:rFonts w:ascii="宋体" w:hAnsi="宋体" w:cs="仿宋_GB2312"/>
          <w:color w:val="000000"/>
          <w:sz w:val="32"/>
          <w:szCs w:val="32"/>
        </w:rPr>
        <w:t>1.60</w:t>
      </w:r>
      <w:r>
        <w:rPr>
          <w:rFonts w:hint="eastAsia" w:ascii="宋体" w:hAnsi="宋体" w:cs="仿宋_GB2312"/>
          <w:color w:val="000000"/>
          <w:sz w:val="32"/>
          <w:szCs w:val="32"/>
        </w:rPr>
        <w:t>万元）、福利费（</w:t>
      </w:r>
      <w:r>
        <w:rPr>
          <w:rFonts w:ascii="宋体" w:hAnsi="宋体" w:cs="仿宋_GB2312"/>
          <w:color w:val="000000"/>
          <w:sz w:val="32"/>
          <w:szCs w:val="32"/>
        </w:rPr>
        <w:t>0.70</w:t>
      </w:r>
      <w:r>
        <w:rPr>
          <w:rFonts w:hint="eastAsia" w:ascii="宋体" w:hAnsi="宋体" w:cs="仿宋_GB2312"/>
          <w:color w:val="000000"/>
          <w:sz w:val="32"/>
          <w:szCs w:val="32"/>
        </w:rPr>
        <w:t>万元）、公车运行维护费（</w:t>
      </w:r>
      <w:r>
        <w:rPr>
          <w:rFonts w:ascii="宋体" w:hAnsi="宋体" w:cs="仿宋_GB2312"/>
          <w:color w:val="000000"/>
          <w:sz w:val="32"/>
          <w:szCs w:val="32"/>
        </w:rPr>
        <w:t>2.50</w:t>
      </w:r>
      <w:r>
        <w:rPr>
          <w:rFonts w:hint="eastAsia" w:ascii="宋体" w:hAnsi="宋体" w:cs="仿宋_GB2312"/>
          <w:color w:val="000000"/>
          <w:sz w:val="32"/>
          <w:szCs w:val="32"/>
        </w:rPr>
        <w:t>万元）。</w:t>
      </w:r>
    </w:p>
    <w:p>
      <w:pPr>
        <w:adjustRightInd w:val="0"/>
        <w:snapToGrid w:val="0"/>
        <w:spacing w:line="360" w:lineRule="auto"/>
        <w:ind w:firstLine="643" w:firstLineChars="200"/>
        <w:outlineLvl w:val="1"/>
        <w:rPr>
          <w:rFonts w:ascii="宋体"/>
          <w:b/>
          <w:color w:val="000000"/>
          <w:sz w:val="32"/>
          <w:szCs w:val="32"/>
        </w:rPr>
      </w:pPr>
      <w:r>
        <w:rPr>
          <w:rFonts w:hint="eastAsia" w:ascii="宋体" w:hAnsi="宋体"/>
          <w:b/>
          <w:color w:val="000000"/>
          <w:sz w:val="32"/>
          <w:szCs w:val="32"/>
        </w:rPr>
        <w:t>四、关于石材园区</w:t>
      </w:r>
      <w:r>
        <w:rPr>
          <w:rFonts w:ascii="宋体" w:hAnsi="宋体"/>
          <w:b/>
          <w:color w:val="000000"/>
          <w:sz w:val="32"/>
          <w:szCs w:val="32"/>
        </w:rPr>
        <w:t>2018</w:t>
      </w:r>
      <w:r>
        <w:rPr>
          <w:rFonts w:hint="eastAsia" w:ascii="宋体" w:hAnsi="宋体"/>
          <w:b/>
          <w:color w:val="000000"/>
          <w:sz w:val="32"/>
          <w:szCs w:val="32"/>
        </w:rPr>
        <w:t>年“三公”经费预算情况说明</w:t>
      </w:r>
    </w:p>
    <w:p>
      <w:pPr>
        <w:adjustRightInd w:val="0"/>
        <w:snapToGrid w:val="0"/>
        <w:spacing w:line="360" w:lineRule="auto"/>
        <w:ind w:firstLine="640" w:firstLineChars="200"/>
        <w:rPr>
          <w:rFonts w:ascii="宋体" w:cs="Courier New"/>
          <w:color w:val="000000"/>
          <w:sz w:val="32"/>
          <w:szCs w:val="32"/>
        </w:rPr>
      </w:pPr>
      <w:r>
        <w:rPr>
          <w:rFonts w:hint="eastAsia" w:ascii="宋体" w:hAnsi="宋体" w:cs="Courier New"/>
          <w:color w:val="000000"/>
          <w:sz w:val="32"/>
          <w:szCs w:val="32"/>
        </w:rPr>
        <w:t>石材园区</w:t>
      </w:r>
      <w:r>
        <w:rPr>
          <w:rFonts w:ascii="宋体" w:hAnsi="宋体" w:cs="Courier New"/>
          <w:color w:val="000000"/>
          <w:sz w:val="32"/>
          <w:szCs w:val="32"/>
        </w:rPr>
        <w:t>2018</w:t>
      </w:r>
      <w:r>
        <w:rPr>
          <w:rFonts w:hint="eastAsia" w:ascii="宋体" w:hAnsi="宋体" w:cs="Courier New"/>
          <w:color w:val="000000"/>
          <w:sz w:val="32"/>
          <w:szCs w:val="32"/>
        </w:rPr>
        <w:t>年“三公”经费预算数为</w:t>
      </w:r>
      <w:r>
        <w:rPr>
          <w:rFonts w:ascii="宋体" w:hAnsi="宋体" w:cs="Courier New"/>
          <w:color w:val="000000"/>
          <w:sz w:val="32"/>
          <w:szCs w:val="32"/>
        </w:rPr>
        <w:t>2.5</w:t>
      </w:r>
      <w:r>
        <w:rPr>
          <w:rFonts w:hint="eastAsia" w:ascii="宋体" w:hAnsi="宋体" w:cs="Courier New"/>
          <w:color w:val="000000"/>
          <w:sz w:val="32"/>
          <w:szCs w:val="32"/>
        </w:rPr>
        <w:t>万元，其中，公务用车购置费为</w:t>
      </w:r>
      <w:r>
        <w:rPr>
          <w:rFonts w:ascii="宋体" w:hAnsi="宋体" w:cs="Courier New"/>
          <w:color w:val="000000"/>
          <w:sz w:val="32"/>
          <w:szCs w:val="32"/>
        </w:rPr>
        <w:t>0</w:t>
      </w:r>
      <w:r>
        <w:rPr>
          <w:rFonts w:hint="eastAsia" w:ascii="宋体" w:hAnsi="宋体" w:cs="Courier New"/>
          <w:color w:val="000000"/>
          <w:sz w:val="32"/>
          <w:szCs w:val="32"/>
        </w:rPr>
        <w:t>，公务用车运行费为</w:t>
      </w:r>
      <w:r>
        <w:rPr>
          <w:rFonts w:ascii="宋体" w:hAnsi="宋体" w:cs="Courier New"/>
          <w:color w:val="000000"/>
          <w:sz w:val="32"/>
          <w:szCs w:val="32"/>
        </w:rPr>
        <w:t>2.5</w:t>
      </w:r>
      <w:r>
        <w:rPr>
          <w:rFonts w:hint="eastAsia" w:ascii="宋体" w:hAnsi="宋体" w:cs="Courier New"/>
          <w:color w:val="000000"/>
          <w:sz w:val="32"/>
          <w:szCs w:val="32"/>
        </w:rPr>
        <w:t>万元，公务接待费为</w:t>
      </w:r>
      <w:r>
        <w:rPr>
          <w:rFonts w:ascii="宋体" w:hAnsi="宋体" w:cs="Courier New"/>
          <w:color w:val="000000"/>
          <w:sz w:val="32"/>
          <w:szCs w:val="32"/>
        </w:rPr>
        <w:t>0</w:t>
      </w:r>
      <w:r>
        <w:rPr>
          <w:rFonts w:hint="eastAsia" w:ascii="宋体" w:hAnsi="宋体" w:cs="Courier New"/>
          <w:color w:val="000000"/>
          <w:sz w:val="32"/>
          <w:szCs w:val="32"/>
        </w:rPr>
        <w:t>。与</w:t>
      </w:r>
      <w:r>
        <w:rPr>
          <w:rFonts w:ascii="宋体" w:hAnsi="宋体" w:cs="Courier New"/>
          <w:color w:val="000000"/>
          <w:sz w:val="32"/>
          <w:szCs w:val="32"/>
        </w:rPr>
        <w:t>2017</w:t>
      </w:r>
      <w:r>
        <w:rPr>
          <w:rFonts w:hint="eastAsia" w:ascii="宋体" w:hAnsi="宋体" w:cs="Courier New"/>
          <w:color w:val="000000"/>
          <w:sz w:val="32"/>
          <w:szCs w:val="32"/>
        </w:rPr>
        <w:t>年执行数完全相同，主要原因是单位公务用车保有量不变，为</w:t>
      </w:r>
      <w:r>
        <w:rPr>
          <w:rFonts w:ascii="宋体" w:hAnsi="宋体" w:cs="Courier New"/>
          <w:color w:val="000000"/>
          <w:sz w:val="32"/>
          <w:szCs w:val="32"/>
        </w:rPr>
        <w:t>1</w:t>
      </w:r>
      <w:r>
        <w:rPr>
          <w:rFonts w:hint="eastAsia" w:ascii="宋体" w:hAnsi="宋体" w:cs="Courier New"/>
          <w:color w:val="000000"/>
          <w:sz w:val="32"/>
          <w:szCs w:val="32"/>
        </w:rPr>
        <w:t>辆。</w:t>
      </w:r>
    </w:p>
    <w:p>
      <w:pPr>
        <w:ind w:firstLine="643" w:firstLineChars="200"/>
        <w:outlineLvl w:val="0"/>
        <w:rPr>
          <w:rFonts w:ascii="宋体"/>
          <w:b/>
          <w:color w:val="000000"/>
          <w:sz w:val="32"/>
          <w:szCs w:val="32"/>
        </w:rPr>
      </w:pPr>
      <w:r>
        <w:rPr>
          <w:rFonts w:hint="eastAsia" w:ascii="宋体" w:hAnsi="宋体"/>
          <w:b/>
          <w:color w:val="000000"/>
          <w:sz w:val="32"/>
          <w:szCs w:val="32"/>
        </w:rPr>
        <w:t>五、关于石材园区</w:t>
      </w:r>
      <w:r>
        <w:rPr>
          <w:rFonts w:ascii="宋体" w:hAnsi="宋体"/>
          <w:b/>
          <w:color w:val="000000"/>
          <w:sz w:val="32"/>
          <w:szCs w:val="32"/>
        </w:rPr>
        <w:t>2018</w:t>
      </w:r>
      <w:r>
        <w:rPr>
          <w:rFonts w:hint="eastAsia" w:ascii="宋体" w:hAnsi="宋体"/>
          <w:b/>
          <w:color w:val="000000"/>
          <w:sz w:val="32"/>
          <w:szCs w:val="32"/>
        </w:rPr>
        <w:t>年政府性基金预算财政拨款支出情况的说明</w:t>
      </w:r>
    </w:p>
    <w:p>
      <w:pPr>
        <w:outlineLvl w:val="0"/>
        <w:rPr>
          <w:rFonts w:ascii="宋体" w:cs="仿宋_GB2312"/>
          <w:color w:val="000000"/>
          <w:sz w:val="32"/>
          <w:szCs w:val="32"/>
        </w:rPr>
      </w:pPr>
      <w:r>
        <w:rPr>
          <w:rFonts w:ascii="宋体" w:hAnsi="宋体"/>
          <w:color w:val="000000"/>
          <w:sz w:val="32"/>
          <w:szCs w:val="32"/>
        </w:rPr>
        <w:t xml:space="preserve"> </w:t>
      </w:r>
      <w:r>
        <w:rPr>
          <w:rFonts w:ascii="宋体" w:hAnsi="宋体" w:cs="仿宋_GB2312"/>
          <w:color w:val="000000"/>
          <w:sz w:val="32"/>
          <w:szCs w:val="32"/>
        </w:rPr>
        <w:t xml:space="preserve">  </w:t>
      </w:r>
      <w:r>
        <w:rPr>
          <w:rFonts w:hint="eastAsia" w:ascii="宋体" w:hAnsi="宋体" w:cs="仿宋_GB2312"/>
          <w:color w:val="000000"/>
          <w:sz w:val="32"/>
          <w:szCs w:val="32"/>
        </w:rPr>
        <w:t>石材园区</w:t>
      </w:r>
      <w:r>
        <w:rPr>
          <w:rFonts w:ascii="宋体" w:hAnsi="宋体" w:cs="仿宋_GB2312"/>
          <w:color w:val="000000"/>
          <w:sz w:val="32"/>
          <w:szCs w:val="32"/>
        </w:rPr>
        <w:t>2018</w:t>
      </w:r>
      <w:r>
        <w:rPr>
          <w:rFonts w:hint="eastAsia" w:ascii="宋体" w:hAnsi="宋体" w:cs="仿宋_GB2312"/>
          <w:color w:val="000000"/>
          <w:sz w:val="32"/>
          <w:szCs w:val="32"/>
        </w:rPr>
        <w:t>年没有使用政府性基金预算拨款安排的支出，故此表为空。</w:t>
      </w:r>
    </w:p>
    <w:p>
      <w:pPr>
        <w:numPr>
          <w:ilvl w:val="0"/>
          <w:numId w:val="5"/>
        </w:numPr>
        <w:ind w:firstLine="643" w:firstLineChars="200"/>
        <w:jc w:val="left"/>
        <w:outlineLvl w:val="0"/>
        <w:rPr>
          <w:rFonts w:ascii="宋体" w:cs="黑体"/>
          <w:b/>
          <w:color w:val="000000"/>
          <w:sz w:val="32"/>
          <w:szCs w:val="32"/>
        </w:rPr>
      </w:pPr>
      <w:r>
        <w:rPr>
          <w:rFonts w:hint="eastAsia" w:ascii="宋体" w:hAnsi="宋体" w:cs="黑体"/>
          <w:b/>
          <w:color w:val="000000"/>
          <w:sz w:val="32"/>
          <w:szCs w:val="32"/>
        </w:rPr>
        <w:t>关于石材园区</w:t>
      </w:r>
      <w:r>
        <w:rPr>
          <w:rFonts w:ascii="宋体" w:hAnsi="宋体" w:cs="黑体"/>
          <w:b/>
          <w:color w:val="000000"/>
          <w:sz w:val="32"/>
          <w:szCs w:val="32"/>
        </w:rPr>
        <w:t>2018</w:t>
      </w:r>
      <w:r>
        <w:rPr>
          <w:rFonts w:hint="eastAsia" w:ascii="宋体" w:hAnsi="宋体" w:cs="黑体"/>
          <w:b/>
          <w:color w:val="000000"/>
          <w:sz w:val="32"/>
          <w:szCs w:val="32"/>
        </w:rPr>
        <w:t>年收支预算情况的总体说明</w:t>
      </w:r>
    </w:p>
    <w:p>
      <w:pPr>
        <w:jc w:val="left"/>
        <w:outlineLvl w:val="0"/>
        <w:rPr>
          <w:rFonts w:ascii="宋体" w:cs="仿宋_GB2312"/>
          <w:color w:val="000000"/>
          <w:sz w:val="32"/>
          <w:szCs w:val="32"/>
        </w:rPr>
      </w:pPr>
      <w:r>
        <w:rPr>
          <w:rFonts w:ascii="宋体" w:hAnsi="宋体" w:cs="仿宋_GB2312"/>
          <w:color w:val="000000"/>
          <w:sz w:val="32"/>
          <w:szCs w:val="32"/>
        </w:rPr>
        <w:t xml:space="preserve">    </w:t>
      </w:r>
      <w:r>
        <w:rPr>
          <w:rFonts w:hint="eastAsia" w:ascii="宋体" w:hAnsi="宋体" w:cs="仿宋_GB2312"/>
          <w:color w:val="000000"/>
          <w:sz w:val="32"/>
          <w:szCs w:val="32"/>
        </w:rPr>
        <w:t>按照综合预算的原则，石材园区所有收入和支出均纳入部门预算管理。收入为一般公共预算拨款收入；支出包括：一般公共服务支出、社会保障和就业支出、住房保障支出、医疗卫生和计划生育支出等。石材园区</w:t>
      </w:r>
      <w:r>
        <w:rPr>
          <w:rFonts w:ascii="宋体" w:hAnsi="宋体" w:cs="仿宋_GB2312"/>
          <w:color w:val="000000"/>
          <w:sz w:val="32"/>
          <w:szCs w:val="32"/>
        </w:rPr>
        <w:t>2018</w:t>
      </w:r>
      <w:r>
        <w:rPr>
          <w:rFonts w:hint="eastAsia" w:ascii="宋体" w:hAnsi="宋体" w:cs="仿宋_GB2312"/>
          <w:color w:val="000000"/>
          <w:sz w:val="32"/>
          <w:szCs w:val="32"/>
        </w:rPr>
        <w:t>年收支总预算为</w:t>
      </w:r>
      <w:r>
        <w:rPr>
          <w:rFonts w:ascii="宋体" w:hAnsi="宋体" w:cs="仿宋_GB2312"/>
          <w:color w:val="000000"/>
          <w:sz w:val="32"/>
          <w:szCs w:val="32"/>
        </w:rPr>
        <w:t>50.02</w:t>
      </w:r>
      <w:r>
        <w:rPr>
          <w:rFonts w:hint="eastAsia" w:ascii="宋体" w:hAnsi="宋体" w:cs="仿宋_GB2312"/>
          <w:color w:val="000000"/>
          <w:sz w:val="32"/>
          <w:szCs w:val="32"/>
        </w:rPr>
        <w:t>万元。</w:t>
      </w:r>
    </w:p>
    <w:p>
      <w:pPr>
        <w:jc w:val="left"/>
        <w:outlineLvl w:val="0"/>
        <w:rPr>
          <w:rFonts w:ascii="宋体" w:cs="??"/>
          <w:color w:val="000000"/>
          <w:sz w:val="48"/>
          <w:szCs w:val="48"/>
        </w:rPr>
      </w:pPr>
      <w:r>
        <w:rPr>
          <w:rFonts w:ascii="宋体" w:hAnsi="宋体"/>
          <w:color w:val="000000"/>
          <w:sz w:val="32"/>
          <w:szCs w:val="32"/>
        </w:rPr>
        <w:t xml:space="preserve">  </w:t>
      </w:r>
      <w:r>
        <w:rPr>
          <w:rFonts w:ascii="宋体" w:hAnsi="宋体"/>
          <w:b/>
          <w:color w:val="000000"/>
          <w:sz w:val="32"/>
          <w:szCs w:val="32"/>
        </w:rPr>
        <w:t xml:space="preserve"> </w:t>
      </w:r>
      <w:r>
        <w:rPr>
          <w:rFonts w:hint="eastAsia" w:ascii="宋体" w:hAnsi="宋体"/>
          <w:b/>
          <w:color w:val="000000"/>
          <w:sz w:val="32"/>
          <w:szCs w:val="32"/>
        </w:rPr>
        <w:t>七</w:t>
      </w:r>
      <w:r>
        <w:rPr>
          <w:rFonts w:hint="eastAsia" w:ascii="宋体" w:hAnsi="宋体"/>
          <w:color w:val="000000"/>
          <w:sz w:val="32"/>
          <w:szCs w:val="32"/>
        </w:rPr>
        <w:t>、</w:t>
      </w:r>
      <w:r>
        <w:rPr>
          <w:rFonts w:hint="eastAsia" w:ascii="宋体" w:hAnsi="宋体"/>
          <w:b/>
          <w:color w:val="000000"/>
          <w:sz w:val="32"/>
          <w:szCs w:val="32"/>
        </w:rPr>
        <w:t>关于石材园区</w:t>
      </w:r>
      <w:r>
        <w:rPr>
          <w:rFonts w:ascii="宋体" w:hAnsi="宋体"/>
          <w:b/>
          <w:color w:val="000000"/>
          <w:sz w:val="32"/>
          <w:szCs w:val="32"/>
        </w:rPr>
        <w:t>2018</w:t>
      </w:r>
      <w:r>
        <w:rPr>
          <w:rFonts w:hint="eastAsia" w:ascii="宋体" w:hAnsi="宋体"/>
          <w:b/>
          <w:color w:val="000000"/>
          <w:sz w:val="32"/>
          <w:szCs w:val="32"/>
        </w:rPr>
        <w:t>年收入预算情况的说明</w:t>
      </w:r>
    </w:p>
    <w:p>
      <w:pPr>
        <w:jc w:val="left"/>
        <w:outlineLvl w:val="0"/>
        <w:rPr>
          <w:rFonts w:ascii="宋体" w:cs="??"/>
          <w:color w:val="000000"/>
          <w:sz w:val="32"/>
          <w:szCs w:val="32"/>
        </w:rPr>
      </w:pPr>
      <w:r>
        <w:rPr>
          <w:rFonts w:ascii="宋体" w:hAnsi="宋体" w:cs="??"/>
          <w:color w:val="000000"/>
          <w:sz w:val="32"/>
          <w:szCs w:val="32"/>
        </w:rPr>
        <w:t xml:space="preserve">  </w:t>
      </w:r>
      <w:r>
        <w:rPr>
          <w:rFonts w:ascii="宋体" w:hAnsi="宋体" w:cs="仿宋_GB2312"/>
          <w:color w:val="000000"/>
          <w:sz w:val="32"/>
          <w:szCs w:val="32"/>
        </w:rPr>
        <w:t xml:space="preserve"> </w:t>
      </w:r>
      <w:r>
        <w:rPr>
          <w:rFonts w:hint="eastAsia" w:ascii="宋体" w:hAnsi="宋体" w:cs="仿宋_GB2312"/>
          <w:color w:val="000000"/>
          <w:sz w:val="32"/>
          <w:szCs w:val="32"/>
        </w:rPr>
        <w:t>石材园区</w:t>
      </w:r>
      <w:r>
        <w:rPr>
          <w:rFonts w:ascii="宋体" w:hAnsi="宋体" w:cs="仿宋_GB2312"/>
          <w:color w:val="000000"/>
          <w:sz w:val="32"/>
          <w:szCs w:val="32"/>
        </w:rPr>
        <w:t>2018</w:t>
      </w:r>
      <w:r>
        <w:rPr>
          <w:rFonts w:hint="eastAsia" w:ascii="宋体" w:hAnsi="宋体" w:cs="仿宋_GB2312"/>
          <w:color w:val="000000"/>
          <w:sz w:val="32"/>
          <w:szCs w:val="32"/>
        </w:rPr>
        <w:t>年收入预算</w:t>
      </w:r>
      <w:r>
        <w:rPr>
          <w:rFonts w:ascii="宋体" w:hAnsi="宋体" w:cs="仿宋_GB2312"/>
          <w:color w:val="000000"/>
          <w:sz w:val="32"/>
          <w:szCs w:val="32"/>
        </w:rPr>
        <w:t>50.02</w:t>
      </w:r>
      <w:r>
        <w:rPr>
          <w:rFonts w:hint="eastAsia" w:ascii="宋体" w:hAnsi="宋体" w:cs="仿宋_GB2312"/>
          <w:color w:val="000000"/>
          <w:sz w:val="32"/>
          <w:szCs w:val="32"/>
        </w:rPr>
        <w:t>万元，全部为一般公共预算拨款收入。</w:t>
      </w:r>
    </w:p>
    <w:p>
      <w:pPr>
        <w:jc w:val="left"/>
        <w:outlineLvl w:val="0"/>
        <w:rPr>
          <w:rFonts w:ascii="宋体" w:cs="??"/>
          <w:b/>
          <w:color w:val="000000"/>
          <w:sz w:val="32"/>
          <w:szCs w:val="32"/>
        </w:rPr>
      </w:pPr>
      <w:r>
        <w:rPr>
          <w:rFonts w:ascii="宋体" w:hAnsi="宋体" w:cs="??"/>
          <w:color w:val="000000"/>
          <w:sz w:val="32"/>
          <w:szCs w:val="32"/>
        </w:rPr>
        <w:t xml:space="preserve">    </w:t>
      </w:r>
      <w:r>
        <w:rPr>
          <w:rFonts w:hint="eastAsia" w:ascii="宋体" w:hAnsi="宋体" w:cs="黑体"/>
          <w:b/>
          <w:bCs/>
          <w:color w:val="000000"/>
          <w:sz w:val="32"/>
          <w:szCs w:val="32"/>
        </w:rPr>
        <w:t>八、</w:t>
      </w:r>
      <w:r>
        <w:rPr>
          <w:rFonts w:hint="eastAsia" w:ascii="宋体" w:hAnsi="宋体"/>
          <w:b/>
          <w:color w:val="000000"/>
          <w:sz w:val="32"/>
          <w:szCs w:val="32"/>
        </w:rPr>
        <w:t>关于石材园区</w:t>
      </w:r>
      <w:r>
        <w:rPr>
          <w:rFonts w:ascii="宋体" w:hAnsi="宋体"/>
          <w:b/>
          <w:color w:val="000000"/>
          <w:sz w:val="32"/>
          <w:szCs w:val="32"/>
        </w:rPr>
        <w:t>2018</w:t>
      </w:r>
      <w:r>
        <w:rPr>
          <w:rFonts w:hint="eastAsia" w:ascii="宋体" w:hAnsi="宋体"/>
          <w:b/>
          <w:color w:val="000000"/>
          <w:sz w:val="32"/>
          <w:szCs w:val="32"/>
        </w:rPr>
        <w:t>年支出预算情况的说明</w:t>
      </w:r>
    </w:p>
    <w:p>
      <w:pPr>
        <w:ind w:firstLine="570"/>
        <w:jc w:val="left"/>
        <w:outlineLvl w:val="0"/>
        <w:rPr>
          <w:rFonts w:ascii="宋体" w:cs="仿宋_GB2312"/>
          <w:color w:val="000000"/>
          <w:sz w:val="32"/>
          <w:szCs w:val="32"/>
        </w:rPr>
      </w:pPr>
      <w:r>
        <w:rPr>
          <w:rFonts w:hint="eastAsia" w:ascii="宋体" w:hAnsi="宋体" w:cs="仿宋_GB2312"/>
          <w:color w:val="000000"/>
          <w:sz w:val="32"/>
          <w:szCs w:val="32"/>
        </w:rPr>
        <w:t>石材园区</w:t>
      </w:r>
      <w:r>
        <w:rPr>
          <w:rFonts w:ascii="宋体" w:hAnsi="宋体" w:cs="仿宋_GB2312"/>
          <w:color w:val="000000"/>
          <w:sz w:val="32"/>
          <w:szCs w:val="32"/>
        </w:rPr>
        <w:t>2018</w:t>
      </w:r>
      <w:r>
        <w:rPr>
          <w:rFonts w:hint="eastAsia" w:ascii="宋体" w:hAnsi="宋体" w:cs="仿宋_GB2312"/>
          <w:color w:val="000000"/>
          <w:sz w:val="32"/>
          <w:szCs w:val="32"/>
        </w:rPr>
        <w:t>年支出预算</w:t>
      </w:r>
      <w:r>
        <w:rPr>
          <w:rFonts w:ascii="宋体" w:hAnsi="宋体" w:cs="仿宋_GB2312"/>
          <w:color w:val="000000"/>
          <w:sz w:val="32"/>
          <w:szCs w:val="32"/>
        </w:rPr>
        <w:t>50.02</w:t>
      </w:r>
      <w:r>
        <w:rPr>
          <w:rFonts w:hint="eastAsia" w:ascii="宋体" w:hAnsi="宋体" w:cs="仿宋_GB2312"/>
          <w:color w:val="000000"/>
          <w:sz w:val="32"/>
          <w:szCs w:val="32"/>
        </w:rPr>
        <w:t>万元，全部为基本支出。</w:t>
      </w:r>
    </w:p>
    <w:p>
      <w:pPr>
        <w:ind w:firstLine="570"/>
        <w:jc w:val="left"/>
        <w:outlineLvl w:val="0"/>
        <w:rPr>
          <w:rFonts w:ascii="宋体" w:cs="仿宋_GB2312"/>
          <w:color w:val="000000"/>
          <w:sz w:val="32"/>
          <w:szCs w:val="32"/>
        </w:rPr>
      </w:pPr>
      <w:r>
        <w:rPr>
          <w:rFonts w:hint="eastAsia" w:ascii="宋体" w:hAnsi="宋体" w:cs="仿宋_GB2312"/>
          <w:b/>
          <w:color w:val="000000"/>
          <w:sz w:val="32"/>
          <w:szCs w:val="32"/>
        </w:rPr>
        <w:t>九</w:t>
      </w:r>
      <w:r>
        <w:rPr>
          <w:rFonts w:hint="eastAsia" w:ascii="宋体" w:hAnsi="宋体" w:cs="仿宋_GB2312"/>
          <w:color w:val="000000"/>
          <w:sz w:val="32"/>
          <w:szCs w:val="32"/>
        </w:rPr>
        <w:t>、</w:t>
      </w:r>
      <w:r>
        <w:rPr>
          <w:rFonts w:hint="eastAsia" w:ascii="宋体" w:hAnsi="宋体" w:cs="仿宋_GB2312"/>
          <w:b/>
          <w:color w:val="000000"/>
          <w:sz w:val="32"/>
          <w:szCs w:val="32"/>
        </w:rPr>
        <w:t>政府采购安排情况的说明</w:t>
      </w:r>
    </w:p>
    <w:p>
      <w:pPr>
        <w:ind w:firstLine="480" w:firstLineChars="150"/>
        <w:rPr>
          <w:rFonts w:ascii="宋体"/>
          <w:color w:val="000000"/>
          <w:sz w:val="32"/>
          <w:szCs w:val="32"/>
        </w:rPr>
      </w:pPr>
      <w:r>
        <w:rPr>
          <w:rFonts w:hint="eastAsia" w:ascii="宋体" w:hAnsi="宋体"/>
          <w:color w:val="000000"/>
          <w:sz w:val="32"/>
          <w:szCs w:val="32"/>
        </w:rPr>
        <w:t>根据我单位</w:t>
      </w:r>
      <w:r>
        <w:rPr>
          <w:rFonts w:ascii="宋体" w:hAnsi="宋体"/>
          <w:color w:val="000000"/>
          <w:sz w:val="32"/>
          <w:szCs w:val="32"/>
        </w:rPr>
        <w:t>2018</w:t>
      </w:r>
      <w:r>
        <w:rPr>
          <w:rFonts w:hint="eastAsia" w:ascii="宋体" w:hAnsi="宋体"/>
          <w:color w:val="000000"/>
          <w:sz w:val="32"/>
          <w:szCs w:val="32"/>
        </w:rPr>
        <w:t>年预算政府采购安排情况，为改善我单位及周边人居环境，进一步促进扶贫及党建、招商引资工作，我单位</w:t>
      </w:r>
      <w:r>
        <w:rPr>
          <w:rFonts w:ascii="宋体" w:hAnsi="宋体"/>
          <w:color w:val="000000"/>
          <w:sz w:val="32"/>
          <w:szCs w:val="32"/>
        </w:rPr>
        <w:t>2018</w:t>
      </w:r>
      <w:r>
        <w:rPr>
          <w:rFonts w:hint="eastAsia" w:ascii="宋体" w:hAnsi="宋体"/>
          <w:color w:val="000000"/>
          <w:sz w:val="32"/>
          <w:szCs w:val="32"/>
        </w:rPr>
        <w:t>年准备进行政府采购的项目有：</w:t>
      </w:r>
    </w:p>
    <w:p>
      <w:pPr>
        <w:numPr>
          <w:ilvl w:val="0"/>
          <w:numId w:val="6"/>
        </w:numPr>
        <w:rPr>
          <w:rFonts w:ascii="宋体"/>
          <w:color w:val="000000"/>
          <w:sz w:val="32"/>
          <w:szCs w:val="32"/>
        </w:rPr>
      </w:pPr>
      <w:r>
        <w:rPr>
          <w:rFonts w:hint="eastAsia" w:ascii="宋体" w:hAnsi="宋体"/>
          <w:color w:val="000000"/>
          <w:sz w:val="32"/>
          <w:szCs w:val="32"/>
        </w:rPr>
        <w:t>垃圾桶</w:t>
      </w:r>
      <w:r>
        <w:rPr>
          <w:rFonts w:ascii="宋体" w:hAnsi="宋体"/>
          <w:color w:val="000000"/>
          <w:sz w:val="32"/>
          <w:szCs w:val="32"/>
        </w:rPr>
        <w:t>10</w:t>
      </w:r>
      <w:r>
        <w:rPr>
          <w:rFonts w:hint="eastAsia" w:ascii="宋体" w:hAnsi="宋体"/>
          <w:color w:val="000000"/>
          <w:sz w:val="32"/>
          <w:szCs w:val="32"/>
        </w:rPr>
        <w:t>个，预算金额为</w:t>
      </w:r>
      <w:r>
        <w:rPr>
          <w:rFonts w:ascii="宋体" w:hAnsi="宋体"/>
          <w:color w:val="000000"/>
          <w:sz w:val="32"/>
          <w:szCs w:val="32"/>
        </w:rPr>
        <w:t>3.6</w:t>
      </w:r>
      <w:r>
        <w:rPr>
          <w:rFonts w:hint="eastAsia" w:ascii="宋体" w:hAnsi="宋体"/>
          <w:color w:val="000000"/>
          <w:sz w:val="32"/>
          <w:szCs w:val="32"/>
        </w:rPr>
        <w:t>万元，主要用于石材园区主干道至易店街道及连接线道路沿路垃圾、生活垃圾的收取。</w:t>
      </w:r>
    </w:p>
    <w:p>
      <w:pPr>
        <w:numPr>
          <w:ilvl w:val="0"/>
          <w:numId w:val="6"/>
        </w:numPr>
        <w:rPr>
          <w:rFonts w:ascii="宋体"/>
          <w:color w:val="000000"/>
          <w:sz w:val="32"/>
          <w:szCs w:val="32"/>
        </w:rPr>
      </w:pPr>
      <w:r>
        <w:rPr>
          <w:rFonts w:hint="eastAsia" w:ascii="宋体" w:hAnsi="宋体"/>
          <w:color w:val="000000"/>
          <w:sz w:val="32"/>
          <w:szCs w:val="32"/>
        </w:rPr>
        <w:t>打印机</w:t>
      </w:r>
      <w:r>
        <w:rPr>
          <w:rFonts w:ascii="宋体" w:hAnsi="宋体"/>
          <w:color w:val="000000"/>
          <w:sz w:val="32"/>
          <w:szCs w:val="32"/>
        </w:rPr>
        <w:t>2</w:t>
      </w:r>
      <w:r>
        <w:rPr>
          <w:rFonts w:hint="eastAsia" w:ascii="宋体" w:hAnsi="宋体"/>
          <w:color w:val="000000"/>
          <w:sz w:val="32"/>
          <w:szCs w:val="32"/>
        </w:rPr>
        <w:t>台及相应打印纸，预算金额为</w:t>
      </w:r>
      <w:r>
        <w:rPr>
          <w:rFonts w:ascii="宋体" w:hAnsi="宋体"/>
          <w:color w:val="000000"/>
          <w:sz w:val="32"/>
          <w:szCs w:val="32"/>
        </w:rPr>
        <w:t>8</w:t>
      </w:r>
      <w:r>
        <w:rPr>
          <w:rFonts w:hint="eastAsia" w:ascii="宋体" w:hAnsi="宋体"/>
          <w:color w:val="000000"/>
          <w:sz w:val="32"/>
          <w:szCs w:val="32"/>
        </w:rPr>
        <w:t>万元，主要服务于石材园区日常办公。</w:t>
      </w:r>
    </w:p>
    <w:p>
      <w:pPr>
        <w:numPr>
          <w:ilvl w:val="0"/>
          <w:numId w:val="6"/>
        </w:numPr>
        <w:rPr>
          <w:rFonts w:ascii="宋体"/>
          <w:color w:val="000000"/>
          <w:sz w:val="32"/>
          <w:szCs w:val="32"/>
        </w:rPr>
      </w:pPr>
      <w:r>
        <w:rPr>
          <w:rFonts w:hint="eastAsia" w:ascii="宋体" w:hAnsi="宋体"/>
          <w:color w:val="000000"/>
          <w:sz w:val="32"/>
          <w:szCs w:val="32"/>
        </w:rPr>
        <w:t>室内</w:t>
      </w:r>
      <w:r>
        <w:rPr>
          <w:rFonts w:ascii="宋体" w:hAnsi="宋体"/>
          <w:color w:val="000000"/>
          <w:sz w:val="32"/>
          <w:szCs w:val="32"/>
        </w:rPr>
        <w:t>LED</w:t>
      </w:r>
      <w:r>
        <w:rPr>
          <w:rFonts w:hint="eastAsia" w:ascii="宋体" w:hAnsi="宋体"/>
          <w:color w:val="000000"/>
          <w:sz w:val="32"/>
          <w:szCs w:val="32"/>
        </w:rPr>
        <w:t>全彩显示屏</w:t>
      </w:r>
      <w:r>
        <w:rPr>
          <w:rFonts w:ascii="宋体" w:hAnsi="宋体"/>
          <w:color w:val="000000"/>
          <w:sz w:val="32"/>
          <w:szCs w:val="32"/>
        </w:rPr>
        <w:t>1</w:t>
      </w:r>
      <w:r>
        <w:rPr>
          <w:rFonts w:hint="eastAsia" w:ascii="宋体" w:hAnsi="宋体"/>
          <w:color w:val="000000"/>
          <w:sz w:val="32"/>
          <w:szCs w:val="32"/>
        </w:rPr>
        <w:t>批，预算金额为</w:t>
      </w:r>
      <w:r>
        <w:rPr>
          <w:rFonts w:ascii="宋体" w:hAnsi="宋体"/>
          <w:color w:val="000000"/>
          <w:sz w:val="32"/>
          <w:szCs w:val="32"/>
        </w:rPr>
        <w:t>5</w:t>
      </w:r>
      <w:r>
        <w:rPr>
          <w:rFonts w:hint="eastAsia" w:ascii="宋体" w:hAnsi="宋体"/>
          <w:color w:val="000000"/>
          <w:sz w:val="32"/>
          <w:szCs w:val="32"/>
        </w:rPr>
        <w:t>万元，主要服务于园区党建及扶贫、招商引资工作。</w:t>
      </w:r>
    </w:p>
    <w:p>
      <w:pPr>
        <w:numPr>
          <w:ilvl w:val="0"/>
          <w:numId w:val="6"/>
        </w:numPr>
        <w:rPr>
          <w:rFonts w:ascii="宋体"/>
          <w:color w:val="000000"/>
          <w:sz w:val="32"/>
          <w:szCs w:val="32"/>
        </w:rPr>
      </w:pPr>
      <w:r>
        <w:rPr>
          <w:rFonts w:hint="eastAsia" w:ascii="宋体" w:hAnsi="宋体"/>
          <w:color w:val="000000"/>
          <w:sz w:val="32"/>
          <w:szCs w:val="32"/>
        </w:rPr>
        <w:t>空调</w:t>
      </w:r>
      <w:r>
        <w:rPr>
          <w:rFonts w:ascii="宋体" w:hAnsi="宋体"/>
          <w:color w:val="000000"/>
          <w:sz w:val="32"/>
          <w:szCs w:val="32"/>
        </w:rPr>
        <w:t>5</w:t>
      </w:r>
      <w:r>
        <w:rPr>
          <w:rFonts w:hint="eastAsia" w:ascii="宋体" w:hAnsi="宋体"/>
          <w:color w:val="000000"/>
          <w:sz w:val="32"/>
          <w:szCs w:val="32"/>
        </w:rPr>
        <w:t>台，预算金额为</w:t>
      </w:r>
      <w:r>
        <w:rPr>
          <w:rFonts w:ascii="宋体" w:hAnsi="宋体"/>
          <w:color w:val="000000"/>
          <w:sz w:val="32"/>
          <w:szCs w:val="32"/>
        </w:rPr>
        <w:t>2</w:t>
      </w:r>
      <w:r>
        <w:rPr>
          <w:rFonts w:hint="eastAsia" w:ascii="宋体" w:hAnsi="宋体"/>
          <w:color w:val="000000"/>
          <w:sz w:val="32"/>
          <w:szCs w:val="32"/>
        </w:rPr>
        <w:t>万元。</w:t>
      </w:r>
    </w:p>
    <w:p>
      <w:pPr>
        <w:ind w:firstLine="321" w:firstLineChars="100"/>
        <w:jc w:val="left"/>
        <w:outlineLvl w:val="0"/>
        <w:rPr>
          <w:rFonts w:ascii="宋体" w:cs="仿宋_GB2312"/>
          <w:b/>
          <w:color w:val="000000"/>
          <w:sz w:val="32"/>
          <w:szCs w:val="32"/>
        </w:rPr>
      </w:pPr>
      <w:r>
        <w:rPr>
          <w:rFonts w:hint="eastAsia" w:ascii="宋体" w:hAnsi="宋体" w:cs="仿宋_GB2312"/>
          <w:b/>
          <w:color w:val="000000"/>
          <w:sz w:val="32"/>
          <w:szCs w:val="32"/>
        </w:rPr>
        <w:t>十、机关运行经费的安排</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石材园区</w:t>
      </w:r>
      <w:r>
        <w:rPr>
          <w:rFonts w:ascii="宋体" w:hAnsi="宋体" w:cs="仿宋_GB2312"/>
          <w:color w:val="000000"/>
          <w:sz w:val="32"/>
          <w:szCs w:val="32"/>
        </w:rPr>
        <w:t>2018</w:t>
      </w:r>
      <w:r>
        <w:rPr>
          <w:rFonts w:hint="eastAsia" w:ascii="宋体" w:hAnsi="宋体" w:cs="仿宋_GB2312"/>
          <w:color w:val="000000"/>
          <w:sz w:val="32"/>
          <w:szCs w:val="32"/>
        </w:rPr>
        <w:t>年预算机关运行经费为</w:t>
      </w:r>
      <w:r>
        <w:rPr>
          <w:rFonts w:ascii="宋体" w:hAnsi="宋体" w:cs="仿宋_GB2312"/>
          <w:color w:val="000000"/>
          <w:sz w:val="32"/>
          <w:szCs w:val="32"/>
        </w:rPr>
        <w:t>4.80</w:t>
      </w:r>
      <w:r>
        <w:rPr>
          <w:rFonts w:hint="eastAsia" w:ascii="宋体" w:hAnsi="宋体" w:cs="仿宋_GB2312"/>
          <w:color w:val="000000"/>
          <w:sz w:val="32"/>
          <w:szCs w:val="32"/>
        </w:rPr>
        <w:t>万元，主要包括：办公费、福利费、公车运行维护费等公用经费。办公费为</w:t>
      </w:r>
      <w:r>
        <w:rPr>
          <w:rFonts w:ascii="宋体" w:hAnsi="宋体" w:cs="仿宋_GB2312"/>
          <w:color w:val="000000"/>
          <w:sz w:val="32"/>
          <w:szCs w:val="32"/>
        </w:rPr>
        <w:t>1.6</w:t>
      </w:r>
      <w:r>
        <w:rPr>
          <w:rFonts w:hint="eastAsia" w:ascii="宋体" w:hAnsi="宋体" w:cs="仿宋_GB2312"/>
          <w:color w:val="000000"/>
          <w:sz w:val="32"/>
          <w:szCs w:val="32"/>
        </w:rPr>
        <w:t>万元；福利费为</w:t>
      </w:r>
      <w:r>
        <w:rPr>
          <w:rFonts w:ascii="宋体" w:hAnsi="宋体" w:cs="仿宋_GB2312"/>
          <w:color w:val="000000"/>
          <w:sz w:val="32"/>
          <w:szCs w:val="32"/>
        </w:rPr>
        <w:t>0.7</w:t>
      </w:r>
      <w:r>
        <w:rPr>
          <w:rFonts w:hint="eastAsia" w:ascii="宋体" w:hAnsi="宋体" w:cs="仿宋_GB2312"/>
          <w:color w:val="000000"/>
          <w:sz w:val="32"/>
          <w:szCs w:val="32"/>
        </w:rPr>
        <w:t>万元；公车运行维护费为</w:t>
      </w:r>
      <w:r>
        <w:rPr>
          <w:rFonts w:ascii="宋体" w:hAnsi="宋体" w:cs="仿宋_GB2312"/>
          <w:color w:val="000000"/>
          <w:sz w:val="32"/>
          <w:szCs w:val="32"/>
        </w:rPr>
        <w:t>2.5</w:t>
      </w:r>
      <w:r>
        <w:rPr>
          <w:rFonts w:hint="eastAsia" w:ascii="宋体" w:hAnsi="宋体" w:cs="仿宋_GB2312"/>
          <w:color w:val="000000"/>
          <w:sz w:val="32"/>
          <w:szCs w:val="32"/>
        </w:rPr>
        <w:t>万元。</w:t>
      </w:r>
    </w:p>
    <w:p>
      <w:pPr>
        <w:ind w:firstLine="321" w:firstLineChars="100"/>
        <w:jc w:val="left"/>
        <w:outlineLvl w:val="0"/>
        <w:rPr>
          <w:rFonts w:ascii="宋体" w:cs="仿宋_GB2312"/>
          <w:b/>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jc w:val="center"/>
        <w:outlineLvl w:val="0"/>
        <w:rPr>
          <w:rFonts w:ascii="宋体" w:cs="??"/>
          <w:color w:val="000000"/>
          <w:sz w:val="52"/>
          <w:szCs w:val="52"/>
        </w:rPr>
        <w:sectPr>
          <w:pgSz w:w="11906" w:h="16838"/>
          <w:pgMar w:top="1440" w:right="1800" w:bottom="1440" w:left="1800" w:header="851" w:footer="992" w:gutter="0"/>
          <w:pgNumType w:fmt="numberInDash"/>
          <w:cols w:space="425" w:num="1"/>
          <w:docGrid w:type="lines" w:linePitch="312" w:charSpace="0"/>
        </w:sectPr>
      </w:pPr>
      <w:r>
        <w:rPr>
          <w:rFonts w:hint="eastAsia" w:ascii="宋体" w:hAnsi="宋体" w:cs="宋体"/>
          <w:color w:val="000000"/>
          <w:sz w:val="52"/>
          <w:szCs w:val="52"/>
        </w:rPr>
        <w:t>第四部分　　名词解释</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cs="Courier New"/>
          <w:b/>
          <w:bCs/>
          <w:color w:val="000000"/>
          <w:sz w:val="32"/>
          <w:szCs w:val="32"/>
        </w:rPr>
        <w:t>财政拨款收入：</w:t>
      </w:r>
      <w:r>
        <w:rPr>
          <w:rFonts w:hint="eastAsia" w:ascii="宋体" w:hAnsi="宋体" w:cs="Courier New"/>
          <w:color w:val="000000"/>
          <w:sz w:val="32"/>
          <w:szCs w:val="32"/>
        </w:rPr>
        <w:t>是指省级财政当年拨付的资金。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事业收入：</w:t>
      </w:r>
      <w:r>
        <w:rPr>
          <w:rFonts w:hint="eastAsia" w:ascii="宋体" w:hAnsi="宋体" w:cs="Courier New"/>
          <w:color w:val="000000"/>
          <w:sz w:val="32"/>
          <w:szCs w:val="32"/>
        </w:rPr>
        <w:t>是指事业单位开展专业业务活动及辅助活动所取得的收入。如：ＸＸ刊物发行收入，ＸＸ协会收取的会费收入等。</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经营收入：</w:t>
      </w:r>
      <w:r>
        <w:rPr>
          <w:rFonts w:hint="eastAsia" w:ascii="宋体" w:hAnsi="宋体" w:cs="Courier New"/>
          <w:color w:val="000000"/>
          <w:sz w:val="32"/>
          <w:szCs w:val="32"/>
        </w:rPr>
        <w:t>指事业单位在专业业务活动及其辅助活动之外开展非独立核算经营活动取得的收入。如：ＸＸ杂志社广告收入等。</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其他收入：</w:t>
      </w:r>
      <w:r>
        <w:rPr>
          <w:rFonts w:hint="eastAsia" w:ascii="宋体" w:hAnsi="宋体" w:cs="Courier New"/>
          <w:color w:val="000000"/>
          <w:sz w:val="32"/>
          <w:szCs w:val="32"/>
        </w:rPr>
        <w:t>指除上述“财政拨款收入”、“事业收入”、“事业单位经营收入”、“经营收入”等以外的收入。主要是按规定动用的售房收入、存款利息收入等。</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用事业基金弥补收支差额：</w:t>
      </w:r>
      <w:r>
        <w:rPr>
          <w:rFonts w:hint="eastAsia" w:ascii="宋体" w:hAnsi="宋体" w:cs="Courier New"/>
          <w:color w:val="000000"/>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hint="eastAsia" w:ascii="宋体" w:hAnsi="宋体" w:cs="Courier New"/>
          <w:b/>
          <w:bCs/>
          <w:color w:val="000000"/>
          <w:sz w:val="32"/>
          <w:szCs w:val="32"/>
        </w:rPr>
        <w:t>。</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年初结转和结余：</w:t>
      </w:r>
      <w:r>
        <w:rPr>
          <w:rFonts w:hint="eastAsia" w:ascii="宋体" w:hAnsi="宋体" w:cs="Courier New"/>
          <w:color w:val="000000"/>
          <w:sz w:val="32"/>
          <w:szCs w:val="32"/>
        </w:rPr>
        <w:t>指以前年度尚未完成、结转到本年按有关规定继续使用的资金。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一般公共服务（类）财政事务（款）行政运行（项）</w:t>
      </w:r>
      <w:r>
        <w:rPr>
          <w:rFonts w:hint="eastAsia" w:ascii="宋体" w:hAnsi="宋体" w:cs="Courier New"/>
          <w:b/>
          <w:bCs/>
          <w:color w:val="000000"/>
          <w:sz w:val="32"/>
          <w:szCs w:val="32"/>
        </w:rPr>
        <w:t>（请根据单位实际情况，参照《</w:t>
      </w:r>
      <w:r>
        <w:rPr>
          <w:rFonts w:ascii="宋体" w:hAnsi="宋体" w:cs="Courier New"/>
          <w:b/>
          <w:bCs/>
          <w:color w:val="000000"/>
          <w:sz w:val="32"/>
          <w:szCs w:val="32"/>
        </w:rPr>
        <w:t>2017</w:t>
      </w:r>
      <w:r>
        <w:rPr>
          <w:rFonts w:hint="eastAsia" w:ascii="宋体" w:hAnsi="宋体" w:cs="Courier New"/>
          <w:b/>
          <w:bCs/>
          <w:color w:val="000000"/>
          <w:sz w:val="32"/>
          <w:szCs w:val="32"/>
        </w:rPr>
        <w:t>年政府收支分类科目》和对口中央部门决算公开信息填写）：</w:t>
      </w:r>
      <w:r>
        <w:rPr>
          <w:rFonts w:hint="eastAsia" w:ascii="宋体" w:hAnsi="宋体" w:cs="Courier New"/>
          <w:color w:val="000000"/>
          <w:sz w:val="32"/>
          <w:szCs w:val="32"/>
        </w:rPr>
        <w:t>是指ＸＸ厅（局）用于保障机构正常运行、开展日常工作的基本支出。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一般公共服务（类）财政事务（款）一般行政管理事务（项）：</w:t>
      </w:r>
      <w:r>
        <w:rPr>
          <w:rFonts w:hint="eastAsia" w:ascii="宋体" w:hAnsi="宋体" w:cs="Courier New"/>
          <w:color w:val="000000"/>
          <w:sz w:val="32"/>
          <w:szCs w:val="32"/>
        </w:rPr>
        <w:t>指ＸＸ厅（局）行政单位及参照公务员法管理的事业单位开展财政立法、决算编审、资产产权管理等未单独设置项级科目的专门性财政管理工作的项目支出。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结余分配：</w:t>
      </w:r>
      <w:r>
        <w:rPr>
          <w:rFonts w:hint="eastAsia" w:ascii="宋体" w:hAnsi="宋体" w:cs="Courier New"/>
          <w:color w:val="000000"/>
          <w:sz w:val="32"/>
          <w:szCs w:val="32"/>
        </w:rPr>
        <w:t>指事业单位按规定提取的职工福利基金、事业基金和缴纳的所得税，以及建设单位按规定应交回的基本建设竣工项目结余资金。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年末结转和结余：</w:t>
      </w:r>
      <w:r>
        <w:rPr>
          <w:rFonts w:hint="eastAsia" w:ascii="宋体" w:hAnsi="宋体" w:cs="Courier New"/>
          <w:color w:val="000000"/>
          <w:sz w:val="32"/>
          <w:szCs w:val="32"/>
        </w:rPr>
        <w:t>指本年度或以前年度预算安排、因客观条件发生变化无法按原计划实施，需延迟到以后年度按有关规定继续使用的资金。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基本支出：</w:t>
      </w:r>
      <w:r>
        <w:rPr>
          <w:rFonts w:hint="eastAsia" w:ascii="宋体" w:hAnsi="宋体" w:cs="Courier New"/>
          <w:color w:val="000000"/>
          <w:sz w:val="32"/>
          <w:szCs w:val="32"/>
        </w:rPr>
        <w:t>指为保障机构正常运转、完成日常工作任务而发生的人员支出和公用支出。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项目支出：</w:t>
      </w:r>
      <w:r>
        <w:rPr>
          <w:rFonts w:hint="eastAsia" w:ascii="宋体" w:hAnsi="宋体" w:cs="Courier New"/>
          <w:color w:val="000000"/>
          <w:sz w:val="32"/>
          <w:szCs w:val="32"/>
        </w:rPr>
        <w:t>指在基本支出之外为完成特定行政任务和事业发展目标所发生的支出。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经营支出：</w:t>
      </w:r>
      <w:r>
        <w:rPr>
          <w:rFonts w:hint="eastAsia" w:ascii="宋体" w:hAnsi="宋体" w:cs="Courier New"/>
          <w:color w:val="000000"/>
          <w:sz w:val="32"/>
          <w:szCs w:val="32"/>
        </w:rPr>
        <w:t>指事业单位在专业业务活动及其辅助活动之外开展非独立核算经营活动发生的支出。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“三公”经费：</w:t>
      </w:r>
      <w:r>
        <w:rPr>
          <w:rFonts w:hint="eastAsia" w:ascii="宋体" w:hAnsi="宋体" w:cs="Courier New"/>
          <w:color w:val="000000"/>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机关运行经费：</w:t>
      </w:r>
      <w:r>
        <w:rPr>
          <w:rFonts w:hint="eastAsia" w:ascii="宋体" w:hAnsi="宋体" w:cs="Courier New"/>
          <w:color w:val="00000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djustRightInd w:val="0"/>
        <w:snapToGrid w:val="0"/>
        <w:spacing w:line="590" w:lineRule="exact"/>
        <w:jc w:val="left"/>
        <w:rPr>
          <w:rFonts w:ascii="宋体"/>
          <w:color w:val="000000"/>
          <w:sz w:val="32"/>
          <w:szCs w:val="32"/>
        </w:rPr>
      </w:pPr>
    </w:p>
    <w:p>
      <w:pPr>
        <w:rPr>
          <w:rFonts w:ascii="宋体" w:cs="??"/>
          <w:color w:val="000000"/>
          <w:sz w:val="48"/>
          <w:szCs w:val="4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方正小标宋简体">
    <w:altName w:val="方正舒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00007A87" w:usb1="80000000" w:usb2="00000008" w:usb3="00000000" w:csb0="400001FF" w:csb1="FFFF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BMUE45GQIAACEEAAAOAAAA&#10;AAAAAAEAIAAAAB8BAABkcnMvZTJvRG9jLnhtbFBLBQYAAAAABgAGAFkBAACqBQAAAAA=&#1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- 7 -</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F7C85"/>
    <w:multiLevelType w:val="multilevel"/>
    <w:tmpl w:val="190F7C85"/>
    <w:lvl w:ilvl="0" w:tentative="0">
      <w:start w:val="1"/>
      <w:numFmt w:val="japaneseCounting"/>
      <w:lvlText w:val="（%1）"/>
      <w:lvlJc w:val="left"/>
      <w:pPr>
        <w:ind w:left="1725" w:hanging="1080"/>
      </w:pPr>
      <w:rPr>
        <w:rFonts w:hint="default"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1">
    <w:nsid w:val="50B16A27"/>
    <w:multiLevelType w:val="multilevel"/>
    <w:tmpl w:val="50B16A27"/>
    <w:lvl w:ilvl="0" w:tentative="0">
      <w:start w:val="1"/>
      <w:numFmt w:val="decimal"/>
      <w:lvlText w:val="（%1）"/>
      <w:lvlJc w:val="left"/>
      <w:pPr>
        <w:tabs>
          <w:tab w:val="left" w:pos="1240"/>
        </w:tabs>
        <w:ind w:left="1240" w:hanging="1080"/>
      </w:pPr>
      <w:rPr>
        <w:rFonts w:hint="default" w:cs="Times New Roman"/>
      </w:rPr>
    </w:lvl>
    <w:lvl w:ilvl="1" w:tentative="0">
      <w:start w:val="1"/>
      <w:numFmt w:val="lowerLetter"/>
      <w:lvlText w:val="%2)"/>
      <w:lvlJc w:val="left"/>
      <w:pPr>
        <w:tabs>
          <w:tab w:val="left" w:pos="1000"/>
        </w:tabs>
        <w:ind w:left="1000" w:hanging="420"/>
      </w:pPr>
      <w:rPr>
        <w:rFonts w:cs="Times New Roman"/>
      </w:rPr>
    </w:lvl>
    <w:lvl w:ilvl="2" w:tentative="0">
      <w:start w:val="1"/>
      <w:numFmt w:val="lowerRoman"/>
      <w:lvlText w:val="%3."/>
      <w:lvlJc w:val="right"/>
      <w:pPr>
        <w:tabs>
          <w:tab w:val="left" w:pos="1420"/>
        </w:tabs>
        <w:ind w:left="1420" w:hanging="420"/>
      </w:pPr>
      <w:rPr>
        <w:rFonts w:cs="Times New Roman"/>
      </w:rPr>
    </w:lvl>
    <w:lvl w:ilvl="3" w:tentative="0">
      <w:start w:val="1"/>
      <w:numFmt w:val="decimal"/>
      <w:lvlText w:val="%4."/>
      <w:lvlJc w:val="left"/>
      <w:pPr>
        <w:tabs>
          <w:tab w:val="left" w:pos="1840"/>
        </w:tabs>
        <w:ind w:left="1840" w:hanging="420"/>
      </w:pPr>
      <w:rPr>
        <w:rFonts w:cs="Times New Roman"/>
      </w:rPr>
    </w:lvl>
    <w:lvl w:ilvl="4" w:tentative="0">
      <w:start w:val="1"/>
      <w:numFmt w:val="lowerLetter"/>
      <w:lvlText w:val="%5)"/>
      <w:lvlJc w:val="left"/>
      <w:pPr>
        <w:tabs>
          <w:tab w:val="left" w:pos="2260"/>
        </w:tabs>
        <w:ind w:left="2260" w:hanging="420"/>
      </w:pPr>
      <w:rPr>
        <w:rFonts w:cs="Times New Roman"/>
      </w:rPr>
    </w:lvl>
    <w:lvl w:ilvl="5" w:tentative="0">
      <w:start w:val="1"/>
      <w:numFmt w:val="lowerRoman"/>
      <w:lvlText w:val="%6."/>
      <w:lvlJc w:val="right"/>
      <w:pPr>
        <w:tabs>
          <w:tab w:val="left" w:pos="2680"/>
        </w:tabs>
        <w:ind w:left="2680" w:hanging="420"/>
      </w:pPr>
      <w:rPr>
        <w:rFonts w:cs="Times New Roman"/>
      </w:rPr>
    </w:lvl>
    <w:lvl w:ilvl="6" w:tentative="0">
      <w:start w:val="1"/>
      <w:numFmt w:val="decimal"/>
      <w:lvlText w:val="%7."/>
      <w:lvlJc w:val="left"/>
      <w:pPr>
        <w:tabs>
          <w:tab w:val="left" w:pos="3100"/>
        </w:tabs>
        <w:ind w:left="3100" w:hanging="420"/>
      </w:pPr>
      <w:rPr>
        <w:rFonts w:cs="Times New Roman"/>
      </w:rPr>
    </w:lvl>
    <w:lvl w:ilvl="7" w:tentative="0">
      <w:start w:val="1"/>
      <w:numFmt w:val="lowerLetter"/>
      <w:lvlText w:val="%8)"/>
      <w:lvlJc w:val="left"/>
      <w:pPr>
        <w:tabs>
          <w:tab w:val="left" w:pos="3520"/>
        </w:tabs>
        <w:ind w:left="3520" w:hanging="420"/>
      </w:pPr>
      <w:rPr>
        <w:rFonts w:cs="Times New Roman"/>
      </w:rPr>
    </w:lvl>
    <w:lvl w:ilvl="8" w:tentative="0">
      <w:start w:val="1"/>
      <w:numFmt w:val="lowerRoman"/>
      <w:lvlText w:val="%9."/>
      <w:lvlJc w:val="right"/>
      <w:pPr>
        <w:tabs>
          <w:tab w:val="left" w:pos="3940"/>
        </w:tabs>
        <w:ind w:left="3940" w:hanging="420"/>
      </w:pPr>
      <w:rPr>
        <w:rFonts w:cs="Times New Roman"/>
      </w:rPr>
    </w:lvl>
  </w:abstractNum>
  <w:abstractNum w:abstractNumId="2">
    <w:nsid w:val="5971F72C"/>
    <w:multiLevelType w:val="singleLevel"/>
    <w:tmpl w:val="5971F72C"/>
    <w:lvl w:ilvl="0" w:tentative="0">
      <w:start w:val="1"/>
      <w:numFmt w:val="chineseCounting"/>
      <w:suff w:val="nothing"/>
      <w:lvlText w:val="%1、"/>
      <w:lvlJc w:val="left"/>
      <w:pPr>
        <w:ind w:firstLine="420"/>
      </w:pPr>
      <w:rPr>
        <w:rFonts w:hint="eastAsia" w:cs="Times New Roman"/>
      </w:rPr>
    </w:lvl>
  </w:abstractNum>
  <w:abstractNum w:abstractNumId="3">
    <w:nsid w:val="599CEDA0"/>
    <w:multiLevelType w:val="singleLevel"/>
    <w:tmpl w:val="599CEDA0"/>
    <w:lvl w:ilvl="0" w:tentative="0">
      <w:start w:val="1"/>
      <w:numFmt w:val="chineseCounting"/>
      <w:suff w:val="nothing"/>
      <w:lvlText w:val="%1、"/>
      <w:lvlJc w:val="left"/>
      <w:rPr>
        <w:rFonts w:cs="Times New Roman"/>
      </w:rPr>
    </w:lvl>
  </w:abstractNum>
  <w:abstractNum w:abstractNumId="4">
    <w:nsid w:val="599CF62F"/>
    <w:multiLevelType w:val="singleLevel"/>
    <w:tmpl w:val="599CF62F"/>
    <w:lvl w:ilvl="0" w:tentative="0">
      <w:start w:val="1"/>
      <w:numFmt w:val="chineseCounting"/>
      <w:suff w:val="nothing"/>
      <w:lvlText w:val="%1、"/>
      <w:lvlJc w:val="left"/>
      <w:rPr>
        <w:rFonts w:cs="Times New Roman"/>
      </w:rPr>
    </w:lvl>
  </w:abstractNum>
  <w:abstractNum w:abstractNumId="5">
    <w:nsid w:val="5A027C67"/>
    <w:multiLevelType w:val="singleLevel"/>
    <w:tmpl w:val="5A027C67"/>
    <w:lvl w:ilvl="0" w:tentative="0">
      <w:start w:val="2"/>
      <w:numFmt w:val="chineseCounting"/>
      <w:suff w:val="nothing"/>
      <w:lvlText w:val="（%1）"/>
      <w:lvlJc w:val="left"/>
      <w:rPr>
        <w:rFonts w:cs="Times New Roman"/>
      </w:rPr>
    </w:lvl>
  </w:abstractNum>
  <w:abstractNum w:abstractNumId="6">
    <w:nsid w:val="5A027FCB"/>
    <w:multiLevelType w:val="singleLevel"/>
    <w:tmpl w:val="5A027FCB"/>
    <w:lvl w:ilvl="0" w:tentative="0">
      <w:start w:val="6"/>
      <w:numFmt w:val="chineseCounting"/>
      <w:suff w:val="nothing"/>
      <w:lvlText w:val="%1、"/>
      <w:lvlJc w:val="left"/>
      <w:rPr>
        <w:rFonts w:cs="Times New Roman"/>
      </w:rPr>
    </w:lvl>
  </w:abstractNum>
  <w:num w:numId="1">
    <w:abstractNumId w:val="3"/>
  </w:num>
  <w:num w:numId="2">
    <w:abstractNumId w:val="0"/>
  </w:num>
  <w:num w:numId="3">
    <w:abstractNumId w:val="4"/>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665C3"/>
    <w:rsid w:val="00077A5F"/>
    <w:rsid w:val="00091FE1"/>
    <w:rsid w:val="000C2AF8"/>
    <w:rsid w:val="000F5C16"/>
    <w:rsid w:val="00157FE1"/>
    <w:rsid w:val="0017264C"/>
    <w:rsid w:val="00172A27"/>
    <w:rsid w:val="002D1BB1"/>
    <w:rsid w:val="00302222"/>
    <w:rsid w:val="003346CE"/>
    <w:rsid w:val="00337EE2"/>
    <w:rsid w:val="00384FD7"/>
    <w:rsid w:val="003C617F"/>
    <w:rsid w:val="003F5AA9"/>
    <w:rsid w:val="00461A38"/>
    <w:rsid w:val="00551C46"/>
    <w:rsid w:val="005525EB"/>
    <w:rsid w:val="00572444"/>
    <w:rsid w:val="005774A1"/>
    <w:rsid w:val="0060516A"/>
    <w:rsid w:val="006163E6"/>
    <w:rsid w:val="00616A52"/>
    <w:rsid w:val="00630D31"/>
    <w:rsid w:val="006444BA"/>
    <w:rsid w:val="006C259F"/>
    <w:rsid w:val="006C642F"/>
    <w:rsid w:val="00707F74"/>
    <w:rsid w:val="00884A8B"/>
    <w:rsid w:val="008B645D"/>
    <w:rsid w:val="009126C1"/>
    <w:rsid w:val="00914BB0"/>
    <w:rsid w:val="00932EC9"/>
    <w:rsid w:val="00977822"/>
    <w:rsid w:val="009D55B8"/>
    <w:rsid w:val="00A213E7"/>
    <w:rsid w:val="00A84CB3"/>
    <w:rsid w:val="00AA7086"/>
    <w:rsid w:val="00B22117"/>
    <w:rsid w:val="00B52252"/>
    <w:rsid w:val="00B54309"/>
    <w:rsid w:val="00B84FB0"/>
    <w:rsid w:val="00BA144B"/>
    <w:rsid w:val="00BA2B3E"/>
    <w:rsid w:val="00BC484C"/>
    <w:rsid w:val="00C76238"/>
    <w:rsid w:val="00C95B52"/>
    <w:rsid w:val="00D2447C"/>
    <w:rsid w:val="00DC571E"/>
    <w:rsid w:val="00DF3D18"/>
    <w:rsid w:val="00E13E53"/>
    <w:rsid w:val="00ED7B3F"/>
    <w:rsid w:val="00EF6D31"/>
    <w:rsid w:val="00F36237"/>
    <w:rsid w:val="00F37C49"/>
    <w:rsid w:val="00F413B2"/>
    <w:rsid w:val="00F740B9"/>
    <w:rsid w:val="00F90BD1"/>
    <w:rsid w:val="00F910BB"/>
    <w:rsid w:val="00FE3AD3"/>
    <w:rsid w:val="015E0E49"/>
    <w:rsid w:val="03460409"/>
    <w:rsid w:val="04453648"/>
    <w:rsid w:val="06214144"/>
    <w:rsid w:val="06840641"/>
    <w:rsid w:val="074704E8"/>
    <w:rsid w:val="09BB2134"/>
    <w:rsid w:val="115A2F4B"/>
    <w:rsid w:val="11A8441F"/>
    <w:rsid w:val="13476EB8"/>
    <w:rsid w:val="15492582"/>
    <w:rsid w:val="167A1334"/>
    <w:rsid w:val="1E7D3B34"/>
    <w:rsid w:val="1ED8002E"/>
    <w:rsid w:val="21AD4DF7"/>
    <w:rsid w:val="233B48A1"/>
    <w:rsid w:val="29E47DB5"/>
    <w:rsid w:val="2BA4769A"/>
    <w:rsid w:val="2CD06EF4"/>
    <w:rsid w:val="2E40413D"/>
    <w:rsid w:val="2FDB23B1"/>
    <w:rsid w:val="2FDE1171"/>
    <w:rsid w:val="32EF40CE"/>
    <w:rsid w:val="34095216"/>
    <w:rsid w:val="35A87FD8"/>
    <w:rsid w:val="372974AC"/>
    <w:rsid w:val="3804381C"/>
    <w:rsid w:val="389F12EE"/>
    <w:rsid w:val="3AD76EE6"/>
    <w:rsid w:val="3CB135AD"/>
    <w:rsid w:val="418D06DE"/>
    <w:rsid w:val="42271DDB"/>
    <w:rsid w:val="48B52937"/>
    <w:rsid w:val="48EE3EF3"/>
    <w:rsid w:val="4AB135C1"/>
    <w:rsid w:val="4C1E2F28"/>
    <w:rsid w:val="4E315561"/>
    <w:rsid w:val="517009AF"/>
    <w:rsid w:val="51705BD3"/>
    <w:rsid w:val="5209361A"/>
    <w:rsid w:val="521F7E23"/>
    <w:rsid w:val="5651051D"/>
    <w:rsid w:val="56F33DA9"/>
    <w:rsid w:val="57E961A8"/>
    <w:rsid w:val="581E77CF"/>
    <w:rsid w:val="58B06254"/>
    <w:rsid w:val="5AF25131"/>
    <w:rsid w:val="5B8C1329"/>
    <w:rsid w:val="600176AC"/>
    <w:rsid w:val="602757AC"/>
    <w:rsid w:val="64950B2D"/>
    <w:rsid w:val="64BB7EEE"/>
    <w:rsid w:val="664A46E0"/>
    <w:rsid w:val="66F52BA2"/>
    <w:rsid w:val="71997866"/>
    <w:rsid w:val="75531EF6"/>
    <w:rsid w:val="75D0003D"/>
    <w:rsid w:val="76B607C5"/>
    <w:rsid w:val="76EF02CA"/>
    <w:rsid w:val="7BC97D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alloon Text Char"/>
    <w:basedOn w:val="5"/>
    <w:link w:val="2"/>
    <w:locked/>
    <w:uiPriority w:val="99"/>
    <w:rPr>
      <w:rFonts w:ascii="Calibri" w:hAnsi="Calibri" w:eastAsia="宋体" w:cs="Times New Roman"/>
      <w:kern w:val="2"/>
      <w:sz w:val="18"/>
      <w:szCs w:val="18"/>
      <w:lang w:val="en-US" w:eastAsia="zh-CN" w:bidi="ar-SA"/>
    </w:rPr>
  </w:style>
  <w:style w:type="character" w:customStyle="1" w:styleId="9">
    <w:name w:val="Footer Char"/>
    <w:basedOn w:val="5"/>
    <w:link w:val="3"/>
    <w:semiHidden/>
    <w:qFormat/>
    <w:locked/>
    <w:uiPriority w:val="99"/>
    <w:rPr>
      <w:rFonts w:ascii="Calibri" w:hAnsi="Calibri" w:eastAsia="宋体" w:cs="Times New Roman"/>
      <w:kern w:val="2"/>
      <w:sz w:val="24"/>
      <w:szCs w:val="24"/>
      <w:lang w:val="en-US" w:eastAsia="zh-CN" w:bidi="ar-SA"/>
    </w:rPr>
  </w:style>
  <w:style w:type="character" w:customStyle="1" w:styleId="10">
    <w:name w:val="Header Char"/>
    <w:basedOn w:val="5"/>
    <w:link w:val="4"/>
    <w:semiHidden/>
    <w:locked/>
    <w:uiPriority w:val="99"/>
    <w:rPr>
      <w:rFonts w:ascii="Calibri" w:hAnsi="Calibri" w:eastAsia="宋体" w:cs="Times New Roman"/>
      <w:kern w:val="2"/>
      <w:sz w:val="24"/>
      <w:szCs w:val="24"/>
      <w:lang w:val="en-US" w:eastAsia="zh-CN" w:bidi="ar-SA"/>
    </w:rPr>
  </w:style>
  <w:style w:type="character" w:customStyle="1" w:styleId="11">
    <w:name w:val="font31"/>
    <w:basedOn w:val="5"/>
    <w:uiPriority w:val="99"/>
    <w:rPr>
      <w:rFonts w:ascii="Arial" w:hAnsi="Arial" w:cs="Arial"/>
      <w:color w:val="000000"/>
      <w:sz w:val="16"/>
      <w:szCs w:val="16"/>
      <w:u w:val="none"/>
    </w:rPr>
  </w:style>
  <w:style w:type="character" w:customStyle="1" w:styleId="12">
    <w:name w:val="font01"/>
    <w:basedOn w:val="5"/>
    <w:uiPriority w:val="99"/>
    <w:rPr>
      <w:rFonts w:ascii="Arial" w:hAnsi="Arial" w:cs="Arial"/>
      <w:color w:val="000000"/>
      <w:sz w:val="16"/>
      <w:szCs w:val="16"/>
      <w:u w:val="none"/>
    </w:rPr>
  </w:style>
  <w:style w:type="character" w:customStyle="1" w:styleId="13">
    <w:name w:val="font41"/>
    <w:basedOn w:val="5"/>
    <w:uiPriority w:val="99"/>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22</Pages>
  <Words>1093</Words>
  <Characters>6233</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日昃离</cp:lastModifiedBy>
  <cp:lastPrinted>2018-02-05T12:48:00Z</cp:lastPrinted>
  <dcterms:modified xsi:type="dcterms:W3CDTF">2018-02-05T14:20:31Z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