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85" w:rsidRDefault="00950685">
      <w:pPr>
        <w:widowControl/>
        <w:spacing w:line="600" w:lineRule="exact"/>
        <w:jc w:val="left"/>
        <w:rPr>
          <w:rFonts w:ascii="黑体" w:eastAsia="黑体"/>
          <w:sz w:val="32"/>
          <w:szCs w:val="32"/>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043DD">
      <w:pPr>
        <w:jc w:val="center"/>
        <w:rPr>
          <w:rFonts w:ascii="黑体" w:eastAsia="黑体" w:hAnsi="黑体" w:cs="黑体"/>
          <w:sz w:val="52"/>
          <w:szCs w:val="52"/>
        </w:rPr>
      </w:pPr>
      <w:r>
        <w:rPr>
          <w:rFonts w:ascii="黑体" w:eastAsia="黑体" w:hAnsi="黑体" w:cs="黑体" w:hint="eastAsia"/>
          <w:sz w:val="52"/>
          <w:szCs w:val="52"/>
        </w:rPr>
        <w:t>罗山县妇女联合会</w:t>
      </w:r>
    </w:p>
    <w:p w:rsidR="00950685" w:rsidRDefault="009043DD">
      <w:pPr>
        <w:jc w:val="center"/>
        <w:rPr>
          <w:rFonts w:ascii="黑体" w:eastAsia="黑体" w:hAnsi="黑体" w:cs="黑体"/>
          <w:sz w:val="52"/>
          <w:szCs w:val="52"/>
        </w:rPr>
      </w:pPr>
      <w:r>
        <w:rPr>
          <w:rFonts w:ascii="黑体" w:eastAsia="黑体" w:hAnsi="黑体" w:cs="黑体" w:hint="eastAsia"/>
          <w:sz w:val="52"/>
          <w:szCs w:val="52"/>
        </w:rPr>
        <w:t>2017</w:t>
      </w:r>
      <w:r>
        <w:rPr>
          <w:rFonts w:ascii="黑体" w:eastAsia="黑体" w:hAnsi="黑体" w:cs="黑体" w:hint="eastAsia"/>
          <w:sz w:val="52"/>
          <w:szCs w:val="52"/>
        </w:rPr>
        <w:t>年度部门决算</w:t>
      </w:r>
    </w:p>
    <w:p w:rsidR="00950685" w:rsidRDefault="00950685">
      <w:pPr>
        <w:jc w:val="center"/>
        <w:rPr>
          <w:rFonts w:ascii="黑体" w:eastAsia="黑体" w:hAnsi="黑体" w:cs="黑体"/>
          <w:sz w:val="52"/>
          <w:szCs w:val="52"/>
        </w:rPr>
      </w:pPr>
    </w:p>
    <w:p w:rsidR="00950685" w:rsidRDefault="00950685">
      <w:pPr>
        <w:jc w:val="center"/>
        <w:rPr>
          <w:rFonts w:ascii="黑体" w:eastAsia="黑体" w:hAnsi="黑体" w:cs="黑体"/>
          <w:sz w:val="52"/>
          <w:szCs w:val="52"/>
        </w:rPr>
      </w:pPr>
    </w:p>
    <w:p w:rsidR="00950685" w:rsidRDefault="00950685">
      <w:pPr>
        <w:jc w:val="center"/>
        <w:rPr>
          <w:rFonts w:ascii="黑体" w:eastAsia="黑体" w:hAnsi="黑体" w:cs="黑体"/>
          <w:sz w:val="52"/>
          <w:szCs w:val="52"/>
        </w:rPr>
      </w:pPr>
    </w:p>
    <w:p w:rsidR="00950685" w:rsidRDefault="00950685">
      <w:pPr>
        <w:jc w:val="center"/>
        <w:rPr>
          <w:rFonts w:ascii="黑体" w:eastAsia="黑体" w:hAnsi="黑体" w:cs="黑体"/>
          <w:sz w:val="52"/>
          <w:szCs w:val="52"/>
        </w:rPr>
      </w:pPr>
    </w:p>
    <w:p w:rsidR="00950685" w:rsidRDefault="00950685">
      <w:pPr>
        <w:jc w:val="center"/>
        <w:rPr>
          <w:rFonts w:ascii="黑体" w:eastAsia="黑体" w:hAnsi="黑体" w:cs="黑体"/>
          <w:sz w:val="52"/>
          <w:szCs w:val="52"/>
        </w:rPr>
      </w:pPr>
    </w:p>
    <w:p w:rsidR="00950685" w:rsidRDefault="00950685">
      <w:pPr>
        <w:jc w:val="center"/>
        <w:rPr>
          <w:rFonts w:ascii="黑体" w:eastAsia="黑体" w:hAnsi="黑体" w:cs="黑体"/>
          <w:sz w:val="52"/>
          <w:szCs w:val="52"/>
        </w:rPr>
      </w:pPr>
    </w:p>
    <w:p w:rsidR="00950685" w:rsidRDefault="009043DD">
      <w:pPr>
        <w:jc w:val="center"/>
        <w:rPr>
          <w:rFonts w:ascii="黑体" w:eastAsia="黑体" w:hAnsi="黑体" w:cs="黑体"/>
          <w:sz w:val="32"/>
          <w:szCs w:val="32"/>
        </w:rPr>
        <w:sectPr w:rsidR="00950685">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二〇一八年九月</w:t>
      </w:r>
    </w:p>
    <w:p w:rsidR="00950685" w:rsidRDefault="009043DD">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950685" w:rsidRDefault="009043DD">
      <w:pPr>
        <w:jc w:val="left"/>
        <w:rPr>
          <w:rFonts w:ascii="黑体" w:eastAsia="黑体" w:hAnsi="黑体" w:cs="黑体"/>
          <w:sz w:val="32"/>
          <w:szCs w:val="32"/>
        </w:rPr>
      </w:pPr>
      <w:r>
        <w:rPr>
          <w:rFonts w:ascii="黑体" w:eastAsia="黑体" w:hAnsi="黑体" w:cs="黑体" w:hint="eastAsia"/>
          <w:sz w:val="32"/>
          <w:szCs w:val="32"/>
        </w:rPr>
        <w:t>第一部分　　罗山县妇女联合会概况</w:t>
      </w:r>
    </w:p>
    <w:p w:rsidR="00950685" w:rsidRDefault="009043DD">
      <w:pPr>
        <w:jc w:val="left"/>
        <w:rPr>
          <w:rFonts w:ascii="黑体" w:eastAsia="黑体" w:hAnsi="黑体" w:cs="黑体"/>
          <w:sz w:val="32"/>
          <w:szCs w:val="32"/>
        </w:rPr>
      </w:pPr>
      <w:r>
        <w:rPr>
          <w:rFonts w:ascii="黑体" w:eastAsia="黑体" w:hAnsi="黑体" w:cs="黑体" w:hint="eastAsia"/>
          <w:sz w:val="32"/>
          <w:szCs w:val="32"/>
        </w:rPr>
        <w:t>第二部分　　罗山县妇女联合会</w:t>
      </w:r>
      <w:r>
        <w:rPr>
          <w:rFonts w:ascii="黑体" w:eastAsia="黑体" w:hAnsi="黑体" w:cs="黑体" w:hint="eastAsia"/>
          <w:sz w:val="32"/>
          <w:szCs w:val="32"/>
        </w:rPr>
        <w:t>2017</w:t>
      </w:r>
      <w:r>
        <w:rPr>
          <w:rFonts w:ascii="黑体" w:eastAsia="黑体" w:hAnsi="黑体" w:cs="黑体" w:hint="eastAsia"/>
          <w:sz w:val="32"/>
          <w:szCs w:val="32"/>
        </w:rPr>
        <w:t>年度部门决算情况说明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一、关于收入支出决算总体情况说明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二、关于收入决算情况说明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三、关于支出决算情况说明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四、关于财政拨款收入支出决算总体情况说明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五、关于一般公共预算财政拨款支出决算情况说明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八、关于预算绩效情况说明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950685" w:rsidRDefault="009043DD">
      <w:pPr>
        <w:ind w:firstLineChars="200" w:firstLine="640"/>
        <w:jc w:val="left"/>
        <w:rPr>
          <w:rFonts w:ascii="宋体" w:hAnsi="宋体" w:cs="宋体"/>
          <w:sz w:val="32"/>
          <w:szCs w:val="32"/>
        </w:rPr>
      </w:pPr>
      <w:r>
        <w:rPr>
          <w:rFonts w:ascii="宋体" w:hAnsi="宋体" w:cs="宋体" w:hint="eastAsia"/>
          <w:sz w:val="32"/>
          <w:szCs w:val="32"/>
        </w:rPr>
        <w:t>十、其他重要事项情况说明</w:t>
      </w:r>
    </w:p>
    <w:p w:rsidR="00950685" w:rsidRDefault="009043DD">
      <w:pPr>
        <w:jc w:val="left"/>
        <w:rPr>
          <w:rFonts w:ascii="黑体" w:eastAsia="黑体" w:hAnsi="黑体" w:cs="黑体"/>
          <w:sz w:val="32"/>
          <w:szCs w:val="32"/>
        </w:rPr>
        <w:sectPr w:rsidR="00950685">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第三部分　　罗山县妇女联合会部门决算名词解释</w:t>
      </w: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center"/>
        <w:rPr>
          <w:rFonts w:ascii="黑体" w:eastAsia="黑体" w:hAnsi="黑体" w:cs="黑体"/>
          <w:sz w:val="48"/>
          <w:szCs w:val="48"/>
        </w:rPr>
      </w:pPr>
    </w:p>
    <w:p w:rsidR="00950685" w:rsidRDefault="00950685">
      <w:pPr>
        <w:widowControl/>
        <w:jc w:val="center"/>
        <w:rPr>
          <w:rFonts w:ascii="黑体" w:eastAsia="黑体" w:hAnsi="黑体" w:cs="黑体"/>
          <w:sz w:val="48"/>
          <w:szCs w:val="48"/>
        </w:rPr>
      </w:pPr>
    </w:p>
    <w:p w:rsidR="00950685" w:rsidRDefault="00950685">
      <w:pPr>
        <w:widowControl/>
        <w:jc w:val="center"/>
        <w:rPr>
          <w:rFonts w:ascii="黑体" w:eastAsia="黑体" w:hAnsi="黑体" w:cs="黑体"/>
          <w:sz w:val="48"/>
          <w:szCs w:val="48"/>
        </w:rPr>
      </w:pPr>
    </w:p>
    <w:p w:rsidR="00950685" w:rsidRDefault="009043DD">
      <w:pPr>
        <w:widowControl/>
        <w:jc w:val="center"/>
        <w:rPr>
          <w:rFonts w:ascii="黑体" w:eastAsia="黑体" w:hAnsi="黑体" w:cs="黑体"/>
          <w:sz w:val="48"/>
          <w:szCs w:val="48"/>
        </w:rPr>
      </w:pPr>
      <w:r>
        <w:rPr>
          <w:rFonts w:ascii="黑体" w:eastAsia="黑体" w:hAnsi="黑体" w:cs="黑体" w:hint="eastAsia"/>
          <w:sz w:val="48"/>
          <w:szCs w:val="48"/>
        </w:rPr>
        <w:t xml:space="preserve">第一部分　　</w:t>
      </w:r>
    </w:p>
    <w:p w:rsidR="00950685" w:rsidRDefault="009043DD">
      <w:pPr>
        <w:widowControl/>
        <w:jc w:val="center"/>
        <w:rPr>
          <w:rFonts w:ascii="黑体" w:eastAsia="黑体" w:hAnsi="宋体" w:cs="宋体"/>
          <w:color w:val="000000"/>
          <w:kern w:val="0"/>
          <w:sz w:val="28"/>
          <w:szCs w:val="28"/>
        </w:rPr>
        <w:sectPr w:rsidR="00950685">
          <w:pgSz w:w="11906" w:h="16838"/>
          <w:pgMar w:top="1440" w:right="1800" w:bottom="1440" w:left="1800" w:header="720" w:footer="720" w:gutter="0"/>
          <w:cols w:space="720"/>
          <w:docGrid w:type="lines" w:linePitch="312"/>
        </w:sectPr>
      </w:pPr>
      <w:r>
        <w:rPr>
          <w:rFonts w:ascii="黑体" w:eastAsia="黑体" w:hAnsi="黑体" w:cs="黑体" w:hint="eastAsia"/>
          <w:sz w:val="48"/>
          <w:szCs w:val="48"/>
        </w:rPr>
        <w:t>罗山县妇女联合会概况</w:t>
      </w:r>
    </w:p>
    <w:p w:rsidR="00950685" w:rsidRDefault="009043DD">
      <w:pPr>
        <w:widowControl/>
        <w:ind w:firstLineChars="221" w:firstLine="707"/>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（一）根据党的中心任务、指导全县各级妇联依据《中华全国妇女联合会章程》及全国和省市县妇女代表大会的决议、开展妇女儿童工作、联系团体会员并给予业务指导；</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（二）调查研究全县妇女儿童的情况和问题，及时向县委县政府反映并提出建议；</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（三）组织动员各族各界妇女积极投身改革开放和社会主义现代化建设事业；指导和推动全县妇女的“双学双比”、“巾帼建功”活动和“五好文明家庭”创建活动；</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（四）教育和引导广大妇女增强自尊、自信、自立、自强的精神，树立和表彰各行各业先进妇女典型，开展妇女职业技术培训和多层次的妇女干部培训；</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五）代表妇女参与政府社会事务的民主管理、民主监督，促进妇女参政议政；参与制定有关妇女儿童的法规、规章，维护妇女儿童的合法权益；</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t>（六）加强与社会各界的联系，协调和推动社会各界为妇女儿童办实事，办好事。</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_GB2312" w:eastAsia="仿宋_GB2312" w:hint="eastAsia"/>
          <w:sz w:val="32"/>
          <w:szCs w:val="32"/>
        </w:rPr>
        <w:lastRenderedPageBreak/>
        <w:t>（七）县委县政府交办的其他事项。</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 w:eastAsia="仿宋" w:hAnsi="仿宋" w:cs="仿宋_GB2312" w:hint="eastAsia"/>
          <w:sz w:val="32"/>
          <w:szCs w:val="32"/>
        </w:rPr>
        <w:t>（八）承办县政府交办的其它事项。</w:t>
      </w:r>
    </w:p>
    <w:p w:rsidR="00950685" w:rsidRDefault="009043DD">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950685" w:rsidRDefault="009043DD">
      <w:pPr>
        <w:kinsoku w:val="0"/>
        <w:overflowPunct w:val="0"/>
        <w:adjustRightInd w:val="0"/>
        <w:snapToGrid w:val="0"/>
        <w:spacing w:line="360" w:lineRule="auto"/>
        <w:ind w:right="43" w:firstLineChars="221" w:firstLine="707"/>
        <w:jc w:val="left"/>
        <w:rPr>
          <w:rFonts w:ascii="仿宋_GB2312" w:eastAsia="仿宋_GB2312"/>
          <w:sz w:val="32"/>
          <w:szCs w:val="32"/>
        </w:rPr>
      </w:pPr>
      <w:r>
        <w:rPr>
          <w:rFonts w:ascii="仿宋" w:eastAsia="仿宋" w:hAnsi="仿宋" w:cs="仿宋_GB2312" w:hint="eastAsia"/>
          <w:sz w:val="32"/>
          <w:szCs w:val="32"/>
        </w:rPr>
        <w:t>罗山县妇女联合会内设办公室、组织宣传部、城乡工作部及老干部活动中心。本预算单位构成仅限于罗山县妇女联合会，无二级单位及其他单位构成。</w:t>
      </w: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50685">
      <w:pPr>
        <w:widowControl/>
        <w:jc w:val="left"/>
        <w:rPr>
          <w:rFonts w:ascii="黑体" w:eastAsia="黑体" w:hAnsi="宋体" w:cs="宋体"/>
          <w:color w:val="000000"/>
          <w:kern w:val="0"/>
          <w:sz w:val="28"/>
          <w:szCs w:val="28"/>
        </w:rPr>
      </w:pPr>
    </w:p>
    <w:p w:rsidR="00950685" w:rsidRDefault="009043DD">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950685" w:rsidRDefault="009043DD">
      <w:pPr>
        <w:jc w:val="center"/>
        <w:rPr>
          <w:rFonts w:ascii="黑体" w:eastAsia="黑体" w:hAnsi="黑体" w:cs="黑体"/>
          <w:sz w:val="48"/>
          <w:szCs w:val="48"/>
        </w:rPr>
      </w:pPr>
      <w:r>
        <w:rPr>
          <w:rFonts w:ascii="黑体" w:eastAsia="黑体" w:hAnsi="黑体" w:cs="黑体" w:hint="eastAsia"/>
          <w:sz w:val="48"/>
          <w:szCs w:val="48"/>
        </w:rPr>
        <w:t>罗山县妇女联合会</w:t>
      </w:r>
    </w:p>
    <w:p w:rsidR="00950685" w:rsidRDefault="009043DD">
      <w:pPr>
        <w:jc w:val="center"/>
        <w:rPr>
          <w:rFonts w:ascii="黑体" w:eastAsia="黑体" w:hAnsi="黑体" w:cs="黑体"/>
          <w:sz w:val="48"/>
          <w:szCs w:val="48"/>
        </w:rPr>
      </w:pPr>
      <w:r>
        <w:rPr>
          <w:rFonts w:ascii="黑体" w:eastAsia="黑体" w:hAnsi="黑体" w:cs="黑体" w:hint="eastAsia"/>
          <w:sz w:val="48"/>
          <w:szCs w:val="48"/>
        </w:rPr>
        <w:t>2017</w:t>
      </w:r>
      <w:r>
        <w:rPr>
          <w:rFonts w:ascii="黑体" w:eastAsia="黑体" w:hAnsi="黑体" w:cs="黑体" w:hint="eastAsia"/>
          <w:sz w:val="48"/>
          <w:szCs w:val="48"/>
        </w:rPr>
        <w:t>年度部门决算情况说明</w:t>
      </w:r>
    </w:p>
    <w:p w:rsidR="00950685" w:rsidRDefault="00950685">
      <w:pPr>
        <w:widowControl/>
        <w:jc w:val="left"/>
        <w:rPr>
          <w:rFonts w:ascii="黑体" w:eastAsia="黑体" w:hAnsi="黑体" w:cs="黑体"/>
          <w:sz w:val="48"/>
          <w:szCs w:val="48"/>
        </w:rPr>
        <w:sectPr w:rsidR="00950685">
          <w:pgSz w:w="11906" w:h="16838"/>
          <w:pgMar w:top="1440" w:right="1800" w:bottom="1135" w:left="1800" w:header="720" w:footer="720" w:gutter="0"/>
          <w:cols w:space="720"/>
          <w:docGrid w:type="lines" w:linePitch="312"/>
        </w:sectPr>
      </w:pP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hint="eastAsia"/>
          <w:sz w:val="32"/>
          <w:szCs w:val="32"/>
        </w:rPr>
        <w:t>317.53</w:t>
      </w:r>
      <w:r>
        <w:rPr>
          <w:rFonts w:ascii="仿宋_GB2312" w:eastAsia="仿宋_GB2312" w:hAnsi="仿宋_GB2312" w:cs="仿宋_GB2312" w:hint="eastAsia"/>
          <w:sz w:val="32"/>
          <w:szCs w:val="32"/>
        </w:rPr>
        <w:t>万元，支出总计</w:t>
      </w:r>
      <w:r>
        <w:rPr>
          <w:rFonts w:ascii="仿宋_GB2312" w:eastAsia="仿宋_GB2312" w:hAnsi="仿宋_GB2312" w:cs="仿宋_GB2312" w:hint="eastAsia"/>
          <w:sz w:val="32"/>
          <w:szCs w:val="32"/>
        </w:rPr>
        <w:t>145.74</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年相比，收入增加</w:t>
      </w:r>
      <w:r>
        <w:rPr>
          <w:rFonts w:ascii="仿宋_GB2312" w:eastAsia="仿宋_GB2312" w:hAnsi="仿宋_GB2312" w:cs="仿宋_GB2312" w:hint="eastAsia"/>
          <w:sz w:val="32"/>
          <w:szCs w:val="32"/>
        </w:rPr>
        <w:t>278.33</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710%</w:t>
      </w:r>
      <w:r>
        <w:rPr>
          <w:rFonts w:ascii="仿宋_GB2312" w:eastAsia="仿宋_GB2312" w:hAnsi="仿宋_GB2312" w:cs="仿宋_GB2312" w:hint="eastAsia"/>
          <w:sz w:val="32"/>
          <w:szCs w:val="32"/>
        </w:rPr>
        <w:t>。收入变动的主要原因是：养老保险体制改革，人员经费增加，同时上级主管部门实施民生工程，加大了对新生儿筛查及农村妇女两癌免费检查项目经费有投入力度。支出变动的主要原因：人员经费增加、单位开展扶贫工作派驻驻村第一书记经费及新生儿筛查及农村妇女两癌免费检查项目增加经费。</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317.53</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rPr>
        <w:t>317.53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950685" w:rsidRDefault="009043DD">
      <w:pPr>
        <w:widowControl/>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年度支出合计</w:t>
      </w:r>
      <w:r>
        <w:rPr>
          <w:rFonts w:ascii="仿宋_GB2312" w:eastAsia="仿宋_GB2312" w:hAnsi="仿宋_GB2312" w:cs="仿宋_GB2312" w:hint="eastAsia"/>
          <w:color w:val="000000" w:themeColor="text1"/>
          <w:sz w:val="32"/>
          <w:szCs w:val="32"/>
        </w:rPr>
        <w:t>145.73</w:t>
      </w:r>
      <w:r>
        <w:rPr>
          <w:rFonts w:ascii="仿宋_GB2312" w:eastAsia="仿宋_GB2312" w:hAnsi="仿宋_GB2312" w:cs="仿宋_GB2312" w:hint="eastAsia"/>
          <w:color w:val="000000" w:themeColor="text1"/>
          <w:sz w:val="32"/>
          <w:szCs w:val="32"/>
        </w:rPr>
        <w:t>万元，其中：基本支出</w:t>
      </w:r>
      <w:r>
        <w:rPr>
          <w:rFonts w:ascii="仿宋_GB2312" w:eastAsia="仿宋_GB2312" w:hAnsi="仿宋_GB2312" w:cs="仿宋_GB2312" w:hint="eastAsia"/>
          <w:color w:val="000000" w:themeColor="text1"/>
          <w:sz w:val="32"/>
          <w:szCs w:val="32"/>
        </w:rPr>
        <w:t>65.73</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45.11%</w:t>
      </w:r>
      <w:r>
        <w:rPr>
          <w:rFonts w:ascii="仿宋_GB2312" w:eastAsia="仿宋_GB2312" w:hAnsi="仿宋_GB2312" w:cs="仿宋_GB2312" w:hint="eastAsia"/>
          <w:color w:val="000000" w:themeColor="text1"/>
          <w:sz w:val="32"/>
          <w:szCs w:val="32"/>
        </w:rPr>
        <w:t>；项目支出</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54.89%</w:t>
      </w:r>
      <w:r>
        <w:rPr>
          <w:rFonts w:ascii="仿宋_GB2312" w:eastAsia="仿宋_GB2312" w:hAnsi="仿宋_GB2312" w:cs="仿宋_GB2312" w:hint="eastAsia"/>
          <w:color w:val="000000" w:themeColor="text1"/>
          <w:sz w:val="32"/>
          <w:szCs w:val="32"/>
        </w:rPr>
        <w:t>。</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hint="eastAsia"/>
          <w:sz w:val="32"/>
          <w:szCs w:val="32"/>
        </w:rPr>
        <w:t>317.53</w:t>
      </w:r>
      <w:r>
        <w:rPr>
          <w:rFonts w:ascii="仿宋_GB2312" w:eastAsia="仿宋_GB2312" w:hAnsi="仿宋_GB2312" w:cs="仿宋_GB2312" w:hint="eastAsia"/>
          <w:sz w:val="32"/>
          <w:szCs w:val="32"/>
        </w:rPr>
        <w:t>万元，支出总计</w:t>
      </w:r>
      <w:r>
        <w:rPr>
          <w:rFonts w:ascii="仿宋_GB2312" w:eastAsia="仿宋_GB2312" w:hAnsi="仿宋_GB2312" w:cs="仿宋_GB2312" w:hint="eastAsia"/>
          <w:sz w:val="32"/>
          <w:szCs w:val="32"/>
        </w:rPr>
        <w:t>145.74</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年相比，收入增加</w:t>
      </w:r>
      <w:r>
        <w:rPr>
          <w:rFonts w:ascii="仿宋_GB2312" w:eastAsia="仿宋_GB2312" w:hAnsi="仿宋_GB2312" w:cs="仿宋_GB2312" w:hint="eastAsia"/>
          <w:sz w:val="32"/>
          <w:szCs w:val="32"/>
        </w:rPr>
        <w:t>278.33</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710%</w:t>
      </w:r>
      <w:r>
        <w:rPr>
          <w:rFonts w:ascii="仿宋_GB2312" w:eastAsia="仿宋_GB2312" w:hAnsi="仿宋_GB2312" w:cs="仿宋_GB2312" w:hint="eastAsia"/>
          <w:sz w:val="32"/>
          <w:szCs w:val="32"/>
        </w:rPr>
        <w:t>。收入变动的主要原因是：养老保险体制改革，人</w:t>
      </w:r>
      <w:r>
        <w:rPr>
          <w:rFonts w:ascii="仿宋_GB2312" w:eastAsia="仿宋_GB2312" w:hAnsi="仿宋_GB2312" w:cs="仿宋_GB2312" w:hint="eastAsia"/>
          <w:sz w:val="32"/>
          <w:szCs w:val="32"/>
        </w:rPr>
        <w:t>员经费增加，同时上级主管部门实施民生工程，加大了新生儿筛查及农村妇女两癌免费检查项目经费的投入力度。支出变动的主要原因：人员经</w:t>
      </w:r>
      <w:r>
        <w:rPr>
          <w:rFonts w:ascii="仿宋_GB2312" w:eastAsia="仿宋_GB2312" w:hAnsi="仿宋_GB2312" w:cs="仿宋_GB2312" w:hint="eastAsia"/>
          <w:sz w:val="32"/>
          <w:szCs w:val="32"/>
        </w:rPr>
        <w:lastRenderedPageBreak/>
        <w:t>费增加、单位开展扶贫工作派驻驻村第一书记经费及新生儿筛查及农村妇女两癌免费检查项目增加经费。</w:t>
      </w:r>
    </w:p>
    <w:p w:rsidR="00950685" w:rsidRDefault="009043DD">
      <w:pPr>
        <w:widowControl/>
        <w:ind w:firstLineChars="200" w:firstLine="640"/>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950685" w:rsidRDefault="009043D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950685" w:rsidRDefault="009043DD">
      <w:pPr>
        <w:widowControl/>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年一般公共预算财政拨款支出</w:t>
      </w:r>
      <w:r>
        <w:rPr>
          <w:rFonts w:ascii="仿宋_GB2312" w:eastAsia="仿宋_GB2312" w:hAnsi="仿宋_GB2312" w:cs="仿宋_GB2312" w:hint="eastAsia"/>
          <w:color w:val="000000" w:themeColor="text1"/>
          <w:sz w:val="32"/>
          <w:szCs w:val="32"/>
        </w:rPr>
        <w:t>65.73</w:t>
      </w:r>
      <w:r>
        <w:rPr>
          <w:rFonts w:ascii="仿宋_GB2312" w:eastAsia="仿宋_GB2312" w:hAnsi="仿宋_GB2312" w:cs="仿宋_GB2312" w:hint="eastAsia"/>
          <w:color w:val="000000" w:themeColor="text1"/>
          <w:sz w:val="32"/>
          <w:szCs w:val="32"/>
        </w:rPr>
        <w:t>万元，占支出合计的</w:t>
      </w:r>
      <w:r>
        <w:rPr>
          <w:rFonts w:ascii="仿宋_GB2312" w:eastAsia="仿宋_GB2312" w:hAnsi="仿宋_GB2312" w:cs="仿宋_GB2312" w:hint="eastAsia"/>
          <w:color w:val="000000" w:themeColor="text1"/>
          <w:sz w:val="32"/>
          <w:szCs w:val="32"/>
        </w:rPr>
        <w:t>45.11%</w:t>
      </w:r>
      <w:r>
        <w:rPr>
          <w:rFonts w:ascii="仿宋_GB2312" w:eastAsia="仿宋_GB2312" w:hAnsi="仿宋_GB2312" w:cs="仿宋_GB2312" w:hint="eastAsia"/>
          <w:color w:val="000000" w:themeColor="text1"/>
          <w:sz w:val="32"/>
          <w:szCs w:val="32"/>
        </w:rPr>
        <w:t>。与</w:t>
      </w:r>
      <w:r>
        <w:rPr>
          <w:rFonts w:ascii="仿宋_GB2312" w:eastAsia="仿宋_GB2312" w:hAnsi="仿宋_GB2312" w:cs="仿宋_GB2312" w:hint="eastAsia"/>
          <w:color w:val="000000" w:themeColor="text1"/>
          <w:sz w:val="32"/>
          <w:szCs w:val="32"/>
        </w:rPr>
        <w:t>2016</w:t>
      </w:r>
      <w:r>
        <w:rPr>
          <w:rFonts w:ascii="仿宋_GB2312" w:eastAsia="仿宋_GB2312" w:hAnsi="仿宋_GB2312" w:cs="仿宋_GB2312" w:hint="eastAsia"/>
          <w:color w:val="000000" w:themeColor="text1"/>
          <w:sz w:val="32"/>
          <w:szCs w:val="32"/>
        </w:rPr>
        <w:t>年相比，一般公共预算财政拨款支出增加</w:t>
      </w:r>
      <w:r>
        <w:rPr>
          <w:rFonts w:ascii="仿宋_GB2312" w:eastAsia="仿宋_GB2312" w:hAnsi="仿宋_GB2312" w:cs="仿宋_GB2312" w:hint="eastAsia"/>
          <w:color w:val="000000" w:themeColor="text1"/>
          <w:sz w:val="32"/>
          <w:szCs w:val="32"/>
        </w:rPr>
        <w:t>26.53</w:t>
      </w:r>
      <w:r>
        <w:rPr>
          <w:rFonts w:ascii="仿宋_GB2312" w:eastAsia="仿宋_GB2312" w:hAnsi="仿宋_GB2312" w:cs="仿宋_GB2312" w:hint="eastAsia"/>
          <w:color w:val="000000" w:themeColor="text1"/>
          <w:sz w:val="32"/>
          <w:szCs w:val="32"/>
        </w:rPr>
        <w:t>万元。支出变动的主要原因：财政兑现</w:t>
      </w:r>
      <w:r>
        <w:rPr>
          <w:rFonts w:ascii="仿宋_GB2312" w:eastAsia="仿宋_GB2312" w:hAnsi="仿宋_GB2312" w:cs="仿宋_GB2312" w:hint="eastAsia"/>
          <w:color w:val="000000" w:themeColor="text1"/>
          <w:sz w:val="32"/>
          <w:szCs w:val="32"/>
        </w:rPr>
        <w:t>2014</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月至</w:t>
      </w:r>
      <w:r>
        <w:rPr>
          <w:rFonts w:ascii="仿宋_GB2312" w:eastAsia="仿宋_GB2312" w:hAnsi="仿宋_GB2312" w:cs="仿宋_GB2312" w:hint="eastAsia"/>
          <w:color w:val="000000" w:themeColor="text1"/>
          <w:sz w:val="32"/>
          <w:szCs w:val="32"/>
        </w:rPr>
        <w:t>2016</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月单位人员工资</w:t>
      </w:r>
      <w:r>
        <w:rPr>
          <w:rFonts w:ascii="仿宋_GB2312" w:eastAsia="仿宋_GB2312" w:hAnsi="仿宋_GB2312" w:cs="仿宋_GB2312" w:hint="eastAsia"/>
          <w:color w:val="000000" w:themeColor="text1"/>
          <w:sz w:val="32"/>
          <w:szCs w:val="32"/>
        </w:rPr>
        <w:t>及全民参保、公务员兑现车补、单位开展扶贫工作派驻驻村第一书记经费及新生儿筛查及农村妇女两癌免费检查项目增加经费。</w:t>
      </w:r>
    </w:p>
    <w:p w:rsidR="00950685" w:rsidRDefault="009043DD">
      <w:pPr>
        <w:widowControl/>
        <w:ind w:firstLineChars="200" w:firstLine="640"/>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（二）财政拨款支出决算结构情况。</w:t>
      </w:r>
    </w:p>
    <w:p w:rsidR="00950685" w:rsidRDefault="009043DD">
      <w:pPr>
        <w:widowControl/>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2017</w:t>
      </w:r>
      <w:r>
        <w:rPr>
          <w:rFonts w:ascii="仿宋_GB2312" w:eastAsia="仿宋_GB2312" w:hAnsi="仿宋_GB2312" w:cs="仿宋_GB2312" w:hint="eastAsia"/>
          <w:color w:val="000000" w:themeColor="text1"/>
          <w:sz w:val="32"/>
          <w:szCs w:val="32"/>
        </w:rPr>
        <w:t>年度一般公共预算财政拨款支出</w:t>
      </w:r>
      <w:r>
        <w:rPr>
          <w:rFonts w:ascii="仿宋_GB2312" w:eastAsia="仿宋_GB2312" w:hAnsi="仿宋_GB2312" w:cs="仿宋_GB2312" w:hint="eastAsia"/>
          <w:color w:val="000000" w:themeColor="text1"/>
          <w:sz w:val="32"/>
          <w:szCs w:val="32"/>
        </w:rPr>
        <w:t>145.74</w:t>
      </w:r>
      <w:r>
        <w:rPr>
          <w:rFonts w:ascii="仿宋_GB2312" w:eastAsia="仿宋_GB2312" w:hAnsi="仿宋_GB2312" w:cs="仿宋_GB2312" w:hint="eastAsia"/>
          <w:color w:val="000000" w:themeColor="text1"/>
          <w:sz w:val="32"/>
          <w:szCs w:val="32"/>
        </w:rPr>
        <w:t>万元，主要用于以下方面：一般公共服务（类）支出</w:t>
      </w:r>
      <w:r>
        <w:rPr>
          <w:rFonts w:ascii="仿宋_GB2312" w:eastAsia="仿宋_GB2312" w:hAnsi="仿宋_GB2312" w:cs="仿宋_GB2312" w:hint="eastAsia"/>
          <w:color w:val="000000" w:themeColor="text1"/>
          <w:sz w:val="32"/>
          <w:szCs w:val="32"/>
        </w:rPr>
        <w:t>65.73</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45.11%</w:t>
      </w:r>
      <w:r>
        <w:rPr>
          <w:rFonts w:ascii="仿宋_GB2312" w:eastAsia="仿宋_GB2312" w:hAnsi="仿宋_GB2312" w:cs="仿宋_GB2312" w:hint="eastAsia"/>
          <w:color w:val="000000" w:themeColor="text1"/>
          <w:sz w:val="32"/>
          <w:szCs w:val="32"/>
        </w:rPr>
        <w:t>；医疗卫生与计划支出——公共卫生——其他公共卫生支出</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万元，占</w:t>
      </w:r>
      <w:r>
        <w:rPr>
          <w:rFonts w:ascii="仿宋_GB2312" w:eastAsia="仿宋_GB2312" w:hAnsi="仿宋_GB2312" w:cs="仿宋_GB2312" w:hint="eastAsia"/>
          <w:color w:val="000000" w:themeColor="text1"/>
          <w:sz w:val="32"/>
          <w:szCs w:val="32"/>
        </w:rPr>
        <w:t>54.89%</w:t>
      </w:r>
      <w:r>
        <w:rPr>
          <w:rFonts w:ascii="仿宋_GB2312" w:eastAsia="仿宋_GB2312" w:hAnsi="仿宋_GB2312" w:cs="仿宋_GB2312" w:hint="eastAsia"/>
          <w:color w:val="000000" w:themeColor="text1"/>
          <w:sz w:val="32"/>
          <w:szCs w:val="32"/>
        </w:rPr>
        <w:t>。</w:t>
      </w:r>
    </w:p>
    <w:p w:rsidR="00950685" w:rsidRDefault="009043D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color w:val="000000" w:themeColor="text1"/>
          <w:sz w:val="32"/>
          <w:szCs w:val="32"/>
        </w:rPr>
        <w:t>（三）财政拨款支出决算具体情况</w:t>
      </w:r>
      <w:r>
        <w:rPr>
          <w:rFonts w:ascii="楷体_GB2312" w:eastAsia="楷体_GB2312" w:hAnsi="楷体_GB2312" w:cs="楷体_GB2312" w:hint="eastAsia"/>
          <w:sz w:val="32"/>
          <w:szCs w:val="32"/>
        </w:rPr>
        <w:t>。</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73.26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73.26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般公共服务（类）财政事务（款）行政运行（项）。年初预算为</w:t>
      </w:r>
      <w:r>
        <w:rPr>
          <w:rFonts w:ascii="仿宋_GB2312" w:eastAsia="仿宋_GB2312" w:hAnsi="仿宋_GB2312" w:cs="仿宋_GB2312" w:hint="eastAsia"/>
          <w:sz w:val="32"/>
          <w:szCs w:val="32"/>
        </w:rPr>
        <w:t>73.26</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73.26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950685" w:rsidRDefault="009043DD">
      <w:pPr>
        <w:widowControl/>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．其他公共卫生支出及一般公共服务支出年初预算为</w:t>
      </w:r>
      <w:r>
        <w:rPr>
          <w:rFonts w:ascii="仿宋_GB2312" w:eastAsia="仿宋_GB2312" w:hAnsi="仿宋_GB2312" w:cs="仿宋_GB2312" w:hint="eastAsia"/>
          <w:color w:val="000000" w:themeColor="text1"/>
          <w:sz w:val="32"/>
          <w:szCs w:val="32"/>
        </w:rPr>
        <w:t>242</w:t>
      </w:r>
      <w:r>
        <w:rPr>
          <w:rFonts w:ascii="仿宋_GB2312" w:eastAsia="仿宋_GB2312" w:hAnsi="仿宋_GB2312" w:cs="仿宋_GB2312" w:hint="eastAsia"/>
          <w:color w:val="000000" w:themeColor="text1"/>
          <w:sz w:val="32"/>
          <w:szCs w:val="32"/>
        </w:rPr>
        <w:t>万元，支出决算为</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万元，完成年初预算的</w:t>
      </w:r>
      <w:r>
        <w:rPr>
          <w:rFonts w:ascii="仿宋_GB2312" w:eastAsia="仿宋_GB2312" w:hAnsi="仿宋_GB2312" w:cs="仿宋_GB2312" w:hint="eastAsia"/>
          <w:color w:val="000000" w:themeColor="text1"/>
          <w:sz w:val="32"/>
          <w:szCs w:val="32"/>
        </w:rPr>
        <w:t>33%</w:t>
      </w:r>
      <w:r>
        <w:rPr>
          <w:rFonts w:ascii="仿宋_GB2312" w:eastAsia="仿宋_GB2312" w:hAnsi="仿宋_GB2312" w:cs="仿宋_GB2312" w:hint="eastAsia"/>
          <w:color w:val="000000" w:themeColor="text1"/>
          <w:sz w:val="32"/>
          <w:szCs w:val="32"/>
        </w:rPr>
        <w:t>。</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950685" w:rsidRDefault="009043DD">
      <w:pPr>
        <w:widowControl/>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65.73</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64.16</w:t>
      </w:r>
      <w:r>
        <w:rPr>
          <w:rFonts w:ascii="仿宋_GB2312" w:eastAsia="仿宋_GB2312" w:hAnsi="仿宋_GB2312" w:cs="仿宋_GB2312" w:hint="eastAsia"/>
          <w:sz w:val="32"/>
          <w:szCs w:val="32"/>
        </w:rPr>
        <w:t>万元，主要包括：基本工资、津贴补贴、伙食补助费、绩效工资、社会保障缴费、伙食补助费、绩效工资、其他工资福利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支出、离休费、退休费、退职（役）费、抚恤金、生活补助、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医疗费、助学金、奖励金、住房公积金、提租补贴、购房补贴、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其他对个人和家庭的补助支出；公用经费</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主要包括：办公费、印刷费、咨询费、手续费、水费、电费、邮电费、差旅费、维修（护）费、租赁费、公务接待费、劳务费、工会经费、公务用车运行维护费、税金及附加费用、其他商品和服务支出、其他资本性支出。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年相比，一般公共预算财政拨款基本支出增加</w:t>
      </w:r>
      <w:r>
        <w:rPr>
          <w:rFonts w:ascii="仿宋_GB2312" w:eastAsia="仿宋_GB2312" w:hAnsi="仿宋_GB2312" w:cs="仿宋_GB2312" w:hint="eastAsia"/>
          <w:sz w:val="32"/>
          <w:szCs w:val="32"/>
        </w:rPr>
        <w:t>26.53</w:t>
      </w:r>
      <w:r>
        <w:rPr>
          <w:rFonts w:ascii="仿宋_GB2312" w:eastAsia="仿宋_GB2312" w:hAnsi="仿宋_GB2312" w:cs="仿宋_GB2312" w:hint="eastAsia"/>
          <w:sz w:val="32"/>
          <w:szCs w:val="32"/>
        </w:rPr>
        <w:t>万元。变动的主要原因：财政兑现</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月单位人员工资及全民参保、公务员</w:t>
      </w:r>
      <w:r>
        <w:rPr>
          <w:rFonts w:ascii="仿宋_GB2312" w:eastAsia="仿宋_GB2312" w:hAnsi="仿宋_GB2312" w:cs="仿宋_GB2312" w:hint="eastAsia"/>
          <w:sz w:val="32"/>
          <w:szCs w:val="32"/>
        </w:rPr>
        <w:t>兑现车补、单位开展扶贫工作派驻驻村第一书记经费。</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950685" w:rsidRDefault="009043D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0.25</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，其中：因公出国（境）</w:t>
      </w:r>
      <w:r>
        <w:rPr>
          <w:rFonts w:ascii="仿宋_GB2312" w:eastAsia="仿宋_GB2312" w:hAnsi="仿宋_GB2312" w:cs="仿宋_GB2312" w:hint="eastAsia"/>
          <w:sz w:val="32"/>
          <w:szCs w:val="32"/>
        </w:rPr>
        <w:lastRenderedPageBreak/>
        <w:t>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年度“三公”经费支出决算数与预算数存在差异的主要原因是坚持厉行节约、避免铺张浪费的原则</w:t>
      </w:r>
      <w:r>
        <w:rPr>
          <w:rFonts w:ascii="仿宋_GB2312" w:eastAsia="仿宋_GB2312" w:hAnsi="仿宋_GB2312" w:cs="仿宋_GB2312" w:hint="eastAsia"/>
          <w:sz w:val="32"/>
          <w:szCs w:val="32"/>
        </w:rPr>
        <w:t>，严格遵守中央八项规定。</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0.05</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，其中：因公出国（境）费支出决算减少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，（无公车）；公务接待费支出决算减少</w:t>
      </w:r>
      <w:r>
        <w:rPr>
          <w:rFonts w:ascii="仿宋_GB2312" w:eastAsia="仿宋_GB2312" w:hAnsi="仿宋_GB2312" w:cs="仿宋_GB2312" w:hint="eastAsia"/>
          <w:sz w:val="32"/>
          <w:szCs w:val="32"/>
        </w:rPr>
        <w:t>0.05</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。公务接待费支出减少的主要原因是坚持厉行节约、避免铺张浪费的原则，严格遵守中央八项规定。</w:t>
      </w:r>
    </w:p>
    <w:p w:rsidR="00950685" w:rsidRDefault="009043DD">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w:t>
      </w:r>
      <w:r>
        <w:rPr>
          <w:rFonts w:ascii="仿宋_GB2312" w:eastAsia="仿宋_GB2312" w:hAnsi="仿宋_GB2312" w:cs="仿宋_GB2312" w:hint="eastAsia"/>
          <w:sz w:val="32"/>
          <w:szCs w:val="32"/>
        </w:rPr>
        <w:t>置及运行费支出决算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。具体情况如下：</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万元。全年未安排单位因公出国（境）。</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公务用车运行支出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万元。主要用于过桥过路费、停车费、汽油费。</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年期末，罗山县罗山县妇女联合会财政拨款公务用车保有量为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辆，单位无公车。</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0.21</w:t>
      </w:r>
      <w:r>
        <w:rPr>
          <w:rFonts w:ascii="仿宋_GB2312" w:eastAsia="仿宋_GB2312" w:hAnsi="仿宋_GB2312" w:cs="仿宋_GB2312" w:hint="eastAsia"/>
          <w:sz w:val="32"/>
          <w:szCs w:val="32"/>
        </w:rPr>
        <w:t>万元。主要用于上级视察检查及三八节六一儿童节开展活动的公务接待。罗山县妇女联合会</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个、来访人员</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人次（不包括陪同人员）。</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八、关于政府性基金预算财政拨款支出决算情况说明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950685" w:rsidRDefault="009043DD">
      <w:pPr>
        <w:widowControl/>
        <w:ind w:firstLineChars="200" w:firstLine="640"/>
        <w:jc w:val="left"/>
        <w:rPr>
          <w:rFonts w:ascii="黑体" w:eastAsia="黑体" w:hAnsi="黑体" w:cs="黑体"/>
          <w:b/>
          <w:sz w:val="32"/>
          <w:szCs w:val="32"/>
        </w:rPr>
      </w:pPr>
      <w:r>
        <w:rPr>
          <w:rFonts w:ascii="黑体" w:eastAsia="黑体" w:hAnsi="黑体" w:cs="黑体" w:hint="eastAsia"/>
          <w:sz w:val="32"/>
          <w:szCs w:val="32"/>
        </w:rPr>
        <w:t>九、</w:t>
      </w:r>
      <w:r>
        <w:rPr>
          <w:rFonts w:ascii="黑体" w:eastAsia="黑体" w:hAnsi="黑体" w:cs="黑体" w:hint="eastAsia"/>
          <w:b/>
          <w:sz w:val="32"/>
          <w:szCs w:val="32"/>
        </w:rPr>
        <w:t>国有资产占用情况说明。</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年期末，罗山县妇女联合会无公车。单位价值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950685" w:rsidRDefault="009043DD">
      <w:pPr>
        <w:widowControl/>
        <w:ind w:firstLineChars="200" w:firstLine="640"/>
        <w:jc w:val="left"/>
        <w:rPr>
          <w:rFonts w:ascii="楷体" w:eastAsia="楷体" w:hAnsi="楷体" w:cs="黑体"/>
          <w:sz w:val="32"/>
          <w:szCs w:val="32"/>
        </w:rPr>
      </w:pPr>
      <w:r>
        <w:rPr>
          <w:rFonts w:ascii="楷体" w:eastAsia="楷体" w:hAnsi="楷体" w:cs="黑体" w:hint="eastAsia"/>
          <w:sz w:val="32"/>
          <w:szCs w:val="32"/>
        </w:rPr>
        <w:t>罗山县妇女联合会有固定资产</w:t>
      </w:r>
      <w:r>
        <w:rPr>
          <w:rFonts w:ascii="楷体" w:eastAsia="楷体" w:hAnsi="楷体" w:cs="黑体" w:hint="eastAsia"/>
          <w:sz w:val="32"/>
          <w:szCs w:val="32"/>
        </w:rPr>
        <w:t>32927</w:t>
      </w:r>
      <w:r>
        <w:rPr>
          <w:rFonts w:ascii="楷体" w:eastAsia="楷体" w:hAnsi="楷体" w:cs="黑体" w:hint="eastAsia"/>
          <w:sz w:val="32"/>
          <w:szCs w:val="32"/>
        </w:rPr>
        <w:t>元，全部为单位办公桌</w:t>
      </w:r>
      <w:r>
        <w:rPr>
          <w:rFonts w:ascii="楷体" w:eastAsia="楷体" w:hAnsi="楷体" w:cs="黑体" w:hint="eastAsia"/>
          <w:sz w:val="32"/>
          <w:szCs w:val="32"/>
        </w:rPr>
        <w:t>椅及电脑打印机等办公设备。</w:t>
      </w:r>
    </w:p>
    <w:p w:rsidR="00950685" w:rsidRDefault="009043DD">
      <w:pPr>
        <w:widowControl/>
        <w:ind w:firstLineChars="200" w:firstLine="643"/>
        <w:jc w:val="left"/>
        <w:rPr>
          <w:rFonts w:ascii="楷体" w:eastAsia="楷体" w:hAnsi="楷体" w:cs="黑体"/>
          <w:b/>
          <w:sz w:val="32"/>
          <w:szCs w:val="32"/>
        </w:rPr>
      </w:pPr>
      <w:r>
        <w:rPr>
          <w:rFonts w:ascii="楷体_GB2312" w:eastAsia="楷体_GB2312" w:hAnsi="楷体_GB2312" w:cs="楷体_GB2312" w:hint="eastAsia"/>
          <w:b/>
          <w:sz w:val="32"/>
          <w:szCs w:val="32"/>
        </w:rPr>
        <w:t>十、</w:t>
      </w:r>
      <w:r>
        <w:rPr>
          <w:rFonts w:ascii="黑体" w:eastAsia="黑体" w:hAnsi="黑体" w:cs="黑体" w:hint="eastAsia"/>
          <w:sz w:val="32"/>
          <w:szCs w:val="32"/>
        </w:rPr>
        <w:t>关于重点项目预算绩效情况说明</w:t>
      </w:r>
    </w:p>
    <w:p w:rsidR="00950685" w:rsidRDefault="009043DD">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950685" w:rsidRDefault="009043DD">
      <w:pPr>
        <w:widowControl/>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结合县财政预算绩效管理，出台了相应的制度规定；初步设立了绩效管理的理念；同时也提高了财政资金的使用效益。</w:t>
      </w:r>
    </w:p>
    <w:p w:rsidR="00950685" w:rsidRDefault="009043DD">
      <w:pPr>
        <w:widowControl/>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950685" w:rsidRDefault="009043D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年，罗山县妇女联合会无重点项目预算的绩效评价。</w:t>
      </w:r>
    </w:p>
    <w:p w:rsidR="00950685" w:rsidRDefault="009043DD">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十一、其他重要事项的情况说明</w:t>
      </w:r>
    </w:p>
    <w:p w:rsidR="00950685" w:rsidRDefault="009043D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0.25</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。变动的主要原因是：厉行节约的办公原则。</w:t>
      </w:r>
    </w:p>
    <w:p w:rsidR="00950685" w:rsidRDefault="009043DD">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950685" w:rsidRDefault="009043DD">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left"/>
        <w:rPr>
          <w:rFonts w:ascii="黑体" w:eastAsia="黑体" w:hAnsi="黑体" w:cs="黑体"/>
          <w:sz w:val="32"/>
          <w:szCs w:val="32"/>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50685">
      <w:pPr>
        <w:jc w:val="center"/>
        <w:outlineLvl w:val="0"/>
        <w:rPr>
          <w:rFonts w:ascii="黑体" w:eastAsia="黑体" w:hAnsi="黑体" w:cs="黑体"/>
          <w:sz w:val="48"/>
          <w:szCs w:val="48"/>
        </w:rPr>
      </w:pPr>
    </w:p>
    <w:p w:rsidR="00950685" w:rsidRDefault="009043DD">
      <w:pPr>
        <w:jc w:val="center"/>
        <w:outlineLvl w:val="0"/>
        <w:rPr>
          <w:rFonts w:ascii="黑体" w:eastAsia="黑体" w:hAnsi="黑体" w:cs="黑体"/>
          <w:sz w:val="48"/>
          <w:szCs w:val="48"/>
        </w:rPr>
      </w:pPr>
      <w:r>
        <w:rPr>
          <w:rFonts w:ascii="黑体" w:eastAsia="黑体" w:hAnsi="黑体" w:cs="黑体" w:hint="eastAsia"/>
          <w:sz w:val="48"/>
          <w:szCs w:val="48"/>
        </w:rPr>
        <w:t xml:space="preserve">第三部分　　</w:t>
      </w:r>
    </w:p>
    <w:p w:rsidR="00950685" w:rsidRDefault="009043DD">
      <w:pPr>
        <w:jc w:val="center"/>
        <w:outlineLvl w:val="0"/>
        <w:rPr>
          <w:rFonts w:ascii="黑体" w:eastAsia="黑体" w:hAnsi="黑体" w:cs="黑体"/>
          <w:sz w:val="48"/>
          <w:szCs w:val="48"/>
        </w:rPr>
        <w:sectPr w:rsidR="00950685">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48"/>
          <w:szCs w:val="48"/>
        </w:rPr>
        <w:t>罗山县妇女联合会部门决算名词解释</w:t>
      </w:r>
      <w:bookmarkStart w:id="0" w:name="_GoBack"/>
      <w:bookmarkEnd w:id="0"/>
    </w:p>
    <w:p w:rsidR="00950685" w:rsidRDefault="009043DD">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w:t>
      </w:r>
      <w:r>
        <w:rPr>
          <w:rFonts w:ascii="仿宋_GB2312" w:eastAsia="仿宋_GB2312" w:hAnsi="仿宋_GB2312" w:cs="仿宋_GB2312" w:hint="eastAsia"/>
          <w:sz w:val="32"/>
          <w:szCs w:val="32"/>
        </w:rPr>
        <w:t>出之外为完成特定行政任务和事业发展目标所发生的支出。</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w:t>
      </w:r>
      <w:r>
        <w:rPr>
          <w:rFonts w:ascii="仿宋_GB2312" w:eastAsia="仿宋_GB2312" w:hAnsi="仿宋_GB2312" w:cs="仿宋_GB2312" w:hint="eastAsia"/>
          <w:sz w:val="32"/>
          <w:szCs w:val="32"/>
        </w:rPr>
        <w:t>结转：本年度或以前年度预算安排，已执行但尚未完成或因客观条件发生变化无法按原计划实施，需延迟到以后年度按有关规定继续使用的资金。</w:t>
      </w:r>
    </w:p>
    <w:p w:rsidR="00950685" w:rsidRDefault="009043DD">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950685" w:rsidRDefault="00950685"/>
    <w:sectPr w:rsidR="00950685" w:rsidSect="00950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DD" w:rsidRDefault="009043DD" w:rsidP="00950685">
      <w:r>
        <w:separator/>
      </w:r>
    </w:p>
  </w:endnote>
  <w:endnote w:type="continuationSeparator" w:id="0">
    <w:p w:rsidR="009043DD" w:rsidRDefault="009043DD" w:rsidP="00950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685" w:rsidRDefault="00950685">
    <w:pPr>
      <w:pStyle w:val="a4"/>
    </w:pPr>
    <w:r>
      <w:pict>
        <v:shapetype id="_x0000_t202" coordsize="21600,21600" o:spt="202" path="m,l,21600r21600,l21600,xe">
          <v:stroke joinstyle="miter"/>
          <v:path gradientshapeok="t" o:connecttype="rect"/>
        </v:shapetype>
        <v:shape id="_x0000_s4097" type="#_x0000_t202" style="position:absolute;margin-left:0;margin-top:0;width:4.55pt;height:10.35pt;z-index:251659264;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950685" w:rsidRDefault="00950685">
                <w:pPr>
                  <w:snapToGrid w:val="0"/>
                  <w:rPr>
                    <w:sz w:val="18"/>
                  </w:rPr>
                </w:pPr>
                <w:r>
                  <w:rPr>
                    <w:rFonts w:hint="eastAsia"/>
                    <w:sz w:val="18"/>
                  </w:rPr>
                  <w:fldChar w:fldCharType="begin"/>
                </w:r>
                <w:r w:rsidR="009043DD">
                  <w:rPr>
                    <w:rFonts w:hint="eastAsia"/>
                    <w:sz w:val="18"/>
                  </w:rPr>
                  <w:instrText xml:space="preserve"> PAGE  \* MERGEFORMAT </w:instrText>
                </w:r>
                <w:r>
                  <w:rPr>
                    <w:rFonts w:hint="eastAsia"/>
                    <w:sz w:val="18"/>
                  </w:rPr>
                  <w:fldChar w:fldCharType="separate"/>
                </w:r>
                <w:r w:rsidR="00695055">
                  <w:rPr>
                    <w:noProof/>
                    <w:sz w:val="18"/>
                  </w:rPr>
                  <w:t>- 2 -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DD" w:rsidRDefault="009043DD" w:rsidP="00950685">
      <w:r>
        <w:separator/>
      </w:r>
    </w:p>
  </w:footnote>
  <w:footnote w:type="continuationSeparator" w:id="0">
    <w:p w:rsidR="009043DD" w:rsidRDefault="009043DD" w:rsidP="00950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19B9"/>
    <w:rsid w:val="0002218E"/>
    <w:rsid w:val="000506EA"/>
    <w:rsid w:val="00077C30"/>
    <w:rsid w:val="00092777"/>
    <w:rsid w:val="000E7C70"/>
    <w:rsid w:val="000F0FDC"/>
    <w:rsid w:val="00101694"/>
    <w:rsid w:val="00123117"/>
    <w:rsid w:val="00125EE3"/>
    <w:rsid w:val="00227AC0"/>
    <w:rsid w:val="00231C76"/>
    <w:rsid w:val="00234064"/>
    <w:rsid w:val="0024342E"/>
    <w:rsid w:val="002C66A0"/>
    <w:rsid w:val="002C7A33"/>
    <w:rsid w:val="00315897"/>
    <w:rsid w:val="003A5797"/>
    <w:rsid w:val="003A6C37"/>
    <w:rsid w:val="003B31F4"/>
    <w:rsid w:val="004432CB"/>
    <w:rsid w:val="00450698"/>
    <w:rsid w:val="00453F05"/>
    <w:rsid w:val="0045482D"/>
    <w:rsid w:val="004D027E"/>
    <w:rsid w:val="004D06BA"/>
    <w:rsid w:val="004E6701"/>
    <w:rsid w:val="004F3E1E"/>
    <w:rsid w:val="005273A7"/>
    <w:rsid w:val="005358F9"/>
    <w:rsid w:val="00575B41"/>
    <w:rsid w:val="005A0676"/>
    <w:rsid w:val="005A4230"/>
    <w:rsid w:val="005B2848"/>
    <w:rsid w:val="005E67E6"/>
    <w:rsid w:val="006015F1"/>
    <w:rsid w:val="00615293"/>
    <w:rsid w:val="006355BB"/>
    <w:rsid w:val="0067252F"/>
    <w:rsid w:val="00695055"/>
    <w:rsid w:val="006B080A"/>
    <w:rsid w:val="007035DC"/>
    <w:rsid w:val="007204F1"/>
    <w:rsid w:val="00732474"/>
    <w:rsid w:val="007822E8"/>
    <w:rsid w:val="0079432F"/>
    <w:rsid w:val="007B03DA"/>
    <w:rsid w:val="00811AC0"/>
    <w:rsid w:val="00831304"/>
    <w:rsid w:val="008416AA"/>
    <w:rsid w:val="00855BFA"/>
    <w:rsid w:val="008F2F17"/>
    <w:rsid w:val="009039F9"/>
    <w:rsid w:val="009043DD"/>
    <w:rsid w:val="00950685"/>
    <w:rsid w:val="0096099C"/>
    <w:rsid w:val="009925AA"/>
    <w:rsid w:val="009C7F38"/>
    <w:rsid w:val="009F4B93"/>
    <w:rsid w:val="00A50A73"/>
    <w:rsid w:val="00A52AB8"/>
    <w:rsid w:val="00A62D8D"/>
    <w:rsid w:val="00AD17B7"/>
    <w:rsid w:val="00B25CB9"/>
    <w:rsid w:val="00B2624C"/>
    <w:rsid w:val="00B270AB"/>
    <w:rsid w:val="00B838FB"/>
    <w:rsid w:val="00BA5956"/>
    <w:rsid w:val="00BA72D4"/>
    <w:rsid w:val="00BB076F"/>
    <w:rsid w:val="00BD6736"/>
    <w:rsid w:val="00BE5F2B"/>
    <w:rsid w:val="00C16BC0"/>
    <w:rsid w:val="00D33420"/>
    <w:rsid w:val="00DA19B9"/>
    <w:rsid w:val="00E11293"/>
    <w:rsid w:val="00E8185B"/>
    <w:rsid w:val="00E81DD2"/>
    <w:rsid w:val="00EA470E"/>
    <w:rsid w:val="00EC2234"/>
    <w:rsid w:val="00EC4E51"/>
    <w:rsid w:val="00F761F5"/>
    <w:rsid w:val="069972D8"/>
    <w:rsid w:val="15851F2B"/>
    <w:rsid w:val="59C214D9"/>
    <w:rsid w:val="733361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685"/>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50685"/>
    <w:pPr>
      <w:autoSpaceDE w:val="0"/>
      <w:autoSpaceDN w:val="0"/>
      <w:adjustRightInd w:val="0"/>
      <w:ind w:left="761"/>
      <w:jc w:val="left"/>
    </w:pPr>
    <w:rPr>
      <w:rFonts w:ascii="仿宋_GB2312" w:eastAsia="仿宋_GB2312" w:hAnsi="Calibri" w:cs="仿宋_GB2312"/>
      <w:kern w:val="0"/>
      <w:sz w:val="32"/>
      <w:szCs w:val="32"/>
    </w:rPr>
  </w:style>
  <w:style w:type="paragraph" w:styleId="a4">
    <w:name w:val="footer"/>
    <w:basedOn w:val="a"/>
    <w:link w:val="Char0"/>
    <w:uiPriority w:val="99"/>
    <w:unhideWhenUsed/>
    <w:qFormat/>
    <w:rsid w:val="0095068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950685"/>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rsid w:val="00950685"/>
    <w:rPr>
      <w:sz w:val="18"/>
      <w:szCs w:val="18"/>
    </w:rPr>
  </w:style>
  <w:style w:type="character" w:customStyle="1" w:styleId="Char10">
    <w:name w:val="页脚 Char1"/>
    <w:basedOn w:val="a0"/>
    <w:uiPriority w:val="99"/>
    <w:semiHidden/>
    <w:rsid w:val="00950685"/>
    <w:rPr>
      <w:rFonts w:ascii="Times New Roman" w:eastAsia="宋体" w:hAnsi="Times New Roman" w:cs="Times New Roman"/>
      <w:sz w:val="18"/>
      <w:szCs w:val="18"/>
    </w:rPr>
  </w:style>
  <w:style w:type="character" w:customStyle="1" w:styleId="Char1">
    <w:name w:val="页眉 Char"/>
    <w:basedOn w:val="a0"/>
    <w:link w:val="a5"/>
    <w:uiPriority w:val="99"/>
    <w:rsid w:val="00950685"/>
    <w:rPr>
      <w:rFonts w:ascii="Times New Roman" w:eastAsia="宋体" w:hAnsi="Times New Roman" w:cs="Times New Roman"/>
      <w:sz w:val="18"/>
      <w:szCs w:val="18"/>
    </w:rPr>
  </w:style>
  <w:style w:type="character" w:customStyle="1" w:styleId="Char">
    <w:name w:val="正文文本 Char"/>
    <w:basedOn w:val="a0"/>
    <w:link w:val="a3"/>
    <w:uiPriority w:val="99"/>
    <w:qFormat/>
    <w:rsid w:val="00950685"/>
    <w:rPr>
      <w:rFonts w:ascii="仿宋_GB2312" w:eastAsia="仿宋_GB2312" w:hAnsi="Calibri" w:cs="仿宋_GB2312"/>
      <w:kern w:val="0"/>
      <w:sz w:val="32"/>
      <w:szCs w:val="32"/>
    </w:rPr>
  </w:style>
  <w:style w:type="paragraph" w:styleId="a6">
    <w:name w:val="List Paragraph"/>
    <w:basedOn w:val="a"/>
    <w:uiPriority w:val="34"/>
    <w:qFormat/>
    <w:rsid w:val="0095068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692</Words>
  <Characters>3950</Characters>
  <Application>Microsoft Office Word</Application>
  <DocSecurity>0</DocSecurity>
  <Lines>32</Lines>
  <Paragraphs>9</Paragraphs>
  <ScaleCrop>false</ScaleCrop>
  <Company>Microsoft</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2019-01-18T06:39:00Z</cp:lastPrinted>
  <dcterms:created xsi:type="dcterms:W3CDTF">2019-02-02T11:33:00Z</dcterms:created>
  <dcterms:modified xsi:type="dcterms:W3CDTF">2019-02-02T11:33:00Z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