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文星标宋" w:hAnsi="文星标宋" w:eastAsia="文星标宋" w:cs="文星标宋"/>
          <w:sz w:val="32"/>
          <w:szCs w:val="32"/>
        </w:rPr>
      </w:pPr>
    </w:p>
    <w:p>
      <w:pPr>
        <w:jc w:val="center"/>
        <w:rPr>
          <w:rFonts w:hint="eastAsia" w:ascii="文星标宋" w:hAnsi="文星标宋" w:eastAsia="文星标宋" w:cs="文星标宋"/>
          <w:b/>
          <w:bCs/>
          <w:sz w:val="52"/>
          <w:szCs w:val="52"/>
        </w:rPr>
      </w:pPr>
      <w:r>
        <w:rPr>
          <w:rFonts w:hint="eastAsia" w:ascii="文星标宋" w:hAnsi="文星标宋" w:eastAsia="文星标宋" w:cs="文星标宋"/>
          <w:b/>
          <w:bCs/>
          <w:sz w:val="52"/>
          <w:szCs w:val="52"/>
        </w:rPr>
        <w:t>罗山县发展和改革委员会</w:t>
      </w:r>
    </w:p>
    <w:p>
      <w:pPr>
        <w:jc w:val="center"/>
        <w:rPr>
          <w:rFonts w:hint="eastAsia" w:ascii="文星标宋" w:hAnsi="文星标宋" w:eastAsia="文星标宋" w:cs="文星标宋"/>
          <w:b/>
          <w:bCs/>
          <w:sz w:val="52"/>
          <w:szCs w:val="52"/>
        </w:rPr>
      </w:pPr>
      <w:r>
        <w:rPr>
          <w:rFonts w:hint="eastAsia" w:ascii="文星标宋" w:hAnsi="文星标宋" w:eastAsia="文星标宋" w:cs="文星标宋"/>
          <w:b/>
          <w:bCs/>
          <w:sz w:val="52"/>
          <w:szCs w:val="52"/>
        </w:rPr>
        <w:t>201</w:t>
      </w:r>
      <w:r>
        <w:rPr>
          <w:rFonts w:hint="eastAsia" w:ascii="文星标宋" w:hAnsi="文星标宋" w:eastAsia="文星标宋" w:cs="文星标宋"/>
          <w:b/>
          <w:bCs/>
          <w:sz w:val="52"/>
          <w:szCs w:val="52"/>
          <w:lang w:val="en-US" w:eastAsia="zh-CN"/>
        </w:rPr>
        <w:t>8</w:t>
      </w:r>
      <w:r>
        <w:rPr>
          <w:rFonts w:hint="eastAsia" w:ascii="文星标宋" w:hAnsi="文星标宋" w:eastAsia="文星标宋" w:cs="文星标宋"/>
          <w:b/>
          <w:bCs/>
          <w:sz w:val="52"/>
          <w:szCs w:val="52"/>
        </w:rPr>
        <w:t>年度部门</w:t>
      </w:r>
      <w:r>
        <w:rPr>
          <w:rFonts w:hint="eastAsia" w:ascii="文星标宋" w:hAnsi="文星标宋" w:eastAsia="文星标宋" w:cs="文星标宋"/>
          <w:b/>
          <w:bCs/>
          <w:sz w:val="52"/>
          <w:szCs w:val="52"/>
          <w:lang w:eastAsia="zh-CN"/>
        </w:rPr>
        <w:t>预</w:t>
      </w:r>
      <w:r>
        <w:rPr>
          <w:rFonts w:hint="eastAsia" w:ascii="文星标宋" w:hAnsi="文星标宋" w:eastAsia="文星标宋" w:cs="文星标宋"/>
          <w:b/>
          <w:bCs/>
          <w:sz w:val="52"/>
          <w:szCs w:val="52"/>
        </w:rPr>
        <w:t>算</w:t>
      </w:r>
    </w:p>
    <w:p>
      <w:pPr>
        <w:rPr>
          <w:rFonts w:hint="eastAsia" w:ascii="黑体" w:hAnsi="黑体" w:eastAsia="黑体" w:cs="黑体"/>
          <w:b/>
          <w:bCs/>
          <w:sz w:val="52"/>
          <w:szCs w:val="5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b/>
          <w:bCs/>
          <w:sz w:val="32"/>
          <w:szCs w:val="32"/>
        </w:rPr>
      </w:pPr>
    </w:p>
    <w:p>
      <w:pPr>
        <w:jc w:val="center"/>
        <w:rPr>
          <w:rFonts w:hint="eastAsia" w:ascii="文星标宋" w:hAnsi="文星标宋" w:eastAsia="文星标宋" w:cs="文星标宋"/>
          <w:b/>
          <w:bCs/>
          <w:sz w:val="44"/>
          <w:szCs w:val="44"/>
        </w:rPr>
      </w:pPr>
      <w:r>
        <w:rPr>
          <w:rFonts w:hint="eastAsia" w:ascii="文星标宋" w:hAnsi="文星标宋" w:eastAsia="文星标宋" w:cs="文星标宋"/>
          <w:b/>
          <w:bCs/>
          <w:sz w:val="44"/>
          <w:szCs w:val="44"/>
        </w:rPr>
        <w:t>目　　录</w:t>
      </w: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罗山县发改委</w:t>
      </w:r>
      <w:r>
        <w:rPr>
          <w:rFonts w:hint="eastAsia" w:ascii="黑体" w:hAnsi="黑体" w:eastAsia="黑体" w:cs="黑体"/>
          <w:sz w:val="32"/>
          <w:szCs w:val="32"/>
        </w:rPr>
        <w:t>概况</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一、主要职能</w:t>
      </w:r>
      <w:r>
        <w:rPr>
          <w:rFonts w:hint="eastAsia" w:ascii="黑体" w:hAnsi="黑体" w:eastAsia="黑体" w:cs="黑体"/>
          <w:sz w:val="32"/>
          <w:szCs w:val="32"/>
          <w:lang w:eastAsia="zh-CN"/>
        </w:rPr>
        <w:t>和机构设置</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二、部门</w:t>
      </w:r>
      <w:r>
        <w:rPr>
          <w:rFonts w:hint="eastAsia" w:ascii="黑体" w:hAnsi="黑体" w:eastAsia="黑体" w:cs="黑体"/>
          <w:sz w:val="32"/>
          <w:szCs w:val="32"/>
          <w:lang w:eastAsia="zh-CN"/>
        </w:rPr>
        <w:t>预</w:t>
      </w:r>
      <w:r>
        <w:rPr>
          <w:rFonts w:hint="eastAsia" w:ascii="黑体" w:hAnsi="黑体" w:eastAsia="黑体" w:cs="黑体"/>
          <w:sz w:val="32"/>
          <w:szCs w:val="32"/>
        </w:rPr>
        <w:t>算单位构成</w:t>
      </w:r>
    </w:p>
    <w:p>
      <w:pPr>
        <w:rPr>
          <w:rFonts w:hint="eastAsia" w:ascii="黑体" w:hAnsi="黑体" w:eastAsia="黑体" w:cs="黑体"/>
          <w:sz w:val="32"/>
          <w:szCs w:val="32"/>
        </w:rPr>
      </w:pPr>
      <w:r>
        <w:rPr>
          <w:rFonts w:hint="eastAsia" w:ascii="黑体" w:hAnsi="黑体" w:eastAsia="黑体" w:cs="黑体"/>
          <w:sz w:val="32"/>
          <w:szCs w:val="32"/>
        </w:rPr>
        <w:t>第二部分　　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w:t>
      </w:r>
      <w:r>
        <w:rPr>
          <w:rFonts w:hint="eastAsia" w:ascii="黑体" w:hAnsi="黑体" w:eastAsia="黑体" w:cs="黑体"/>
          <w:sz w:val="32"/>
          <w:szCs w:val="32"/>
          <w:lang w:eastAsia="zh-CN"/>
        </w:rPr>
        <w:t>预算</w:t>
      </w:r>
      <w:r>
        <w:rPr>
          <w:rFonts w:hint="eastAsia" w:ascii="黑体" w:hAnsi="黑体" w:eastAsia="黑体" w:cs="黑体"/>
          <w:sz w:val="32"/>
          <w:szCs w:val="32"/>
        </w:rPr>
        <w:t>表</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w:t>
      </w:r>
      <w:r>
        <w:rPr>
          <w:rFonts w:hint="eastAsia" w:ascii="黑体" w:hAnsi="黑体" w:eastAsia="黑体" w:cs="黑体"/>
          <w:sz w:val="32"/>
          <w:szCs w:val="32"/>
          <w:lang w:eastAsia="zh-CN"/>
        </w:rPr>
        <w:t>部门收支总体情况</w:t>
      </w:r>
      <w:r>
        <w:rPr>
          <w:rFonts w:hint="eastAsia" w:ascii="黑体" w:hAnsi="黑体" w:eastAsia="黑体" w:cs="黑体"/>
          <w:sz w:val="32"/>
          <w:szCs w:val="32"/>
        </w:rPr>
        <w:t>表</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w:t>
      </w:r>
      <w:r>
        <w:rPr>
          <w:rFonts w:hint="eastAsia" w:ascii="黑体" w:hAnsi="黑体" w:eastAsia="黑体" w:cs="黑体"/>
          <w:sz w:val="32"/>
          <w:szCs w:val="32"/>
          <w:lang w:eastAsia="zh-CN"/>
        </w:rPr>
        <w:t>部门收入总体情况</w:t>
      </w:r>
      <w:r>
        <w:rPr>
          <w:rFonts w:hint="eastAsia" w:ascii="黑体" w:hAnsi="黑体" w:eastAsia="黑体" w:cs="黑体"/>
          <w:sz w:val="32"/>
          <w:szCs w:val="32"/>
        </w:rPr>
        <w:t>表</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w:t>
      </w:r>
      <w:r>
        <w:rPr>
          <w:rFonts w:hint="eastAsia" w:ascii="黑体" w:hAnsi="黑体" w:eastAsia="黑体" w:cs="黑体"/>
          <w:sz w:val="32"/>
          <w:szCs w:val="32"/>
          <w:lang w:eastAsia="zh-CN"/>
        </w:rPr>
        <w:t>部门支出总体情况</w:t>
      </w:r>
      <w:r>
        <w:rPr>
          <w:rFonts w:hint="eastAsia" w:ascii="黑体" w:hAnsi="黑体" w:eastAsia="黑体" w:cs="黑体"/>
          <w:sz w:val="32"/>
          <w:szCs w:val="32"/>
        </w:rPr>
        <w:t>表</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w:t>
      </w:r>
      <w:r>
        <w:rPr>
          <w:rFonts w:hint="eastAsia" w:ascii="黑体" w:hAnsi="黑体" w:eastAsia="黑体" w:cs="黑体"/>
          <w:sz w:val="32"/>
          <w:szCs w:val="32"/>
          <w:lang w:eastAsia="zh-CN"/>
        </w:rPr>
        <w:t>财政拨款收支总体情况表</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五、</w:t>
      </w:r>
      <w:r>
        <w:rPr>
          <w:rFonts w:hint="eastAsia" w:ascii="黑体" w:hAnsi="黑体" w:eastAsia="黑体" w:cs="黑体"/>
          <w:sz w:val="32"/>
          <w:szCs w:val="32"/>
          <w:lang w:eastAsia="zh-CN"/>
        </w:rPr>
        <w:t>一般公共预算基本支出情况表</w:t>
      </w:r>
    </w:p>
    <w:p>
      <w:pPr>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六、</w:t>
      </w:r>
      <w:r>
        <w:rPr>
          <w:rFonts w:hint="eastAsia" w:ascii="黑体" w:hAnsi="黑体" w:eastAsia="黑体" w:cs="黑体"/>
          <w:sz w:val="32"/>
          <w:szCs w:val="32"/>
          <w:lang w:eastAsia="zh-CN"/>
        </w:rPr>
        <w:t>一般公共预算基本支出情况表</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七、</w:t>
      </w:r>
      <w:r>
        <w:rPr>
          <w:rFonts w:hint="eastAsia" w:ascii="黑体" w:hAnsi="黑体" w:eastAsia="黑体" w:cs="黑体"/>
          <w:sz w:val="32"/>
          <w:szCs w:val="32"/>
          <w:lang w:eastAsia="zh-CN"/>
        </w:rPr>
        <w:t>一般公共预算“三公”经费支出情况表</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八、</w:t>
      </w:r>
      <w:r>
        <w:rPr>
          <w:rFonts w:hint="eastAsia" w:ascii="黑体" w:hAnsi="黑体" w:eastAsia="黑体" w:cs="黑体"/>
          <w:sz w:val="32"/>
          <w:szCs w:val="32"/>
          <w:lang w:eastAsia="zh-CN"/>
        </w:rPr>
        <w:t>政府性基金预算支出情况表</w:t>
      </w:r>
    </w:p>
    <w:p>
      <w:pPr>
        <w:rPr>
          <w:rFonts w:hint="eastAsia" w:ascii="黑体" w:hAnsi="黑体" w:eastAsia="黑体" w:cs="黑体"/>
          <w:sz w:val="32"/>
          <w:szCs w:val="32"/>
          <w:lang w:eastAsia="zh-CN"/>
        </w:rPr>
      </w:pPr>
      <w:r>
        <w:rPr>
          <w:rFonts w:hint="eastAsia" w:ascii="黑体" w:hAnsi="黑体" w:eastAsia="黑体" w:cs="黑体"/>
          <w:sz w:val="32"/>
          <w:szCs w:val="32"/>
        </w:rPr>
        <w:t>第三部分　　</w:t>
      </w:r>
      <w:r>
        <w:rPr>
          <w:rFonts w:hint="eastAsia" w:ascii="黑体" w:hAnsi="黑体" w:eastAsia="黑体" w:cs="黑体"/>
          <w:sz w:val="32"/>
          <w:szCs w:val="32"/>
          <w:lang w:eastAsia="zh-CN"/>
        </w:rPr>
        <w:t>名词解释</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附件：罗山县发改委</w:t>
      </w:r>
      <w:r>
        <w:rPr>
          <w:rFonts w:hint="eastAsia" w:ascii="黑体" w:hAnsi="黑体" w:eastAsia="黑体" w:cs="黑体"/>
          <w:sz w:val="32"/>
          <w:szCs w:val="32"/>
          <w:lang w:val="en-US" w:eastAsia="zh-CN"/>
        </w:rPr>
        <w:t>2018年度部门预算表</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jc w:val="both"/>
        <w:rPr>
          <w:rFonts w:hint="eastAsia" w:ascii="文星标宋" w:hAnsi="文星标宋" w:eastAsia="文星标宋" w:cs="文星标宋"/>
          <w:b/>
          <w:bCs/>
          <w:sz w:val="44"/>
          <w:szCs w:val="44"/>
        </w:rPr>
      </w:pPr>
    </w:p>
    <w:p>
      <w:pPr>
        <w:jc w:val="center"/>
        <w:rPr>
          <w:rFonts w:hint="eastAsia" w:ascii="文星标宋" w:hAnsi="文星标宋" w:eastAsia="文星标宋" w:cs="文星标宋"/>
          <w:b/>
          <w:bCs/>
          <w:sz w:val="44"/>
          <w:szCs w:val="44"/>
        </w:rPr>
      </w:pPr>
      <w:r>
        <w:rPr>
          <w:rFonts w:hint="eastAsia" w:ascii="文星标宋" w:hAnsi="文星标宋" w:eastAsia="文星标宋" w:cs="文星标宋"/>
          <w:b/>
          <w:bCs/>
          <w:sz w:val="44"/>
          <w:szCs w:val="44"/>
        </w:rPr>
        <w:t>第一部分　</w:t>
      </w:r>
      <w:r>
        <w:rPr>
          <w:rFonts w:hint="eastAsia" w:ascii="文星标宋" w:hAnsi="文星标宋" w:eastAsia="文星标宋" w:cs="文星标宋"/>
          <w:b/>
          <w:bCs/>
          <w:sz w:val="44"/>
          <w:szCs w:val="44"/>
          <w:lang w:eastAsia="zh-CN"/>
        </w:rPr>
        <w:t>罗山县发改委</w:t>
      </w:r>
      <w:r>
        <w:rPr>
          <w:rFonts w:hint="eastAsia" w:ascii="文星标宋" w:hAnsi="文星标宋" w:eastAsia="文星标宋" w:cs="文星标宋"/>
          <w:b/>
          <w:bCs/>
          <w:sz w:val="44"/>
          <w:szCs w:val="44"/>
        </w:rPr>
        <w:t>概况</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r>
        <w:rPr>
          <w:rFonts w:hint="eastAsia" w:ascii="仿宋_GB2312" w:hAnsi="仿宋_GB2312" w:eastAsia="仿宋_GB2312" w:cs="仿宋_GB2312"/>
          <w:sz w:val="32"/>
          <w:szCs w:val="32"/>
          <w:lang w:eastAsia="zh-CN"/>
        </w:rPr>
        <w:t>和机构设置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订并组织实施国民经济和社会发展战略、中长期规划和年度计划。（二）负责监测宏观经济和社会发展态势，承担预测预警和信息引导的责任。（三）承担指导推进和综合协调经济体制改革的责任。（四）承担规划重大建设项目和生产力布局的责任。（五）参与分析研究全县财政、金融运行情况，研究提出政府融资的政策措施。（六）负责拟订全县能源发展战略、规划、政策和年度计划。（七）推进经济结构战略性调整。（八）承担重要商品总量平衡和宏观调控的责任。（九）负责社会发展与国民经济发展的政策衔接。（十）推进可持续发展战略，负责节能减排的综合协调工作。（十一）承担组织编制全县主体功能区规划并协调实施和进行监测评估的责任。（十二）承担全县重点项目建设管理和重大建设项目稽察的责任。（十三）组织编制全县国民经济动员规划、计划，组织开展国民经济动员工作。（十四）研究提出现代粮食流通产业发展战略的建议。（十五）拟订全县旅游业管理的规章制度并监督实施。（十六）起草全县国民经济和社会发展、经济体制改革和对外开放的地方性法规草案。（十七）承办县政府交办的其它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上述职责，县发展和改革委员会设9个内设机构。（一）办公室（挂政务信息化办公室、国民经济与经济体制改革综合股、罗山县国民经济动员办公室、服务业发展及经济运行调节股牌子）；（二）固定资产投资和城市发展股（挂工业和高新技术产业股牌子）；（三）农村经济股（挂财政金融贸易及利用外资和境外投资股牌子）；（四）基础产业及资源节约和综合利用股（挂罗山县节能工作办公室牌子）；（五）社会发展股（挂就业和收入分配办公室牌子）；（六）罗山县能源局；（七）罗山县重点项目建设办公室；（八）罗山县粮食局；（九）罗山县以工代赈办公室。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单位构成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发改委</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年度部门</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编制范围的单位包括：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发改委</w:t>
      </w:r>
      <w:r>
        <w:rPr>
          <w:rFonts w:hint="eastAsia" w:ascii="仿宋_GB2312" w:hAnsi="仿宋_GB2312" w:eastAsia="仿宋_GB2312" w:cs="仿宋_GB2312"/>
          <w:sz w:val="32"/>
          <w:szCs w:val="32"/>
        </w:rPr>
        <w:t>本级</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jc w:val="center"/>
        <w:rPr>
          <w:rFonts w:hint="eastAsia" w:ascii="文星标宋" w:hAnsi="文星标宋" w:eastAsia="文星标宋" w:cs="文星标宋"/>
          <w:b/>
          <w:bCs/>
          <w:sz w:val="44"/>
          <w:szCs w:val="44"/>
          <w:lang w:val="en-US" w:eastAsia="zh-CN"/>
        </w:rPr>
      </w:pPr>
      <w:r>
        <w:rPr>
          <w:rFonts w:hint="eastAsia" w:ascii="文星标宋" w:hAnsi="文星标宋" w:eastAsia="文星标宋" w:cs="文星标宋"/>
          <w:b/>
          <w:bCs/>
          <w:sz w:val="44"/>
          <w:szCs w:val="44"/>
        </w:rPr>
        <w:t>第</w:t>
      </w:r>
      <w:r>
        <w:rPr>
          <w:rFonts w:hint="eastAsia" w:ascii="文星标宋" w:hAnsi="文星标宋" w:eastAsia="文星标宋" w:cs="文星标宋"/>
          <w:b/>
          <w:bCs/>
          <w:sz w:val="44"/>
          <w:szCs w:val="44"/>
          <w:lang w:eastAsia="zh-CN"/>
        </w:rPr>
        <w:t>二</w:t>
      </w:r>
      <w:r>
        <w:rPr>
          <w:rFonts w:hint="eastAsia" w:ascii="文星标宋" w:hAnsi="文星标宋" w:eastAsia="文星标宋" w:cs="文星标宋"/>
          <w:b/>
          <w:bCs/>
          <w:sz w:val="44"/>
          <w:szCs w:val="44"/>
        </w:rPr>
        <w:t>部分</w:t>
      </w:r>
      <w:r>
        <w:rPr>
          <w:rFonts w:hint="eastAsia" w:ascii="文星标宋" w:hAnsi="文星标宋" w:eastAsia="文星标宋" w:cs="文星标宋"/>
          <w:b/>
          <w:bCs/>
          <w:sz w:val="44"/>
          <w:szCs w:val="44"/>
          <w:lang w:val="en-US" w:eastAsia="zh-CN"/>
        </w:rPr>
        <w:t xml:space="preserve">  </w:t>
      </w:r>
    </w:p>
    <w:p>
      <w:pPr>
        <w:jc w:val="center"/>
        <w:rPr>
          <w:rFonts w:hint="eastAsia" w:ascii="文星标宋" w:hAnsi="文星标宋" w:eastAsia="文星标宋" w:cs="文星标宋"/>
          <w:b/>
          <w:bCs/>
          <w:sz w:val="44"/>
          <w:szCs w:val="44"/>
        </w:rPr>
      </w:pPr>
      <w:r>
        <w:rPr>
          <w:rFonts w:hint="eastAsia" w:ascii="文星标宋" w:hAnsi="文星标宋" w:eastAsia="文星标宋" w:cs="文星标宋"/>
          <w:b/>
          <w:bCs/>
          <w:sz w:val="44"/>
          <w:szCs w:val="44"/>
          <w:lang w:eastAsia="zh-CN"/>
        </w:rPr>
        <w:t>罗山县发改委</w:t>
      </w:r>
      <w:r>
        <w:rPr>
          <w:rFonts w:hint="eastAsia" w:ascii="文星标宋" w:hAnsi="文星标宋" w:eastAsia="文星标宋" w:cs="文星标宋"/>
          <w:b/>
          <w:bCs/>
          <w:sz w:val="44"/>
          <w:szCs w:val="44"/>
        </w:rPr>
        <w:t>201</w:t>
      </w:r>
      <w:r>
        <w:rPr>
          <w:rFonts w:hint="eastAsia" w:ascii="文星标宋" w:hAnsi="文星标宋" w:eastAsia="文星标宋" w:cs="文星标宋"/>
          <w:b/>
          <w:bCs/>
          <w:sz w:val="44"/>
          <w:szCs w:val="44"/>
          <w:lang w:val="en-US" w:eastAsia="zh-CN"/>
        </w:rPr>
        <w:t>8</w:t>
      </w:r>
      <w:r>
        <w:rPr>
          <w:rFonts w:hint="eastAsia" w:ascii="文星标宋" w:hAnsi="文星标宋" w:eastAsia="文星标宋" w:cs="文星标宋"/>
          <w:b/>
          <w:bCs/>
          <w:sz w:val="44"/>
          <w:szCs w:val="44"/>
        </w:rPr>
        <w:t>年度部门</w:t>
      </w:r>
      <w:r>
        <w:rPr>
          <w:rFonts w:hint="eastAsia" w:ascii="文星标宋" w:hAnsi="文星标宋" w:eastAsia="文星标宋" w:cs="文星标宋"/>
          <w:b/>
          <w:bCs/>
          <w:sz w:val="44"/>
          <w:szCs w:val="44"/>
          <w:lang w:eastAsia="zh-CN"/>
        </w:rPr>
        <w:t>预算</w:t>
      </w:r>
      <w:r>
        <w:rPr>
          <w:rFonts w:hint="eastAsia" w:ascii="文星标宋" w:hAnsi="文星标宋" w:eastAsia="文星标宋" w:cs="文星标宋"/>
          <w:b/>
          <w:bCs/>
          <w:sz w:val="44"/>
          <w:szCs w:val="44"/>
        </w:rPr>
        <w:t>情况说明</w:t>
      </w:r>
    </w:p>
    <w:p>
      <w:pPr>
        <w:rPr>
          <w:rFonts w:hint="eastAsia" w:ascii="黑体" w:hAnsi="黑体" w:eastAsia="黑体" w:cs="黑体"/>
          <w:sz w:val="32"/>
          <w:szCs w:val="32"/>
        </w:rPr>
      </w:pPr>
    </w:p>
    <w:p>
      <w:pPr>
        <w:numPr>
          <w:ilvl w:val="0"/>
          <w:numId w:val="1"/>
        </w:numPr>
        <w:rPr>
          <w:rFonts w:hint="eastAsia" w:ascii="黑体" w:hAnsi="黑体" w:eastAsia="黑体" w:cs="黑体"/>
          <w:sz w:val="32"/>
          <w:szCs w:val="32"/>
          <w:lang w:eastAsia="zh-CN"/>
        </w:rPr>
      </w:pPr>
      <w:r>
        <w:rPr>
          <w:rFonts w:hint="eastAsia" w:ascii="黑体" w:hAnsi="黑体" w:eastAsia="黑体" w:cs="黑体"/>
          <w:sz w:val="32"/>
          <w:szCs w:val="32"/>
          <w:lang w:eastAsia="zh-CN"/>
        </w:rPr>
        <w:t>收入支出预算总体情况说明</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按照综合预算的原则，罗山县发改委所有收入和支出均纳入部门预算管理。收入包括：一般公共预算拨款收入、项目工作经费收入等；支出包括：一般公共服务支出、社会保障和就业支出、住房保障支出等。2018年收入总计344.02万元，支出总计344.02万元，与2017年相比，收、支总计各增加157.41万元。主要原因：1、增加了项目支出135万元，其中项目工作经费70万元，投资评估费用50万元，取水口迁移工作经费15万元，去年没有列入项目支出预算；2、基本支出较上年增加22.41万元，增长12%。</w:t>
      </w:r>
    </w:p>
    <w:p>
      <w:pPr>
        <w:numPr>
          <w:ilvl w:val="0"/>
          <w:numId w:val="2"/>
        </w:numPr>
        <w:rPr>
          <w:rFonts w:hint="eastAsia" w:ascii="黑体" w:hAnsi="黑体" w:eastAsia="黑体" w:cs="黑体"/>
          <w:sz w:val="32"/>
          <w:szCs w:val="32"/>
          <w:lang w:eastAsia="zh-CN"/>
        </w:rPr>
      </w:pPr>
      <w:r>
        <w:rPr>
          <w:rFonts w:hint="eastAsia" w:ascii="黑体" w:hAnsi="黑体" w:eastAsia="黑体" w:cs="黑体"/>
          <w:sz w:val="32"/>
          <w:szCs w:val="32"/>
          <w:lang w:eastAsia="zh-CN"/>
        </w:rPr>
        <w:t>收入预算总体情况说明</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罗山县发改委2018年收入合计344.02万元，全部为一般公共预算。</w:t>
      </w:r>
    </w:p>
    <w:p>
      <w:pPr>
        <w:numPr>
          <w:ilvl w:val="0"/>
          <w:numId w:val="2"/>
        </w:numPr>
        <w:rPr>
          <w:rFonts w:hint="eastAsia" w:ascii="黑体" w:hAnsi="黑体" w:eastAsia="黑体" w:cs="黑体"/>
          <w:sz w:val="32"/>
          <w:szCs w:val="32"/>
          <w:lang w:eastAsia="zh-CN"/>
        </w:rPr>
      </w:pPr>
      <w:r>
        <w:rPr>
          <w:rFonts w:hint="eastAsia" w:ascii="黑体" w:hAnsi="黑体" w:eastAsia="黑体" w:cs="黑体"/>
          <w:sz w:val="32"/>
          <w:szCs w:val="32"/>
          <w:lang w:eastAsia="zh-CN"/>
        </w:rPr>
        <w:t>支出预算总体情况说明</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344.02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 xml:space="preserve">基本支出 </w:t>
      </w:r>
      <w:r>
        <w:rPr>
          <w:rFonts w:hint="eastAsia" w:ascii="仿宋_GB2312" w:hAnsi="仿宋_GB2312" w:eastAsia="仿宋_GB2312" w:cs="仿宋_GB2312"/>
          <w:sz w:val="32"/>
          <w:szCs w:val="32"/>
          <w:lang w:val="en-US" w:eastAsia="zh-CN"/>
        </w:rPr>
        <w:t>209.02</w:t>
      </w:r>
      <w:r>
        <w:rPr>
          <w:rFonts w:hint="eastAsia" w:ascii="仿宋_GB2312" w:hAnsi="仿宋_GB2312" w:eastAsia="仿宋_GB2312" w:cs="仿宋_GB2312"/>
          <w:sz w:val="32"/>
          <w:szCs w:val="32"/>
        </w:rPr>
        <w:t xml:space="preserve">万元，占 </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支出135万元，占39%</w:t>
      </w:r>
      <w:r>
        <w:rPr>
          <w:rFonts w:hint="eastAsia" w:ascii="仿宋_GB2312" w:hAnsi="仿宋_GB2312" w:eastAsia="仿宋_GB2312" w:cs="仿宋_GB2312"/>
          <w:sz w:val="32"/>
          <w:szCs w:val="32"/>
          <w:lang w:eastAsia="zh-CN"/>
        </w:rPr>
        <w:t>。</w:t>
      </w:r>
    </w:p>
    <w:p>
      <w:pPr>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、财政拨款收</w:t>
      </w:r>
      <w:r>
        <w:rPr>
          <w:rFonts w:hint="eastAsia" w:ascii="黑体" w:hAnsi="黑体" w:eastAsia="黑体" w:cs="黑体"/>
          <w:sz w:val="32"/>
          <w:szCs w:val="32"/>
          <w:lang w:eastAsia="zh-CN"/>
        </w:rPr>
        <w:t>入</w:t>
      </w:r>
      <w:r>
        <w:rPr>
          <w:rFonts w:hint="eastAsia" w:ascii="黑体" w:hAnsi="黑体" w:eastAsia="黑体" w:cs="黑体"/>
          <w:sz w:val="32"/>
          <w:szCs w:val="32"/>
        </w:rPr>
        <w:t>支</w:t>
      </w:r>
      <w:r>
        <w:rPr>
          <w:rFonts w:hint="eastAsia" w:ascii="黑体" w:hAnsi="黑体" w:eastAsia="黑体" w:cs="黑体"/>
          <w:sz w:val="32"/>
          <w:szCs w:val="32"/>
          <w:lang w:eastAsia="zh-CN"/>
        </w:rPr>
        <w:t>出</w:t>
      </w:r>
      <w:r>
        <w:rPr>
          <w:rFonts w:hint="eastAsia" w:ascii="黑体" w:hAnsi="黑体" w:eastAsia="黑体" w:cs="黑体"/>
          <w:sz w:val="32"/>
          <w:szCs w:val="32"/>
        </w:rPr>
        <w:t>总体</w:t>
      </w:r>
      <w:r>
        <w:rPr>
          <w:rFonts w:hint="eastAsia" w:ascii="黑体" w:hAnsi="黑体" w:eastAsia="黑体" w:cs="黑体"/>
          <w:sz w:val="32"/>
          <w:szCs w:val="32"/>
          <w:lang w:eastAsia="zh-CN"/>
        </w:rPr>
        <w:t>情况</w:t>
      </w:r>
      <w:r>
        <w:rPr>
          <w:rFonts w:hint="eastAsia" w:ascii="黑体" w:hAnsi="黑体" w:eastAsia="黑体" w:cs="黑体"/>
          <w:sz w:val="32"/>
          <w:szCs w:val="32"/>
        </w:rPr>
        <w:t>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发改委</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年财政拨款收支总预算</w:t>
      </w:r>
      <w:r>
        <w:rPr>
          <w:rFonts w:hint="eastAsia" w:ascii="仿宋_GB2312" w:hAnsi="仿宋_GB2312" w:eastAsia="仿宋_GB2312" w:cs="仿宋_GB2312"/>
          <w:sz w:val="32"/>
          <w:szCs w:val="32"/>
          <w:lang w:val="en-US" w:eastAsia="zh-CN"/>
        </w:rPr>
        <w:t>344.02</w:t>
      </w:r>
      <w:r>
        <w:rPr>
          <w:rFonts w:hint="eastAsia" w:ascii="仿宋_GB2312" w:hAnsi="仿宋_GB2312" w:eastAsia="仿宋_GB2312" w:cs="仿宋_GB2312"/>
          <w:sz w:val="32"/>
          <w:szCs w:val="32"/>
        </w:rPr>
        <w:t xml:space="preserve"> 万元。收入全部为一般公共预算拨款，无政府性基金预算拨款</w:t>
      </w:r>
      <w:r>
        <w:rPr>
          <w:rFonts w:hint="eastAsia" w:ascii="仿宋_GB2312" w:hAnsi="仿宋_GB2312" w:eastAsia="仿宋_GB2312" w:cs="仿宋_GB2312"/>
          <w:sz w:val="32"/>
          <w:szCs w:val="32"/>
          <w:lang w:val="en-US" w:eastAsia="zh-CN"/>
        </w:rPr>
        <w:t>。与2017年相比，</w:t>
      </w: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收支增加</w:t>
      </w:r>
      <w:r>
        <w:rPr>
          <w:rFonts w:hint="eastAsia" w:ascii="仿宋_GB2312" w:hAnsi="仿宋_GB2312" w:eastAsia="仿宋_GB2312" w:cs="仿宋_GB2312"/>
          <w:sz w:val="32"/>
          <w:szCs w:val="32"/>
          <w:lang w:val="en-US" w:eastAsia="zh-CN"/>
        </w:rPr>
        <w:t>157.41万元，主要原因：一是人员增加和工资制度改革，人员经费支出较上年增加，基本支出增加了22.41万元，增长12%；二是根据工作需要，增加了一般项目工作经费、投资评估经费及取水口迁移工作经费共135万元。</w:t>
      </w:r>
    </w:p>
    <w:p>
      <w:pPr>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、一般公共预算</w:t>
      </w:r>
      <w:r>
        <w:rPr>
          <w:rFonts w:hint="eastAsia" w:ascii="黑体" w:hAnsi="黑体" w:eastAsia="黑体" w:cs="黑体"/>
          <w:sz w:val="32"/>
          <w:szCs w:val="32"/>
          <w:lang w:eastAsia="zh-CN"/>
        </w:rPr>
        <w:t>支出预算</w:t>
      </w:r>
      <w:r>
        <w:rPr>
          <w:rFonts w:hint="eastAsia" w:ascii="黑体" w:hAnsi="黑体" w:eastAsia="黑体" w:cs="黑体"/>
          <w:sz w:val="32"/>
          <w:szCs w:val="32"/>
        </w:rPr>
        <w:t>情况说明</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发改委</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年一般公共预算</w:t>
      </w:r>
      <w:r>
        <w:rPr>
          <w:rFonts w:hint="eastAsia" w:ascii="仿宋_GB2312" w:hAnsi="仿宋_GB2312" w:eastAsia="仿宋_GB2312" w:cs="仿宋_GB2312"/>
          <w:sz w:val="32"/>
          <w:szCs w:val="32"/>
          <w:lang w:eastAsia="zh-CN"/>
        </w:rPr>
        <w:t>支出年初预算委</w:t>
      </w:r>
      <w:r>
        <w:rPr>
          <w:rFonts w:hint="eastAsia" w:ascii="仿宋_GB2312" w:hAnsi="仿宋_GB2312" w:eastAsia="仿宋_GB2312" w:cs="仿宋_GB2312"/>
          <w:sz w:val="32"/>
          <w:szCs w:val="32"/>
          <w:lang w:val="en-US" w:eastAsia="zh-CN"/>
        </w:rPr>
        <w:t>344.02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主要用于以下几个方面：行政运行支出</w:t>
      </w:r>
      <w:r>
        <w:rPr>
          <w:rFonts w:hint="eastAsia" w:ascii="仿宋_GB2312" w:hAnsi="仿宋_GB2312" w:eastAsia="仿宋_GB2312" w:cs="仿宋_GB2312"/>
          <w:sz w:val="32"/>
          <w:szCs w:val="32"/>
          <w:lang w:val="en-US" w:eastAsia="zh-CN"/>
        </w:rPr>
        <w:t>289.02万元，占84%；社会保障和就业支出32.05万元，占9%；医疗卫生支出9.18万元，占3%；住房保障（类）支出13.77万元，占4%；</w:t>
      </w:r>
      <w:r>
        <w:rPr>
          <w:rFonts w:hint="eastAsia" w:ascii="仿宋_GB2312" w:hAnsi="仿宋_GB2312" w:eastAsia="仿宋_GB2312" w:cs="仿宋_GB2312"/>
          <w:color w:val="000000"/>
          <w:sz w:val="32"/>
          <w:szCs w:val="32"/>
          <w:lang w:val="en-US" w:eastAsia="zh-CN"/>
        </w:rPr>
        <w:t>项目支出135万元，占39%。</w:t>
      </w:r>
    </w:p>
    <w:p>
      <w:pPr>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、一般公共预算基本支出</w:t>
      </w:r>
      <w:r>
        <w:rPr>
          <w:rFonts w:hint="eastAsia" w:ascii="黑体" w:hAnsi="黑体" w:eastAsia="黑体" w:cs="黑体"/>
          <w:sz w:val="32"/>
          <w:szCs w:val="32"/>
          <w:lang w:eastAsia="zh-CN"/>
        </w:rPr>
        <w:t>预算</w:t>
      </w:r>
      <w:r>
        <w:rPr>
          <w:rFonts w:hint="eastAsia" w:ascii="黑体" w:hAnsi="黑体" w:eastAsia="黑体" w:cs="黑体"/>
          <w:sz w:val="32"/>
          <w:szCs w:val="32"/>
        </w:rPr>
        <w:t>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发改委</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年一般公共预算基本支出 </w:t>
      </w:r>
      <w:r>
        <w:rPr>
          <w:rFonts w:hint="eastAsia" w:ascii="仿宋_GB2312" w:hAnsi="仿宋_GB2312" w:eastAsia="仿宋_GB2312" w:cs="仿宋_GB2312"/>
          <w:sz w:val="32"/>
          <w:szCs w:val="32"/>
          <w:lang w:val="en-US" w:eastAsia="zh-CN"/>
        </w:rPr>
        <w:t>344.02</w:t>
      </w:r>
      <w:r>
        <w:rPr>
          <w:rFonts w:hint="eastAsia" w:ascii="仿宋_GB2312" w:hAnsi="仿宋_GB2312" w:eastAsia="仿宋_GB2312" w:cs="仿宋_GB2312"/>
          <w:sz w:val="32"/>
          <w:szCs w:val="32"/>
        </w:rPr>
        <w:t>万元，其中：工资福利支出</w:t>
      </w:r>
      <w:r>
        <w:rPr>
          <w:rFonts w:hint="eastAsia" w:ascii="仿宋_GB2312" w:hAnsi="仿宋_GB2312" w:eastAsia="仿宋_GB2312" w:cs="仿宋_GB2312"/>
          <w:sz w:val="32"/>
          <w:szCs w:val="32"/>
          <w:lang w:val="en-US" w:eastAsia="zh-CN"/>
        </w:rPr>
        <w:t>178.02</w:t>
      </w:r>
      <w:r>
        <w:rPr>
          <w:rFonts w:hint="eastAsia" w:ascii="仿宋_GB2312" w:hAnsi="仿宋_GB2312" w:eastAsia="仿宋_GB2312" w:cs="仿宋_GB2312"/>
          <w:sz w:val="32"/>
          <w:szCs w:val="32"/>
        </w:rPr>
        <w:t>万元，主要包括：基本工资、津贴补贴、奖金、其他社会保障缴费、绩效工资、机关事业单位基本养老保险缴费、职业年金缴费、其他工资福利支出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对个人和家庭的补助支出</w:t>
      </w:r>
      <w:r>
        <w:rPr>
          <w:rFonts w:hint="eastAsia" w:ascii="仿宋_GB2312" w:hAnsi="仿宋_GB2312" w:eastAsia="仿宋_GB2312" w:cs="仿宋_GB2312"/>
          <w:sz w:val="32"/>
          <w:szCs w:val="32"/>
          <w:lang w:val="en-US" w:eastAsia="zh-CN"/>
        </w:rPr>
        <w:t>22.41</w:t>
      </w:r>
      <w:r>
        <w:rPr>
          <w:rFonts w:hint="eastAsia" w:ascii="仿宋_GB2312" w:hAnsi="仿宋_GB2312" w:eastAsia="仿宋_GB2312" w:cs="仿宋_GB2312"/>
          <w:sz w:val="32"/>
          <w:szCs w:val="32"/>
          <w:lang w:eastAsia="zh-CN"/>
        </w:rPr>
        <w:t>万元，主要包括</w:t>
      </w:r>
      <w:r>
        <w:rPr>
          <w:rFonts w:hint="eastAsia" w:ascii="仿宋_GB2312" w:hAnsi="仿宋_GB2312" w:eastAsia="仿宋_GB2312" w:cs="仿宋_GB2312"/>
          <w:sz w:val="32"/>
          <w:szCs w:val="32"/>
        </w:rPr>
        <w:t>；离休费、抚恤金、</w:t>
      </w:r>
      <w:r>
        <w:rPr>
          <w:rFonts w:hint="eastAsia" w:ascii="仿宋_GB2312" w:hAnsi="仿宋_GB2312" w:eastAsia="仿宋_GB2312" w:cs="仿宋_GB2312"/>
          <w:sz w:val="32"/>
          <w:szCs w:val="32"/>
          <w:lang w:eastAsia="zh-CN"/>
        </w:rPr>
        <w:t>遗属</w:t>
      </w:r>
      <w:r>
        <w:rPr>
          <w:rFonts w:hint="eastAsia" w:ascii="仿宋_GB2312" w:hAnsi="仿宋_GB2312" w:eastAsia="仿宋_GB2312" w:cs="仿宋_GB2312"/>
          <w:sz w:val="32"/>
          <w:szCs w:val="32"/>
        </w:rPr>
        <w:t>生活补助、住房公积金</w:t>
      </w:r>
      <w:r>
        <w:rPr>
          <w:rFonts w:hint="eastAsia" w:ascii="仿宋_GB2312" w:hAnsi="仿宋_GB2312" w:eastAsia="仿宋_GB2312" w:cs="仿宋_GB2312"/>
          <w:sz w:val="32"/>
          <w:szCs w:val="32"/>
          <w:lang w:eastAsia="zh-CN"/>
        </w:rPr>
        <w:t>。商品和服务支出</w:t>
      </w:r>
      <w:r>
        <w:rPr>
          <w:rFonts w:hint="eastAsia" w:ascii="仿宋_GB2312" w:hAnsi="仿宋_GB2312" w:eastAsia="仿宋_GB2312" w:cs="仿宋_GB2312"/>
          <w:sz w:val="32"/>
          <w:szCs w:val="32"/>
          <w:lang w:val="en-US" w:eastAsia="zh-CN"/>
        </w:rPr>
        <w:t>8.53</w:t>
      </w:r>
      <w:r>
        <w:rPr>
          <w:rFonts w:hint="eastAsia" w:ascii="仿宋_GB2312" w:hAnsi="仿宋_GB2312" w:eastAsia="仿宋_GB2312" w:cs="仿宋_GB2312"/>
          <w:sz w:val="32"/>
          <w:szCs w:val="32"/>
          <w:lang w:eastAsia="zh-CN"/>
        </w:rPr>
        <w:t>万元，主要包括：</w:t>
      </w:r>
      <w:r>
        <w:rPr>
          <w:rFonts w:hint="eastAsia" w:ascii="仿宋_GB2312" w:hAnsi="仿宋_GB2312" w:eastAsia="仿宋_GB2312" w:cs="仿宋_GB2312"/>
          <w:color w:val="auto"/>
          <w:sz w:val="32"/>
          <w:szCs w:val="32"/>
        </w:rPr>
        <w:t xml:space="preserve">公用经费 </w:t>
      </w:r>
      <w:r>
        <w:rPr>
          <w:rFonts w:hint="eastAsia" w:ascii="仿宋_GB2312" w:hAnsi="仿宋_GB2312" w:eastAsia="仿宋_GB2312" w:cs="仿宋_GB2312"/>
          <w:color w:val="auto"/>
          <w:sz w:val="32"/>
          <w:szCs w:val="32"/>
          <w:lang w:val="en-US" w:eastAsia="zh-CN"/>
        </w:rPr>
        <w:t>5.8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福利费</w:t>
      </w:r>
      <w:r>
        <w:rPr>
          <w:rFonts w:hint="eastAsia" w:ascii="仿宋_GB2312" w:hAnsi="仿宋_GB2312" w:eastAsia="仿宋_GB2312" w:cs="仿宋_GB2312"/>
          <w:color w:val="auto"/>
          <w:sz w:val="32"/>
          <w:szCs w:val="32"/>
          <w:lang w:val="en-US" w:eastAsia="zh-CN"/>
        </w:rPr>
        <w:t>2.73万元。</w:t>
      </w:r>
      <w:r>
        <w:rPr>
          <w:rFonts w:hint="eastAsia" w:ascii="仿宋_GB2312" w:hAnsi="仿宋_GB2312" w:eastAsia="仿宋_GB2312" w:cs="仿宋_GB2312"/>
          <w:sz w:val="32"/>
          <w:szCs w:val="32"/>
          <w:lang w:val="en-US" w:eastAsia="zh-CN"/>
        </w:rPr>
        <w:t>公用经费主要包括：办公费、印刷费、咨询费、手续费、水费、电费、邮电费、物业管理费、差旅费、因公出国（境）费、维修（护）费、租赁费、会议费、培训费、公务接待费、专用材料费、劳务费、委托业务费、公务用车运行维护费、其他交通费用、其他商品和服务支出、办公设备购置、专用设备购置、信息网络及软件购置更新、其他资本性支出。</w:t>
      </w:r>
    </w:p>
    <w:p>
      <w:pPr>
        <w:numPr>
          <w:ilvl w:val="0"/>
          <w:numId w:val="3"/>
        </w:numPr>
        <w:rPr>
          <w:rFonts w:hint="eastAsia" w:ascii="黑体" w:hAnsi="黑体" w:eastAsia="黑体" w:cs="黑体"/>
          <w:sz w:val="32"/>
          <w:szCs w:val="32"/>
        </w:rPr>
      </w:pPr>
      <w:r>
        <w:rPr>
          <w:rFonts w:hint="eastAsia" w:ascii="黑体" w:hAnsi="黑体" w:eastAsia="黑体" w:cs="黑体"/>
          <w:sz w:val="32"/>
          <w:szCs w:val="32"/>
          <w:lang w:eastAsia="zh-CN"/>
        </w:rPr>
        <w:t>政府性基金预算支出决算</w:t>
      </w:r>
      <w:r>
        <w:rPr>
          <w:rFonts w:hint="eastAsia" w:ascii="黑体" w:hAnsi="黑体" w:eastAsia="黑体" w:cs="黑体"/>
          <w:sz w:val="32"/>
          <w:szCs w:val="32"/>
        </w:rPr>
        <w:t>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我委</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年没有使用政府性基金预算拨款安排的支出。</w:t>
      </w:r>
    </w:p>
    <w:p>
      <w:pPr>
        <w:numPr>
          <w:ilvl w:val="0"/>
          <w:numId w:val="0"/>
        </w:numPr>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、“三公”经费</w:t>
      </w:r>
      <w:r>
        <w:rPr>
          <w:rFonts w:hint="eastAsia" w:ascii="黑体" w:hAnsi="黑体" w:eastAsia="黑体" w:cs="黑体"/>
          <w:sz w:val="32"/>
          <w:szCs w:val="32"/>
          <w:lang w:eastAsia="zh-CN"/>
        </w:rPr>
        <w:t>支出</w:t>
      </w:r>
      <w:r>
        <w:rPr>
          <w:rFonts w:hint="eastAsia" w:ascii="黑体" w:hAnsi="黑体" w:eastAsia="黑体" w:cs="黑体"/>
          <w:sz w:val="32"/>
          <w:szCs w:val="32"/>
        </w:rPr>
        <w:t>预算情况说明</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我委2018年单位“三公”经费没有</w:t>
      </w:r>
      <w:r>
        <w:rPr>
          <w:rFonts w:hint="eastAsia" w:ascii="仿宋_GB2312" w:hAnsi="仿宋_GB2312" w:eastAsia="仿宋_GB2312" w:cs="仿宋_GB2312"/>
          <w:sz w:val="32"/>
          <w:szCs w:val="32"/>
        </w:rPr>
        <w:t>纳入部门“三公”经费</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范围</w:t>
      </w:r>
      <w:r>
        <w:rPr>
          <w:rFonts w:hint="eastAsia" w:ascii="仿宋_GB2312" w:hAnsi="仿宋_GB2312" w:eastAsia="仿宋_GB2312" w:cs="仿宋_GB2312"/>
          <w:sz w:val="32"/>
          <w:szCs w:val="32"/>
          <w:lang w:eastAsia="zh-CN"/>
        </w:rPr>
        <w:t>，所以</w:t>
      </w: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eastAsia="zh-CN"/>
        </w:rPr>
        <w:t>支出预算数为</w:t>
      </w:r>
      <w:r>
        <w:rPr>
          <w:rFonts w:hint="eastAsia" w:ascii="仿宋_GB2312" w:hAnsi="仿宋_GB2312" w:eastAsia="仿宋_GB2312" w:cs="仿宋_GB2312"/>
          <w:sz w:val="32"/>
          <w:szCs w:val="32"/>
          <w:lang w:val="en-US" w:eastAsia="zh-CN"/>
        </w:rPr>
        <w:t>0，与2017年预算一样。</w:t>
      </w:r>
    </w:p>
    <w:p>
      <w:pPr>
        <w:kinsoku w:val="0"/>
        <w:overflowPunct w:val="0"/>
        <w:autoSpaceDE w:val="0"/>
        <w:autoSpaceDN w:val="0"/>
        <w:adjustRightInd w:val="0"/>
        <w:snapToGrid w:val="0"/>
        <w:spacing w:line="360" w:lineRule="auto"/>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、因公出国（境）费</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万元。</w:t>
      </w:r>
      <w:r>
        <w:rPr>
          <w:rFonts w:ascii="仿宋" w:hAnsi="仿宋" w:eastAsia="仿宋" w:cs="仿宋"/>
          <w:color w:val="000000"/>
          <w:kern w:val="0"/>
          <w:sz w:val="32"/>
          <w:szCs w:val="32"/>
        </w:rPr>
        <w:t xml:space="preserve">                 </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、公务用车购置及运行费</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万元，原因：根据上级要求公车改革政策落实，</w:t>
      </w:r>
      <w:r>
        <w:rPr>
          <w:rFonts w:hint="eastAsia" w:ascii="仿宋" w:hAnsi="仿宋" w:eastAsia="仿宋" w:cs="仿宋"/>
          <w:color w:val="000000"/>
          <w:kern w:val="0"/>
          <w:sz w:val="32"/>
          <w:szCs w:val="32"/>
          <w:lang w:eastAsia="zh-CN"/>
        </w:rPr>
        <w:t>我委公务用车已经进行公车改革。</w:t>
      </w:r>
    </w:p>
    <w:p>
      <w:pPr>
        <w:widowControl/>
        <w:spacing w:line="600" w:lineRule="exact"/>
        <w:ind w:firstLine="636" w:firstLineChars="200"/>
        <w:jc w:val="left"/>
        <w:rPr>
          <w:rFonts w:hint="eastAsia" w:ascii="仿宋" w:hAnsi="仿宋" w:eastAsia="仿宋" w:cs="仿宋"/>
          <w:color w:val="000000"/>
          <w:kern w:val="0"/>
          <w:sz w:val="32"/>
          <w:szCs w:val="32"/>
          <w:lang w:eastAsia="zh-CN"/>
        </w:rPr>
      </w:pPr>
      <w:r>
        <w:rPr>
          <w:rFonts w:ascii="仿宋" w:hAnsi="仿宋" w:eastAsia="仿宋" w:cs="仿宋"/>
          <w:color w:val="000000"/>
          <w:spacing w:val="-1"/>
          <w:kern w:val="0"/>
          <w:sz w:val="32"/>
          <w:szCs w:val="32"/>
        </w:rPr>
        <w:t>3</w:t>
      </w:r>
      <w:r>
        <w:rPr>
          <w:rFonts w:hint="eastAsia" w:ascii="仿宋" w:hAnsi="仿宋" w:eastAsia="仿宋" w:cs="仿宋"/>
          <w:color w:val="000000"/>
          <w:spacing w:val="-1"/>
          <w:kern w:val="0"/>
          <w:sz w:val="32"/>
          <w:szCs w:val="32"/>
        </w:rPr>
        <w:t>、公务接待费</w:t>
      </w:r>
      <w:r>
        <w:rPr>
          <w:rFonts w:ascii="仿宋" w:hAnsi="仿宋" w:eastAsia="仿宋" w:cs="仿宋"/>
          <w:color w:val="000000"/>
          <w:spacing w:val="-1"/>
          <w:kern w:val="0"/>
          <w:sz w:val="32"/>
          <w:szCs w:val="32"/>
        </w:rPr>
        <w:t>0</w:t>
      </w:r>
      <w:r>
        <w:rPr>
          <w:rFonts w:hint="eastAsia" w:ascii="仿宋" w:hAnsi="仿宋" w:eastAsia="仿宋" w:cs="仿宋"/>
          <w:color w:val="000000"/>
          <w:kern w:val="0"/>
          <w:sz w:val="32"/>
          <w:szCs w:val="32"/>
        </w:rPr>
        <w:t>万元，主要用于按规定开支的各类公务接待支出。</w:t>
      </w:r>
      <w:bookmarkStart w:id="0" w:name="_GoBack"/>
      <w:bookmarkEnd w:id="0"/>
    </w:p>
    <w:p>
      <w:pPr>
        <w:widowControl/>
        <w:spacing w:line="600" w:lineRule="exact"/>
        <w:ind w:firstLine="640" w:firstLineChars="200"/>
        <w:jc w:val="left"/>
        <w:rPr>
          <w:rFonts w:hint="eastAsia" w:ascii="仿宋_GB2312" w:hAnsi="仿宋_GB2312" w:eastAsia="仿宋_GB2312" w:cs="仿宋_GB2312"/>
          <w:sz w:val="32"/>
          <w:szCs w:val="32"/>
          <w:lang w:val="en-US"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val="en-US" w:eastAsia="zh-CN"/>
        </w:rPr>
        <w:t>九</w:t>
      </w:r>
      <w:r>
        <w:rPr>
          <w:rFonts w:hint="eastAsia" w:ascii="黑体" w:hAnsi="黑体" w:eastAsia="黑体" w:cs="黑体"/>
          <w:sz w:val="32"/>
          <w:szCs w:val="32"/>
        </w:rPr>
        <w:t>、</w:t>
      </w:r>
      <w:r>
        <w:rPr>
          <w:rFonts w:hint="eastAsia" w:ascii="黑体" w:hAnsi="黑体" w:eastAsia="黑体" w:cs="黑体"/>
          <w:sz w:val="32"/>
          <w:szCs w:val="32"/>
          <w:lang w:eastAsia="zh-CN"/>
        </w:rPr>
        <w:t>其他重要事项的情况说明</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（一）机关运行经费情况</w:t>
      </w:r>
    </w:p>
    <w:p>
      <w:pPr>
        <w:rPr>
          <w:rFonts w:hint="eastAsia" w:ascii="仿宋" w:hAnsi="仿宋" w:eastAsia="仿宋" w:cs="仿宋"/>
          <w:sz w:val="32"/>
          <w:szCs w:val="32"/>
          <w:lang w:eastAsia="zh-CN"/>
        </w:rPr>
      </w:pPr>
      <w:r>
        <w:rPr>
          <w:rFonts w:hint="eastAsia" w:ascii="黑体" w:hAnsi="黑体" w:eastAsia="黑体" w:cs="黑体"/>
          <w:sz w:val="32"/>
          <w:szCs w:val="32"/>
          <w:lang w:val="en-US" w:eastAsia="zh-CN"/>
        </w:rPr>
        <w:t xml:space="preserve">    2</w:t>
      </w:r>
      <w:r>
        <w:rPr>
          <w:rFonts w:hint="eastAsia" w:ascii="仿宋" w:hAnsi="仿宋" w:eastAsia="仿宋" w:cs="仿宋"/>
          <w:sz w:val="32"/>
          <w:szCs w:val="32"/>
          <w:lang w:val="en-US" w:eastAsia="zh-CN"/>
        </w:rPr>
        <w:t>018年</w:t>
      </w:r>
      <w:r>
        <w:rPr>
          <w:rFonts w:hint="eastAsia" w:ascii="仿宋" w:hAnsi="仿宋" w:eastAsia="仿宋" w:cs="仿宋"/>
          <w:sz w:val="32"/>
          <w:szCs w:val="32"/>
          <w:lang w:eastAsia="zh-CN"/>
        </w:rPr>
        <w:t>度机关运行经费支出预算</w:t>
      </w:r>
      <w:r>
        <w:rPr>
          <w:rFonts w:hint="eastAsia" w:ascii="仿宋" w:hAnsi="仿宋" w:eastAsia="仿宋" w:cs="仿宋"/>
          <w:sz w:val="32"/>
          <w:szCs w:val="32"/>
          <w:lang w:val="en-US" w:eastAsia="zh-CN"/>
        </w:rPr>
        <w:t>8.53</w:t>
      </w:r>
      <w:r>
        <w:rPr>
          <w:rFonts w:hint="eastAsia" w:ascii="仿宋" w:hAnsi="仿宋" w:eastAsia="仿宋" w:cs="仿宋"/>
          <w:sz w:val="32"/>
          <w:szCs w:val="32"/>
          <w:lang w:eastAsia="zh-CN"/>
        </w:rPr>
        <w:t>万元，主要保障机关正常运转及正常履职需要的办公费等支出。</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（二）政府采购情况。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 xml:space="preserve"> 年 单 位 政 府 采 购 预 算 总 额 </w:t>
      </w:r>
      <w:r>
        <w:rPr>
          <w:rFonts w:hint="eastAsia" w:ascii="仿宋_GB2312" w:hAnsi="仿宋_GB2312" w:eastAsia="仿宋_GB2312" w:cs="仿宋_GB2312"/>
          <w:sz w:val="32"/>
          <w:szCs w:val="32"/>
          <w:lang w:val="en-US" w:eastAsia="zh-CN"/>
        </w:rPr>
        <w:t>26.4</w:t>
      </w:r>
      <w:r>
        <w:rPr>
          <w:rFonts w:hint="eastAsia" w:ascii="仿宋_GB2312" w:hAnsi="仿宋_GB2312" w:eastAsia="仿宋_GB2312" w:cs="仿宋_GB2312"/>
          <w:sz w:val="32"/>
          <w:szCs w:val="32"/>
          <w:lang w:eastAsia="zh-CN"/>
        </w:rPr>
        <w:t>万元，全部为政府采购货物预算，</w:t>
      </w:r>
      <w:r>
        <w:rPr>
          <w:rFonts w:hint="eastAsia" w:ascii="仿宋_GB2312" w:hAnsi="仿宋_GB2312" w:eastAsia="仿宋_GB2312" w:cs="仿宋_GB2312"/>
          <w:sz w:val="32"/>
          <w:szCs w:val="32"/>
          <w:lang w:val="en-US" w:eastAsia="zh-CN"/>
        </w:rPr>
        <w:t>主要原因办公设备陈旧需要更新。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3" w:firstLineChars="200"/>
        <w:jc w:val="left"/>
        <w:rPr>
          <w:rFonts w:hint="eastAsia" w:ascii="仿宋_GB2312" w:hAnsi="仿宋_GB2312" w:eastAsia="仿宋_GB2312" w:cs="仿宋_GB2312"/>
          <w:b/>
          <w:bCs w:val="0"/>
          <w:i w:val="0"/>
          <w:caps w:val="0"/>
          <w:color w:val="333333"/>
          <w:spacing w:val="0"/>
          <w:sz w:val="32"/>
          <w:szCs w:val="32"/>
        </w:rPr>
      </w:pPr>
      <w:r>
        <w:rPr>
          <w:rStyle w:val="8"/>
          <w:rFonts w:hint="eastAsia" w:ascii="仿宋_GB2312" w:hAnsi="仿宋_GB2312" w:eastAsia="仿宋_GB2312" w:cs="仿宋_GB2312"/>
          <w:b/>
          <w:bCs w:val="0"/>
          <w:i w:val="0"/>
          <w:caps w:val="0"/>
          <w:color w:val="333333"/>
          <w:spacing w:val="0"/>
          <w:sz w:val="32"/>
          <w:szCs w:val="32"/>
        </w:rPr>
        <w:t>（三）关于预算绩效管理工作开展情况说明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jc w:val="left"/>
        <w:rPr>
          <w:rFonts w:hint="eastAsia" w:ascii="仿宋" w:hAnsi="仿宋" w:eastAsia="仿宋" w:cs="仿宋"/>
          <w:i w:val="0"/>
          <w:caps w:val="0"/>
          <w:color w:val="auto"/>
          <w:spacing w:val="0"/>
          <w:kern w:val="0"/>
          <w:sz w:val="32"/>
          <w:szCs w:val="32"/>
          <w:shd w:val="clear" w:fill="FFFFFF"/>
          <w:lang w:val="en-US" w:eastAsia="zh-CN" w:bidi="ar"/>
        </w:rPr>
      </w:pPr>
      <w:r>
        <w:rPr>
          <w:rFonts w:ascii="仿宋" w:hAnsi="仿宋" w:eastAsia="仿宋" w:cs="仿宋"/>
          <w:i w:val="0"/>
          <w:caps w:val="0"/>
          <w:color w:val="auto"/>
          <w:spacing w:val="0"/>
          <w:kern w:val="0"/>
          <w:sz w:val="32"/>
          <w:szCs w:val="32"/>
          <w:shd w:val="clear" w:fill="FFFFFF"/>
          <w:lang w:val="en-US" w:eastAsia="zh-CN" w:bidi="ar"/>
        </w:rPr>
        <w:t>2017</w:t>
      </w:r>
      <w:r>
        <w:rPr>
          <w:rFonts w:hint="eastAsia" w:ascii="仿宋" w:hAnsi="仿宋" w:eastAsia="仿宋" w:cs="仿宋"/>
          <w:i w:val="0"/>
          <w:caps w:val="0"/>
          <w:color w:val="auto"/>
          <w:spacing w:val="0"/>
          <w:kern w:val="0"/>
          <w:sz w:val="32"/>
          <w:szCs w:val="32"/>
          <w:shd w:val="clear" w:fill="FFFFFF"/>
          <w:lang w:val="en-US" w:eastAsia="zh-CN" w:bidi="ar"/>
        </w:rPr>
        <w:t> 年，我委没有对其项目开展预算绩效评价管理工作。</w:t>
      </w:r>
    </w:p>
    <w:p>
      <w:pPr>
        <w:ind w:firstLine="640" w:firstLineChars="200"/>
        <w:rPr>
          <w:rFonts w:hint="eastAsia" w:ascii="仿宋" w:hAnsi="仿宋" w:eastAsia="仿宋" w:cs="仿宋"/>
          <w:sz w:val="32"/>
          <w:szCs w:val="32"/>
          <w:lang w:eastAsia="zh-CN"/>
        </w:rPr>
      </w:pP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（四）国有资产占有使用情况。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截至目前，发改委共有车辆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辆，其中一般公务用车</w:t>
      </w:r>
      <w:r>
        <w:rPr>
          <w:rFonts w:hint="eastAsia" w:ascii="仿宋_GB2312" w:hAnsi="仿宋_GB2312" w:eastAsia="仿宋_GB2312" w:cs="仿宋_GB2312"/>
          <w:sz w:val="32"/>
          <w:szCs w:val="32"/>
          <w:lang w:val="en-US" w:eastAsia="zh-CN"/>
        </w:rPr>
        <w:t>1辆。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jc w:val="left"/>
        <w:rPr>
          <w:rFonts w:ascii="宋体" w:hAnsi="宋体" w:eastAsia="宋体" w:cs="宋体"/>
          <w:i w:val="0"/>
          <w:caps w:val="0"/>
          <w:color w:val="auto"/>
          <w:spacing w:val="0"/>
          <w:sz w:val="21"/>
          <w:szCs w:val="21"/>
        </w:rPr>
      </w:pPr>
      <w:r>
        <w:rPr>
          <w:rStyle w:val="8"/>
          <w:rFonts w:hint="eastAsia" w:ascii="仿宋" w:hAnsi="仿宋" w:eastAsia="仿宋" w:cs="仿宋"/>
          <w:b/>
          <w:i w:val="0"/>
          <w:caps w:val="0"/>
          <w:color w:val="auto"/>
          <w:spacing w:val="0"/>
          <w:kern w:val="0"/>
          <w:sz w:val="32"/>
          <w:szCs w:val="32"/>
          <w:shd w:val="clear" w:fill="FFFFFF"/>
          <w:lang w:val="en-US" w:eastAsia="zh-CN" w:bidi="ar"/>
        </w:rPr>
        <w:t>（五）专项转移支付项目情况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eastAsia" w:ascii="宋体" w:hAnsi="宋体" w:eastAsia="宋体" w:cs="宋体"/>
          <w:i w:val="0"/>
          <w:caps w:val="0"/>
          <w:color w:val="auto"/>
          <w:spacing w:val="0"/>
          <w:sz w:val="32"/>
          <w:szCs w:val="32"/>
          <w:lang w:val="en-US" w:eastAsia="zh-CN"/>
        </w:rPr>
      </w:pPr>
      <w:r>
        <w:rPr>
          <w:rFonts w:hint="eastAsia" w:ascii="宋体" w:hAnsi="宋体" w:cs="宋体"/>
          <w:i w:val="0"/>
          <w:caps w:val="0"/>
          <w:color w:val="auto"/>
          <w:spacing w:val="0"/>
          <w:sz w:val="32"/>
          <w:szCs w:val="32"/>
          <w:lang w:val="en-US" w:eastAsia="zh-CN"/>
        </w:rPr>
        <w:t>2018年，我委无转移支付项目。</w:t>
      </w:r>
    </w:p>
    <w:p>
      <w:pPr>
        <w:rPr>
          <w:rFonts w:hint="eastAsia" w:ascii="黑体" w:hAnsi="黑体" w:eastAsia="黑体" w:cs="黑体"/>
          <w:sz w:val="32"/>
          <w:szCs w:val="32"/>
        </w:rPr>
      </w:pPr>
    </w:p>
    <w:p>
      <w:pPr>
        <w:rPr>
          <w:rFonts w:hint="eastAsia" w:ascii="黑体" w:hAnsi="黑体" w:eastAsia="黑体" w:cs="黑体"/>
          <w:sz w:val="32"/>
          <w:szCs w:val="32"/>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第</w:t>
      </w:r>
      <w:r>
        <w:rPr>
          <w:rFonts w:hint="eastAsia" w:ascii="文星标宋" w:hAnsi="文星标宋" w:eastAsia="文星标宋" w:cs="文星标宋"/>
          <w:sz w:val="44"/>
          <w:szCs w:val="44"/>
          <w:lang w:eastAsia="zh-CN"/>
        </w:rPr>
        <w:t>三</w:t>
      </w:r>
      <w:r>
        <w:rPr>
          <w:rFonts w:hint="eastAsia" w:ascii="文星标宋" w:hAnsi="文星标宋" w:eastAsia="文星标宋" w:cs="文星标宋"/>
          <w:sz w:val="44"/>
          <w:szCs w:val="44"/>
        </w:rPr>
        <w:t>部分　　名词解释</w:t>
      </w:r>
    </w:p>
    <w:p>
      <w:pPr>
        <w:numPr>
          <w:ilvl w:val="0"/>
          <w:numId w:val="0"/>
        </w:numPr>
        <w:rPr>
          <w:rFonts w:hint="eastAsia" w:ascii="黑体" w:hAnsi="黑体" w:eastAsia="黑体" w:cs="黑体"/>
          <w:kern w:val="2"/>
          <w:sz w:val="32"/>
          <w:szCs w:val="32"/>
        </w:rPr>
      </w:pPr>
    </w:p>
    <w:p>
      <w:pPr>
        <w:numPr>
          <w:ilvl w:val="0"/>
          <w:numId w:val="4"/>
        </w:numPr>
        <w:rPr>
          <w:rFonts w:hint="eastAsia" w:ascii="黑体" w:hAnsi="黑体" w:eastAsia="黑体" w:cs="黑体"/>
          <w:kern w:val="2"/>
          <w:sz w:val="32"/>
          <w:szCs w:val="32"/>
        </w:rPr>
      </w:pPr>
      <w:r>
        <w:rPr>
          <w:rFonts w:hint="eastAsia" w:ascii="黑体" w:hAnsi="黑体" w:eastAsia="黑体" w:cs="黑体"/>
          <w:kern w:val="2"/>
          <w:sz w:val="32"/>
          <w:szCs w:val="32"/>
        </w:rPr>
        <w:t>一般公共预算拨款收入：指财政当年拨付的资金。</w:t>
      </w:r>
    </w:p>
    <w:p>
      <w:pPr>
        <w:pStyle w:val="2"/>
        <w:kinsoku w:val="0"/>
        <w:overflowPunct w:val="0"/>
        <w:snapToGrid w:val="0"/>
        <w:spacing w:line="360" w:lineRule="auto"/>
        <w:ind w:left="0" w:leftChars="0" w:firstLine="0" w:firstLineChars="0"/>
        <w:jc w:val="both"/>
        <w:rPr>
          <w:rFonts w:hint="eastAsia" w:ascii="黑体" w:hAnsi="黑体" w:eastAsia="黑体" w:cs="黑体"/>
          <w:kern w:val="2"/>
          <w:sz w:val="32"/>
          <w:szCs w:val="32"/>
        </w:rPr>
      </w:pPr>
      <w:r>
        <w:rPr>
          <w:rFonts w:hint="eastAsia" w:ascii="黑体" w:hAnsi="黑体" w:eastAsia="黑体" w:cs="黑体"/>
          <w:kern w:val="2"/>
          <w:sz w:val="32"/>
          <w:szCs w:val="32"/>
        </w:rPr>
        <w:t>二、基本支出：是指为保障机构正常运转、完成日常工作任务所必需的开支，其内容包括人员经费和日常公用经费两部分。</w:t>
      </w:r>
    </w:p>
    <w:p>
      <w:pPr>
        <w:rPr>
          <w:rFonts w:hint="eastAsia" w:ascii="黑体" w:hAnsi="黑体" w:eastAsia="黑体" w:cs="黑体"/>
          <w:kern w:val="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kern w:val="2"/>
          <w:sz w:val="32"/>
          <w:szCs w:val="32"/>
        </w:rPr>
        <w:t>一般公共服务（类）</w:t>
      </w:r>
      <w:r>
        <w:rPr>
          <w:rFonts w:hint="eastAsia" w:ascii="黑体" w:hAnsi="黑体" w:eastAsia="黑体" w:cs="黑体"/>
          <w:kern w:val="2"/>
          <w:sz w:val="32"/>
          <w:szCs w:val="32"/>
          <w:lang w:eastAsia="zh-CN"/>
        </w:rPr>
        <w:t>发展与改革</w:t>
      </w:r>
      <w:r>
        <w:rPr>
          <w:rFonts w:hint="eastAsia" w:ascii="黑体" w:hAnsi="黑体" w:eastAsia="黑体" w:cs="黑体"/>
          <w:kern w:val="2"/>
          <w:sz w:val="32"/>
          <w:szCs w:val="32"/>
        </w:rPr>
        <w:t>事务（款）：是指</w:t>
      </w:r>
      <w:r>
        <w:rPr>
          <w:rFonts w:hint="eastAsia" w:ascii="黑体" w:hAnsi="黑体" w:eastAsia="黑体" w:cs="黑体"/>
          <w:kern w:val="2"/>
          <w:sz w:val="32"/>
          <w:szCs w:val="32"/>
          <w:lang w:eastAsia="zh-CN"/>
        </w:rPr>
        <w:t>委</w:t>
      </w:r>
      <w:r>
        <w:rPr>
          <w:rFonts w:hint="eastAsia" w:ascii="黑体" w:hAnsi="黑体" w:eastAsia="黑体" w:cs="黑体"/>
          <w:kern w:val="2"/>
          <w:sz w:val="32"/>
          <w:szCs w:val="32"/>
        </w:rPr>
        <w:t>用于保障机构正常运行、开展业务等活动的支出。</w:t>
      </w:r>
    </w:p>
    <w:p>
      <w:pPr>
        <w:pStyle w:val="2"/>
        <w:kinsoku w:val="0"/>
        <w:overflowPunct w:val="0"/>
        <w:snapToGrid w:val="0"/>
        <w:spacing w:line="360" w:lineRule="auto"/>
        <w:ind w:left="0" w:leftChars="0" w:firstLine="0" w:firstLineChars="0"/>
        <w:jc w:val="both"/>
        <w:rPr>
          <w:rFonts w:hint="eastAsia" w:ascii="黑体" w:hAnsi="黑体" w:eastAsia="黑体" w:cs="黑体"/>
          <w:kern w:val="2"/>
          <w:sz w:val="32"/>
          <w:szCs w:val="32"/>
        </w:rPr>
      </w:pPr>
      <w:r>
        <w:rPr>
          <w:rFonts w:hint="eastAsia" w:ascii="黑体" w:hAnsi="黑体" w:eastAsia="黑体" w:cs="黑体"/>
          <w:kern w:val="2"/>
          <w:sz w:val="32"/>
          <w:szCs w:val="32"/>
        </w:rPr>
        <w:t>（一）行政运行（项）：是指为保障</w:t>
      </w:r>
      <w:r>
        <w:rPr>
          <w:rFonts w:hint="eastAsia" w:ascii="黑体" w:hAnsi="黑体" w:eastAsia="黑体" w:cs="黑体"/>
          <w:kern w:val="2"/>
          <w:sz w:val="32"/>
          <w:szCs w:val="32"/>
          <w:lang w:eastAsia="zh-CN"/>
        </w:rPr>
        <w:t>委</w:t>
      </w:r>
      <w:r>
        <w:rPr>
          <w:rFonts w:hint="eastAsia" w:ascii="黑体" w:hAnsi="黑体" w:eastAsia="黑体" w:cs="黑体"/>
          <w:kern w:val="2"/>
          <w:sz w:val="32"/>
          <w:szCs w:val="32"/>
        </w:rPr>
        <w:t>正常运转、完成日常工作任务安排的支出。</w:t>
      </w:r>
    </w:p>
    <w:p>
      <w:pPr>
        <w:pStyle w:val="2"/>
        <w:kinsoku w:val="0"/>
        <w:overflowPunct w:val="0"/>
        <w:snapToGrid w:val="0"/>
        <w:spacing w:line="360" w:lineRule="auto"/>
        <w:ind w:left="0" w:leftChars="0" w:firstLine="0" w:firstLineChars="0"/>
        <w:jc w:val="both"/>
        <w:rPr>
          <w:rFonts w:hint="eastAsia" w:ascii="黑体" w:hAnsi="黑体" w:eastAsia="黑体" w:cs="黑体"/>
          <w:kern w:val="2"/>
          <w:sz w:val="32"/>
          <w:szCs w:val="32"/>
        </w:rPr>
      </w:pPr>
      <w:r>
        <w:rPr>
          <w:rFonts w:hint="eastAsia" w:ascii="黑体" w:hAnsi="黑体" w:eastAsia="黑体" w:cs="黑体"/>
          <w:kern w:val="2"/>
          <w:sz w:val="32"/>
          <w:szCs w:val="32"/>
        </w:rPr>
        <w:t>（二）机关服务（项）：是指为</w:t>
      </w:r>
      <w:r>
        <w:rPr>
          <w:rFonts w:hint="eastAsia" w:ascii="黑体" w:hAnsi="黑体" w:eastAsia="黑体" w:cs="黑体"/>
          <w:kern w:val="2"/>
          <w:sz w:val="32"/>
          <w:szCs w:val="32"/>
          <w:lang w:eastAsia="zh-CN"/>
        </w:rPr>
        <w:t>委</w:t>
      </w:r>
      <w:r>
        <w:rPr>
          <w:rFonts w:hint="eastAsia" w:ascii="黑体" w:hAnsi="黑体" w:eastAsia="黑体" w:cs="黑体"/>
          <w:kern w:val="2"/>
          <w:sz w:val="32"/>
          <w:szCs w:val="32"/>
        </w:rPr>
        <w:t>机关提供后勤保障服务的的支出。</w:t>
      </w:r>
    </w:p>
    <w:p>
      <w:pPr>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住房保障（类）住房改革支出（款）住房公积金（项）：指按照《住房公积金管理条例》的规定，由单位及其在职职工缴存的长期住房储金。该项政策始于上世纪九十年代中期，在全国机关、企事业单位在职职工中普遍实施，缴存</w:t>
      </w:r>
    </w:p>
    <w:p>
      <w:pPr>
        <w:rPr>
          <w:rFonts w:hint="eastAsia" w:ascii="黑体" w:hAnsi="黑体" w:eastAsia="黑体" w:cs="黑体"/>
          <w:sz w:val="32"/>
          <w:szCs w:val="32"/>
        </w:rPr>
      </w:pPr>
      <w:r>
        <w:rPr>
          <w:rFonts w:hint="eastAsia" w:ascii="黑体" w:hAnsi="黑体" w:eastAsia="黑体" w:cs="黑体"/>
          <w:sz w:val="32"/>
          <w:szCs w:val="32"/>
        </w:rPr>
        <w:t>比例 12%，缴存基数为职工本人上年工资，目前已实施约 20 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年末结转和结余：指本年度或以前年度预算安排、因客观条件发生变化无法按原计划实施，需延迟到以后年度按有关规定继续使用的资金。</w:t>
      </w:r>
    </w:p>
    <w:p>
      <w:pPr>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、基本支出：指为保障机构正常运转、完成日常工作任务而发生的人员支出和公用支出。</w:t>
      </w:r>
    </w:p>
    <w:p>
      <w:pPr>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、“三公”经费：</w:t>
      </w:r>
      <w:r>
        <w:rPr>
          <w:rFonts w:hint="eastAsia" w:ascii="黑体" w:hAnsi="黑体" w:eastAsia="黑体" w:cs="黑体"/>
          <w:kern w:val="2"/>
          <w:sz w:val="32"/>
          <w:szCs w:val="32"/>
        </w:rPr>
        <w:t>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机关运行经费：为保障单位运行用于购买货物和服务的各项资金，包括办公及印刷费、邮电费、差旅费、会议费、福利费、日常维修费、专用材料及一般设备购置费、办公用房水电费、办公用房物业管理费、公务用车运行维护费以及其他费用。</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附件：罗山县发改委</w:t>
      </w:r>
      <w:r>
        <w:rPr>
          <w:rFonts w:hint="eastAsia" w:ascii="黑体" w:hAnsi="黑体" w:eastAsia="黑体" w:cs="黑体"/>
          <w:sz w:val="32"/>
          <w:szCs w:val="32"/>
          <w:lang w:val="en-US" w:eastAsia="zh-CN"/>
        </w:rPr>
        <w:t>2018年度部门预算表</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3A91C"/>
    <w:multiLevelType w:val="singleLevel"/>
    <w:tmpl w:val="5993A91C"/>
    <w:lvl w:ilvl="0" w:tentative="0">
      <w:start w:val="1"/>
      <w:numFmt w:val="chineseCounting"/>
      <w:suff w:val="nothing"/>
      <w:lvlText w:val="%1、"/>
      <w:lvlJc w:val="left"/>
    </w:lvl>
  </w:abstractNum>
  <w:abstractNum w:abstractNumId="1">
    <w:nsid w:val="5A77CCC2"/>
    <w:multiLevelType w:val="singleLevel"/>
    <w:tmpl w:val="5A77CCC2"/>
    <w:lvl w:ilvl="0" w:tentative="0">
      <w:start w:val="1"/>
      <w:numFmt w:val="chineseCounting"/>
      <w:suff w:val="nothing"/>
      <w:lvlText w:val="%1、"/>
      <w:lvlJc w:val="left"/>
    </w:lvl>
  </w:abstractNum>
  <w:abstractNum w:abstractNumId="2">
    <w:nsid w:val="5A77CE14"/>
    <w:multiLevelType w:val="singleLevel"/>
    <w:tmpl w:val="5A77CE14"/>
    <w:lvl w:ilvl="0" w:tentative="0">
      <w:start w:val="2"/>
      <w:numFmt w:val="chineseCounting"/>
      <w:suff w:val="nothing"/>
      <w:lvlText w:val="%1、"/>
      <w:lvlJc w:val="left"/>
    </w:lvl>
  </w:abstractNum>
  <w:abstractNum w:abstractNumId="3">
    <w:nsid w:val="5A7801A2"/>
    <w:multiLevelType w:val="singleLevel"/>
    <w:tmpl w:val="5A7801A2"/>
    <w:lvl w:ilvl="0" w:tentative="0">
      <w:start w:val="7"/>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9A53A73"/>
    <w:rsid w:val="24C148E0"/>
    <w:rsid w:val="5FB3665A"/>
    <w:rsid w:val="788419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ind w:left="761"/>
      <w:jc w:val="left"/>
    </w:pPr>
    <w:rPr>
      <w:rFonts w:ascii="仿宋_GB2312" w:eastAsia="仿宋_GB2312" w:cs="仿宋_GB2312"/>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8">
    <w:name w:val="Strong"/>
    <w:basedOn w:val="7"/>
    <w:qFormat/>
    <w:uiPriority w:val="0"/>
    <w:rPr>
      <w:b/>
    </w:rPr>
  </w:style>
  <w:style w:type="character" w:styleId="9">
    <w:name w:val="FollowedHyperlink"/>
    <w:basedOn w:val="7"/>
    <w:qFormat/>
    <w:uiPriority w:val="0"/>
    <w:rPr>
      <w:color w:val="393939"/>
      <w:u w:val="none"/>
    </w:rPr>
  </w:style>
  <w:style w:type="character" w:styleId="10">
    <w:name w:val="Emphasis"/>
    <w:basedOn w:val="7"/>
    <w:qFormat/>
    <w:uiPriority w:val="0"/>
  </w:style>
  <w:style w:type="character" w:styleId="11">
    <w:name w:val="Hyperlink"/>
    <w:basedOn w:val="7"/>
    <w:qFormat/>
    <w:uiPriority w:val="0"/>
    <w:rPr>
      <w:color w:val="06346F"/>
      <w:u w:val="none"/>
    </w:rPr>
  </w:style>
  <w:style w:type="character" w:customStyle="1" w:styleId="12">
    <w:name w:val="font31"/>
    <w:basedOn w:val="7"/>
    <w:qFormat/>
    <w:uiPriority w:val="0"/>
    <w:rPr>
      <w:rFonts w:ascii="Arial" w:hAnsi="Arial" w:cs="Arial"/>
      <w:color w:val="000000"/>
      <w:sz w:val="16"/>
      <w:szCs w:val="16"/>
      <w:u w:val="none"/>
    </w:rPr>
  </w:style>
  <w:style w:type="character" w:customStyle="1" w:styleId="13">
    <w:name w:val="font01"/>
    <w:basedOn w:val="7"/>
    <w:qFormat/>
    <w:uiPriority w:val="0"/>
    <w:rPr>
      <w:rFonts w:hint="default" w:ascii="Arial" w:hAnsi="Arial" w:cs="Arial"/>
      <w:color w:val="000000"/>
      <w:sz w:val="16"/>
      <w:szCs w:val="16"/>
      <w:u w:val="none"/>
    </w:rPr>
  </w:style>
  <w:style w:type="character" w:customStyle="1" w:styleId="14">
    <w:name w:val="font41"/>
    <w:basedOn w:val="7"/>
    <w:qFormat/>
    <w:uiPriority w:val="0"/>
    <w:rPr>
      <w:rFonts w:hint="eastAsia" w:ascii="宋体" w:hAnsi="宋体" w:eastAsia="宋体" w:cs="宋体"/>
      <w:color w:val="000000"/>
      <w:sz w:val="16"/>
      <w:szCs w:val="16"/>
      <w:u w:val="none"/>
    </w:rPr>
  </w:style>
  <w:style w:type="character" w:customStyle="1" w:styleId="15">
    <w:name w:val="cur"/>
    <w:basedOn w:val="7"/>
    <w:qFormat/>
    <w:uiPriority w:val="0"/>
    <w:rPr>
      <w:color w:val="666666"/>
      <w:bdr w:val="single" w:color="CCD4E1" w:sz="6" w:space="0"/>
    </w:rPr>
  </w:style>
  <w:style w:type="character" w:customStyle="1" w:styleId="16">
    <w:name w:val="cur1"/>
    <w:basedOn w:val="7"/>
    <w:qFormat/>
    <w:uiPriority w:val="0"/>
    <w:rPr>
      <w:color w:val="666666"/>
      <w:bdr w:val="single" w:color="CCD4E1" w:sz="6" w:space="0"/>
    </w:rPr>
  </w:style>
  <w:style w:type="character" w:customStyle="1" w:styleId="17">
    <w:name w:val="current-btn"/>
    <w:basedOn w:val="7"/>
    <w:qFormat/>
    <w:uiPriority w:val="0"/>
    <w:rPr>
      <w:color w:val="000000"/>
      <w:bdr w:val="single" w:color="FFFFFF" w:sz="6" w:space="0"/>
      <w:shd w:val="clear" w:color="020000" w:fill="FFFFFF"/>
    </w:rPr>
  </w:style>
  <w:style w:type="character" w:customStyle="1" w:styleId="18">
    <w:name w:val="font51"/>
    <w:basedOn w:val="7"/>
    <w:qFormat/>
    <w:uiPriority w:val="0"/>
    <w:rPr>
      <w:rFonts w:hint="eastAsia" w:ascii="宋体" w:hAnsi="宋体" w:eastAsia="宋体" w:cs="宋体"/>
      <w:b/>
      <w:color w:val="000000"/>
      <w:sz w:val="12"/>
      <w:szCs w:val="12"/>
      <w:u w:val="none"/>
    </w:rPr>
  </w:style>
  <w:style w:type="character" w:customStyle="1" w:styleId="19">
    <w:name w:val="font11"/>
    <w:basedOn w:val="7"/>
    <w:qFormat/>
    <w:uiPriority w:val="0"/>
    <w:rPr>
      <w:rFonts w:hint="eastAsia" w:ascii="宋体" w:hAnsi="宋体" w:eastAsia="宋体" w:cs="宋体"/>
      <w:color w:val="000000"/>
      <w:sz w:val="18"/>
      <w:szCs w:val="18"/>
      <w:u w:val="none"/>
    </w:rPr>
  </w:style>
  <w:style w:type="character" w:customStyle="1" w:styleId="20">
    <w:name w:val="font61"/>
    <w:basedOn w:val="7"/>
    <w:qFormat/>
    <w:uiPriority w:val="0"/>
    <w:rPr>
      <w:rFonts w:hint="eastAsia" w:ascii="宋体" w:hAnsi="宋体" w:eastAsia="宋体" w:cs="宋体"/>
      <w:b/>
      <w:color w:val="000000"/>
      <w:sz w:val="12"/>
      <w:szCs w:val="1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7422</Words>
  <Characters>8626</Characters>
  <Lines>71</Lines>
  <Paragraphs>32</Paragraphs>
  <TotalTime>5</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大风的封</cp:lastModifiedBy>
  <cp:lastPrinted>2018-02-05T03:10:00Z</cp:lastPrinted>
  <dcterms:modified xsi:type="dcterms:W3CDTF">2019-02-15T02:11:00Z</dcterms:modified>
  <dc:title>罗山县发展和改革委员会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