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r>
        <w:rPr>
          <w:rFonts w:hint="eastAsia"/>
          <w:lang w:val="en-US" w:eastAsia="zh-CN"/>
        </w:rPr>
        <w:t>定远乡</w:t>
      </w:r>
      <w:r>
        <w:rPr>
          <w:rFonts w:hint="eastAsia"/>
        </w:rPr>
        <w:t>政府信息公开工作年度报告</w:t>
      </w:r>
    </w:p>
    <w:p>
      <w:pPr>
        <w:rPr>
          <w:rFonts w:hint="eastAsia"/>
        </w:rPr>
      </w:pPr>
      <w:bookmarkStart w:id="0" w:name="_GoBack"/>
      <w:bookmarkEnd w:id="0"/>
    </w:p>
    <w:p>
      <w:pPr>
        <w:pStyle w:val="6"/>
        <w:widowControl/>
        <w:spacing w:before="0" w:beforeAutospacing="0" w:after="0" w:afterAutospacing="0" w:line="580" w:lineRule="exact"/>
        <w:ind w:firstLine="480"/>
        <w:jc w:val="both"/>
        <w:rPr>
          <w:rFonts w:ascii="黑体" w:hAnsi="黑体" w:eastAsia="黑体"/>
          <w:color w:val="000000"/>
        </w:rPr>
      </w:pPr>
      <w:r>
        <w:rPr>
          <w:rFonts w:ascii="黑体" w:hAnsi="黑体" w:eastAsia="黑体"/>
          <w:color w:val="000000"/>
        </w:rPr>
        <w:t>一、总体情况</w:t>
      </w:r>
    </w:p>
    <w:p>
      <w:pPr>
        <w:spacing w:line="640" w:lineRule="exact"/>
        <w:ind w:firstLine="800" w:firstLineChars="250"/>
        <w:rPr>
          <w:rFonts w:hint="eastAsia" w:ascii="仿宋" w:hAnsi="仿宋" w:eastAsia="仿宋" w:cs="Arial"/>
          <w:color w:val="000000" w:themeColor="text1"/>
          <w:sz w:val="32"/>
          <w:szCs w:val="32"/>
          <w14:textFill>
            <w14:solidFill>
              <w14:schemeClr w14:val="tx1"/>
            </w14:solidFill>
          </w14:textFill>
        </w:rPr>
      </w:pPr>
      <w:r>
        <w:rPr>
          <w:rFonts w:ascii="仿宋" w:hAnsi="仿宋" w:eastAsia="仿宋" w:cs="Arial"/>
          <w:color w:val="000000" w:themeColor="text1"/>
          <w:sz w:val="32"/>
          <w:szCs w:val="32"/>
          <w14:textFill>
            <w14:solidFill>
              <w14:schemeClr w14:val="tx1"/>
            </w14:solidFill>
          </w14:textFill>
        </w:rPr>
        <w:t>20</w:t>
      </w:r>
      <w:r>
        <w:rPr>
          <w:rFonts w:hint="eastAsia" w:ascii="仿宋" w:hAnsi="仿宋" w:eastAsia="仿宋" w:cs="Arial"/>
          <w:color w:val="000000" w:themeColor="text1"/>
          <w:sz w:val="32"/>
          <w:szCs w:val="32"/>
          <w14:textFill>
            <w14:solidFill>
              <w14:schemeClr w14:val="tx1"/>
            </w14:solidFill>
          </w14:textFill>
        </w:rPr>
        <w:t>1</w:t>
      </w:r>
      <w:r>
        <w:rPr>
          <w:rFonts w:hint="eastAsia" w:ascii="仿宋" w:hAnsi="仿宋" w:eastAsia="仿宋" w:cs="Arial"/>
          <w:color w:val="000000" w:themeColor="text1"/>
          <w:sz w:val="32"/>
          <w:szCs w:val="32"/>
          <w:lang w:val="en-US" w:eastAsia="zh-CN"/>
          <w14:textFill>
            <w14:solidFill>
              <w14:schemeClr w14:val="tx1"/>
            </w14:solidFill>
          </w14:textFill>
        </w:rPr>
        <w:t>9</w:t>
      </w:r>
      <w:r>
        <w:rPr>
          <w:rFonts w:ascii="仿宋" w:hAnsi="仿宋" w:eastAsia="仿宋" w:cs="Arial"/>
          <w:color w:val="000000" w:themeColor="text1"/>
          <w:sz w:val="32"/>
          <w:szCs w:val="32"/>
          <w14:textFill>
            <w14:solidFill>
              <w14:schemeClr w14:val="tx1"/>
            </w14:solidFill>
          </w14:textFill>
        </w:rPr>
        <w:t>年</w:t>
      </w:r>
      <w:r>
        <w:rPr>
          <w:rFonts w:hint="eastAsia" w:ascii="仿宋" w:hAnsi="仿宋" w:eastAsia="仿宋" w:cs="Arial"/>
          <w:color w:val="000000" w:themeColor="text1"/>
          <w:sz w:val="32"/>
          <w:szCs w:val="32"/>
          <w14:textFill>
            <w14:solidFill>
              <w14:schemeClr w14:val="tx1"/>
            </w14:solidFill>
          </w14:textFill>
        </w:rPr>
        <w:t>以来，</w:t>
      </w:r>
      <w:r>
        <w:rPr>
          <w:rFonts w:hint="eastAsia" w:ascii="仿宋" w:hAnsi="仿宋" w:eastAsia="仿宋" w:cs="Arial"/>
          <w:color w:val="000000" w:themeColor="text1"/>
          <w:sz w:val="32"/>
          <w:szCs w:val="32"/>
          <w:lang w:eastAsia="zh-CN"/>
          <w14:textFill>
            <w14:solidFill>
              <w14:schemeClr w14:val="tx1"/>
            </w14:solidFill>
          </w14:textFill>
        </w:rPr>
        <w:t>定远乡</w:t>
      </w:r>
      <w:r>
        <w:rPr>
          <w:rFonts w:hint="eastAsia" w:ascii="仿宋" w:hAnsi="仿宋" w:eastAsia="仿宋" w:cs="Arial"/>
          <w:color w:val="000000" w:themeColor="text1"/>
          <w:sz w:val="32"/>
          <w:szCs w:val="32"/>
          <w14:textFill>
            <w14:solidFill>
              <w14:schemeClr w14:val="tx1"/>
            </w14:solidFill>
          </w14:textFill>
        </w:rPr>
        <w:t>在县委、县政府的正确领导下</w:t>
      </w:r>
      <w:r>
        <w:rPr>
          <w:rFonts w:ascii="仿宋" w:hAnsi="仿宋" w:eastAsia="仿宋" w:cs="Arial"/>
          <w:color w:val="000000" w:themeColor="text1"/>
          <w:sz w:val="32"/>
          <w:szCs w:val="32"/>
          <w14:textFill>
            <w14:solidFill>
              <w14:schemeClr w14:val="tx1"/>
            </w14:solidFill>
          </w14:textFill>
        </w:rPr>
        <w:t>，</w:t>
      </w:r>
      <w:r>
        <w:rPr>
          <w:rFonts w:hint="eastAsia" w:ascii="仿宋" w:hAnsi="仿宋" w:eastAsia="仿宋" w:cs="Arial"/>
          <w:color w:val="000000" w:themeColor="text1"/>
          <w:sz w:val="32"/>
          <w:szCs w:val="32"/>
          <w14:textFill>
            <w14:solidFill>
              <w14:schemeClr w14:val="tx1"/>
            </w14:solidFill>
          </w14:textFill>
        </w:rPr>
        <w:t>立足建设阳光政府工作体系，从实际出发，以信息公开为切入点，通过电子政务平台，稳步推进了信息公开的各项工作。在满足公众知情权监督权、促进依法行政、充分发挥政府信息对人民群众生产生活和经济社会活动的服务作用上，全面提高了政府信息公开水平，促进了党务公开、政务公开、事务公开和村务公开。现将我乡工作情况报告如下：　</w:t>
      </w:r>
    </w:p>
    <w:p>
      <w:pPr>
        <w:numPr>
          <w:ilvl w:val="0"/>
          <w:numId w:val="1"/>
        </w:numPr>
        <w:spacing w:line="640" w:lineRule="exact"/>
        <w:ind w:left="801" w:leftChars="0" w:firstLine="0" w:firstLineChars="0"/>
        <w:rPr>
          <w:rFonts w:hint="eastAsia"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b/>
          <w:color w:val="000000" w:themeColor="text1"/>
          <w:sz w:val="32"/>
          <w:szCs w:val="32"/>
          <w:shd w:val="clear" w:color="auto" w:fill="FFFFFF"/>
          <w14:textFill>
            <w14:solidFill>
              <w14:schemeClr w14:val="tx1"/>
            </w14:solidFill>
          </w14:textFill>
        </w:rPr>
        <w:t>加强组织领导。</w:t>
      </w:r>
      <w:r>
        <w:rPr>
          <w:rFonts w:hint="eastAsia" w:ascii="仿宋" w:hAnsi="仿宋" w:eastAsia="仿宋"/>
          <w:color w:val="000000" w:themeColor="text1"/>
          <w:sz w:val="32"/>
          <w:szCs w:val="32"/>
          <w:shd w:val="clear" w:color="auto" w:fill="FFFFFF"/>
          <w14:textFill>
            <w14:solidFill>
              <w14:schemeClr w14:val="tx1"/>
            </w14:solidFill>
          </w14:textFill>
        </w:rPr>
        <w:t>乡政府高度重视政府信息公开工作，</w:t>
      </w:r>
    </w:p>
    <w:p>
      <w:pPr>
        <w:numPr>
          <w:ilvl w:val="0"/>
          <w:numId w:val="0"/>
        </w:numPr>
        <w:spacing w:line="640" w:lineRule="exact"/>
        <w:rPr>
          <w:rFonts w:hint="eastAsia"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成立由</w:t>
      </w:r>
      <w:r>
        <w:rPr>
          <w:rFonts w:hint="eastAsia" w:ascii="仿宋" w:hAnsi="仿宋" w:eastAsia="仿宋"/>
          <w:color w:val="000000" w:themeColor="text1"/>
          <w:sz w:val="32"/>
          <w:szCs w:val="32"/>
          <w:shd w:val="clear" w:color="auto" w:fill="FFFFFF"/>
          <w:lang w:eastAsia="zh-CN"/>
          <w14:textFill>
            <w14:solidFill>
              <w14:schemeClr w14:val="tx1"/>
            </w14:solidFill>
          </w14:textFill>
        </w:rPr>
        <w:t>乡</w:t>
      </w:r>
      <w:r>
        <w:rPr>
          <w:rFonts w:hint="eastAsia" w:ascii="仿宋" w:hAnsi="仿宋" w:eastAsia="仿宋"/>
          <w:color w:val="000000" w:themeColor="text1"/>
          <w:sz w:val="32"/>
          <w:szCs w:val="32"/>
          <w:shd w:val="clear" w:color="auto" w:fill="FFFFFF"/>
          <w14:textFill>
            <w14:solidFill>
              <w14:schemeClr w14:val="tx1"/>
            </w14:solidFill>
          </w14:textFill>
        </w:rPr>
        <w:t>长任组长，分管领导任副组长，各部门负责人为成员的政务信息公开领导小组，领导组下设办公室在</w:t>
      </w:r>
      <w:r>
        <w:rPr>
          <w:rFonts w:hint="eastAsia" w:ascii="仿宋" w:hAnsi="仿宋" w:eastAsia="仿宋"/>
          <w:color w:val="000000" w:themeColor="text1"/>
          <w:sz w:val="32"/>
          <w:szCs w:val="32"/>
          <w:shd w:val="clear" w:color="auto" w:fill="FFFFFF"/>
          <w:lang w:eastAsia="zh-CN"/>
          <w14:textFill>
            <w14:solidFill>
              <w14:schemeClr w14:val="tx1"/>
            </w14:solidFill>
          </w14:textFill>
        </w:rPr>
        <w:t>乡</w:t>
      </w:r>
      <w:r>
        <w:rPr>
          <w:rFonts w:hint="eastAsia" w:ascii="仿宋" w:hAnsi="仿宋" w:eastAsia="仿宋"/>
          <w:color w:val="000000" w:themeColor="text1"/>
          <w:sz w:val="32"/>
          <w:szCs w:val="32"/>
          <w:shd w:val="clear" w:color="auto" w:fill="FFFFFF"/>
          <w14:textFill>
            <w14:solidFill>
              <w14:schemeClr w14:val="tx1"/>
            </w14:solidFill>
          </w14:textFill>
        </w:rPr>
        <w:t>党政办，安排专人负责处理日常工作。坚持主要领导亲自抓，分管领导具体抓，严格按照县政府的统一安排和具体要求开展工作,确保政府信息公开工作顺利开展。　</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rPr>
          <w:rStyle w:val="10"/>
          <w:rFonts w:hint="eastAsia" w:ascii="宋体" w:hAnsi="宋体" w:cs="宋体"/>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b/>
          <w:color w:val="000000" w:themeColor="text1"/>
          <w:sz w:val="32"/>
          <w:szCs w:val="32"/>
          <w:shd w:val="clear" w:color="auto" w:fill="FFFFFF"/>
          <w14:textFill>
            <w14:solidFill>
              <w14:schemeClr w14:val="tx1"/>
            </w14:solidFill>
          </w14:textFill>
        </w:rPr>
        <w:t>落实公开内容</w:t>
      </w:r>
      <w:r>
        <w:rPr>
          <w:rStyle w:val="10"/>
          <w:rFonts w:hint="eastAsia" w:ascii="宋体" w:hAnsi="宋体" w:cs="宋体"/>
          <w:b/>
          <w:color w:val="000000" w:themeColor="text1"/>
          <w:sz w:val="32"/>
          <w:szCs w:val="32"/>
          <w:shd w:val="clear" w:color="auto" w:fill="FFFFFF"/>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依据《条例》和市、县政府信息公开有关文件要求，我乡明确了政府信息公开的工作内容、形式和公开、受理、回复的反馈机制。严格遵循政府信息公开基本原则开展信息公开工作，做到“依法公开，真实公正，注重实效，有利监督”。</w:t>
      </w:r>
      <w:r>
        <w:rPr>
          <w:rStyle w:val="10"/>
          <w:rFonts w:hint="eastAsia" w:ascii="宋体" w:hAnsi="宋体" w:cs="宋体"/>
          <w:color w:val="000000" w:themeColor="text1"/>
          <w:sz w:val="32"/>
          <w:szCs w:val="32"/>
          <w:shd w:val="clear" w:color="auto" w:fill="FFFFFF"/>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shd w:val="clear" w:color="auto" w:fill="FFFFFF"/>
          <w14:textFill>
            <w14:solidFill>
              <w14:schemeClr w14:val="tx1"/>
            </w14:solidFill>
          </w14:textFill>
        </w:rPr>
        <w:t>　</w:t>
      </w:r>
      <w:r>
        <w:rPr>
          <w:rFonts w:hint="eastAsia" w:ascii="仿宋" w:hAnsi="仿宋" w:eastAsia="仿宋"/>
          <w:b/>
          <w:color w:val="000000" w:themeColor="text1"/>
          <w:sz w:val="32"/>
          <w:szCs w:val="32"/>
          <w:shd w:val="clear" w:color="auto" w:fill="FFFFFF"/>
          <w14:textFill>
            <w14:solidFill>
              <w14:schemeClr w14:val="tx1"/>
            </w14:solidFill>
          </w14:textFill>
        </w:rPr>
        <w:t>　3、强化工作督查</w:t>
      </w:r>
      <w:r>
        <w:rPr>
          <w:rStyle w:val="10"/>
          <w:rFonts w:hint="eastAsia" w:ascii="宋体" w:hAnsi="宋体" w:cs="宋体"/>
          <w:b/>
          <w:color w:val="000000" w:themeColor="text1"/>
          <w:sz w:val="32"/>
          <w:szCs w:val="32"/>
          <w:shd w:val="clear" w:color="auto" w:fill="FFFFFF"/>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为提高依法公开水平，我乡在推进政府信息公开工作的过程中，依法管理，督促检查, 强化监督，使政府信息公开工作制度化和规范化。进一步强化责任，严肃纪律，保证政府信息公开工作的连续性。积极贯彻实施信息督查检查制度,严格把握公开程序，边学习、边修改、边完善，广泛接受服务对象的监督，切实做好政府信息公开工作。</w:t>
      </w:r>
      <w:r>
        <w:rPr>
          <w:rStyle w:val="10"/>
          <w:rFonts w:hint="eastAsia" w:ascii="宋体" w:hAnsi="宋体" w:cs="宋体"/>
          <w:color w:val="000000" w:themeColor="text1"/>
          <w:sz w:val="32"/>
          <w:szCs w:val="32"/>
          <w:shd w:val="clear" w:color="auto" w:fill="FFFFFF"/>
          <w14:textFill>
            <w14:solidFill>
              <w14:schemeClr w14:val="tx1"/>
            </w14:solidFill>
          </w14:textFill>
        </w:rPr>
        <w:t> </w:t>
      </w:r>
      <w:r>
        <w:rPr>
          <w:rStyle w:val="10"/>
          <w:rFonts w:hint="eastAsia" w:ascii="宋体" w:hAnsi="宋体" w:cs="宋体"/>
          <w:color w:val="000000" w:themeColor="text1"/>
          <w:sz w:val="32"/>
          <w:szCs w:val="32"/>
          <w:shd w:val="clear" w:color="auto" w:fill="FFFFFF"/>
          <w:lang w:val="en-US" w:eastAsia="zh-CN"/>
          <w14:textFill>
            <w14:solidFill>
              <w14:schemeClr w14:val="tx1"/>
            </w14:solidFill>
          </w14:textFill>
        </w:rPr>
        <w:t xml:space="preserve">                </w:t>
      </w:r>
    </w:p>
    <w:p>
      <w:pPr>
        <w:pStyle w:val="6"/>
        <w:widowControl/>
        <w:numPr>
          <w:numId w:val="0"/>
        </w:numPr>
        <w:spacing w:before="0" w:beforeAutospacing="0" w:after="0" w:afterAutospacing="0" w:line="580" w:lineRule="exact"/>
        <w:ind w:leftChars="0" w:firstLine="480" w:firstLineChars="200"/>
        <w:jc w:val="both"/>
        <w:rPr>
          <w:rFonts w:ascii="黑体" w:hAnsi="黑体" w:eastAsia="黑体"/>
          <w:color w:val="000000"/>
        </w:rPr>
      </w:pPr>
      <w:r>
        <w:rPr>
          <w:rFonts w:ascii="黑体" w:hAnsi="黑体" w:eastAsia="黑体"/>
          <w:color w:val="000000"/>
        </w:rPr>
        <w:t>二、主动公开政府信息情况</w:t>
      </w:r>
    </w:p>
    <w:tbl>
      <w:tblPr>
        <w:tblStyle w:val="7"/>
        <w:tblW w:w="0" w:type="auto"/>
        <w:jc w:val="center"/>
        <w:tblLayout w:type="fixed"/>
        <w:tblCellMar>
          <w:top w:w="15" w:type="dxa"/>
          <w:left w:w="15" w:type="dxa"/>
          <w:bottom w:w="15" w:type="dxa"/>
          <w:right w:w="15" w:type="dxa"/>
        </w:tblCellMar>
      </w:tblPr>
      <w:tblGrid>
        <w:gridCol w:w="3113"/>
        <w:gridCol w:w="2295"/>
        <w:gridCol w:w="1265"/>
        <w:gridCol w:w="6"/>
        <w:gridCol w:w="1875"/>
        <w:gridCol w:w="6"/>
      </w:tblGrid>
      <w:tr>
        <w:tblPrEx>
          <w:tblCellMar>
            <w:top w:w="15" w:type="dxa"/>
            <w:left w:w="15" w:type="dxa"/>
            <w:bottom w:w="15" w:type="dxa"/>
            <w:right w:w="15" w:type="dxa"/>
          </w:tblCellMar>
        </w:tblPrEx>
        <w:trPr>
          <w:jc w:val="center"/>
        </w:trPr>
        <w:tc>
          <w:tcPr>
            <w:tcW w:w="856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第二十条第（一）项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制作数量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公开数量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对外公开总数量</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规章</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宋体" w:hAnsi="宋体"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规范性文件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宋体" w:hAnsi="宋体"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第二十条第（五）项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行政许可</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其他对外管理服务事项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第二十条第（六）项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行政处罚</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行政强制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第二十条第（八）项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行政事业性收费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宋体" w:hAnsi="宋体"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第二十条第（九）项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采购总金额</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政府集中采购</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spacing w:line="440" w:lineRule="exact"/>
              <w:ind w:firstLine="0" w:firstLineChars="0"/>
              <w:rPr>
                <w:rFonts w:hint="eastAsia" w:ascii="方正仿宋_GBK" w:hAnsi="方正仿宋_GBK" w:cs="方正仿宋_GBK"/>
                <w:color w:val="000000"/>
                <w:sz w:val="24"/>
              </w:rPr>
            </w:pPr>
          </w:p>
        </w:tc>
      </w:tr>
    </w:tbl>
    <w:p>
      <w:pPr>
        <w:pStyle w:val="6"/>
        <w:widowControl/>
        <w:spacing w:before="0" w:beforeAutospacing="0" w:after="0" w:afterAutospacing="0"/>
        <w:ind w:firstLine="482"/>
        <w:jc w:val="both"/>
        <w:rPr>
          <w:rFonts w:hint="eastAsia" w:ascii="黑体" w:hAnsi="黑体" w:eastAsia="黑体"/>
          <w:color w:val="000000"/>
        </w:rPr>
      </w:pPr>
      <w:r>
        <w:rPr>
          <w:rFonts w:hint="eastAsia" w:ascii="黑体" w:hAnsi="黑体" w:eastAsia="黑体"/>
          <w:color w:val="000000"/>
        </w:rPr>
        <w:t>三、收到和处理政府信息公开申请情况</w:t>
      </w:r>
    </w:p>
    <w:tbl>
      <w:tblPr>
        <w:tblStyle w:val="7"/>
        <w:tblW w:w="100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3"/>
        <w:gridCol w:w="1190"/>
        <w:gridCol w:w="1712"/>
        <w:gridCol w:w="844"/>
        <w:gridCol w:w="702"/>
        <w:gridCol w:w="755"/>
        <w:gridCol w:w="904"/>
        <w:gridCol w:w="889"/>
        <w:gridCol w:w="1058"/>
        <w:gridCol w:w="10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（本列数据的勾稽关系为：第一项加第二项之和，等于第三项加第四项之和）</w:t>
            </w:r>
          </w:p>
        </w:tc>
        <w:tc>
          <w:tcPr>
            <w:tcW w:w="6210"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自然人</w:t>
            </w:r>
          </w:p>
        </w:tc>
        <w:tc>
          <w:tcPr>
            <w:tcW w:w="43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法人或其他组织</w:t>
            </w:r>
          </w:p>
        </w:tc>
        <w:tc>
          <w:tcPr>
            <w:tcW w:w="10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商业企业</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科研机构</w:t>
            </w:r>
          </w:p>
        </w:tc>
        <w:tc>
          <w:tcPr>
            <w:tcW w:w="9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社会公益组织</w:t>
            </w:r>
          </w:p>
        </w:tc>
        <w:tc>
          <w:tcPr>
            <w:tcW w:w="88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法律服务机构</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其他</w:t>
            </w:r>
          </w:p>
        </w:tc>
        <w:tc>
          <w:tcPr>
            <w:tcW w:w="1058"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一、本年新收政府信息公开申请数量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二、上年结转政府信息公开申请数量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三、本年度办理结果</w:t>
            </w: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（一）予以公开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（二）部分公开（区分处理的，只计这一情形，不计其他情形）</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（三）不予公开</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属于国家秘密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其他法律行政法规禁止公开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危及</w:t>
            </w:r>
            <w:r>
              <w:rPr>
                <w:color w:val="000000"/>
                <w:kern w:val="0"/>
                <w:sz w:val="20"/>
                <w:szCs w:val="20"/>
                <w:lang w:bidi="ar"/>
              </w:rPr>
              <w:t>“</w:t>
            </w:r>
            <w:r>
              <w:rPr>
                <w:rFonts w:hAnsi="方正仿宋_GBK"/>
                <w:color w:val="000000"/>
                <w:kern w:val="0"/>
                <w:sz w:val="20"/>
                <w:szCs w:val="20"/>
                <w:lang w:bidi="ar"/>
              </w:rPr>
              <w:t>三安全一稳定</w:t>
            </w:r>
            <w:r>
              <w:rPr>
                <w:color w:val="000000"/>
                <w:kern w:val="0"/>
                <w:sz w:val="20"/>
                <w:szCs w:val="20"/>
                <w:lang w:bidi="ar"/>
              </w:rPr>
              <w:t>”</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保护第三方合法权益</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属于三类内部事务信息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6.</w:t>
            </w:r>
            <w:r>
              <w:rPr>
                <w:rFonts w:hAnsi="方正仿宋_GBK"/>
                <w:color w:val="000000"/>
                <w:kern w:val="0"/>
                <w:sz w:val="20"/>
                <w:szCs w:val="20"/>
                <w:lang w:bidi="ar"/>
              </w:rPr>
              <w:t>属于四类过程性信息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7.</w:t>
            </w:r>
            <w:r>
              <w:rPr>
                <w:rFonts w:hAnsi="方正仿宋_GBK"/>
                <w:color w:val="000000"/>
                <w:kern w:val="0"/>
                <w:sz w:val="20"/>
                <w:szCs w:val="20"/>
                <w:lang w:bidi="ar"/>
              </w:rPr>
              <w:t>属于行政执法案卷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8.</w:t>
            </w:r>
            <w:r>
              <w:rPr>
                <w:rFonts w:hAnsi="方正仿宋_GBK"/>
                <w:color w:val="000000"/>
                <w:kern w:val="0"/>
                <w:sz w:val="20"/>
                <w:szCs w:val="20"/>
                <w:lang w:bidi="ar"/>
              </w:rPr>
              <w:t>属于行政查询事项</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（四）无法提供</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本机关不掌握相关政府信息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没有现成信息需要另行制作</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补正后申请内容仍不明确</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（五）不予处理</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信访举报投诉类申请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要求提供公开出版物</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无正当理由大量反复申请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要求行政机关确认或重新出具已获取信息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（六）其他处理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（七）总计</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四、结转下年度继续办理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bl>
    <w:p>
      <w:pPr>
        <w:pStyle w:val="6"/>
        <w:widowControl/>
        <w:spacing w:before="0" w:beforeAutospacing="0" w:after="0" w:afterAutospacing="0"/>
        <w:ind w:firstLine="482"/>
        <w:jc w:val="both"/>
        <w:rPr>
          <w:rFonts w:ascii="宋体" w:hAnsi="宋体" w:eastAsia="宋体" w:cs="宋体"/>
          <w:b/>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814" w:left="1531" w:header="851" w:footer="1247" w:gutter="0"/>
          <w:cols w:space="720" w:num="1"/>
          <w:docGrid w:linePitch="435" w:charSpace="0"/>
        </w:sectPr>
      </w:pPr>
    </w:p>
    <w:p>
      <w:pPr>
        <w:pStyle w:val="6"/>
        <w:widowControl/>
        <w:spacing w:before="0" w:beforeAutospacing="0" w:after="0" w:afterAutospacing="0"/>
        <w:ind w:firstLine="480"/>
        <w:jc w:val="both"/>
        <w:rPr>
          <w:rFonts w:hint="eastAsia" w:ascii="黑体" w:hAnsi="黑体" w:eastAsia="黑体"/>
          <w:color w:val="000000"/>
        </w:rPr>
      </w:pPr>
      <w:r>
        <w:rPr>
          <w:rFonts w:hint="eastAsia" w:ascii="黑体" w:hAnsi="黑体" w:eastAsia="黑体"/>
          <w:color w:val="000000"/>
        </w:rPr>
        <w:t>四、政府信息公开行政复议、行政诉讼情况</w:t>
      </w:r>
    </w:p>
    <w:tbl>
      <w:tblPr>
        <w:tblStyle w:val="7"/>
        <w:tblW w:w="10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7"/>
        <w:gridCol w:w="699"/>
        <w:gridCol w:w="753"/>
        <w:gridCol w:w="648"/>
        <w:gridCol w:w="509"/>
        <w:gridCol w:w="674"/>
        <w:gridCol w:w="768"/>
        <w:gridCol w:w="655"/>
        <w:gridCol w:w="758"/>
        <w:gridCol w:w="593"/>
        <w:gridCol w:w="727"/>
        <w:gridCol w:w="707"/>
        <w:gridCol w:w="698"/>
        <w:gridCol w:w="701"/>
        <w:gridCol w:w="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386"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行政复议</w:t>
            </w:r>
          </w:p>
        </w:tc>
        <w:tc>
          <w:tcPr>
            <w:tcW w:w="6856"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77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699"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7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64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09"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344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未经复议直接起诉</w:t>
            </w:r>
          </w:p>
        </w:tc>
        <w:tc>
          <w:tcPr>
            <w:tcW w:w="34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9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7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2" w:hRule="atLeast"/>
          <w:jc w:val="center"/>
        </w:trPr>
        <w:tc>
          <w:tcPr>
            <w:tcW w:w="7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rFonts w:hint="eastAsia"/>
                <w:color w:val="000000"/>
                <w:kern w:val="0"/>
                <w:sz w:val="20"/>
                <w:szCs w:val="20"/>
                <w:lang w:val="en-US" w:eastAsia="zh-CN" w:bidi="ar"/>
              </w:rPr>
              <w:t>0</w:t>
            </w:r>
            <w:r>
              <w:rPr>
                <w:color w:val="000000"/>
                <w:kern w:val="0"/>
                <w:sz w:val="20"/>
                <w:szCs w:val="20"/>
                <w:lang w:bidi="ar"/>
              </w:rPr>
              <w:t> </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firstLine="0" w:firstLineChars="0"/>
              <w:rPr>
                <w:color w:val="000000"/>
                <w:sz w:val="24"/>
              </w:rPr>
            </w:pPr>
          </w:p>
        </w:tc>
      </w:tr>
    </w:tbl>
    <w:p>
      <w:pPr>
        <w:pStyle w:val="6"/>
        <w:widowControl/>
        <w:numPr>
          <w:ilvl w:val="0"/>
          <w:numId w:val="2"/>
        </w:numPr>
        <w:spacing w:before="0" w:beforeAutospacing="0" w:after="0" w:afterAutospacing="0"/>
        <w:ind w:firstLine="480"/>
        <w:jc w:val="both"/>
        <w:rPr>
          <w:rFonts w:ascii="黑体" w:hAnsi="黑体" w:eastAsia="黑体"/>
          <w:color w:val="000000"/>
        </w:rPr>
      </w:pPr>
      <w:r>
        <w:rPr>
          <w:rFonts w:ascii="黑体" w:hAnsi="黑体" w:eastAsia="黑体"/>
          <w:color w:val="000000"/>
        </w:rPr>
        <w:t>存在的主要问题及改进情况</w:t>
      </w:r>
    </w:p>
    <w:p>
      <w:pPr>
        <w:pStyle w:val="6"/>
        <w:keepNext w:val="0"/>
        <w:keepLines w:val="0"/>
        <w:pageBreakBefore w:val="0"/>
        <w:widowControl/>
        <w:numPr>
          <w:numId w:val="0"/>
        </w:numPr>
        <w:kinsoku/>
        <w:wordWrap w:val="0"/>
        <w:overflowPunct/>
        <w:topLinePunct w:val="0"/>
        <w:autoSpaceDE/>
        <w:autoSpaceDN/>
        <w:bidi w:val="0"/>
        <w:adjustRightInd/>
        <w:snapToGrid/>
        <w:spacing w:before="0" w:beforeAutospacing="0" w:after="0" w:afterAutospacing="0"/>
        <w:ind w:left="0" w:leftChars="0" w:firstLine="480" w:firstLineChars="200"/>
        <w:jc w:val="both"/>
        <w:textAlignment w:val="auto"/>
        <w:rPr>
          <w:rFonts w:ascii="黑体" w:hAnsi="黑体" w:eastAsia="黑体"/>
          <w:color w:val="000000"/>
        </w:rPr>
      </w:pPr>
      <w:r>
        <w:rPr>
          <w:rFonts w:hint="eastAsia" w:hAnsi="方正仿宋_GBK"/>
          <w:color w:val="000000"/>
        </w:rPr>
        <w:t>虽然我乡在政府信息公开工作上取得了明显进展，但也存在一些问题和不足，主要表现在： 一是政府信息公开工作规范性有待进一步加强；二是主动向社会公开信息的领域有待进一步拓展；三是政府信息公开网站的管理维护水平还有待进一步提升。</w:t>
      </w:r>
      <w:r>
        <w:rPr>
          <w:rFonts w:hint="eastAsia" w:hAnsi="方正仿宋_GBK"/>
          <w:color w:val="000000"/>
          <w:lang w:val="en-US" w:eastAsia="zh-CN"/>
        </w:rPr>
        <w:t xml:space="preserve">     </w:t>
      </w:r>
      <w:r>
        <w:rPr>
          <w:rFonts w:hint="eastAsia" w:hAnsi="方正仿宋_GBK"/>
          <w:color w:val="000000"/>
        </w:rPr>
        <w:t xml:space="preserve">2020年，我乡将继续严格按照政府信息公开工作的各项要求和目标，进一步充实信息公开内容，突出重点、热点和难点问题，依托信息化和电子政务平台，建立健全行政权力公开透明运行系统，切实发挥好信息公开平台的桥梁作用：一是加强人员业务培训，提高工作能力和业务水平；二是在不断拓展政府信息公开的宽度和广度的同时，进一步规范政府信息公开的程序；三是在强化信息的时效性和实现工作规范化等方面下功夫，及时更新信息内容、提高信息质量，使社会公众能更方便、及时地获取丰富的的政府信息。并从以下三个方面进一步提高政府信息公开工作水平：一是进一步加强日常管理工作。继续强化专人负责信息公开工作，明确工作职责，以服务群众为目的，进一步加强政府信息公开通过多种渠道进行宣传，以提高群众对政府信息信息公开的知晓率和参与度。在规定的政府信息公开范围内，及时发布和更新依法应主动公开的政府信息，并做好答复依申请公开政府信息工作。二是进一步丰富政务公开方式。以社会需求为导向，在不断深化政府信息公开内容的同时，努力做到公开方式的灵活多样。本着规范、实用、简便、易行的原则，加强政务公开的基础设施建设，通过开设网站、宣传栏、等多种便于公众知晓的方式进行公开，更好地为经济社会发展和人民群众服务。三是进一步加强督促检查，规范管理政府信息公开资料，进一步完善细化政府信息公开目录和内容，增强政府信息公开的针对性，做到以公开促廉政，以公开树形象，推动全乡各项中心工作任务的圆满完成。                              </w:t>
      </w:r>
      <w:r>
        <w:rPr>
          <w:rFonts w:ascii="黑体" w:hAnsi="黑体" w:eastAsia="黑体"/>
          <w:color w:val="000000"/>
        </w:rPr>
        <w:t>六、其他需要报告的事项</w:t>
      </w:r>
    </w:p>
    <w:p>
      <w:pPr>
        <w:pStyle w:val="6"/>
        <w:widowControl/>
        <w:spacing w:before="0" w:beforeAutospacing="0" w:after="0" w:afterAutospacing="0"/>
        <w:ind w:firstLine="480"/>
        <w:jc w:val="both"/>
        <w:rPr>
          <w:rFonts w:hint="eastAsia" w:hAnsi="方正仿宋_GBK"/>
          <w:color w:val="000000"/>
          <w:lang w:val="en-US" w:eastAsia="zh-CN"/>
        </w:rPr>
      </w:pPr>
      <w:r>
        <w:rPr>
          <w:rFonts w:hint="eastAsia" w:hAnsi="方正仿宋_GBK"/>
          <w:color w:val="000000"/>
          <w:lang w:val="en-US" w:eastAsia="zh-CN"/>
        </w:rPr>
        <w:t>无</w:t>
      </w:r>
    </w:p>
    <w:p>
      <w:pPr>
        <w:pStyle w:val="6"/>
        <w:widowControl/>
        <w:spacing w:before="0" w:beforeAutospacing="0" w:after="0" w:afterAutospacing="0"/>
        <w:ind w:firstLine="6720" w:firstLineChars="2800"/>
        <w:jc w:val="both"/>
        <w:rPr>
          <w:rFonts w:hint="eastAsia" w:hAnsi="方正仿宋_GBK"/>
          <w:color w:val="000000"/>
          <w:lang w:val="en-US" w:eastAsia="zh-CN"/>
        </w:rPr>
      </w:pPr>
      <w:r>
        <w:rPr>
          <w:rFonts w:hint="eastAsia" w:hAnsi="方正仿宋_GBK"/>
          <w:color w:val="000000"/>
          <w:lang w:val="en-US" w:eastAsia="zh-CN"/>
        </w:rPr>
        <w:t>定远乡人民政府　</w:t>
      </w:r>
    </w:p>
    <w:p>
      <w:pPr>
        <w:pStyle w:val="6"/>
        <w:widowControl/>
        <w:spacing w:before="0" w:beforeAutospacing="0" w:after="0" w:afterAutospacing="0"/>
        <w:ind w:firstLine="480"/>
        <w:jc w:val="both"/>
        <w:rPr>
          <w:rFonts w:hint="eastAsia" w:hAnsi="方正仿宋_GBK"/>
          <w:color w:val="000000"/>
          <w:lang w:val="en-US" w:eastAsia="zh-CN"/>
        </w:rPr>
      </w:pPr>
      <w:r>
        <w:rPr>
          <w:rFonts w:hint="eastAsia" w:hAnsi="方正仿宋_GBK"/>
          <w:color w:val="000000"/>
          <w:lang w:val="en-US" w:eastAsia="zh-CN"/>
        </w:rPr>
        <w:t xml:space="preserve">                                                   2019年12月12日　                       </w:t>
      </w:r>
    </w:p>
    <w:p>
      <w:pPr>
        <w:pStyle w:val="6"/>
        <w:widowControl/>
        <w:spacing w:before="0" w:beforeAutospacing="0" w:after="0" w:afterAutospacing="0"/>
        <w:ind w:firstLine="480"/>
        <w:jc w:val="both"/>
        <w:rPr>
          <w:rFonts w:hint="eastAsia" w:hAnsi="方正仿宋_GBK"/>
          <w:color w:val="000000"/>
          <w:lang w:val="en-US" w:eastAsia="zh-CN"/>
        </w:rPr>
      </w:pPr>
    </w:p>
    <w:p>
      <w:pPr>
        <w:pStyle w:val="6"/>
        <w:widowControl/>
        <w:spacing w:before="0" w:beforeAutospacing="0" w:after="0" w:afterAutospacing="0"/>
        <w:ind w:firstLine="480"/>
        <w:jc w:val="both"/>
        <w:rPr>
          <w:rFonts w:hint="eastAsia" w:hAnsi="方正仿宋_GBK"/>
          <w:color w:val="000000"/>
          <w:lang w:val="en-US" w:eastAsia="zh-CN"/>
        </w:rPr>
      </w:pPr>
    </w:p>
    <w:p>
      <w:pPr>
        <w:ind w:firstLine="0" w:firstLineChars="0"/>
      </w:pPr>
    </w:p>
    <w:p>
      <w:pPr>
        <w:ind w:firstLine="640"/>
      </w:pPr>
    </w:p>
    <w:p/>
    <w:sectPr>
      <w:pgSz w:w="11906" w:h="16838"/>
      <w:pgMar w:top="2098" w:right="1474" w:bottom="1814" w:left="1588" w:header="851" w:footer="124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60" w:wrap="around" w:vAnchor="text" w:hAnchor="margin" w:xAlign="outside" w:y="1"/>
      <w:ind w:firstLine="0" w:firstLineChars="0"/>
      <w:rPr>
        <w:rStyle w:val="9"/>
      </w:rPr>
    </w:pPr>
    <w:r>
      <w:rPr>
        <w:rStyle w:val="9"/>
      </w:rPr>
      <w:t xml:space="preserve">— </w:t>
    </w:r>
    <w:r>
      <w:fldChar w:fldCharType="begin"/>
    </w:r>
    <w:r>
      <w:rPr>
        <w:rStyle w:val="9"/>
      </w:rPr>
      <w:instrText xml:space="preserve">PAGE  </w:instrText>
    </w:r>
    <w:r>
      <w:fldChar w:fldCharType="separate"/>
    </w:r>
    <w:r>
      <w:rPr>
        <w:rStyle w:val="9"/>
      </w:rPr>
      <w:t>15</w:t>
    </w:r>
    <w:r>
      <w:fldChar w:fldCharType="end"/>
    </w:r>
    <w:r>
      <w:rPr>
        <w:rStyle w:val="9"/>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360"/>
      <w:rPr>
        <w:rStyle w:val="9"/>
      </w:rPr>
    </w:pPr>
    <w:r>
      <w:fldChar w:fldCharType="begin"/>
    </w:r>
    <w:r>
      <w:rPr>
        <w:rStyle w:val="9"/>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393017"/>
    <w:multiLevelType w:val="singleLevel"/>
    <w:tmpl w:val="CC393017"/>
    <w:lvl w:ilvl="0" w:tentative="0">
      <w:start w:val="1"/>
      <w:numFmt w:val="decimal"/>
      <w:suff w:val="nothing"/>
      <w:lvlText w:val="%1、"/>
      <w:lvlJc w:val="left"/>
      <w:pPr>
        <w:ind w:left="801" w:leftChars="0" w:firstLine="0" w:firstLineChars="0"/>
      </w:pPr>
    </w:lvl>
  </w:abstractNum>
  <w:abstractNum w:abstractNumId="1">
    <w:nsid w:val="DDC9E75A"/>
    <w:multiLevelType w:val="singleLevel"/>
    <w:tmpl w:val="DDC9E75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2196A"/>
    <w:rsid w:val="0AA2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ind w:firstLine="200" w:firstLineChars="200"/>
      <w:jc w:val="both"/>
    </w:pPr>
    <w:rPr>
      <w:rFonts w:ascii="Calibri" w:hAnsi="Calibri" w:eastAsia="方正仿宋_GBK"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paragraph" w:styleId="3">
    <w:name w:val="header"/>
    <w:basedOn w:val="1"/>
    <w:uiPriority w:val="0"/>
    <w:pPr>
      <w:tabs>
        <w:tab w:val="center" w:pos="4153"/>
        <w:tab w:val="right" w:pos="8306"/>
      </w:tabs>
      <w:snapToGrid w:val="0"/>
      <w:spacing w:line="240" w:lineRule="atLeast"/>
      <w:jc w:val="center"/>
    </w:pPr>
    <w:rPr>
      <w:sz w:val="18"/>
      <w:szCs w:val="18"/>
    </w:rPr>
  </w:style>
  <w:style w:type="paragraph" w:styleId="4">
    <w:name w:val="toc 1"/>
    <w:basedOn w:val="5"/>
    <w:next w:val="1"/>
    <w:semiHidden/>
    <w:uiPriority w:val="0"/>
    <w:pPr>
      <w:widowControl w:val="0"/>
    </w:pPr>
    <w:rPr>
      <w:kern w:val="2"/>
      <w:sz w:val="44"/>
      <w:szCs w:val="44"/>
    </w:rPr>
  </w:style>
  <w:style w:type="paragraph" w:customStyle="1" w:styleId="5">
    <w:name w:val="样式1"/>
    <w:basedOn w:val="1"/>
    <w:uiPriority w:val="0"/>
    <w:pPr>
      <w:widowControl/>
      <w:spacing w:line="700" w:lineRule="exact"/>
      <w:ind w:firstLine="0" w:firstLineChars="0"/>
      <w:jc w:val="center"/>
      <w:outlineLvl w:val="0"/>
    </w:pPr>
    <w:rPr>
      <w:rFonts w:eastAsia="方正小标宋_GBK"/>
      <w:kern w:val="0"/>
      <w:sz w:val="40"/>
      <w:szCs w:val="40"/>
    </w:rPr>
  </w:style>
  <w:style w:type="paragraph" w:styleId="6">
    <w:name w:val="Normal (Web)"/>
    <w:basedOn w:val="1"/>
    <w:qFormat/>
    <w:uiPriority w:val="0"/>
    <w:pPr>
      <w:spacing w:before="100" w:beforeAutospacing="1" w:after="100" w:afterAutospacing="1" w:line="580" w:lineRule="atLeast"/>
      <w:jc w:val="left"/>
    </w:pPr>
    <w:rPr>
      <w:snapToGrid w:val="0"/>
      <w:kern w:val="0"/>
      <w:sz w:val="24"/>
      <w:szCs w:val="32"/>
    </w:rPr>
  </w:style>
  <w:style w:type="character" w:styleId="9">
    <w:name w:val="page number"/>
    <w:basedOn w:val="8"/>
    <w:uiPriority w:val="0"/>
    <w:rPr>
      <w:rFonts w:ascii="Times New Roman" w:hAnsi="Times New Roman"/>
      <w:sz w:val="24"/>
    </w:rPr>
  </w:style>
  <w:style w:type="character" w:customStyle="1" w:styleId="10">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2019-12-13T06:43:00Z</dcterms:created>
  <dc:creator>下一路口转弯</dc:creator>
  <cp:lastModifiedBy>下一路口转弯</cp:lastModifiedBy>
  <dcterms:modified xsi:type="dcterms:W3CDTF">2019-12-13T07:01:10Z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