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高店乡</w:t>
      </w:r>
      <w:r>
        <w:rPr>
          <w:rFonts w:hint="eastAsia" w:asciiTheme="majorEastAsia" w:hAnsiTheme="majorEastAsia" w:eastAsiaTheme="majorEastAsia" w:cstheme="majorEastAsia"/>
          <w:b/>
          <w:bCs/>
          <w:sz w:val="44"/>
          <w:szCs w:val="44"/>
        </w:rPr>
        <w:t>政府信息公开工作年度报告</w:t>
      </w:r>
    </w:p>
    <w:p>
      <w:pPr>
        <w:rPr>
          <w:rFonts w:hint="eastAsia" w:ascii="仿宋" w:hAnsi="仿宋" w:eastAsia="仿宋" w:cs="仿宋"/>
          <w:sz w:val="32"/>
          <w:szCs w:val="32"/>
        </w:rPr>
      </w:pPr>
    </w:p>
    <w:p>
      <w:pPr>
        <w:pStyle w:val="7"/>
        <w:widowControl/>
        <w:spacing w:before="0" w:beforeAutospacing="0" w:after="0" w:afterAutospacing="0" w:line="580" w:lineRule="exact"/>
        <w:jc w:val="both"/>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一、总体情况</w:t>
      </w:r>
    </w:p>
    <w:p>
      <w:pPr>
        <w:spacing w:line="640" w:lineRule="exact"/>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年以来，</w:t>
      </w:r>
      <w:r>
        <w:rPr>
          <w:rFonts w:hint="eastAsia" w:ascii="仿宋" w:hAnsi="仿宋" w:eastAsia="仿宋" w:cs="仿宋"/>
          <w:color w:val="000000" w:themeColor="text1"/>
          <w:sz w:val="32"/>
          <w:szCs w:val="32"/>
          <w:lang w:eastAsia="zh-CN"/>
          <w14:textFill>
            <w14:solidFill>
              <w14:schemeClr w14:val="tx1"/>
            </w14:solidFill>
          </w14:textFill>
        </w:rPr>
        <w:t>高店乡</w:t>
      </w:r>
      <w:r>
        <w:rPr>
          <w:rFonts w:hint="eastAsia" w:ascii="仿宋" w:hAnsi="仿宋" w:eastAsia="仿宋" w:cs="仿宋"/>
          <w:color w:val="000000" w:themeColor="text1"/>
          <w:sz w:val="32"/>
          <w:szCs w:val="32"/>
          <w14:textFill>
            <w14:solidFill>
              <w14:schemeClr w14:val="tx1"/>
            </w14:solidFill>
          </w14:textFill>
        </w:rPr>
        <w:t>在县委、县政府的正确领导下，</w:t>
      </w:r>
      <w:r>
        <w:rPr>
          <w:rFonts w:hint="eastAsia" w:ascii="仿宋" w:hAnsi="仿宋" w:eastAsia="仿宋" w:cs="仿宋"/>
          <w:sz w:val="32"/>
          <w:szCs w:val="32"/>
        </w:rPr>
        <w:t>认真贯彻落实推行政府信息公开工作，</w:t>
      </w:r>
      <w:r>
        <w:rPr>
          <w:rFonts w:hint="eastAsia" w:ascii="仿宋" w:hAnsi="仿宋" w:eastAsia="仿宋" w:cs="仿宋"/>
          <w:color w:val="000000" w:themeColor="text1"/>
          <w:sz w:val="32"/>
          <w:szCs w:val="32"/>
          <w14:textFill>
            <w14:solidFill>
              <w14:schemeClr w14:val="tx1"/>
            </w14:solidFill>
          </w14:textFill>
        </w:rPr>
        <w:t>立足建设阳光政府工作体系，</w:t>
      </w:r>
      <w:r>
        <w:rPr>
          <w:rFonts w:hint="eastAsia" w:ascii="仿宋" w:hAnsi="仿宋" w:eastAsia="仿宋" w:cs="仿宋"/>
          <w:sz w:val="32"/>
          <w:szCs w:val="32"/>
        </w:rPr>
        <w:t>公开内容进一步拓展，公开形式不断规范，公开制度得到较好执行，使政府信息公开工作在规范行政权力公开透明运行、推动政府职能转变、加强党风廉政建设方面发挥了重要作用</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在满足公众知情权监督权、促进依法行政、充分发挥政府信息对人民群众生产生活和经济社会活动的服务作用上，全面提高了政府信息公开水平，现将我乡工作情况报告如下：　</w:t>
      </w:r>
    </w:p>
    <w:p>
      <w:pPr>
        <w:ind w:firstLine="640"/>
        <w:rPr>
          <w:rFonts w:hint="eastAsia" w:ascii="仿宋" w:hAnsi="仿宋" w:eastAsia="仿宋" w:cs="仿宋"/>
          <w:sz w:val="32"/>
          <w:szCs w:val="32"/>
        </w:rPr>
      </w:pPr>
      <w:r>
        <w:rPr>
          <w:rFonts w:hint="eastAsia" w:ascii="仿宋" w:hAnsi="仿宋" w:eastAsia="仿宋" w:cs="仿宋"/>
          <w:b/>
          <w:bCs/>
          <w:sz w:val="32"/>
          <w:szCs w:val="32"/>
        </w:rPr>
        <w:t>一是强化组织领导，职责分明。</w:t>
      </w:r>
      <w:r>
        <w:rPr>
          <w:rFonts w:hint="eastAsia" w:ascii="仿宋" w:hAnsi="仿宋" w:eastAsia="仿宋" w:cs="仿宋"/>
          <w:sz w:val="32"/>
          <w:szCs w:val="32"/>
          <w:lang w:eastAsia="zh-CN"/>
        </w:rPr>
        <w:t>根据人员变动情况，及时调整</w:t>
      </w:r>
      <w:r>
        <w:rPr>
          <w:rFonts w:hint="eastAsia" w:ascii="仿宋" w:hAnsi="仿宋" w:eastAsia="仿宋" w:cs="仿宋"/>
          <w:sz w:val="32"/>
          <w:szCs w:val="32"/>
        </w:rPr>
        <w:t>了信息公开工作领导小组</w:t>
      </w:r>
      <w:r>
        <w:rPr>
          <w:rFonts w:hint="eastAsia" w:ascii="仿宋" w:hAnsi="仿宋" w:eastAsia="仿宋" w:cs="仿宋"/>
          <w:sz w:val="32"/>
          <w:szCs w:val="32"/>
          <w:lang w:eastAsia="zh-CN"/>
        </w:rPr>
        <w:t>成员，加强了力量，</w:t>
      </w:r>
      <w:r>
        <w:rPr>
          <w:rFonts w:hint="eastAsia" w:ascii="仿宋" w:hAnsi="仿宋" w:eastAsia="仿宋" w:cs="仿宋"/>
          <w:sz w:val="32"/>
          <w:szCs w:val="32"/>
        </w:rPr>
        <w:t>具体负责信息公开的日常工作</w:t>
      </w:r>
      <w:r>
        <w:rPr>
          <w:rFonts w:hint="eastAsia" w:ascii="仿宋" w:hAnsi="仿宋" w:eastAsia="仿宋" w:cs="仿宋"/>
          <w:sz w:val="32"/>
          <w:szCs w:val="32"/>
          <w:lang w:eastAsia="zh-CN"/>
        </w:rPr>
        <w:t>，办公室</w:t>
      </w:r>
      <w:r>
        <w:rPr>
          <w:rFonts w:hint="eastAsia" w:ascii="仿宋" w:hAnsi="仿宋" w:eastAsia="仿宋" w:cs="仿宋"/>
          <w:sz w:val="32"/>
          <w:szCs w:val="32"/>
        </w:rPr>
        <w:t>成员按各自职责负责政府信息公开工作实施，</w:t>
      </w:r>
      <w:r>
        <w:rPr>
          <w:rFonts w:hint="eastAsia" w:ascii="仿宋" w:hAnsi="仿宋" w:eastAsia="仿宋" w:cs="仿宋"/>
          <w:sz w:val="32"/>
          <w:szCs w:val="32"/>
          <w:lang w:eastAsia="zh-CN"/>
        </w:rPr>
        <w:t>乡</w:t>
      </w:r>
      <w:r>
        <w:rPr>
          <w:rFonts w:hint="eastAsia" w:ascii="仿宋" w:hAnsi="仿宋" w:eastAsia="仿宋" w:cs="仿宋"/>
          <w:sz w:val="32"/>
          <w:szCs w:val="32"/>
        </w:rPr>
        <w:t>纪委负责对信息公开工作的监督和检查，切实推动政府信息公开工作深入开展，确保政府信息公开工作顺利推进。</w:t>
      </w:r>
    </w:p>
    <w:p>
      <w:pPr>
        <w:ind w:firstLine="640"/>
        <w:rPr>
          <w:rFonts w:hint="eastAsia" w:ascii="仿宋" w:hAnsi="仿宋" w:eastAsia="仿宋" w:cs="仿宋"/>
          <w:sz w:val="32"/>
          <w:szCs w:val="32"/>
        </w:rPr>
      </w:pPr>
      <w:r>
        <w:rPr>
          <w:rFonts w:hint="eastAsia" w:ascii="仿宋" w:hAnsi="仿宋" w:eastAsia="仿宋" w:cs="仿宋"/>
          <w:b/>
          <w:bCs/>
          <w:sz w:val="32"/>
          <w:szCs w:val="32"/>
        </w:rPr>
        <w:t>二是完善公开程序，严格把关。</w:t>
      </w:r>
      <w:r>
        <w:rPr>
          <w:rFonts w:hint="eastAsia" w:ascii="仿宋" w:hAnsi="仿宋" w:eastAsia="仿宋" w:cs="仿宋"/>
          <w:sz w:val="32"/>
          <w:szCs w:val="32"/>
        </w:rPr>
        <w:t>结合我乡实际，制定三步走的信息公开程序。第一步，信息公开前，由信息公开工作领导小组专题研究，确定公开的内容、形式和方法；第二步，对已经确定公开的相关信息进行再次审核、确认；第三步，由专职信息员负责发布信息，并将已发布的信息整理归档，加以保存，以便随时查阅。我乡除了在网站上主动公开政府信息外，还结合我乡实际，以</w:t>
      </w:r>
      <w:r>
        <w:rPr>
          <w:rFonts w:hint="eastAsia" w:ascii="仿宋" w:hAnsi="仿宋" w:eastAsia="仿宋" w:cs="仿宋"/>
          <w:sz w:val="32"/>
          <w:szCs w:val="32"/>
          <w:lang w:eastAsia="zh-CN"/>
        </w:rPr>
        <w:t>党务政务</w:t>
      </w:r>
      <w:r>
        <w:rPr>
          <w:rFonts w:hint="eastAsia" w:ascii="仿宋" w:hAnsi="仿宋" w:eastAsia="仿宋" w:cs="仿宋"/>
          <w:sz w:val="32"/>
          <w:szCs w:val="32"/>
        </w:rPr>
        <w:t>村务公开栏、</w:t>
      </w:r>
      <w:r>
        <w:rPr>
          <w:rFonts w:hint="eastAsia" w:ascii="仿宋" w:hAnsi="仿宋" w:eastAsia="仿宋" w:cs="仿宋"/>
          <w:sz w:val="32"/>
          <w:szCs w:val="32"/>
          <w:lang w:eastAsia="zh-CN"/>
        </w:rPr>
        <w:t>乡有线电视台</w:t>
      </w:r>
      <w:r>
        <w:rPr>
          <w:rFonts w:hint="eastAsia" w:ascii="仿宋" w:hAnsi="仿宋" w:eastAsia="仿宋" w:cs="仿宋"/>
          <w:sz w:val="32"/>
          <w:szCs w:val="32"/>
        </w:rPr>
        <w:t>、宣传册等为载体，进行全面深入的公开，确保群众及时透彻了解相关政策。</w:t>
      </w:r>
    </w:p>
    <w:p>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三是力求务实保真，措施到位。</w:t>
      </w:r>
      <w:r>
        <w:rPr>
          <w:rFonts w:hint="eastAsia" w:ascii="仿宋" w:hAnsi="仿宋" w:eastAsia="仿宋" w:cs="仿宋"/>
          <w:sz w:val="32"/>
          <w:szCs w:val="32"/>
        </w:rPr>
        <w:t>对机构职能、规范性文件、工作制度、工作动态等方面的政府信息按照工作流程进行公开，力求务实保真，全方位接受社会和公众的监督。同时开通信息咨询热线，在1</w:t>
      </w:r>
      <w:r>
        <w:rPr>
          <w:rFonts w:hint="eastAsia" w:ascii="仿宋" w:hAnsi="仿宋" w:eastAsia="仿宋" w:cs="仿宋"/>
          <w:sz w:val="32"/>
          <w:szCs w:val="32"/>
          <w:lang w:val="en-US" w:eastAsia="zh-CN"/>
        </w:rPr>
        <w:t>3</w:t>
      </w:r>
      <w:r>
        <w:rPr>
          <w:rFonts w:hint="eastAsia" w:ascii="仿宋" w:hAnsi="仿宋" w:eastAsia="仿宋" w:cs="仿宋"/>
          <w:sz w:val="32"/>
          <w:szCs w:val="32"/>
        </w:rPr>
        <w:t>个村</w:t>
      </w:r>
      <w:r>
        <w:rPr>
          <w:rFonts w:hint="eastAsia" w:ascii="仿宋" w:hAnsi="仿宋" w:eastAsia="仿宋" w:cs="仿宋"/>
          <w:sz w:val="32"/>
          <w:szCs w:val="32"/>
          <w:lang w:eastAsia="zh-CN"/>
        </w:rPr>
        <w:t>（街）</w:t>
      </w:r>
      <w:r>
        <w:rPr>
          <w:rFonts w:hint="eastAsia" w:ascii="仿宋" w:hAnsi="仿宋" w:eastAsia="仿宋" w:cs="仿宋"/>
          <w:sz w:val="32"/>
          <w:szCs w:val="32"/>
        </w:rPr>
        <w:t>设置信息传阅点。201</w:t>
      </w:r>
      <w:r>
        <w:rPr>
          <w:rFonts w:hint="eastAsia" w:ascii="仿宋" w:hAnsi="仿宋" w:eastAsia="仿宋" w:cs="仿宋"/>
          <w:sz w:val="32"/>
          <w:szCs w:val="32"/>
          <w:lang w:val="en-US" w:eastAsia="zh-CN"/>
        </w:rPr>
        <w:t>9</w:t>
      </w:r>
      <w:r>
        <w:rPr>
          <w:rFonts w:hint="eastAsia" w:ascii="仿宋" w:hAnsi="仿宋" w:eastAsia="仿宋" w:cs="仿宋"/>
          <w:sz w:val="32"/>
          <w:szCs w:val="32"/>
        </w:rPr>
        <w:t>年我乡通过各种途径主动公开信息共</w:t>
      </w:r>
      <w:r>
        <w:rPr>
          <w:rFonts w:hint="eastAsia" w:ascii="仿宋" w:hAnsi="仿宋" w:eastAsia="仿宋" w:cs="仿宋"/>
          <w:sz w:val="32"/>
          <w:szCs w:val="32"/>
          <w:lang w:val="en-US" w:eastAsia="zh-CN"/>
        </w:rPr>
        <w:t>86</w:t>
      </w:r>
      <w:r>
        <w:rPr>
          <w:rFonts w:hint="eastAsia" w:ascii="仿宋" w:hAnsi="仿宋" w:eastAsia="仿宋" w:cs="仿宋"/>
          <w:sz w:val="32"/>
          <w:szCs w:val="32"/>
        </w:rPr>
        <w:t xml:space="preserve">条，通过努力我乡信息公开工作取得了良好的效果，截止目前，我乡未发生一例因有关政府信息公开事务而引起的行政复议、诉讼和申诉情况。 </w:t>
      </w:r>
    </w:p>
    <w:p>
      <w:pPr>
        <w:ind w:left="0" w:leftChars="0" w:firstLine="643" w:firstLineChars="200"/>
        <w:rPr>
          <w:rStyle w:val="11"/>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b/>
          <w:bCs/>
          <w:sz w:val="32"/>
          <w:szCs w:val="32"/>
        </w:rPr>
        <w:t>四是</w:t>
      </w:r>
      <w:r>
        <w:rPr>
          <w:rFonts w:hint="eastAsia" w:ascii="仿宋" w:hAnsi="仿宋" w:eastAsia="仿宋" w:cs="仿宋"/>
          <w:b/>
          <w:bCs/>
          <w:sz w:val="32"/>
          <w:szCs w:val="32"/>
          <w:lang w:eastAsia="zh-CN"/>
        </w:rPr>
        <w:t>强化</w:t>
      </w:r>
      <w:r>
        <w:rPr>
          <w:rFonts w:hint="eastAsia" w:ascii="仿宋" w:hAnsi="仿宋" w:eastAsia="仿宋" w:cs="仿宋"/>
          <w:b/>
          <w:bCs/>
          <w:sz w:val="32"/>
          <w:szCs w:val="32"/>
        </w:rPr>
        <w:t>保密意识，注重效率。</w:t>
      </w:r>
      <w:r>
        <w:rPr>
          <w:rFonts w:hint="eastAsia" w:ascii="仿宋" w:hAnsi="仿宋" w:eastAsia="仿宋" w:cs="仿宋"/>
          <w:sz w:val="32"/>
          <w:szCs w:val="32"/>
        </w:rPr>
        <w:t>为了正确处理实行政务信息公开与贯彻落实《保密法》的关系，我乡积极参加</w:t>
      </w:r>
      <w:r>
        <w:rPr>
          <w:rFonts w:hint="eastAsia" w:ascii="仿宋" w:hAnsi="仿宋" w:eastAsia="仿宋" w:cs="仿宋"/>
          <w:sz w:val="32"/>
          <w:szCs w:val="32"/>
          <w:lang w:eastAsia="zh-CN"/>
        </w:rPr>
        <w:t>县级组织</w:t>
      </w:r>
      <w:r>
        <w:rPr>
          <w:rFonts w:hint="eastAsia" w:ascii="仿宋" w:hAnsi="仿宋" w:eastAsia="仿宋" w:cs="仿宋"/>
          <w:sz w:val="32"/>
          <w:szCs w:val="32"/>
        </w:rPr>
        <w:t>政府信息公开培训工作，组织学习《中华人民共和国政府信息公开条例》，确保将应公开的政府信息全面公开，又要严格遵循保密规定，严禁将涉及国家秘密、商业秘密和个人隐私及其他按规定不宜或不能公开的政府信息对外公开。提高行政许可质量和效率，在受理信访，调解纠纷等过程中，做到一般事项当即办理，重大事项在5个工作日内审查完毕，并做出答复；需延长时间的，最长不超过15个工作日。</w:t>
      </w:r>
      <w:r>
        <w:rPr>
          <w:rStyle w:val="11"/>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 xml:space="preserve">            </w:t>
      </w:r>
      <w:bookmarkStart w:id="0" w:name="_GoBack"/>
      <w:bookmarkEnd w:id="0"/>
    </w:p>
    <w:p>
      <w:pPr>
        <w:pStyle w:val="7"/>
        <w:widowControl/>
        <w:spacing w:before="0" w:beforeAutospacing="0" w:after="0" w:afterAutospacing="0" w:line="580" w:lineRule="exact"/>
        <w:jc w:val="both"/>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二、主动公开政府信息情况</w:t>
      </w:r>
    </w:p>
    <w:tbl>
      <w:tblPr>
        <w:tblStyle w:val="8"/>
        <w:tblW w:w="0" w:type="auto"/>
        <w:jc w:val="center"/>
        <w:tblLayout w:type="fixed"/>
        <w:tblCellMar>
          <w:top w:w="15" w:type="dxa"/>
          <w:left w:w="15" w:type="dxa"/>
          <w:bottom w:w="15" w:type="dxa"/>
          <w:right w:w="15" w:type="dxa"/>
        </w:tblCellMar>
      </w:tblPr>
      <w:tblGrid>
        <w:gridCol w:w="3113"/>
        <w:gridCol w:w="2295"/>
        <w:gridCol w:w="1265"/>
        <w:gridCol w:w="6"/>
        <w:gridCol w:w="1875"/>
        <w:gridCol w:w="6"/>
      </w:tblGrid>
      <w:tr>
        <w:trPr>
          <w:jc w:val="center"/>
        </w:trPr>
        <w:tc>
          <w:tcPr>
            <w:tcW w:w="856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第二十条第（一）项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本年新</w:t>
            </w:r>
            <w:r>
              <w:rPr>
                <w:rFonts w:hint="eastAsia" w:ascii="方正仿宋_GBK" w:hAnsi="方正仿宋_GBK" w:cs="方正仿宋_GBK"/>
                <w:color w:val="000000"/>
                <w:kern w:val="0"/>
                <w:sz w:val="24"/>
                <w:lang w:bidi="ar"/>
              </w:rPr>
              <w:br w:type="textWrapping"/>
            </w:r>
            <w:r>
              <w:rPr>
                <w:rFonts w:ascii="方正仿宋_GBK" w:hAnsi="方正仿宋_GBK" w:cs="方正仿宋_GBK"/>
                <w:color w:val="000000"/>
                <w:kern w:val="0"/>
                <w:sz w:val="24"/>
                <w:lang w:bidi="ar"/>
              </w:rPr>
              <w:t>制作数量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本年新</w:t>
            </w:r>
            <w:r>
              <w:rPr>
                <w:rFonts w:hint="eastAsia" w:ascii="方正仿宋_GBK" w:hAnsi="方正仿宋_GBK" w:cs="方正仿宋_GBK"/>
                <w:color w:val="000000"/>
                <w:kern w:val="0"/>
                <w:sz w:val="24"/>
                <w:lang w:bidi="ar"/>
              </w:rPr>
              <w:br w:type="textWrapping"/>
            </w:r>
            <w:r>
              <w:rPr>
                <w:rFonts w:ascii="方正仿宋_GBK" w:hAnsi="方正仿宋_GBK" w:cs="方正仿宋_GBK"/>
                <w:color w:val="000000"/>
                <w:kern w:val="0"/>
                <w:sz w:val="24"/>
                <w:lang w:bidi="ar"/>
              </w:rPr>
              <w:t>公开数量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对外公开总数量</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规章</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7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宋体" w:hAnsi="宋体"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规范性文件</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7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宋体" w:hAnsi="宋体"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第二十条第（五）项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处理决定数量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行政许可</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其他对外管理服务事项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第二十条第（六）项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处理决定数量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行政处罚</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行政强制</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第二十条第（八）项</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3146"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行政事业性收费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3146" w:type="dxa"/>
            <w:gridSpan w:val="3"/>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宋体" w:hAnsi="宋体"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第二十条第（九）项</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采购项目数量</w:t>
            </w:r>
          </w:p>
        </w:tc>
        <w:tc>
          <w:tcPr>
            <w:tcW w:w="3146"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采购总金额</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政府集中采购</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3146" w:type="dxa"/>
            <w:gridSpan w:val="3"/>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spacing w:line="440" w:lineRule="exact"/>
              <w:ind w:firstLine="0" w:firstLineChars="0"/>
              <w:rPr>
                <w:rFonts w:hint="eastAsia" w:ascii="方正仿宋_GBK" w:hAnsi="方正仿宋_GBK" w:cs="方正仿宋_GBK"/>
                <w:color w:val="000000"/>
                <w:sz w:val="24"/>
              </w:rPr>
            </w:pPr>
          </w:p>
        </w:tc>
      </w:tr>
    </w:tbl>
    <w:p>
      <w:pPr>
        <w:pStyle w:val="7"/>
        <w:widowControl/>
        <w:spacing w:before="0" w:beforeAutospacing="0" w:after="0" w:afterAutospacing="0"/>
        <w:ind w:firstLine="482"/>
        <w:jc w:val="both"/>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三、收到和处理政府信息公开申请情况</w:t>
      </w:r>
    </w:p>
    <w:tbl>
      <w:tblPr>
        <w:tblStyle w:val="8"/>
        <w:tblW w:w="1003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23"/>
        <w:gridCol w:w="1190"/>
        <w:gridCol w:w="1712"/>
        <w:gridCol w:w="844"/>
        <w:gridCol w:w="702"/>
        <w:gridCol w:w="755"/>
        <w:gridCol w:w="904"/>
        <w:gridCol w:w="889"/>
        <w:gridCol w:w="1058"/>
        <w:gridCol w:w="10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825"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（本列数据的勾稽关系为：第一项加第二项之和，等于第三项加第四项之和）</w:t>
            </w:r>
          </w:p>
        </w:tc>
        <w:tc>
          <w:tcPr>
            <w:tcW w:w="6210"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84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自然人</w:t>
            </w:r>
          </w:p>
        </w:tc>
        <w:tc>
          <w:tcPr>
            <w:tcW w:w="430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法人或其他组织</w:t>
            </w:r>
          </w:p>
        </w:tc>
        <w:tc>
          <w:tcPr>
            <w:tcW w:w="105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84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商业企业</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科研机构</w:t>
            </w:r>
          </w:p>
        </w:tc>
        <w:tc>
          <w:tcPr>
            <w:tcW w:w="90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社会公益组织</w:t>
            </w:r>
          </w:p>
        </w:tc>
        <w:tc>
          <w:tcPr>
            <w:tcW w:w="88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法律服务机构</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其他</w:t>
            </w:r>
          </w:p>
        </w:tc>
        <w:tc>
          <w:tcPr>
            <w:tcW w:w="1058"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一、本年新收政府信息公开申请数量</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二、上年结转政府信息公开申请数量</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三、本年度办理结果</w:t>
            </w: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（一）予以公开</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（二）部分公开（区分处理的，只计这一情形，不计其他情形）</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（三）不予公开</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属于国家秘密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其他法律行政法规禁止公开</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危及</w:t>
            </w:r>
            <w:r>
              <w:rPr>
                <w:color w:val="000000"/>
                <w:kern w:val="0"/>
                <w:sz w:val="20"/>
                <w:szCs w:val="20"/>
                <w:lang w:bidi="ar"/>
              </w:rPr>
              <w:t>“</w:t>
            </w:r>
            <w:r>
              <w:rPr>
                <w:rFonts w:hAnsi="方正仿宋_GBK"/>
                <w:color w:val="000000"/>
                <w:kern w:val="0"/>
                <w:sz w:val="20"/>
                <w:szCs w:val="20"/>
                <w:lang w:bidi="ar"/>
              </w:rPr>
              <w:t>三安全一稳定</w:t>
            </w:r>
            <w:r>
              <w:rPr>
                <w:color w:val="000000"/>
                <w:kern w:val="0"/>
                <w:sz w:val="20"/>
                <w:szCs w:val="20"/>
                <w:lang w:bidi="ar"/>
              </w:rPr>
              <w:t>”</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4.</w:t>
            </w:r>
            <w:r>
              <w:rPr>
                <w:rFonts w:hAnsi="方正仿宋_GBK"/>
                <w:color w:val="000000"/>
                <w:kern w:val="0"/>
                <w:sz w:val="20"/>
                <w:szCs w:val="20"/>
                <w:lang w:bidi="ar"/>
              </w:rPr>
              <w:t>保护第三方合法权益</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5.</w:t>
            </w:r>
            <w:r>
              <w:rPr>
                <w:rFonts w:hAnsi="方正仿宋_GBK"/>
                <w:color w:val="000000"/>
                <w:kern w:val="0"/>
                <w:sz w:val="20"/>
                <w:szCs w:val="20"/>
                <w:lang w:bidi="ar"/>
              </w:rPr>
              <w:t>属于三类内部事务信息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6.</w:t>
            </w:r>
            <w:r>
              <w:rPr>
                <w:rFonts w:hAnsi="方正仿宋_GBK"/>
                <w:color w:val="000000"/>
                <w:kern w:val="0"/>
                <w:sz w:val="20"/>
                <w:szCs w:val="20"/>
                <w:lang w:bidi="ar"/>
              </w:rPr>
              <w:t>属于四类过程性信息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7.</w:t>
            </w:r>
            <w:r>
              <w:rPr>
                <w:rFonts w:hAnsi="方正仿宋_GBK"/>
                <w:color w:val="000000"/>
                <w:kern w:val="0"/>
                <w:sz w:val="20"/>
                <w:szCs w:val="20"/>
                <w:lang w:bidi="ar"/>
              </w:rPr>
              <w:t>属于行政执法案卷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8.</w:t>
            </w:r>
            <w:r>
              <w:rPr>
                <w:rFonts w:hAnsi="方正仿宋_GBK"/>
                <w:color w:val="000000"/>
                <w:kern w:val="0"/>
                <w:sz w:val="20"/>
                <w:szCs w:val="20"/>
                <w:lang w:bidi="ar"/>
              </w:rPr>
              <w:t>属于行政查询事项</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（四）无法提供</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本机关不掌握相关政府信息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没有现成信息需要另行制作</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补正后申请内容仍不明确</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（五）不予处理</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信访举报投诉类申请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重复申请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要求提供公开出版物</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4.</w:t>
            </w:r>
            <w:r>
              <w:rPr>
                <w:rFonts w:hAnsi="方正仿宋_GBK"/>
                <w:color w:val="000000"/>
                <w:kern w:val="0"/>
                <w:sz w:val="20"/>
                <w:szCs w:val="20"/>
                <w:lang w:bidi="ar"/>
              </w:rPr>
              <w:t>无正当理由大量反复申请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5.</w:t>
            </w:r>
            <w:r>
              <w:rPr>
                <w:rFonts w:hAnsi="方正仿宋_GBK"/>
                <w:color w:val="000000"/>
                <w:kern w:val="0"/>
                <w:sz w:val="20"/>
                <w:szCs w:val="20"/>
                <w:lang w:bidi="ar"/>
              </w:rPr>
              <w:t>要求行政机关确认或重新出具已获取信息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（六）其他处理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（七）总计</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四、结转下年度继续办理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r>
    </w:tbl>
    <w:p>
      <w:pPr>
        <w:pStyle w:val="7"/>
        <w:widowControl/>
        <w:spacing w:before="0" w:beforeAutospacing="0" w:after="0" w:afterAutospacing="0"/>
        <w:ind w:firstLine="482"/>
        <w:jc w:val="both"/>
        <w:rPr>
          <w:rFonts w:ascii="宋体" w:hAnsi="宋体" w:eastAsia="宋体" w:cs="宋体"/>
          <w:b/>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814" w:left="1531" w:header="851" w:footer="1247" w:gutter="0"/>
          <w:cols w:space="720" w:num="1"/>
          <w:docGrid w:linePitch="435" w:charSpace="0"/>
        </w:sectPr>
      </w:pPr>
    </w:p>
    <w:p>
      <w:pPr>
        <w:pStyle w:val="7"/>
        <w:widowControl/>
        <w:spacing w:before="0" w:beforeAutospacing="0" w:after="0" w:afterAutospacing="0" w:line="580" w:lineRule="exact"/>
        <w:ind w:left="0" w:leftChars="0" w:firstLine="0" w:firstLineChars="0"/>
        <w:jc w:val="both"/>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四、政府信息公开行政复议、行政诉讼情况</w:t>
      </w:r>
    </w:p>
    <w:tbl>
      <w:tblPr>
        <w:tblStyle w:val="8"/>
        <w:tblW w:w="10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7"/>
        <w:gridCol w:w="699"/>
        <w:gridCol w:w="753"/>
        <w:gridCol w:w="648"/>
        <w:gridCol w:w="509"/>
        <w:gridCol w:w="674"/>
        <w:gridCol w:w="768"/>
        <w:gridCol w:w="655"/>
        <w:gridCol w:w="758"/>
        <w:gridCol w:w="593"/>
        <w:gridCol w:w="727"/>
        <w:gridCol w:w="707"/>
        <w:gridCol w:w="698"/>
        <w:gridCol w:w="701"/>
        <w:gridCol w:w="5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386"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ascii="黑体" w:hAnsi="黑体" w:eastAsia="黑体"/>
                <w:color w:val="000000"/>
              </w:rPr>
            </w:pPr>
            <w:r>
              <w:rPr>
                <w:rFonts w:ascii="黑体" w:hAnsi="黑体" w:eastAsia="黑体"/>
                <w:color w:val="000000"/>
                <w:kern w:val="0"/>
                <w:sz w:val="20"/>
                <w:szCs w:val="20"/>
                <w:lang w:bidi="ar"/>
              </w:rPr>
              <w:t>行政复议</w:t>
            </w:r>
          </w:p>
        </w:tc>
        <w:tc>
          <w:tcPr>
            <w:tcW w:w="6856"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ascii="黑体" w:hAnsi="黑体" w:eastAsia="黑体"/>
                <w:color w:val="000000"/>
              </w:rPr>
            </w:pPr>
            <w:r>
              <w:rPr>
                <w:rFonts w:ascii="黑体" w:hAnsi="黑体" w:eastAsia="黑体"/>
                <w:color w:val="000000"/>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777"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699"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753"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64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09"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c>
          <w:tcPr>
            <w:tcW w:w="344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未经复议直接起诉</w:t>
            </w:r>
          </w:p>
        </w:tc>
        <w:tc>
          <w:tcPr>
            <w:tcW w:w="340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0" w:type="auto"/>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0" w:type="auto"/>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0" w:type="auto"/>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0" w:type="auto"/>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67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7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6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7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9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c>
          <w:tcPr>
            <w:tcW w:w="7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70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69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2" w:hRule="atLeast"/>
          <w:jc w:val="center"/>
        </w:trPr>
        <w:tc>
          <w:tcPr>
            <w:tcW w:w="77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5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7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rFonts w:hint="eastAsia"/>
                <w:color w:val="000000"/>
                <w:kern w:val="0"/>
                <w:sz w:val="20"/>
                <w:szCs w:val="20"/>
                <w:lang w:val="en-US" w:eastAsia="zh-CN" w:bidi="ar"/>
              </w:rPr>
              <w:t>0</w:t>
            </w:r>
            <w:r>
              <w:rPr>
                <w:color w:val="000000"/>
                <w:kern w:val="0"/>
                <w:sz w:val="20"/>
                <w:szCs w:val="20"/>
                <w:lang w:bidi="ar"/>
              </w:rPr>
              <w:t> </w:t>
            </w:r>
          </w:p>
        </w:tc>
        <w:tc>
          <w:tcPr>
            <w:tcW w:w="7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5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5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firstLine="0" w:firstLineChars="0"/>
              <w:rPr>
                <w:color w:val="000000"/>
                <w:sz w:val="24"/>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rPr>
      </w:pPr>
      <w:r>
        <w:rPr>
          <w:rFonts w:hint="eastAsia" w:ascii="仿宋" w:hAnsi="仿宋" w:eastAsia="仿宋" w:cs="仿宋"/>
          <w:b/>
          <w:bCs/>
          <w:lang w:eastAsia="zh-CN"/>
        </w:rPr>
        <w:t>五、</w:t>
      </w:r>
      <w:r>
        <w:rPr>
          <w:rFonts w:hint="eastAsia" w:ascii="仿宋" w:hAnsi="仿宋" w:eastAsia="仿宋" w:cs="仿宋"/>
          <w:b/>
          <w:bCs/>
        </w:rPr>
        <w:t>存在的主要问题及改进情况</w:t>
      </w:r>
    </w:p>
    <w:p>
      <w:pPr>
        <w:rPr>
          <w:rFonts w:hint="eastAsia" w:ascii="仿宋" w:hAnsi="仿宋" w:eastAsia="仿宋" w:cs="仿宋"/>
          <w:lang w:eastAsia="zh-CN"/>
        </w:rPr>
      </w:pPr>
      <w:r>
        <w:rPr>
          <w:rFonts w:hint="eastAsia" w:ascii="仿宋" w:hAnsi="仿宋" w:eastAsia="仿宋" w:cs="仿宋"/>
        </w:rPr>
        <w:t>虽然我乡在政府信息公开工作上取得了明显进展，但也存在一些问题和不足，主要表现在：一是政府信息公开工作规范性有待进一步加强；二是主动向社会公开信息的领域有待进一步拓展；三是政府信息公开网站的管理维护水平还有待进一步提升。</w:t>
      </w:r>
      <w:r>
        <w:rPr>
          <w:rFonts w:hint="eastAsia" w:ascii="仿宋" w:hAnsi="仿宋" w:eastAsia="仿宋" w:cs="仿宋"/>
          <w:lang w:val="en-US" w:eastAsia="zh-CN"/>
        </w:rPr>
        <w:t xml:space="preserve">     </w:t>
      </w:r>
      <w:r>
        <w:rPr>
          <w:rFonts w:hint="eastAsia" w:ascii="仿宋" w:hAnsi="仿宋" w:eastAsia="仿宋" w:cs="仿宋"/>
        </w:rPr>
        <w:t>2020年，我乡将继续严格按照政府信息公开工作的各项要求和目标，进一步充实信息公开内容，突出重点、热点和难点问题，依托信息化和电子政务平台，建立健全行政权力公开透明运行系统，切实发挥好信息公开平台的桥梁作用：一是加强人员业务培训，提高工作能力和业务水平；二是在不断拓展政府信息公开的宽度和广度的同时，进一步规范政府信息公开的程序；三是在强化信息的时效性和实现工作规范化等方面下功夫，及时更新信息内容、提高信息质量，使社会公众能更方便、及时地获取丰富的的政府信息。并从以下三个方面进一步提高政府信息公开工作水平：</w:t>
      </w:r>
      <w:r>
        <w:rPr>
          <w:rFonts w:hint="eastAsia" w:ascii="仿宋_GB2312" w:hAnsi="仿宋_GB2312" w:eastAsia="仿宋_GB2312" w:cs="仿宋_GB2312"/>
          <w:sz w:val="32"/>
          <w:szCs w:val="32"/>
        </w:rPr>
        <w:t>一是不断强化对工作人员尤其是信息员的理论培训和业务指导。二是紧紧围绕实施政府信息公开工作，多渠道、多形式，向社会和广大群众深入宣传政府信息公开工作，努力形成各级干部认真抓好政府信息公开、群众积极关心政府信息公开的社会氛围。三是进一步完善政府信息公开各项规章制度，确保政府信息公开工作能按照既定的工作流程有效运作，认真梳理，充实公开内容，更方便公众查询。同时，要及时总结政务公开实践中积累的经验做法，结合本乡实际，注重创新，不断提高政务公开工作的质量和水平。处理好公开与保密、主动公开与依申请公开、接收社会监督与提供信息服务等方面的关系，提高工作效能，切实做好政府信息公开工作。</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楷体" w:hAnsi="楷体" w:eastAsia="楷体" w:cs="楷体"/>
          <w:b/>
          <w:bCs/>
          <w:lang w:val="en-US" w:eastAsia="zh-CN"/>
        </w:rPr>
      </w:pPr>
      <w:r>
        <w:rPr>
          <w:rFonts w:hint="eastAsia" w:ascii="楷体" w:hAnsi="楷体" w:eastAsia="楷体" w:cs="楷体"/>
          <w:b/>
          <w:bCs/>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lang w:val="en-US" w:eastAsia="zh-CN"/>
        </w:rPr>
      </w:pPr>
      <w:r>
        <w:rPr>
          <w:rFonts w:hint="eastAsia" w:ascii="仿宋" w:hAnsi="仿宋" w:eastAsia="仿宋" w:cs="仿宋"/>
          <w:lang w:val="en-US" w:eastAsia="zh-CN"/>
        </w:rPr>
        <w:t>无</w:t>
      </w:r>
    </w:p>
    <w:p>
      <w:pPr>
        <w:bidi w:val="0"/>
        <w:rPr>
          <w:rFonts w:hint="eastAsia" w:ascii="仿宋" w:hAnsi="仿宋" w:eastAsia="仿宋" w:cs="仿宋"/>
          <w:lang w:val="en-US" w:eastAsia="zh-CN"/>
        </w:rPr>
      </w:pPr>
    </w:p>
    <w:p>
      <w:pPr>
        <w:bidi w:val="0"/>
        <w:ind w:firstLine="5760" w:firstLineChars="1800"/>
        <w:rPr>
          <w:rFonts w:hint="eastAsia" w:ascii="仿宋" w:hAnsi="仿宋" w:eastAsia="仿宋" w:cs="仿宋"/>
          <w:lang w:val="en-US" w:eastAsia="zh-CN"/>
        </w:rPr>
      </w:pPr>
      <w:r>
        <w:rPr>
          <w:rFonts w:hint="eastAsia" w:ascii="仿宋" w:hAnsi="仿宋" w:eastAsia="仿宋" w:cs="仿宋"/>
          <w:lang w:val="en-US" w:eastAsia="zh-CN"/>
        </w:rPr>
        <w:t>高店乡人民政府</w:t>
      </w:r>
    </w:p>
    <w:p>
      <w:pPr>
        <w:bidi w:val="0"/>
        <w:ind w:firstLine="5760" w:firstLineChars="1800"/>
        <w:rPr>
          <w:rFonts w:hint="default" w:ascii="仿宋" w:hAnsi="仿宋" w:eastAsia="仿宋" w:cs="仿宋"/>
          <w:lang w:val="en-US" w:eastAsia="zh-CN"/>
        </w:rPr>
      </w:pPr>
      <w:r>
        <w:rPr>
          <w:rFonts w:hint="eastAsia" w:ascii="仿宋" w:hAnsi="仿宋" w:eastAsia="仿宋" w:cs="仿宋"/>
          <w:lang w:val="en-US" w:eastAsia="zh-CN"/>
        </w:rPr>
        <w:t>2019年12月12日</w:t>
      </w:r>
    </w:p>
    <w:p>
      <w:pPr>
        <w:ind w:firstLine="0" w:firstLineChars="0"/>
        <w:rPr>
          <w:rFonts w:hint="eastAsia" w:ascii="仿宋" w:hAnsi="仿宋" w:eastAsia="仿宋" w:cs="仿宋"/>
          <w:sz w:val="32"/>
          <w:szCs w:val="32"/>
        </w:rPr>
      </w:pPr>
      <w:r>
        <w:rPr>
          <w:rFonts w:hint="eastAsia" w:ascii="仿宋" w:hAnsi="仿宋" w:eastAsia="仿宋" w:cs="仿宋"/>
          <w:lang w:val="en-US" w:eastAsia="zh-CN"/>
        </w:rPr>
        <w:t xml:space="preserve">                                               </w:t>
      </w:r>
    </w:p>
    <w:p>
      <w:pPr>
        <w:ind w:firstLine="640"/>
        <w:rPr>
          <w:rFonts w:hint="eastAsia" w:ascii="仿宋" w:hAnsi="仿宋" w:eastAsia="仿宋" w:cs="仿宋"/>
          <w:sz w:val="32"/>
          <w:szCs w:val="32"/>
        </w:rPr>
      </w:pPr>
    </w:p>
    <w:p/>
    <w:sectPr>
      <w:pgSz w:w="11906" w:h="16838"/>
      <w:pgMar w:top="2098" w:right="1474" w:bottom="1814" w:left="1588" w:header="851" w:footer="124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960" w:wrap="around" w:vAnchor="text" w:hAnchor="margin" w:xAlign="outside" w:y="1"/>
      <w:ind w:firstLine="0" w:firstLineChars="0"/>
      <w:rPr>
        <w:rStyle w:val="10"/>
      </w:rPr>
    </w:pPr>
    <w:r>
      <w:rPr>
        <w:rStyle w:val="10"/>
      </w:rPr>
      <w:t xml:space="preserve">— </w:t>
    </w:r>
    <w:r>
      <w:fldChar w:fldCharType="begin"/>
    </w:r>
    <w:r>
      <w:rPr>
        <w:rStyle w:val="10"/>
      </w:rPr>
      <w:instrText xml:space="preserve">PAGE  </w:instrText>
    </w:r>
    <w:r>
      <w:fldChar w:fldCharType="separate"/>
    </w:r>
    <w:r>
      <w:rPr>
        <w:rStyle w:val="10"/>
      </w:rPr>
      <w:t>15</w:t>
    </w:r>
    <w:r>
      <w:fldChar w:fldCharType="end"/>
    </w:r>
    <w:r>
      <w:rPr>
        <w:rStyle w:val="10"/>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360"/>
      <w:rPr>
        <w:rStyle w:val="10"/>
      </w:rPr>
    </w:pPr>
    <w:r>
      <w:fldChar w:fldCharType="begin"/>
    </w:r>
    <w:r>
      <w:rPr>
        <w:rStyle w:val="10"/>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2196A"/>
    <w:rsid w:val="02865AA5"/>
    <w:rsid w:val="03666502"/>
    <w:rsid w:val="048140C7"/>
    <w:rsid w:val="05541F7E"/>
    <w:rsid w:val="0AA2196A"/>
    <w:rsid w:val="104954F3"/>
    <w:rsid w:val="11F9123A"/>
    <w:rsid w:val="12E6551D"/>
    <w:rsid w:val="1392022A"/>
    <w:rsid w:val="1433611E"/>
    <w:rsid w:val="17115616"/>
    <w:rsid w:val="1A99030E"/>
    <w:rsid w:val="25D81070"/>
    <w:rsid w:val="26415441"/>
    <w:rsid w:val="27000438"/>
    <w:rsid w:val="2BA75CAC"/>
    <w:rsid w:val="32286922"/>
    <w:rsid w:val="3426543E"/>
    <w:rsid w:val="3AFA28EC"/>
    <w:rsid w:val="3C2A0CFD"/>
    <w:rsid w:val="3F92663D"/>
    <w:rsid w:val="4289761B"/>
    <w:rsid w:val="49E45ED9"/>
    <w:rsid w:val="4A2854BF"/>
    <w:rsid w:val="4A7E2384"/>
    <w:rsid w:val="53097926"/>
    <w:rsid w:val="591D4237"/>
    <w:rsid w:val="5AEA01A5"/>
    <w:rsid w:val="62E30249"/>
    <w:rsid w:val="672C43A4"/>
    <w:rsid w:val="67754148"/>
    <w:rsid w:val="71E440C6"/>
    <w:rsid w:val="75E40546"/>
    <w:rsid w:val="7CA7537D"/>
    <w:rsid w:val="7E63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Calibri" w:hAnsi="Calibri" w:eastAsia="方正仿宋_GBK"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tabs>
        <w:tab w:val="center" w:pos="4153"/>
        <w:tab w:val="right" w:pos="8306"/>
      </w:tabs>
      <w:snapToGrid w:val="0"/>
      <w:spacing w:line="240" w:lineRule="atLeast"/>
      <w:jc w:val="center"/>
    </w:pPr>
    <w:rPr>
      <w:sz w:val="18"/>
      <w:szCs w:val="18"/>
    </w:rPr>
  </w:style>
  <w:style w:type="paragraph" w:styleId="5">
    <w:name w:val="toc 1"/>
    <w:basedOn w:val="6"/>
    <w:next w:val="1"/>
    <w:semiHidden/>
    <w:qFormat/>
    <w:uiPriority w:val="0"/>
    <w:pPr>
      <w:widowControl w:val="0"/>
    </w:pPr>
    <w:rPr>
      <w:kern w:val="2"/>
      <w:sz w:val="44"/>
      <w:szCs w:val="44"/>
    </w:rPr>
  </w:style>
  <w:style w:type="paragraph" w:customStyle="1" w:styleId="6">
    <w:name w:val="样式1"/>
    <w:basedOn w:val="1"/>
    <w:qFormat/>
    <w:uiPriority w:val="0"/>
    <w:pPr>
      <w:widowControl/>
      <w:spacing w:line="700" w:lineRule="exact"/>
      <w:ind w:firstLine="0" w:firstLineChars="0"/>
      <w:jc w:val="center"/>
      <w:outlineLvl w:val="0"/>
    </w:pPr>
    <w:rPr>
      <w:rFonts w:eastAsia="方正小标宋_GBK"/>
      <w:kern w:val="0"/>
      <w:sz w:val="40"/>
      <w:szCs w:val="40"/>
    </w:rPr>
  </w:style>
  <w:style w:type="paragraph" w:styleId="7">
    <w:name w:val="Normal (Web)"/>
    <w:basedOn w:val="1"/>
    <w:qFormat/>
    <w:uiPriority w:val="0"/>
    <w:pPr>
      <w:spacing w:before="100" w:beforeAutospacing="1" w:after="100" w:afterAutospacing="1" w:line="580" w:lineRule="atLeast"/>
      <w:jc w:val="left"/>
    </w:pPr>
    <w:rPr>
      <w:snapToGrid w:val="0"/>
      <w:kern w:val="0"/>
      <w:sz w:val="24"/>
      <w:szCs w:val="32"/>
    </w:rPr>
  </w:style>
  <w:style w:type="character" w:styleId="10">
    <w:name w:val="page number"/>
    <w:basedOn w:val="9"/>
    <w:qFormat/>
    <w:uiPriority w:val="0"/>
    <w:rPr>
      <w:rFonts w:ascii="Times New Roman" w:hAnsi="Times New Roman"/>
      <w:sz w:val="24"/>
    </w:rPr>
  </w:style>
  <w:style w:type="character" w:customStyle="1" w:styleId="11">
    <w:name w:val="apple-converted-spac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2019-12-13T06:43:00Z</dcterms:created>
  <dc:creator>下一路口转弯</dc:creator>
  <cp:lastModifiedBy>陈东</cp:lastModifiedBy>
  <dcterms:modified xsi:type="dcterms:W3CDTF">2019-12-16T02:30:47Z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