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int="eastAsia"/>
        </w:rPr>
      </w:pPr>
      <w:r>
        <w:rPr>
          <w:rFonts w:hint="eastAsia"/>
        </w:rPr>
        <w:t>政府信息公开工作年度报告</w:t>
      </w:r>
    </w:p>
    <w:p>
      <w:pPr>
        <w:pStyle w:val="8"/>
        <w:widowControl/>
        <w:numPr>
          <w:ilvl w:val="0"/>
          <w:numId w:val="1"/>
        </w:numPr>
        <w:spacing w:before="0" w:beforeAutospacing="0" w:after="0" w:afterAutospacing="0" w:line="580" w:lineRule="exact"/>
        <w:ind w:firstLine="480"/>
        <w:jc w:val="both"/>
        <w:rPr>
          <w:rFonts w:ascii="黑体" w:hAnsi="黑体" w:eastAsia="黑体"/>
          <w:color w:val="000000"/>
        </w:rPr>
      </w:pPr>
      <w:r>
        <w:rPr>
          <w:rFonts w:ascii="黑体" w:hAnsi="黑体" w:eastAsia="黑体"/>
          <w:color w:val="000000"/>
        </w:rPr>
        <w:t>总体情况</w:t>
      </w:r>
    </w:p>
    <w:p>
      <w:pPr>
        <w:numPr>
          <w:ilvl w:val="0"/>
          <w:numId w:val="2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主动公开政府信息情况。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规定专人负责政府信息公开工作，针对政务信息归纳整理，编排好文字、编辑好图片，按照时间顺序，有序公开上传，总结出有特色、有亮点、有数据、实事求是的相关信息。根据《条例》的规定和要求，截止到2019年，罗山县统计局主动公开信息173条,2019年度罗山县统计局主动公开信息73条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（二）依申请公开政府信息受理、答复情况。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2019年度罗山县统计局收到3条政府信息公开的申请，全部给予答复。其中所涉及到的内容有我局没有涉及范围内的，已联系相关单位给予提供，并按照申请人提供的申请表上的联系方式给予内容上的答复。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（三）保密审查制度执行情况。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完善《政府信息公开保密审查制度》，并严格按照信息产生的科室提出是否保密的初步意见，科室负责人签署意见，分管领导审查批准的要求，严格发布信息。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ascii="黑体" w:hAnsi="黑体" w:eastAsia="黑体"/>
          <w:color w:val="000000"/>
        </w:rPr>
      </w:pPr>
    </w:p>
    <w:p>
      <w:pPr>
        <w:numPr>
          <w:ilvl w:val="0"/>
          <w:numId w:val="0"/>
        </w:numPr>
        <w:ind w:firstLine="420" w:firstLineChars="200"/>
        <w:jc w:val="left"/>
        <w:rPr>
          <w:rFonts w:ascii="黑体" w:hAnsi="黑体" w:eastAsia="黑体"/>
          <w:color w:val="000000"/>
        </w:rPr>
      </w:pPr>
    </w:p>
    <w:p>
      <w:pPr>
        <w:numPr>
          <w:ilvl w:val="0"/>
          <w:numId w:val="0"/>
        </w:numPr>
        <w:ind w:firstLine="420" w:firstLineChars="200"/>
        <w:jc w:val="left"/>
        <w:rPr>
          <w:rFonts w:ascii="黑体" w:hAnsi="黑体" w:eastAsia="黑体"/>
          <w:color w:val="000000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420" w:firstLineChars="200"/>
        <w:jc w:val="left"/>
        <w:rPr>
          <w:rFonts w:ascii="黑体" w:hAnsi="黑体" w:eastAsia="黑体"/>
          <w:color w:val="000000"/>
        </w:rPr>
      </w:pPr>
    </w:p>
    <w:p>
      <w:pPr>
        <w:numPr>
          <w:ilvl w:val="0"/>
          <w:numId w:val="0"/>
        </w:numPr>
        <w:ind w:firstLine="420" w:firstLineChars="200"/>
        <w:jc w:val="left"/>
        <w:rPr>
          <w:rFonts w:ascii="黑体" w:hAnsi="黑体" w:eastAsia="黑体"/>
          <w:color w:val="000000"/>
        </w:rPr>
      </w:pPr>
    </w:p>
    <w:p>
      <w:pPr>
        <w:numPr>
          <w:ilvl w:val="0"/>
          <w:numId w:val="0"/>
        </w:numPr>
        <w:ind w:firstLine="420" w:firstLineChars="200"/>
        <w:jc w:val="left"/>
        <w:rPr>
          <w:rFonts w:ascii="黑体" w:hAnsi="黑体" w:eastAsia="黑体"/>
          <w:color w:val="000000"/>
        </w:rPr>
      </w:pPr>
    </w:p>
    <w:p>
      <w:pPr>
        <w:numPr>
          <w:ilvl w:val="0"/>
          <w:numId w:val="0"/>
        </w:numPr>
        <w:ind w:firstLine="420" w:firstLineChars="200"/>
        <w:jc w:val="left"/>
        <w:rPr>
          <w:rFonts w:ascii="黑体" w:hAnsi="黑体" w:eastAsia="黑体"/>
          <w:color w:val="000000"/>
        </w:rPr>
      </w:pPr>
    </w:p>
    <w:p>
      <w:pPr>
        <w:numPr>
          <w:ilvl w:val="0"/>
          <w:numId w:val="0"/>
        </w:numPr>
        <w:ind w:firstLine="420" w:firstLineChars="200"/>
        <w:jc w:val="left"/>
        <w:rPr>
          <w:rFonts w:ascii="黑体" w:hAnsi="黑体" w:eastAsia="黑体"/>
          <w:color w:val="000000"/>
        </w:rPr>
      </w:pPr>
    </w:p>
    <w:p>
      <w:pPr>
        <w:numPr>
          <w:ilvl w:val="0"/>
          <w:numId w:val="0"/>
        </w:numPr>
        <w:ind w:firstLine="420" w:firstLineChars="200"/>
        <w:jc w:val="left"/>
        <w:rPr>
          <w:rFonts w:ascii="黑体" w:hAnsi="黑体" w:eastAsia="黑体"/>
          <w:color w:val="000000"/>
        </w:rPr>
      </w:pPr>
    </w:p>
    <w:p>
      <w:pPr>
        <w:numPr>
          <w:ilvl w:val="0"/>
          <w:numId w:val="0"/>
        </w:numPr>
        <w:ind w:firstLine="420" w:firstLineChars="200"/>
        <w:jc w:val="left"/>
        <w:rPr>
          <w:rFonts w:ascii="黑体" w:hAnsi="黑体" w:eastAsia="黑体"/>
          <w:color w:val="000000"/>
        </w:rPr>
      </w:pPr>
    </w:p>
    <w:p>
      <w:pPr>
        <w:numPr>
          <w:ilvl w:val="0"/>
          <w:numId w:val="0"/>
        </w:numPr>
        <w:ind w:firstLine="420" w:firstLineChars="200"/>
        <w:jc w:val="left"/>
        <w:rPr>
          <w:rFonts w:ascii="黑体" w:hAnsi="黑体" w:eastAsia="黑体"/>
          <w:color w:val="000000"/>
        </w:rPr>
      </w:pPr>
    </w:p>
    <w:p>
      <w:pPr>
        <w:numPr>
          <w:ilvl w:val="0"/>
          <w:numId w:val="0"/>
        </w:numPr>
        <w:ind w:firstLine="420" w:firstLineChars="200"/>
        <w:jc w:val="left"/>
        <w:rPr>
          <w:rFonts w:ascii="黑体" w:hAnsi="黑体" w:eastAsia="黑体"/>
          <w:color w:val="000000"/>
        </w:rPr>
      </w:pPr>
    </w:p>
    <w:p>
      <w:pPr>
        <w:numPr>
          <w:ilvl w:val="0"/>
          <w:numId w:val="0"/>
        </w:numPr>
        <w:ind w:firstLine="420" w:firstLineChars="200"/>
        <w:jc w:val="left"/>
        <w:rPr>
          <w:rFonts w:ascii="黑体" w:hAnsi="黑体" w:eastAsia="黑体"/>
          <w:color w:val="000000"/>
        </w:rPr>
      </w:pPr>
    </w:p>
    <w:p>
      <w:pPr>
        <w:numPr>
          <w:ilvl w:val="0"/>
          <w:numId w:val="0"/>
        </w:numPr>
        <w:ind w:firstLine="420" w:firstLineChars="200"/>
        <w:jc w:val="left"/>
        <w:rPr>
          <w:rFonts w:ascii="黑体" w:hAnsi="黑体" w:eastAsia="黑体"/>
          <w:color w:val="000000"/>
        </w:rPr>
      </w:pPr>
    </w:p>
    <w:p>
      <w:pPr>
        <w:numPr>
          <w:ilvl w:val="0"/>
          <w:numId w:val="0"/>
        </w:numPr>
        <w:ind w:firstLine="420" w:firstLineChars="200"/>
        <w:jc w:val="left"/>
        <w:rPr>
          <w:rFonts w:ascii="黑体" w:hAnsi="黑体" w:eastAsia="黑体"/>
          <w:color w:val="000000"/>
        </w:rPr>
      </w:pPr>
    </w:p>
    <w:p>
      <w:pPr>
        <w:numPr>
          <w:ilvl w:val="0"/>
          <w:numId w:val="0"/>
        </w:numPr>
        <w:ind w:firstLine="420" w:firstLineChars="200"/>
        <w:jc w:val="left"/>
        <w:rPr>
          <w:rFonts w:ascii="黑体" w:hAnsi="黑体" w:eastAsia="黑体"/>
          <w:color w:val="000000"/>
        </w:rPr>
      </w:pPr>
    </w:p>
    <w:p>
      <w:pPr>
        <w:numPr>
          <w:ilvl w:val="0"/>
          <w:numId w:val="0"/>
        </w:numPr>
        <w:ind w:firstLine="420" w:firstLineChars="200"/>
        <w:jc w:val="left"/>
        <w:rPr>
          <w:rFonts w:ascii="黑体" w:hAnsi="黑体" w:eastAsia="黑体"/>
          <w:color w:val="000000"/>
        </w:rPr>
      </w:pPr>
    </w:p>
    <w:p>
      <w:pPr>
        <w:numPr>
          <w:ilvl w:val="0"/>
          <w:numId w:val="0"/>
        </w:numPr>
        <w:ind w:firstLine="420" w:firstLineChars="200"/>
        <w:jc w:val="left"/>
        <w:rPr>
          <w:rFonts w:ascii="黑体" w:hAnsi="黑体" w:eastAsia="黑体"/>
          <w:color w:val="000000"/>
        </w:rPr>
      </w:pPr>
    </w:p>
    <w:p>
      <w:pPr>
        <w:pStyle w:val="8"/>
        <w:widowControl/>
        <w:spacing w:before="0" w:beforeAutospacing="0" w:after="0" w:afterAutospacing="0" w:line="580" w:lineRule="exact"/>
        <w:jc w:val="both"/>
        <w:rPr>
          <w:rFonts w:ascii="黑体" w:hAnsi="黑体" w:eastAsia="黑体"/>
          <w:color w:val="000000"/>
        </w:rPr>
      </w:pPr>
    </w:p>
    <w:p>
      <w:pPr>
        <w:pStyle w:val="8"/>
        <w:widowControl/>
        <w:spacing w:before="0" w:beforeAutospacing="0" w:after="0" w:afterAutospacing="0" w:line="580" w:lineRule="exact"/>
        <w:jc w:val="both"/>
        <w:rPr>
          <w:rFonts w:ascii="黑体" w:hAnsi="黑体" w:eastAsia="黑体"/>
          <w:color w:val="000000"/>
        </w:rPr>
      </w:pPr>
    </w:p>
    <w:p>
      <w:pPr>
        <w:pStyle w:val="8"/>
        <w:widowControl/>
        <w:spacing w:before="0" w:beforeAutospacing="0" w:after="0" w:afterAutospacing="0" w:line="580" w:lineRule="exact"/>
        <w:ind w:firstLine="480" w:firstLineChars="200"/>
        <w:jc w:val="both"/>
        <w:rPr>
          <w:rFonts w:ascii="黑体" w:hAnsi="黑体" w:eastAsia="黑体"/>
          <w:color w:val="000000"/>
        </w:rPr>
      </w:pPr>
      <w:r>
        <w:rPr>
          <w:rFonts w:ascii="黑体" w:hAnsi="黑体" w:eastAsia="黑体"/>
          <w:color w:val="000000"/>
        </w:rPr>
        <w:t>二、主动公开政府信息情况</w:t>
      </w:r>
    </w:p>
    <w:tbl>
      <w:tblPr>
        <w:tblStyle w:val="11"/>
        <w:tblW w:w="856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2295"/>
        <w:gridCol w:w="1265"/>
        <w:gridCol w:w="6"/>
        <w:gridCol w:w="1875"/>
        <w:gridCol w:w="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第二十条第（一）项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2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本年新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本年新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  <w:t>公开数量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对外公开总数量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规章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cs="方正仿宋_GBK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cs="方正仿宋_GBK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cs="方正仿宋_GBK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规范性文件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cs="方正仿宋_GBK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cs="方正仿宋_GBK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cs="方正仿宋_GBK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6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第二十条第（五）项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2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本年增/减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cs="方正仿宋_GBK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cs="方正仿宋_GBK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cs="方正仿宋_GBK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其他对外管理服务事项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cs="方正仿宋_GBK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cs="方正仿宋_GBK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cs="方正仿宋_GBK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6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第二十条第（六）项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2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本年增/减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行政处罚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cs="方正仿宋_GBK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cs="方正仿宋_GBK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cs="方正仿宋_GBK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行政强制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cs="方正仿宋_GBK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cs="方正仿宋_GBK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cs="方正仿宋_GBK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6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第二十条第（八）项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上一年项目数量</w:t>
            </w:r>
          </w:p>
        </w:tc>
        <w:tc>
          <w:tcPr>
            <w:tcW w:w="314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本年增/减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行政事业性收费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cs="方正仿宋_GBK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  <w:r>
              <w:rPr>
                <w:rFonts w:hint="eastAsia" w:ascii="宋体" w:hAnsi="宋体" w:cs="方正仿宋_GBK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6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第二十条第（九）项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采购项目数量</w:t>
            </w:r>
          </w:p>
        </w:tc>
        <w:tc>
          <w:tcPr>
            <w:tcW w:w="314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采购总金额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政府集中采购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cs="方正仿宋_GBK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cs="方正仿宋_GBK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pStyle w:val="8"/>
        <w:widowControl/>
        <w:spacing w:before="0" w:beforeAutospacing="0" w:after="0" w:afterAutospacing="0"/>
        <w:ind w:firstLine="482"/>
        <w:jc w:val="both"/>
        <w:rPr>
          <w:rFonts w:hint="eastAsia" w:ascii="黑体" w:hAnsi="黑体" w:eastAsia="黑体"/>
          <w:color w:val="000000"/>
        </w:rPr>
      </w:pPr>
    </w:p>
    <w:p>
      <w:pPr>
        <w:pStyle w:val="8"/>
        <w:widowControl/>
        <w:spacing w:before="0" w:beforeAutospacing="0" w:after="0" w:afterAutospacing="0"/>
        <w:ind w:firstLine="482"/>
        <w:jc w:val="both"/>
        <w:rPr>
          <w:rFonts w:hint="eastAsia" w:ascii="黑体" w:hAnsi="黑体" w:eastAsia="黑体"/>
          <w:color w:val="000000"/>
        </w:rPr>
      </w:pPr>
    </w:p>
    <w:p>
      <w:pPr>
        <w:pStyle w:val="8"/>
        <w:widowControl/>
        <w:spacing w:before="0" w:beforeAutospacing="0" w:after="0" w:afterAutospacing="0"/>
        <w:ind w:firstLine="482"/>
        <w:jc w:val="both"/>
        <w:rPr>
          <w:rFonts w:hint="eastAsia" w:ascii="黑体" w:hAnsi="黑体" w:eastAsia="黑体"/>
          <w:color w:val="000000"/>
        </w:rPr>
      </w:pPr>
    </w:p>
    <w:p>
      <w:pPr>
        <w:pStyle w:val="8"/>
        <w:widowControl/>
        <w:spacing w:before="0" w:beforeAutospacing="0" w:after="0" w:afterAutospacing="0"/>
        <w:ind w:firstLine="482"/>
        <w:jc w:val="both"/>
        <w:rPr>
          <w:rFonts w:hint="eastAsia" w:ascii="黑体" w:hAnsi="黑体" w:eastAsia="黑体"/>
          <w:color w:val="000000"/>
        </w:rPr>
      </w:pPr>
    </w:p>
    <w:p>
      <w:pPr>
        <w:pStyle w:val="8"/>
        <w:widowControl/>
        <w:spacing w:before="0" w:beforeAutospacing="0" w:after="0" w:afterAutospacing="0"/>
        <w:ind w:firstLine="482"/>
        <w:jc w:val="both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三、收到和处理政府信息公开申请情况</w:t>
      </w:r>
    </w:p>
    <w:tbl>
      <w:tblPr>
        <w:tblStyle w:val="11"/>
        <w:tblW w:w="10035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3"/>
        <w:gridCol w:w="1190"/>
        <w:gridCol w:w="1712"/>
        <w:gridCol w:w="844"/>
        <w:gridCol w:w="702"/>
        <w:gridCol w:w="755"/>
        <w:gridCol w:w="904"/>
        <w:gridCol w:w="889"/>
        <w:gridCol w:w="1058"/>
        <w:gridCol w:w="105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621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3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10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9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2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危及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三安全一稳定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”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8.</w:t>
            </w: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属于行政查询事项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本机关不掌握相关政府信息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没有现成信息需要另行制作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补正后申请内容仍不明确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信访举报投诉类申请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重复申请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要求提供公开出版物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无正当理由大量反复申请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要求行政机关确认或重新出具已获取信息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2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2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</w:tr>
    </w:tbl>
    <w:p>
      <w:pPr>
        <w:pStyle w:val="8"/>
        <w:widowControl/>
        <w:spacing w:before="0" w:beforeAutospacing="0" w:after="0" w:afterAutospacing="0"/>
        <w:ind w:firstLine="482"/>
        <w:jc w:val="both"/>
        <w:rPr>
          <w:rFonts w:ascii="宋体" w:hAnsi="宋体" w:eastAsia="宋体" w:cs="宋体"/>
          <w:b/>
          <w:color w:val="00000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531" w:bottom="1814" w:left="1531" w:header="851" w:footer="1247" w:gutter="0"/>
          <w:cols w:space="720" w:num="1"/>
          <w:docGrid w:linePitch="435" w:charSpace="0"/>
        </w:sectPr>
      </w:pPr>
    </w:p>
    <w:p>
      <w:pPr>
        <w:pStyle w:val="8"/>
        <w:widowControl/>
        <w:spacing w:before="0" w:beforeAutospacing="0" w:after="0" w:afterAutospacing="0"/>
        <w:jc w:val="both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四、政府信息公开行政复议、行政诉讼情况</w:t>
      </w:r>
    </w:p>
    <w:tbl>
      <w:tblPr>
        <w:tblStyle w:val="11"/>
        <w:tblW w:w="10242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7"/>
        <w:gridCol w:w="699"/>
        <w:gridCol w:w="753"/>
        <w:gridCol w:w="648"/>
        <w:gridCol w:w="509"/>
        <w:gridCol w:w="674"/>
        <w:gridCol w:w="768"/>
        <w:gridCol w:w="655"/>
        <w:gridCol w:w="758"/>
        <w:gridCol w:w="593"/>
        <w:gridCol w:w="727"/>
        <w:gridCol w:w="707"/>
        <w:gridCol w:w="698"/>
        <w:gridCol w:w="701"/>
        <w:gridCol w:w="5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85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7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75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4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5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4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4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6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7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pStyle w:val="8"/>
        <w:widowControl/>
        <w:spacing w:before="0" w:beforeAutospacing="0" w:after="0" w:afterAutospacing="0"/>
        <w:ind w:firstLine="480"/>
        <w:jc w:val="both"/>
        <w:rPr>
          <w:rFonts w:ascii="黑体" w:hAnsi="黑体" w:eastAsia="黑体"/>
          <w:color w:val="000000"/>
        </w:rPr>
      </w:pPr>
      <w:r>
        <w:rPr>
          <w:rFonts w:ascii="黑体" w:hAnsi="黑体" w:eastAsia="黑体"/>
          <w:color w:val="000000"/>
        </w:rPr>
        <w:t>五、存在的主要问题及改进情况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（一）目前存在的问题：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一是部门文件更新较少，时效性不强；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二是主动公开政府信息内容与公众的需求还存在一定差距；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三是在写作方法、内容组织、文体格式扥方面还没有实质性突破，编辑信息仍旧有老思路、老手法。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（二）针对以上存在的问题和不足，我局将采取以下措施加以改进：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一是整合资源，加强信息收集、整理。提高公开信息的价值，扩大信息公开范围；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二是进一步加强政府信息公开宣传力度。提高公众对政府信息公开的知晓度；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三是加大人力配合。确保政府信息公开各项工作的顺利开展；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四是健全工作机制。形成工作有部署、实施有检查、违规违纪有责任追究的工作机制，确保广大群众对我局工作的知情权、参与权和监督权。</w:t>
      </w:r>
    </w:p>
    <w:p>
      <w:pPr>
        <w:pStyle w:val="8"/>
        <w:widowControl/>
        <w:spacing w:before="0" w:beforeAutospacing="0" w:after="0" w:afterAutospacing="0"/>
        <w:ind w:firstLine="480"/>
        <w:jc w:val="both"/>
        <w:rPr>
          <w:rFonts w:ascii="黑体" w:hAnsi="黑体" w:eastAsia="黑体"/>
          <w:color w:val="000000"/>
        </w:rPr>
      </w:pPr>
      <w:r>
        <w:rPr>
          <w:rFonts w:ascii="黑体" w:hAnsi="黑体" w:eastAsia="黑体"/>
          <w:color w:val="000000"/>
        </w:rPr>
        <w:t>六、其他需要报告的事项</w:t>
      </w:r>
    </w:p>
    <w:p>
      <w:pPr>
        <w:ind w:firstLine="0" w:firstLineChars="0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2020年我局将继续做好信息公开工作，提高公开数量和质量并通过开展活动，提高公开数量和质量。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960" w:wrap="around" w:vAnchor="text" w:hAnchor="margin" w:xAlign="outside" w:y="1"/>
      <w:ind w:firstLine="0" w:firstLineChars="0"/>
      <w:rPr>
        <w:rStyle w:val="10"/>
      </w:rPr>
    </w:pPr>
    <w:r>
      <w:rPr>
        <w:rStyle w:val="10"/>
      </w:rPr>
      <w:t xml:space="preserve">— </w:t>
    </w: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15</w:t>
    </w:r>
    <w:r>
      <w:fldChar w:fldCharType="end"/>
    </w:r>
    <w:r>
      <w:rPr>
        <w:rStyle w:val="10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360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66D942"/>
    <w:multiLevelType w:val="singleLevel"/>
    <w:tmpl w:val="B566D9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90AA70"/>
    <w:multiLevelType w:val="singleLevel"/>
    <w:tmpl w:val="2090AA7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F08F3"/>
    <w:rsid w:val="02837C8A"/>
    <w:rsid w:val="04EE14D5"/>
    <w:rsid w:val="09081BF9"/>
    <w:rsid w:val="0B001526"/>
    <w:rsid w:val="0EDD1F93"/>
    <w:rsid w:val="0F917424"/>
    <w:rsid w:val="101331D9"/>
    <w:rsid w:val="121933FA"/>
    <w:rsid w:val="16444E58"/>
    <w:rsid w:val="180325E6"/>
    <w:rsid w:val="1BC95DEF"/>
    <w:rsid w:val="20157823"/>
    <w:rsid w:val="20EB53DD"/>
    <w:rsid w:val="21313255"/>
    <w:rsid w:val="220D0FBB"/>
    <w:rsid w:val="2E1368A8"/>
    <w:rsid w:val="317032E3"/>
    <w:rsid w:val="328509BF"/>
    <w:rsid w:val="35A11CF3"/>
    <w:rsid w:val="369201B5"/>
    <w:rsid w:val="3B3137B6"/>
    <w:rsid w:val="3E37507B"/>
    <w:rsid w:val="4460050B"/>
    <w:rsid w:val="470D5F6B"/>
    <w:rsid w:val="48A62DC9"/>
    <w:rsid w:val="507B3143"/>
    <w:rsid w:val="532E75A3"/>
    <w:rsid w:val="57BF50F4"/>
    <w:rsid w:val="59111A0D"/>
    <w:rsid w:val="59B32AD0"/>
    <w:rsid w:val="5B036551"/>
    <w:rsid w:val="5B14799B"/>
    <w:rsid w:val="5F7F42AC"/>
    <w:rsid w:val="5FF66A83"/>
    <w:rsid w:val="612840DF"/>
    <w:rsid w:val="61F96E10"/>
    <w:rsid w:val="626358A6"/>
    <w:rsid w:val="62C81537"/>
    <w:rsid w:val="6602594C"/>
    <w:rsid w:val="6EC46E6E"/>
    <w:rsid w:val="6F891511"/>
    <w:rsid w:val="70203836"/>
    <w:rsid w:val="70F169EC"/>
    <w:rsid w:val="7AB71EF6"/>
    <w:rsid w:val="7FF8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toc 1"/>
    <w:basedOn w:val="7"/>
    <w:next w:val="1"/>
    <w:semiHidden/>
    <w:qFormat/>
    <w:uiPriority w:val="0"/>
    <w:pPr>
      <w:widowControl w:val="0"/>
    </w:pPr>
    <w:rPr>
      <w:kern w:val="2"/>
      <w:sz w:val="44"/>
      <w:szCs w:val="44"/>
    </w:rPr>
  </w:style>
  <w:style w:type="paragraph" w:customStyle="1" w:styleId="7">
    <w:name w:val="样式1"/>
    <w:basedOn w:val="1"/>
    <w:qFormat/>
    <w:uiPriority w:val="0"/>
    <w:pPr>
      <w:widowControl/>
      <w:spacing w:line="700" w:lineRule="exact"/>
      <w:ind w:firstLine="0" w:firstLineChars="0"/>
      <w:jc w:val="center"/>
      <w:outlineLvl w:val="0"/>
    </w:pPr>
    <w:rPr>
      <w:rFonts w:eastAsia="方正小标宋_GBK"/>
      <w:kern w:val="0"/>
      <w:sz w:val="40"/>
      <w:szCs w:val="40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 w:line="580" w:lineRule="atLeast"/>
      <w:jc w:val="left"/>
    </w:pPr>
    <w:rPr>
      <w:snapToGrid w:val="0"/>
      <w:kern w:val="0"/>
      <w:sz w:val="24"/>
      <w:szCs w:val="32"/>
    </w:rPr>
  </w:style>
  <w:style w:type="character" w:styleId="10">
    <w:name w:val="page number"/>
    <w:basedOn w:val="9"/>
    <w:qFormat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lsjp4-101</dc:creator>
  <cp:lastModifiedBy>lsjp4-101</cp:lastModifiedBy>
  <cp:lastPrinted>2020-01-15T00:39:00Z</cp:lastPrinted>
  <dcterms:modified xsi:type="dcterms:W3CDTF">2020-01-15T00:55:54Z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