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73" w:lineRule="exact" w:before="0"/>
        <w:ind w:left="0" w:right="0" w:firstLine="0"/>
        <w:jc w:val="center"/>
        <w:rPr>
          <w:rFonts w:ascii="微软雅黑" w:eastAsia="微软雅黑" w:hint="eastAsia"/>
          <w:sz w:val="44"/>
        </w:rPr>
      </w:pPr>
      <w:r>
        <w:rPr>
          <w:rFonts w:ascii="微软雅黑" w:eastAsia="微软雅黑" w:hint="eastAsia"/>
          <w:sz w:val="44"/>
        </w:rPr>
        <w:t>2020 年罗山县财政局部门预算公开说明</w:t>
      </w:r>
    </w:p>
    <w:p>
      <w:pPr>
        <w:pStyle w:val="BodyText"/>
        <w:spacing w:before="13"/>
        <w:ind w:left="0"/>
        <w:rPr>
          <w:rFonts w:ascii="微软雅黑"/>
          <w:sz w:val="28"/>
        </w:rPr>
      </w:pPr>
    </w:p>
    <w:p>
      <w:pPr>
        <w:tabs>
          <w:tab w:pos="1104" w:val="left" w:leader="none"/>
        </w:tabs>
        <w:spacing w:before="0"/>
        <w:ind w:left="0" w:right="0" w:firstLine="0"/>
        <w:jc w:val="center"/>
        <w:rPr>
          <w:rFonts w:ascii="黑体" w:eastAsia="黑体" w:hint="eastAsia"/>
          <w:b/>
          <w:sz w:val="44"/>
        </w:rPr>
      </w:pPr>
      <w:r>
        <w:rPr>
          <w:rFonts w:ascii="黑体" w:eastAsia="黑体" w:hint="eastAsia"/>
          <w:b/>
          <w:sz w:val="44"/>
        </w:rPr>
        <w:t>目</w:t>
        <w:tab/>
        <w:t>录</w:t>
      </w:r>
    </w:p>
    <w:p>
      <w:pPr>
        <w:pStyle w:val="BodyText"/>
        <w:spacing w:before="12"/>
        <w:ind w:left="0"/>
        <w:rPr>
          <w:rFonts w:ascii="黑体"/>
          <w:b/>
          <w:sz w:val="54"/>
        </w:rPr>
      </w:pPr>
    </w:p>
    <w:p>
      <w:pPr>
        <w:pStyle w:val="BodyText"/>
        <w:spacing w:before="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一 、县财政局基本情况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（一）财政局主要职责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（二）财政局机构设置</w:t>
      </w:r>
    </w:p>
    <w:p>
      <w:pPr>
        <w:pStyle w:val="BodyText"/>
        <w:spacing w:line="364" w:lineRule="auto" w:before="214"/>
        <w:ind w:left="760" w:right="1865"/>
        <w:rPr>
          <w:rFonts w:ascii="黑体" w:eastAsia="黑体" w:hint="eastAsia"/>
        </w:rPr>
      </w:pPr>
      <w:r>
        <w:rPr>
          <w:rFonts w:ascii="黑体" w:eastAsia="黑体" w:hint="eastAsia"/>
          <w:spacing w:val="-12"/>
        </w:rPr>
        <w:t>二、县财政局 </w:t>
      </w:r>
      <w:r>
        <w:rPr>
          <w:rFonts w:ascii="黑体" w:eastAsia="黑体" w:hint="eastAsia"/>
        </w:rPr>
        <w:t>2020</w:t>
      </w:r>
      <w:r>
        <w:rPr>
          <w:rFonts w:ascii="黑体" w:eastAsia="黑体" w:hint="eastAsia"/>
          <w:spacing w:val="-11"/>
        </w:rPr>
        <w:t> 年度部门预算情况说明</w:t>
      </w:r>
      <w:r>
        <w:rPr>
          <w:rFonts w:ascii="黑体" w:eastAsia="黑体" w:hint="eastAsia"/>
        </w:rPr>
        <w:t>三、名词解释</w:t>
      </w:r>
    </w:p>
    <w:p>
      <w:pPr>
        <w:pStyle w:val="BodyText"/>
        <w:spacing w:before="1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附件：县财政局 2020 年度部门预算表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1、部门收支总体情况表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2、部门收入总体情况表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3、部门支出总体情况表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4、财政拨款收支总体情况表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  <w:w w:val="95"/>
        </w:rPr>
        <w:t>5、一般公共预算支出情况表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</w:rPr>
        <w:t>6、一般公共预算基本支出情况表</w:t>
      </w:r>
    </w:p>
    <w:p>
      <w:pPr>
        <w:pStyle w:val="BodyText"/>
        <w:spacing w:before="214"/>
        <w:ind w:left="760"/>
        <w:rPr>
          <w:rFonts w:ascii="宋体" w:hAnsi="宋体" w:eastAsia="宋体" w:hint="eastAsia"/>
        </w:rPr>
      </w:pPr>
      <w:r>
        <w:rPr>
          <w:rFonts w:ascii="宋体" w:hAnsi="宋体" w:eastAsia="宋体" w:hint="eastAsia"/>
        </w:rPr>
        <w:t>7、一般公共预算“三公”经费支出情况表</w:t>
      </w:r>
    </w:p>
    <w:p>
      <w:pPr>
        <w:pStyle w:val="BodyText"/>
        <w:spacing w:before="214"/>
        <w:ind w:left="760"/>
        <w:rPr>
          <w:rFonts w:ascii="宋体" w:eastAsia="宋体" w:hint="eastAsia"/>
        </w:rPr>
      </w:pPr>
      <w:r>
        <w:rPr>
          <w:rFonts w:ascii="宋体" w:eastAsia="宋体" w:hint="eastAsia"/>
        </w:rPr>
        <w:t>8、政府性基金预算支出情况表</w:t>
      </w:r>
    </w:p>
    <w:p>
      <w:pPr>
        <w:spacing w:after="0"/>
        <w:rPr>
          <w:rFonts w:ascii="宋体" w:eastAsia="宋体" w:hint="eastAsia"/>
        </w:rPr>
        <w:sectPr>
          <w:footerReference w:type="default" r:id="rId5"/>
          <w:type w:val="continuous"/>
          <w:pgSz w:w="11910" w:h="16840"/>
          <w:pgMar w:footer="959" w:top="1360" w:bottom="1140" w:left="1680" w:right="1680"/>
          <w:pgNumType w:start="1"/>
        </w:sectPr>
      </w:pPr>
    </w:p>
    <w:p>
      <w:pPr>
        <w:pStyle w:val="BodyText"/>
        <w:spacing w:before="3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一、财政局基本情况</w:t>
      </w:r>
    </w:p>
    <w:p>
      <w:pPr>
        <w:pStyle w:val="BodyText"/>
        <w:spacing w:before="267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（一）财政局主要职责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38" w:lineRule="auto" w:before="231" w:after="0"/>
        <w:ind w:left="120" w:right="117" w:firstLine="640"/>
        <w:jc w:val="both"/>
        <w:rPr>
          <w:sz w:val="32"/>
        </w:rPr>
      </w:pPr>
      <w:r>
        <w:rPr>
          <w:spacing w:val="13"/>
          <w:w w:val="95"/>
          <w:sz w:val="32"/>
        </w:rPr>
        <w:t>拟订全县财税发展规划、政策和改革方案并组织实 </w:t>
      </w:r>
      <w:r>
        <w:rPr>
          <w:spacing w:val="11"/>
          <w:w w:val="95"/>
          <w:sz w:val="32"/>
        </w:rPr>
        <w:t>施。分析预测宏观经济形势，参与制定宏观经济政策，提 </w:t>
      </w:r>
      <w:r>
        <w:rPr>
          <w:spacing w:val="24"/>
          <w:w w:val="95"/>
          <w:sz w:val="32"/>
        </w:rPr>
        <w:t>出运用财税政策实施宏观调控和综合平衡社会财力的建 </w:t>
      </w:r>
      <w:r>
        <w:rPr>
          <w:spacing w:val="5"/>
          <w:w w:val="95"/>
          <w:sz w:val="32"/>
        </w:rPr>
        <w:t>议。拟订县与乡</w:t>
      </w:r>
      <w:r>
        <w:rPr>
          <w:spacing w:val="7"/>
          <w:w w:val="95"/>
          <w:sz w:val="32"/>
        </w:rPr>
        <w:t>（镇</w:t>
      </w:r>
      <w:r>
        <w:rPr>
          <w:spacing w:val="-154"/>
          <w:w w:val="95"/>
          <w:sz w:val="32"/>
        </w:rPr>
        <w:t>）</w:t>
      </w:r>
      <w:r>
        <w:rPr>
          <w:spacing w:val="4"/>
          <w:w w:val="95"/>
          <w:sz w:val="32"/>
        </w:rPr>
        <w:t>、政府与企业的分配政策，完善鼓励 </w:t>
      </w:r>
      <w:r>
        <w:rPr>
          <w:spacing w:val="4"/>
          <w:sz w:val="32"/>
        </w:rPr>
        <w:t>公益事业发展的财税政策。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40" w:lineRule="auto" w:before="8" w:after="0"/>
        <w:ind w:left="120" w:right="120" w:firstLine="640"/>
        <w:jc w:val="left"/>
        <w:rPr>
          <w:sz w:val="32"/>
        </w:rPr>
      </w:pPr>
      <w:r>
        <w:rPr>
          <w:spacing w:val="13"/>
          <w:w w:val="95"/>
          <w:sz w:val="32"/>
        </w:rPr>
        <w:t>起草全县财政、财务、会计管理的规章制度，并监 </w:t>
      </w:r>
      <w:r>
        <w:rPr>
          <w:spacing w:val="13"/>
          <w:sz w:val="32"/>
        </w:rPr>
        <w:t>督执行。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40" w:lineRule="auto" w:before="0" w:after="0"/>
        <w:ind w:left="120" w:right="120" w:firstLine="640"/>
        <w:jc w:val="both"/>
        <w:rPr>
          <w:sz w:val="32"/>
        </w:rPr>
      </w:pPr>
      <w:r>
        <w:rPr>
          <w:spacing w:val="13"/>
          <w:w w:val="95"/>
          <w:sz w:val="32"/>
        </w:rPr>
        <w:t>负责管理县级各项财政收支。编制年度县级预决算 </w:t>
      </w:r>
      <w:r>
        <w:rPr>
          <w:spacing w:val="11"/>
          <w:w w:val="95"/>
          <w:sz w:val="32"/>
        </w:rPr>
        <w:t>草案并组织执行。组织制定经费开支标准、定额，审核批 </w:t>
      </w:r>
      <w:r>
        <w:rPr>
          <w:spacing w:val="10"/>
          <w:w w:val="95"/>
          <w:sz w:val="32"/>
        </w:rPr>
        <w:t>复部门(单位)年度预决算。受县政府委托，向县人民代表 </w:t>
      </w:r>
      <w:r>
        <w:rPr>
          <w:spacing w:val="11"/>
          <w:w w:val="95"/>
          <w:sz w:val="32"/>
        </w:rPr>
        <w:t>大会及其常委会报告财政预算、执行和决算等情况。负责 政府投资基金县级财政出资的资产管理。负责县级预决算 </w:t>
      </w:r>
      <w:r>
        <w:rPr>
          <w:spacing w:val="11"/>
          <w:sz w:val="32"/>
        </w:rPr>
        <w:t>公开。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97" w:lineRule="exact" w:before="0" w:after="0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按分工负责政府非税收入管理。负责政府性基金管</w:t>
      </w:r>
    </w:p>
    <w:p>
      <w:pPr>
        <w:pStyle w:val="BodyText"/>
        <w:spacing w:line="340" w:lineRule="auto" w:before="166"/>
        <w:ind w:right="120"/>
      </w:pPr>
      <w:r>
        <w:rPr>
          <w:spacing w:val="11"/>
          <w:w w:val="95"/>
        </w:rPr>
        <w:t>理，按规定管理行政事业性收费。管理财政票据。按照彩 </w:t>
      </w:r>
      <w:r>
        <w:rPr>
          <w:spacing w:val="11"/>
        </w:rPr>
        <w:t>票管理有关办法，监管彩票市场，按规定管理彩票资金。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38" w:lineRule="auto" w:before="0" w:after="0"/>
        <w:ind w:left="120" w:right="120" w:firstLine="640"/>
        <w:jc w:val="both"/>
        <w:rPr>
          <w:sz w:val="32"/>
        </w:rPr>
      </w:pPr>
      <w:r>
        <w:rPr>
          <w:spacing w:val="13"/>
          <w:w w:val="95"/>
          <w:sz w:val="32"/>
        </w:rPr>
        <w:t>组织制定全县国库管理制度、国库集中收付制度， </w:t>
      </w:r>
      <w:r>
        <w:rPr>
          <w:spacing w:val="11"/>
          <w:w w:val="95"/>
          <w:sz w:val="32"/>
        </w:rPr>
        <w:t>指导和监督县级国库业务，开展国库现金管理工作。制定 政府财务报告编制办法并组织实施。负责制定政府采购制 </w:t>
      </w:r>
      <w:r>
        <w:rPr>
          <w:spacing w:val="11"/>
          <w:sz w:val="32"/>
        </w:rPr>
        <w:t>度并监督管理。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40" w:lineRule="auto" w:before="3" w:after="0"/>
        <w:ind w:left="1092" w:right="0" w:hanging="332"/>
        <w:jc w:val="left"/>
        <w:rPr>
          <w:sz w:val="32"/>
        </w:rPr>
      </w:pPr>
      <w:r>
        <w:rPr>
          <w:spacing w:val="13"/>
          <w:sz w:val="32"/>
        </w:rPr>
        <w:t>依法拟订和执行地方政府债务管理制度和办法。负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959" w:top="1500" w:bottom="1140" w:left="1680" w:right="1680"/>
        </w:sectPr>
      </w:pPr>
    </w:p>
    <w:p>
      <w:pPr>
        <w:pStyle w:val="BodyText"/>
        <w:spacing w:before="26"/>
      </w:pPr>
      <w:r>
        <w:rPr/>
        <w:t>责管理地方政府债余额限额，统一管理政府外债。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38" w:lineRule="auto" w:before="171" w:after="0"/>
        <w:ind w:left="120" w:right="117" w:firstLine="640"/>
        <w:jc w:val="both"/>
        <w:rPr>
          <w:sz w:val="32"/>
        </w:rPr>
      </w:pPr>
      <w:r>
        <w:rPr>
          <w:spacing w:val="13"/>
          <w:w w:val="95"/>
          <w:sz w:val="32"/>
        </w:rPr>
        <w:t>根据县政府授权，集中统一履行县属功能类公益类 </w:t>
      </w:r>
      <w:r>
        <w:rPr>
          <w:spacing w:val="11"/>
          <w:w w:val="95"/>
          <w:sz w:val="32"/>
        </w:rPr>
        <w:t>企业国有资产管理和县属国有金融资本出资人职责。负责 管理所监管企业党的建设工作。按照规定权限和程序对所 </w:t>
      </w:r>
      <w:r>
        <w:rPr>
          <w:spacing w:val="11"/>
          <w:sz w:val="32"/>
        </w:rPr>
        <w:t>监管企业领导人员进行管理。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38" w:lineRule="auto" w:before="8" w:after="0"/>
        <w:ind w:left="120" w:right="120" w:firstLine="640"/>
        <w:jc w:val="both"/>
        <w:rPr>
          <w:sz w:val="32"/>
        </w:rPr>
      </w:pPr>
      <w:r>
        <w:rPr>
          <w:spacing w:val="13"/>
          <w:w w:val="95"/>
          <w:sz w:val="32"/>
        </w:rPr>
        <w:t>牵头编制国有资产管理情况报告。拟订县属企业国 </w:t>
      </w:r>
      <w:r>
        <w:rPr>
          <w:spacing w:val="11"/>
          <w:w w:val="95"/>
          <w:sz w:val="32"/>
        </w:rPr>
        <w:t>有资产管理制度和国有金融资本管理制度，负责对执行情 况进行监督检查。拟订全县和县本级行政事业单位各类国 有资产管理规章制度并组织实施和监督检查，拟订需要全 </w:t>
      </w:r>
      <w:r>
        <w:rPr>
          <w:spacing w:val="11"/>
          <w:sz w:val="32"/>
        </w:rPr>
        <w:t>县统一规定的开支标准和支出政策。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338" w:lineRule="auto" w:before="9" w:after="0"/>
        <w:ind w:left="120" w:right="120" w:firstLine="640"/>
        <w:jc w:val="both"/>
        <w:rPr>
          <w:sz w:val="32"/>
        </w:rPr>
      </w:pPr>
      <w:r>
        <w:rPr>
          <w:spacing w:val="27"/>
          <w:w w:val="95"/>
          <w:sz w:val="32"/>
        </w:rPr>
        <w:t>负责审核并汇总编制全县国有资本经营预决算草 </w:t>
      </w:r>
      <w:r>
        <w:rPr>
          <w:spacing w:val="11"/>
          <w:w w:val="95"/>
          <w:sz w:val="32"/>
        </w:rPr>
        <w:t>案，拟订国有资本经营预算制度和办法，收取县本级企业 国有资本收益。拟订企业财务制度并组织实施。负责财政 </w:t>
      </w:r>
      <w:r>
        <w:rPr>
          <w:spacing w:val="11"/>
          <w:sz w:val="32"/>
        </w:rPr>
        <w:t>预算内行政事业单位和社会团体的非贸易外汇管理。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338" w:lineRule="auto" w:before="8" w:after="0"/>
        <w:ind w:left="120" w:right="120" w:firstLine="640"/>
        <w:jc w:val="both"/>
        <w:rPr>
          <w:sz w:val="32"/>
        </w:rPr>
      </w:pPr>
      <w:r>
        <w:rPr>
          <w:spacing w:val="6"/>
          <w:w w:val="95"/>
          <w:sz w:val="32"/>
        </w:rPr>
        <w:t>指导推进所监管国有企业改革和重组，推动国有企 </w:t>
      </w:r>
      <w:r>
        <w:rPr>
          <w:spacing w:val="11"/>
          <w:w w:val="95"/>
          <w:sz w:val="32"/>
        </w:rPr>
        <w:t>业完善现代企业制度、健全公司法人治理结构，推动国有 </w:t>
      </w:r>
      <w:r>
        <w:rPr>
          <w:spacing w:val="11"/>
          <w:sz w:val="32"/>
        </w:rPr>
        <w:t>经济布局和结构调整，促进国有资本合理流动。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338" w:lineRule="auto" w:before="6" w:after="0"/>
        <w:ind w:left="120" w:right="117" w:firstLine="640"/>
        <w:jc w:val="both"/>
        <w:rPr>
          <w:sz w:val="32"/>
        </w:rPr>
      </w:pPr>
      <w:r>
        <w:rPr>
          <w:spacing w:val="6"/>
          <w:w w:val="95"/>
          <w:sz w:val="32"/>
        </w:rPr>
        <w:t>承担监督所监管企业国有资产保值增值责任，建立 </w:t>
      </w:r>
      <w:r>
        <w:rPr>
          <w:spacing w:val="11"/>
          <w:w w:val="95"/>
          <w:sz w:val="32"/>
        </w:rPr>
        <w:t>和完善国有资产保值增值指标体系，拟订考核标准，通过 统计、稽核对所监管企业国有资产的保值增值情况进行监 管。负责所监管企业工资分配管理工作，拟订所监管企业 </w:t>
      </w:r>
      <w:r>
        <w:rPr>
          <w:spacing w:val="11"/>
          <w:sz w:val="32"/>
        </w:rPr>
        <w:t>负责人收入分配政策并组织实施。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340" w:lineRule="auto" w:before="9" w:after="0"/>
        <w:ind w:left="120" w:right="117" w:firstLine="640"/>
        <w:jc w:val="left"/>
        <w:rPr>
          <w:sz w:val="32"/>
        </w:rPr>
      </w:pPr>
      <w:r>
        <w:rPr>
          <w:spacing w:val="20"/>
          <w:w w:val="95"/>
          <w:sz w:val="32"/>
        </w:rPr>
        <w:t>负责审核并汇总编制全县社会保险基金预决算草 </w:t>
      </w:r>
      <w:r>
        <w:rPr>
          <w:spacing w:val="10"/>
          <w:w w:val="95"/>
          <w:sz w:val="32"/>
        </w:rPr>
        <w:t>案，会同有关部门拟订有关资金(基金)财务管理制度，承</w:t>
      </w:r>
    </w:p>
    <w:p>
      <w:pPr>
        <w:spacing w:after="0" w:line="340" w:lineRule="auto"/>
        <w:jc w:val="left"/>
        <w:rPr>
          <w:sz w:val="32"/>
        </w:rPr>
        <w:sectPr>
          <w:pgSz w:w="11910" w:h="16840"/>
          <w:pgMar w:header="0" w:footer="959" w:top="1540" w:bottom="1140" w:left="1680" w:right="1680"/>
        </w:sectPr>
      </w:pPr>
    </w:p>
    <w:p>
      <w:pPr>
        <w:pStyle w:val="BodyText"/>
        <w:spacing w:before="26"/>
      </w:pPr>
      <w:r>
        <w:rPr/>
        <w:t>担社会保险基金财政监管工作。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338" w:lineRule="auto" w:before="171" w:after="0"/>
        <w:ind w:left="120" w:right="120" w:firstLine="640"/>
        <w:jc w:val="both"/>
        <w:rPr>
          <w:sz w:val="32"/>
        </w:rPr>
      </w:pPr>
      <w:r>
        <w:rPr>
          <w:spacing w:val="6"/>
          <w:w w:val="95"/>
          <w:sz w:val="32"/>
        </w:rPr>
        <w:t>负责办理和监督县级财政的经济发展支出、县级政 </w:t>
      </w:r>
      <w:r>
        <w:rPr>
          <w:spacing w:val="11"/>
          <w:w w:val="95"/>
          <w:sz w:val="32"/>
        </w:rPr>
        <w:t>府性投资项目的财政拨款，参与拟订县级基建投资有关政 </w:t>
      </w:r>
      <w:r>
        <w:rPr>
          <w:spacing w:val="11"/>
          <w:sz w:val="32"/>
        </w:rPr>
        <w:t>策，制定基建财务管理制度。</w:t>
      </w:r>
    </w:p>
    <w:p>
      <w:pPr>
        <w:pStyle w:val="ListParagraph"/>
        <w:numPr>
          <w:ilvl w:val="0"/>
          <w:numId w:val="1"/>
        </w:numPr>
        <w:tabs>
          <w:tab w:pos="1246" w:val="left" w:leader="none"/>
        </w:tabs>
        <w:spacing w:line="338" w:lineRule="auto" w:before="5" w:after="0"/>
        <w:ind w:left="120" w:right="120" w:firstLine="640"/>
        <w:jc w:val="both"/>
        <w:rPr>
          <w:sz w:val="32"/>
        </w:rPr>
      </w:pPr>
      <w:r>
        <w:rPr>
          <w:spacing w:val="6"/>
          <w:w w:val="95"/>
          <w:sz w:val="32"/>
        </w:rPr>
        <w:t>负责管理全县会计工作，监督和规范会计行为，组 </w:t>
      </w:r>
      <w:r>
        <w:rPr>
          <w:spacing w:val="11"/>
          <w:w w:val="95"/>
          <w:sz w:val="32"/>
        </w:rPr>
        <w:t>织实施国家统一的会计制度，指导和监督注册会计师和会 计师事务所的业务，指导和管理社会审计。依法管理资产 </w:t>
      </w:r>
      <w:r>
        <w:rPr>
          <w:spacing w:val="11"/>
          <w:sz w:val="32"/>
        </w:rPr>
        <w:t>评估有关工作。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326" w:lineRule="auto" w:before="9" w:after="0"/>
        <w:ind w:left="120" w:right="120" w:firstLine="640"/>
        <w:jc w:val="both"/>
        <w:rPr>
          <w:sz w:val="32"/>
        </w:rPr>
      </w:pPr>
      <w:r>
        <w:rPr>
          <w:spacing w:val="20"/>
          <w:w w:val="95"/>
          <w:sz w:val="32"/>
        </w:rPr>
        <w:t>根据全县安全生产工作的需要，按照现行财政体 </w:t>
      </w:r>
      <w:r>
        <w:rPr>
          <w:spacing w:val="11"/>
          <w:w w:val="95"/>
          <w:sz w:val="32"/>
        </w:rPr>
        <w:t>制，落实相关专项投入和必要的工作经费，加强对资金使 </w:t>
      </w:r>
      <w:r>
        <w:rPr>
          <w:spacing w:val="5"/>
          <w:w w:val="95"/>
          <w:sz w:val="32"/>
        </w:rPr>
        <w:t>用的绩效管理和监督，保</w:t>
      </w:r>
      <w:r>
        <w:rPr>
          <w:spacing w:val="3"/>
          <w:w w:val="95"/>
          <w:sz w:val="36"/>
        </w:rPr>
        <w:t>障安全生产</w:t>
      </w:r>
      <w:r>
        <w:rPr>
          <w:spacing w:val="2"/>
          <w:w w:val="95"/>
          <w:sz w:val="32"/>
        </w:rPr>
        <w:t>监督管理工作的正常 </w:t>
      </w:r>
      <w:r>
        <w:rPr>
          <w:sz w:val="32"/>
        </w:rPr>
        <w:t>开展。</w:t>
      </w:r>
    </w:p>
    <w:p>
      <w:pPr>
        <w:pStyle w:val="ListParagraph"/>
        <w:numPr>
          <w:ilvl w:val="0"/>
          <w:numId w:val="1"/>
        </w:numPr>
        <w:tabs>
          <w:tab w:pos="1241" w:val="left" w:leader="none"/>
        </w:tabs>
        <w:spacing w:line="240" w:lineRule="auto" w:before="18" w:after="0"/>
        <w:ind w:left="1240" w:right="0" w:hanging="481"/>
        <w:jc w:val="left"/>
        <w:rPr>
          <w:sz w:val="32"/>
        </w:rPr>
      </w:pPr>
      <w:r>
        <w:rPr>
          <w:sz w:val="32"/>
        </w:rPr>
        <w:t>完成县委、县政府交办的其他任务。</w:t>
      </w:r>
    </w:p>
    <w:p>
      <w:pPr>
        <w:pStyle w:val="BodyText"/>
        <w:spacing w:before="188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（二）财政局机构设置</w:t>
      </w:r>
    </w:p>
    <w:p>
      <w:pPr>
        <w:pStyle w:val="BodyText"/>
        <w:spacing w:line="328" w:lineRule="auto" w:before="156"/>
        <w:ind w:right="117" w:firstLine="640"/>
        <w:jc w:val="both"/>
      </w:pPr>
      <w:r>
        <w:rPr>
          <w:spacing w:val="27"/>
          <w:w w:val="95"/>
        </w:rPr>
        <w:t>县财政局内设办公室、人事教育股、预算股、国库 </w:t>
      </w:r>
      <w:r>
        <w:rPr>
          <w:spacing w:val="11"/>
          <w:w w:val="95"/>
        </w:rPr>
        <w:t>股、综合股、行政政法股、经济建设股、农业农村股、社 会保障股、政府采购监督管理股、企业股、会计股、行政 </w:t>
      </w:r>
      <w:r>
        <w:rPr/>
        <w:t>事业资产管理股、财政监督股、基层财政管理股等 15</w:t>
      </w:r>
      <w:r>
        <w:rPr>
          <w:spacing w:val="-27"/>
        </w:rPr>
        <w:t> 个股</w:t>
      </w:r>
      <w:r>
        <w:rPr>
          <w:spacing w:val="11"/>
          <w:w w:val="95"/>
        </w:rPr>
        <w:t>室，下辖非税收入事务中心、基层财政事务中心、财政支 </w:t>
      </w:r>
      <w:r>
        <w:rPr>
          <w:spacing w:val="-7"/>
        </w:rPr>
        <w:t>付中心等 </w:t>
      </w:r>
      <w:r>
        <w:rPr/>
        <w:t>9</w:t>
      </w:r>
      <w:r>
        <w:rPr>
          <w:spacing w:val="-5"/>
        </w:rPr>
        <w:t> 个二级机构。编制共有 </w:t>
      </w:r>
      <w:r>
        <w:rPr/>
        <w:t>106 个，其中：行政编</w:t>
      </w:r>
    </w:p>
    <w:p>
      <w:pPr>
        <w:pStyle w:val="BodyText"/>
        <w:spacing w:line="400" w:lineRule="exact" w:before="0"/>
        <w:jc w:val="both"/>
      </w:pPr>
      <w:r>
        <w:rPr>
          <w:spacing w:val="-39"/>
        </w:rPr>
        <w:t>制 </w:t>
      </w:r>
      <w:r>
        <w:rPr/>
        <w:t>28</w:t>
      </w:r>
      <w:r>
        <w:rPr>
          <w:spacing w:val="-36"/>
        </w:rPr>
        <w:t> 个</w:t>
      </w:r>
      <w:r>
        <w:rPr>
          <w:spacing w:val="7"/>
        </w:rPr>
        <w:t>（</w:t>
      </w:r>
      <w:r>
        <w:rPr>
          <w:spacing w:val="-10"/>
        </w:rPr>
        <w:t>含工勤编制 </w:t>
      </w:r>
      <w:r>
        <w:rPr/>
        <w:t>5</w:t>
      </w:r>
      <w:r>
        <w:rPr>
          <w:spacing w:val="-9"/>
        </w:rPr>
        <w:t> 个)，参照公务员管理编制 </w:t>
      </w:r>
      <w:r>
        <w:rPr/>
        <w:t>38</w:t>
      </w:r>
      <w:r>
        <w:rPr>
          <w:spacing w:val="-24"/>
        </w:rPr>
        <w:t> 个，</w:t>
      </w:r>
    </w:p>
    <w:p>
      <w:pPr>
        <w:pStyle w:val="BodyText"/>
        <w:spacing w:before="152"/>
        <w:jc w:val="both"/>
      </w:pPr>
      <w:r>
        <w:rPr/>
        <w:t>事业编制 39 名。</w:t>
      </w:r>
    </w:p>
    <w:p>
      <w:pPr>
        <w:pStyle w:val="BodyText"/>
        <w:spacing w:before="18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二、</w:t>
      </w:r>
      <w:r>
        <w:rPr>
          <w:rFonts w:ascii="Times New Roman" w:eastAsia="Times New Roman"/>
        </w:rPr>
        <w:t>2020 </w:t>
      </w:r>
      <w:r>
        <w:rPr>
          <w:rFonts w:ascii="黑体" w:eastAsia="黑体" w:hint="eastAsia"/>
        </w:rPr>
        <w:t>年度部门预算说明</w:t>
      </w:r>
    </w:p>
    <w:p>
      <w:pPr>
        <w:pStyle w:val="BodyText"/>
        <w:ind w:left="760"/>
      </w:pPr>
      <w:r>
        <w:rPr/>
        <w:t>本预算为汇总预算，纳入本部门 </w:t>
      </w:r>
      <w:r>
        <w:rPr>
          <w:rFonts w:ascii="Times New Roman" w:eastAsia="Times New Roman"/>
        </w:rPr>
        <w:t>2020 </w:t>
      </w:r>
      <w:r>
        <w:rPr/>
        <w:t>年度部门预算编</w:t>
      </w:r>
    </w:p>
    <w:p>
      <w:pPr>
        <w:spacing w:after="0"/>
        <w:sectPr>
          <w:pgSz w:w="11910" w:h="16840"/>
          <w:pgMar w:header="0" w:footer="959" w:top="1540" w:bottom="1140" w:left="1680" w:right="1680"/>
        </w:sectPr>
      </w:pPr>
    </w:p>
    <w:p>
      <w:pPr>
        <w:pStyle w:val="BodyText"/>
        <w:spacing w:line="350" w:lineRule="auto" w:before="43"/>
        <w:ind w:left="760" w:right="264" w:hanging="641"/>
      </w:pPr>
      <w:r>
        <w:rPr>
          <w:spacing w:val="-11"/>
        </w:rPr>
        <w:t>报范围的单位共 </w:t>
      </w:r>
      <w:r>
        <w:rPr/>
        <w:t>10</w:t>
      </w:r>
      <w:r>
        <w:rPr>
          <w:spacing w:val="-16"/>
        </w:rPr>
        <w:t> 个，其中二级预算单位 </w:t>
      </w:r>
      <w:r>
        <w:rPr/>
        <w:t>9</w:t>
      </w:r>
      <w:r>
        <w:rPr>
          <w:spacing w:val="-13"/>
        </w:rPr>
        <w:t> 个，具体是： 1.罗山县财政局本级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3" w:after="0"/>
        <w:ind w:left="1082" w:right="0" w:hanging="323"/>
        <w:jc w:val="left"/>
        <w:rPr>
          <w:sz w:val="32"/>
        </w:rPr>
      </w:pPr>
      <w:r>
        <w:rPr>
          <w:sz w:val="32"/>
        </w:rPr>
        <w:t>罗山县财政支付中心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2"/>
        </w:rPr>
      </w:pPr>
      <w:r>
        <w:rPr>
          <w:w w:val="95"/>
          <w:sz w:val="32"/>
        </w:rPr>
        <w:t>罗山县非税收入事务中心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2"/>
        </w:rPr>
      </w:pPr>
      <w:r>
        <w:rPr>
          <w:w w:val="95"/>
          <w:sz w:val="32"/>
        </w:rPr>
        <w:t>罗山县基层财政事务中心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2"/>
        </w:rPr>
      </w:pPr>
      <w:r>
        <w:rPr>
          <w:sz w:val="32"/>
        </w:rPr>
        <w:t>罗山县函授站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2"/>
        </w:rPr>
      </w:pPr>
      <w:r>
        <w:rPr>
          <w:sz w:val="32"/>
        </w:rPr>
        <w:t>罗山县财政投资评审中心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2"/>
        </w:rPr>
      </w:pPr>
      <w:r>
        <w:rPr>
          <w:sz w:val="32"/>
        </w:rPr>
        <w:t>罗山道路交通事故社会救助基金管理中心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89" w:after="0"/>
        <w:ind w:left="1082" w:right="0" w:hanging="323"/>
        <w:jc w:val="left"/>
        <w:rPr>
          <w:sz w:val="32"/>
        </w:rPr>
      </w:pPr>
      <w:r>
        <w:rPr>
          <w:sz w:val="32"/>
        </w:rPr>
        <w:t>罗山县经济技术开发公司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2"/>
        </w:rPr>
      </w:pPr>
      <w:r>
        <w:rPr>
          <w:sz w:val="32"/>
        </w:rPr>
        <w:t>罗山县宝诚担保有限责任公司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40" w:lineRule="auto" w:before="190" w:after="0"/>
        <w:ind w:left="1240" w:right="0" w:hanging="481"/>
        <w:jc w:val="left"/>
        <w:rPr>
          <w:sz w:val="32"/>
        </w:rPr>
      </w:pPr>
      <w:r>
        <w:rPr>
          <w:sz w:val="32"/>
        </w:rPr>
        <w:t>罗山县财政信息管理中心</w:t>
      </w:r>
    </w:p>
    <w:p>
      <w:pPr>
        <w:pStyle w:val="BodyText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（一）收入支出预算总体情况说明</w:t>
      </w:r>
    </w:p>
    <w:p>
      <w:pPr>
        <w:pStyle w:val="BodyText"/>
        <w:ind w:left="760"/>
      </w:pPr>
      <w:r>
        <w:rPr>
          <w:spacing w:val="33"/>
        </w:rPr>
        <w:t>财政局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68"/>
        </w:rPr>
        <w:t> </w:t>
      </w:r>
      <w:r>
        <w:rPr>
          <w:spacing w:val="47"/>
        </w:rPr>
        <w:t>年收入总计 </w:t>
      </w:r>
      <w:r>
        <w:rPr>
          <w:rFonts w:ascii="Times New Roman" w:eastAsia="Times New Roman"/>
        </w:rPr>
        <w:t>8560328</w:t>
      </w:r>
      <w:r>
        <w:rPr>
          <w:rFonts w:ascii="Times New Roman" w:eastAsia="Times New Roman"/>
          <w:spacing w:val="70"/>
        </w:rPr>
        <w:t> </w:t>
      </w:r>
      <w:r>
        <w:rPr>
          <w:spacing w:val="29"/>
        </w:rPr>
        <w:t>元， 支出总计</w:t>
      </w:r>
    </w:p>
    <w:p>
      <w:pPr>
        <w:pStyle w:val="BodyText"/>
      </w:pPr>
      <w:r>
        <w:rPr>
          <w:rFonts w:ascii="Times New Roman" w:eastAsia="Times New Roman"/>
        </w:rPr>
        <w:t>8560328</w:t>
      </w:r>
      <w:r>
        <w:rPr>
          <w:rFonts w:ascii="Times New Roman" w:eastAsia="Times New Roman"/>
          <w:spacing w:val="7"/>
        </w:rPr>
        <w:t> </w:t>
      </w:r>
      <w:r>
        <w:rPr>
          <w:spacing w:val="-12"/>
        </w:rPr>
        <w:t>元，与 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9"/>
        </w:rPr>
        <w:t> </w:t>
      </w:r>
      <w:r>
        <w:rPr>
          <w:spacing w:val="-36"/>
        </w:rPr>
        <w:t>年 </w:t>
      </w:r>
      <w:r>
        <w:rPr>
          <w:rFonts w:ascii="Times New Roman" w:eastAsia="Times New Roman"/>
        </w:rPr>
        <w:t>9240184</w:t>
      </w:r>
      <w:r>
        <w:rPr>
          <w:rFonts w:ascii="Times New Roman" w:eastAsia="Times New Roman"/>
          <w:spacing w:val="10"/>
        </w:rPr>
        <w:t> </w:t>
      </w:r>
      <w:r>
        <w:rPr>
          <w:spacing w:val="10"/>
        </w:rPr>
        <w:t>相比，收、支总计各减少</w:t>
      </w:r>
    </w:p>
    <w:p>
      <w:pPr>
        <w:pStyle w:val="BodyText"/>
        <w:spacing w:line="350" w:lineRule="auto"/>
        <w:ind w:right="120"/>
      </w:pPr>
      <w:r>
        <w:rPr>
          <w:rFonts w:ascii="Times New Roman" w:eastAsia="Times New Roman"/>
        </w:rPr>
        <w:t>679856 </w:t>
      </w:r>
      <w:r>
        <w:rPr/>
        <w:t>元，减少 </w:t>
      </w:r>
      <w:r>
        <w:rPr>
          <w:rFonts w:ascii="Times New Roman" w:eastAsia="Times New Roman"/>
        </w:rPr>
        <w:t>7.36%</w:t>
      </w:r>
      <w:r>
        <w:rPr/>
        <w:t>。主要原因：省级文明单位到届需重新创建，文明奖暂未纳入预算统筹。</w:t>
      </w:r>
    </w:p>
    <w:p>
      <w:pPr>
        <w:pStyle w:val="BodyText"/>
        <w:spacing w:before="3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（二）收入预算总体情况说明</w:t>
      </w:r>
    </w:p>
    <w:p>
      <w:pPr>
        <w:pStyle w:val="BodyText"/>
        <w:ind w:left="760"/>
      </w:pPr>
      <w:r>
        <w:rPr/>
        <w:t>财政局 </w:t>
      </w:r>
      <w:r>
        <w:rPr>
          <w:rFonts w:ascii="Times New Roman" w:eastAsia="Times New Roman"/>
        </w:rPr>
        <w:t>2020 </w:t>
      </w:r>
      <w:r>
        <w:rPr/>
        <w:t>年收入预算 </w:t>
      </w:r>
      <w:r>
        <w:rPr>
          <w:rFonts w:ascii="Times New Roman" w:eastAsia="Times New Roman"/>
        </w:rPr>
        <w:t>8560328 </w:t>
      </w:r>
      <w:r>
        <w:rPr/>
        <w:t>元，其中：一般公共</w:t>
      </w:r>
    </w:p>
    <w:p>
      <w:pPr>
        <w:pStyle w:val="BodyText"/>
      </w:pPr>
      <w:r>
        <w:rPr/>
        <w:t>预算收入 </w:t>
      </w:r>
      <w:r>
        <w:rPr>
          <w:rFonts w:ascii="Times New Roman" w:eastAsia="Times New Roman"/>
        </w:rPr>
        <w:t>8560328 </w:t>
      </w:r>
      <w:r>
        <w:rPr/>
        <w:t>元，政府性基金收入 </w:t>
      </w:r>
      <w:r>
        <w:rPr>
          <w:rFonts w:ascii="Times New Roman" w:eastAsia="Times New Roman"/>
        </w:rPr>
        <w:t>0 </w:t>
      </w:r>
      <w:r>
        <w:rPr/>
        <w:t>元，国有资本经</w:t>
      </w:r>
    </w:p>
    <w:p>
      <w:pPr>
        <w:pStyle w:val="BodyText"/>
      </w:pPr>
      <w:r>
        <w:rPr/>
        <w:t>营预算收入 </w:t>
      </w:r>
      <w:r>
        <w:rPr>
          <w:rFonts w:ascii="Times New Roman" w:eastAsia="Times New Roman"/>
        </w:rPr>
        <w:t>0 </w:t>
      </w:r>
      <w:r>
        <w:rPr/>
        <w:t>元。</w:t>
      </w:r>
    </w:p>
    <w:p>
      <w:pPr>
        <w:pStyle w:val="BodyText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（三）支出预算总体情况说明</w:t>
      </w:r>
    </w:p>
    <w:p>
      <w:pPr>
        <w:pStyle w:val="BodyText"/>
        <w:ind w:left="760"/>
      </w:pPr>
      <w:r>
        <w:rPr/>
        <w:t>财政局 </w:t>
      </w:r>
      <w:r>
        <w:rPr>
          <w:rFonts w:ascii="Times New Roman" w:eastAsia="Times New Roman"/>
        </w:rPr>
        <w:t>2020 </w:t>
      </w:r>
      <w:r>
        <w:rPr/>
        <w:t>年支出预算 </w:t>
      </w:r>
      <w:r>
        <w:rPr>
          <w:rFonts w:ascii="Times New Roman" w:eastAsia="Times New Roman"/>
        </w:rPr>
        <w:t>8560328 </w:t>
      </w:r>
      <w:r>
        <w:rPr/>
        <w:t>元，其中：基本支出</w:t>
      </w:r>
    </w:p>
    <w:p>
      <w:pPr>
        <w:pStyle w:val="BodyText"/>
      </w:pPr>
      <w:r>
        <w:rPr>
          <w:rFonts w:ascii="Times New Roman" w:eastAsia="Times New Roman"/>
        </w:rPr>
        <w:t>8560328 </w:t>
      </w:r>
      <w:r>
        <w:rPr/>
        <w:t>元，占 </w:t>
      </w:r>
      <w:r>
        <w:rPr>
          <w:rFonts w:ascii="Times New Roman" w:eastAsia="Times New Roman"/>
        </w:rPr>
        <w:t>100 %</w:t>
      </w:r>
      <w:r>
        <w:rPr/>
        <w:t>；项目支出 </w:t>
      </w:r>
      <w:r>
        <w:rPr>
          <w:rFonts w:ascii="Times New Roman" w:eastAsia="Times New Roman"/>
        </w:rPr>
        <w:t>0 </w:t>
      </w:r>
      <w:r>
        <w:rPr/>
        <w:t>万元。</w:t>
      </w:r>
    </w:p>
    <w:p>
      <w:pPr>
        <w:spacing w:after="0"/>
        <w:sectPr>
          <w:pgSz w:w="11910" w:h="16840"/>
          <w:pgMar w:header="0" w:footer="959" w:top="1540" w:bottom="1140" w:left="1680" w:right="1680"/>
        </w:sectPr>
      </w:pPr>
    </w:p>
    <w:p>
      <w:pPr>
        <w:pStyle w:val="BodyText"/>
        <w:spacing w:before="43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（四）财政拨款收入支出预算总体情况说明</w:t>
      </w:r>
    </w:p>
    <w:p>
      <w:pPr>
        <w:pStyle w:val="BodyText"/>
        <w:spacing w:line="350" w:lineRule="auto"/>
        <w:ind w:right="118" w:firstLine="640"/>
        <w:jc w:val="both"/>
      </w:pPr>
      <w:r>
        <w:rPr>
          <w:spacing w:val="-19"/>
        </w:rPr>
        <w:t>财政局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1"/>
        </w:rPr>
        <w:t> </w:t>
      </w:r>
      <w:r>
        <w:rPr>
          <w:spacing w:val="-5"/>
        </w:rPr>
        <w:t>年财政拨款收支预算 </w:t>
      </w:r>
      <w:r>
        <w:rPr>
          <w:rFonts w:ascii="Times New Roman" w:eastAsia="Times New Roman"/>
        </w:rPr>
        <w:t>8560328</w:t>
      </w:r>
      <w:r>
        <w:rPr>
          <w:rFonts w:ascii="Times New Roman" w:eastAsia="Times New Roman"/>
          <w:spacing w:val="1"/>
        </w:rPr>
        <w:t> </w:t>
      </w:r>
      <w:r>
        <w:rPr>
          <w:spacing w:val="-19"/>
        </w:rPr>
        <w:t>元。与 </w:t>
      </w:r>
      <w:r>
        <w:rPr>
          <w:rFonts w:ascii="Times New Roman" w:eastAsia="Times New Roman"/>
        </w:rPr>
        <w:t>2019 </w:t>
      </w:r>
      <w:r>
        <w:rPr>
          <w:spacing w:val="-6"/>
        </w:rPr>
        <w:t>年相比，财政拨款收支预算减少 </w:t>
      </w:r>
      <w:r>
        <w:rPr>
          <w:rFonts w:ascii="Times New Roman" w:eastAsia="Times New Roman"/>
        </w:rPr>
        <w:t>9240184</w:t>
      </w:r>
      <w:r>
        <w:rPr>
          <w:rFonts w:ascii="Times New Roman" w:eastAsia="Times New Roman"/>
          <w:spacing w:val="1"/>
        </w:rPr>
        <w:t> </w:t>
      </w:r>
      <w:r>
        <w:rPr>
          <w:spacing w:val="-16"/>
        </w:rPr>
        <w:t>元，减少 </w:t>
      </w:r>
      <w:r>
        <w:rPr>
          <w:rFonts w:ascii="Times New Roman" w:eastAsia="Times New Roman"/>
        </w:rPr>
        <w:t>7.36%</w:t>
      </w:r>
      <w:r>
        <w:rPr/>
        <w:t>， </w:t>
      </w:r>
      <w:r>
        <w:rPr>
          <w:spacing w:val="11"/>
          <w:w w:val="95"/>
        </w:rPr>
        <w:t>减少的主要原因为：省级文明单位到届需重新创建，文明 </w:t>
      </w:r>
      <w:r>
        <w:rPr>
          <w:spacing w:val="11"/>
        </w:rPr>
        <w:t>奖暂未纳入预算统筹。</w:t>
      </w:r>
    </w:p>
    <w:p>
      <w:pPr>
        <w:pStyle w:val="BodyText"/>
        <w:spacing w:before="5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（五）一般公共预算支出预算情况说明</w:t>
      </w:r>
    </w:p>
    <w:p>
      <w:pPr>
        <w:pStyle w:val="BodyText"/>
        <w:ind w:left="760"/>
        <w:rPr>
          <w:rFonts w:ascii="Times New Roman" w:eastAsia="Times New Roman"/>
        </w:rPr>
      </w:pPr>
      <w:r>
        <w:rPr/>
        <w:t>财政局 </w:t>
      </w:r>
      <w:r>
        <w:rPr>
          <w:rFonts w:ascii="Times New Roman" w:eastAsia="Times New Roman"/>
        </w:rPr>
        <w:t>2020 </w:t>
      </w:r>
      <w:r>
        <w:rPr/>
        <w:t>年一般公共预算支出年初预算为 </w:t>
      </w:r>
      <w:r>
        <w:rPr>
          <w:rFonts w:ascii="Times New Roman" w:eastAsia="Times New Roman"/>
        </w:rPr>
        <w:t>8560328</w:t>
      </w:r>
    </w:p>
    <w:p>
      <w:pPr>
        <w:pStyle w:val="BodyText"/>
        <w:rPr>
          <w:rFonts w:ascii="Times New Roman" w:eastAsia="Times New Roman"/>
        </w:rPr>
      </w:pPr>
      <w:r>
        <w:rPr>
          <w:spacing w:val="-4"/>
        </w:rPr>
        <w:t>元。主要用于以下方面：人员工资及商品服务支出 </w:t>
      </w:r>
      <w:r>
        <w:rPr>
          <w:rFonts w:ascii="Times New Roman" w:eastAsia="Times New Roman"/>
        </w:rPr>
        <w:t>8436911</w:t>
      </w:r>
    </w:p>
    <w:p>
      <w:pPr>
        <w:pStyle w:val="BodyText"/>
        <w:rPr>
          <w:rFonts w:ascii="Times New Roman" w:eastAsia="Times New Roman"/>
        </w:rPr>
      </w:pPr>
      <w:r>
        <w:rPr>
          <w:spacing w:val="-11"/>
        </w:rPr>
        <w:t>元，占年初预算 </w:t>
      </w:r>
      <w:r>
        <w:rPr>
          <w:rFonts w:ascii="Times New Roman" w:eastAsia="Times New Roman"/>
        </w:rPr>
        <w:t>98.56</w:t>
      </w:r>
      <w:r>
        <w:rPr>
          <w:rFonts w:ascii="Times New Roman" w:eastAsia="Times New Roman"/>
          <w:spacing w:val="-3"/>
        </w:rPr>
        <w:t> %</w:t>
      </w:r>
      <w:r>
        <w:rPr>
          <w:spacing w:val="-7"/>
        </w:rPr>
        <w:t>；对个人和家庭的补助支出 </w:t>
      </w:r>
      <w:r>
        <w:rPr>
          <w:rFonts w:ascii="Times New Roman" w:eastAsia="Times New Roman"/>
        </w:rPr>
        <w:t>123417</w:t>
      </w:r>
    </w:p>
    <w:p>
      <w:pPr>
        <w:pStyle w:val="BodyText"/>
      </w:pPr>
      <w:r>
        <w:rPr/>
        <w:t>元，占年初预算 </w:t>
      </w:r>
      <w:r>
        <w:rPr>
          <w:rFonts w:ascii="Times New Roman" w:eastAsia="Times New Roman"/>
        </w:rPr>
        <w:t>1.44%</w:t>
      </w:r>
      <w:r>
        <w:rPr/>
        <w:t>。</w:t>
      </w:r>
    </w:p>
    <w:p>
      <w:pPr>
        <w:pStyle w:val="BodyText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（六）一般公共预算基本支出预算情况说明</w:t>
      </w:r>
    </w:p>
    <w:p>
      <w:pPr>
        <w:pStyle w:val="BodyText"/>
        <w:ind w:left="765"/>
        <w:jc w:val="both"/>
      </w:pPr>
      <w:r>
        <w:rPr/>
        <w:t>财政局 </w:t>
      </w:r>
      <w:r>
        <w:rPr>
          <w:rFonts w:ascii="Times New Roman" w:eastAsia="Times New Roman"/>
        </w:rPr>
        <w:t>2020 </w:t>
      </w:r>
      <w:r>
        <w:rPr/>
        <w:t>年一般公共预算基本支出 </w:t>
      </w:r>
      <w:r>
        <w:rPr>
          <w:rFonts w:ascii="Times New Roman" w:eastAsia="Times New Roman"/>
        </w:rPr>
        <w:t>8560328 </w:t>
      </w:r>
      <w:r>
        <w:rPr/>
        <w:t>元，其</w:t>
      </w:r>
    </w:p>
    <w:p>
      <w:pPr>
        <w:pStyle w:val="BodyText"/>
        <w:spacing w:line="350" w:lineRule="auto"/>
        <w:ind w:right="117"/>
        <w:jc w:val="both"/>
      </w:pPr>
      <w:r>
        <w:rPr>
          <w:spacing w:val="-2"/>
        </w:rPr>
        <w:t>中：人员经费 </w:t>
      </w:r>
      <w:r>
        <w:rPr>
          <w:rFonts w:ascii="Times New Roman" w:eastAsia="Times New Roman"/>
        </w:rPr>
        <w:t>8212985</w:t>
      </w:r>
      <w:r>
        <w:rPr>
          <w:rFonts w:ascii="Times New Roman" w:eastAsia="Times New Roman"/>
          <w:spacing w:val="3"/>
        </w:rPr>
        <w:t> </w:t>
      </w:r>
      <w:r>
        <w:rPr>
          <w:spacing w:val="13"/>
        </w:rPr>
        <w:t>元，主要包括：基本工资、津贴补</w:t>
      </w:r>
      <w:r>
        <w:rPr>
          <w:spacing w:val="11"/>
          <w:w w:val="95"/>
        </w:rPr>
        <w:t>贴、奖金、社会保障缴费、绩效工资、离休费、退休费、 </w:t>
      </w:r>
      <w:r>
        <w:rPr>
          <w:spacing w:val="15"/>
        </w:rPr>
        <w:t>遗属补助、住房公积金等；公用经费 </w:t>
      </w:r>
      <w:r>
        <w:rPr>
          <w:rFonts w:ascii="Times New Roman" w:eastAsia="Times New Roman"/>
        </w:rPr>
        <w:t>347343</w:t>
      </w:r>
      <w:r>
        <w:rPr>
          <w:rFonts w:ascii="Times New Roman" w:eastAsia="Times New Roman"/>
          <w:spacing w:val="10"/>
        </w:rPr>
        <w:t> </w:t>
      </w:r>
      <w:r>
        <w:rPr>
          <w:spacing w:val="14"/>
        </w:rPr>
        <w:t>元，主要包</w:t>
      </w:r>
      <w:r>
        <w:rPr>
          <w:spacing w:val="11"/>
          <w:w w:val="95"/>
        </w:rPr>
        <w:t>括：办公费、印刷费、咨询费、手续费、水费、电费、邮 </w:t>
      </w:r>
      <w:r>
        <w:rPr>
          <w:spacing w:val="26"/>
        </w:rPr>
        <w:t>电费、取暖费、物业管理费、差旅费、因公出国</w:t>
      </w:r>
      <w:r>
        <w:rPr/>
        <w:t>（</w:t>
      </w:r>
      <w:r>
        <w:rPr>
          <w:spacing w:val="-58"/>
        </w:rPr>
        <w:t> 境</w:t>
      </w:r>
      <w:r>
        <w:rPr>
          <w:spacing w:val="-14"/>
        </w:rPr>
        <w:t>） </w:t>
      </w:r>
      <w:r>
        <w:rPr>
          <w:spacing w:val="12"/>
          <w:w w:val="95"/>
        </w:rPr>
        <w:t>费、维修（</w:t>
      </w:r>
      <w:r>
        <w:rPr>
          <w:spacing w:val="14"/>
          <w:w w:val="95"/>
        </w:rPr>
        <w:t>护）</w:t>
      </w:r>
      <w:r>
        <w:rPr>
          <w:spacing w:val="11"/>
          <w:w w:val="95"/>
        </w:rPr>
        <w:t>费、租赁费、会议费、培训费、公务接待 费、专用材料费、劳务费、工会经费、福利费、公务用车 </w:t>
      </w:r>
      <w:r>
        <w:rPr>
          <w:spacing w:val="11"/>
        </w:rPr>
        <w:t>运行维护费、其他交通费用等。</w:t>
      </w:r>
    </w:p>
    <w:p>
      <w:pPr>
        <w:pStyle w:val="BodyText"/>
        <w:spacing w:before="11"/>
        <w:ind w:left="760"/>
        <w:rPr>
          <w:rFonts w:ascii="楷体" w:eastAsia="楷体" w:hint="eastAsia"/>
        </w:rPr>
      </w:pPr>
      <w:r>
        <w:rPr>
          <w:rFonts w:ascii="楷体" w:eastAsia="楷体" w:hint="eastAsia"/>
        </w:rPr>
        <w:t>（七）政府性基金预算支出决算情况说明</w:t>
      </w:r>
    </w:p>
    <w:p>
      <w:pPr>
        <w:pStyle w:val="BodyText"/>
        <w:spacing w:before="191"/>
        <w:ind w:left="760"/>
        <w:jc w:val="both"/>
      </w:pPr>
      <w:r>
        <w:rPr/>
        <w:t>财政局 </w:t>
      </w:r>
      <w:r>
        <w:rPr>
          <w:rFonts w:ascii="Times New Roman" w:eastAsia="Times New Roman"/>
        </w:rPr>
        <w:t>2020 </w:t>
      </w:r>
      <w:r>
        <w:rPr/>
        <w:t>年无政府性基金预算支出。</w:t>
      </w:r>
    </w:p>
    <w:p>
      <w:pPr>
        <w:pStyle w:val="BodyText"/>
        <w:ind w:left="760"/>
        <w:rPr>
          <w:rFonts w:ascii="楷体" w:hAnsi="楷体" w:eastAsia="楷体" w:hint="eastAsia"/>
        </w:rPr>
      </w:pPr>
      <w:r>
        <w:rPr>
          <w:rFonts w:ascii="楷体" w:hAnsi="楷体" w:eastAsia="楷体" w:hint="eastAsia"/>
          <w:w w:val="99"/>
        </w:rPr>
        <w:t>（八</w:t>
      </w:r>
      <w:r>
        <w:rPr>
          <w:rFonts w:ascii="楷体" w:hAnsi="楷体" w:eastAsia="楷体" w:hint="eastAsia"/>
          <w:spacing w:val="-159"/>
          <w:w w:val="99"/>
        </w:rPr>
        <w:t>）</w:t>
      </w:r>
      <w:r>
        <w:rPr>
          <w:rFonts w:ascii="楷体" w:hAnsi="楷体" w:eastAsia="楷体" w:hint="eastAsia"/>
          <w:w w:val="99"/>
        </w:rPr>
        <w:t>“三公”经费支出预算情况说明</w:t>
      </w:r>
    </w:p>
    <w:p>
      <w:pPr>
        <w:spacing w:after="0"/>
        <w:rPr>
          <w:rFonts w:ascii="楷体" w:hAnsi="楷体" w:eastAsia="楷体" w:hint="eastAsia"/>
        </w:rPr>
        <w:sectPr>
          <w:pgSz w:w="11910" w:h="16840"/>
          <w:pgMar w:header="0" w:footer="959" w:top="1540" w:bottom="1140" w:left="1680" w:right="1680"/>
        </w:sectPr>
      </w:pPr>
    </w:p>
    <w:p>
      <w:pPr>
        <w:pStyle w:val="BodyText"/>
        <w:spacing w:line="350" w:lineRule="auto" w:before="43"/>
        <w:ind w:right="141" w:firstLine="799"/>
      </w:pPr>
      <w:r>
        <w:rPr>
          <w:spacing w:val="-21"/>
        </w:rPr>
        <w:t>财政局 </w:t>
      </w:r>
      <w:r>
        <w:rPr>
          <w:rFonts w:ascii="Times New Roman" w:hAnsi="Times New Roman" w:eastAsia="Times New Roman"/>
        </w:rPr>
        <w:t>2020 </w:t>
      </w:r>
      <w:r>
        <w:rPr/>
        <w:t>年</w:t>
      </w:r>
      <w:r>
        <w:rPr>
          <w:rFonts w:ascii="Times New Roman" w:hAnsi="Times New Roman" w:eastAsia="Times New Roman"/>
        </w:rPr>
        <w:t>“</w:t>
      </w:r>
      <w:r>
        <w:rPr/>
        <w:t>三公</w:t>
      </w:r>
      <w:r>
        <w:rPr>
          <w:rFonts w:ascii="Times New Roman" w:hAnsi="Times New Roman" w:eastAsia="Times New Roman"/>
        </w:rPr>
        <w:t>”</w:t>
      </w:r>
      <w:r>
        <w:rPr>
          <w:spacing w:val="-14"/>
        </w:rPr>
        <w:t>经费预算为 </w:t>
      </w:r>
      <w:r>
        <w:rPr>
          <w:rFonts w:ascii="Times New Roman" w:hAnsi="Times New Roman" w:eastAsia="Times New Roman"/>
        </w:rPr>
        <w:t>0 </w:t>
      </w:r>
      <w:r>
        <w:rPr/>
        <w:t>元。具体支出情况如下：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  <w:tab w:pos="6573" w:val="left" w:leader="none"/>
        </w:tabs>
        <w:spacing w:line="240" w:lineRule="auto" w:before="3" w:after="0"/>
        <w:ind w:left="995" w:right="0" w:hanging="240"/>
        <w:jc w:val="left"/>
        <w:rPr>
          <w:sz w:val="32"/>
        </w:rPr>
      </w:pPr>
      <w:r>
        <w:rPr>
          <w:spacing w:val="-3"/>
          <w:sz w:val="32"/>
        </w:rPr>
        <w:t>因</w:t>
      </w:r>
      <w:r>
        <w:rPr>
          <w:sz w:val="32"/>
        </w:rPr>
        <w:t>公</w:t>
      </w:r>
      <w:r>
        <w:rPr>
          <w:spacing w:val="-3"/>
          <w:sz w:val="32"/>
        </w:rPr>
        <w:t>出</w:t>
      </w:r>
      <w:r>
        <w:rPr>
          <w:sz w:val="32"/>
        </w:rPr>
        <w:t>国</w:t>
      </w:r>
      <w:r>
        <w:rPr>
          <w:spacing w:val="-3"/>
          <w:sz w:val="32"/>
        </w:rPr>
        <w:t>（</w:t>
      </w:r>
      <w:r>
        <w:rPr>
          <w:sz w:val="32"/>
        </w:rPr>
        <w:t>境</w:t>
      </w:r>
      <w:r>
        <w:rPr>
          <w:spacing w:val="-3"/>
          <w:sz w:val="32"/>
        </w:rPr>
        <w:t>）</w:t>
      </w:r>
      <w:r>
        <w:rPr>
          <w:sz w:val="32"/>
        </w:rPr>
        <w:t>费</w:t>
      </w:r>
      <w:r>
        <w:rPr>
          <w:spacing w:val="-84"/>
          <w:sz w:val="32"/>
        </w:rPr>
        <w:t> </w:t>
      </w:r>
      <w:r>
        <w:rPr>
          <w:rFonts w:ascii="Times New Roman" w:eastAsia="Times New Roman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z w:val="32"/>
        </w:rPr>
        <w:t>元。</w:t>
        <w:tab/>
        <w:t>。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40" w:lineRule="auto" w:before="190" w:after="0"/>
        <w:ind w:left="1000" w:right="0" w:hanging="241"/>
        <w:jc w:val="left"/>
        <w:rPr>
          <w:sz w:val="32"/>
        </w:rPr>
      </w:pPr>
      <w:r>
        <w:rPr>
          <w:spacing w:val="-8"/>
          <w:sz w:val="32"/>
        </w:rPr>
        <w:t>公务用车购置及运行费 </w:t>
      </w:r>
      <w:r>
        <w:rPr>
          <w:rFonts w:ascii="Times New Roman" w:eastAsia="Times New Roman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z w:val="32"/>
        </w:rPr>
        <w:t>元，其中，公务用车购置费</w:t>
      </w:r>
    </w:p>
    <w:p>
      <w:pPr>
        <w:pStyle w:val="BodyText"/>
      </w:pPr>
      <w:r>
        <w:rPr>
          <w:rFonts w:ascii="Times New Roman" w:eastAsia="Times New Roman"/>
        </w:rPr>
        <w:t>0 </w:t>
      </w:r>
      <w:r>
        <w:rPr/>
        <w:t>万元；公务用车运行维护费 </w:t>
      </w:r>
      <w:r>
        <w:rPr>
          <w:rFonts w:ascii="Times New Roman" w:eastAsia="Times New Roman"/>
        </w:rPr>
        <w:t>0 </w:t>
      </w:r>
      <w:r>
        <w:rPr/>
        <w:t>元。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40" w:lineRule="auto" w:before="190" w:after="0"/>
        <w:ind w:left="995" w:right="0" w:hanging="240"/>
        <w:jc w:val="left"/>
        <w:rPr>
          <w:sz w:val="32"/>
        </w:rPr>
      </w:pPr>
      <w:r>
        <w:rPr>
          <w:spacing w:val="-17"/>
          <w:sz w:val="32"/>
        </w:rPr>
        <w:t>公务接待费 </w:t>
      </w:r>
      <w:r>
        <w:rPr>
          <w:rFonts w:ascii="Times New Roman" w:eastAsia="Times New Roman"/>
          <w:sz w:val="32"/>
        </w:rPr>
        <w:t>0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pacing w:val="-1"/>
          <w:sz w:val="32"/>
        </w:rPr>
        <w:t>元。预算数比 </w:t>
      </w:r>
      <w:r>
        <w:rPr>
          <w:rFonts w:ascii="Times New Roman" w:eastAsia="Times New Roman"/>
          <w:sz w:val="32"/>
        </w:rPr>
        <w:t>2019</w:t>
      </w:r>
      <w:r>
        <w:rPr>
          <w:rFonts w:ascii="Times New Roman" w:eastAsia="Times New Roman"/>
          <w:spacing w:val="-1"/>
          <w:sz w:val="32"/>
        </w:rPr>
        <w:t> </w:t>
      </w:r>
      <w:r>
        <w:rPr>
          <w:spacing w:val="-20"/>
          <w:sz w:val="32"/>
        </w:rPr>
        <w:t>年减少 </w:t>
      </w:r>
      <w:r>
        <w:rPr>
          <w:rFonts w:ascii="Times New Roman" w:eastAsia="Times New Roman"/>
          <w:sz w:val="32"/>
        </w:rPr>
        <w:t>0 </w:t>
      </w:r>
      <w:r>
        <w:rPr>
          <w:sz w:val="32"/>
        </w:rPr>
        <w:t>元。</w:t>
      </w:r>
    </w:p>
    <w:p>
      <w:pPr>
        <w:pStyle w:val="BodyText"/>
        <w:ind w:left="756"/>
        <w:rPr>
          <w:rFonts w:ascii="楷体" w:eastAsia="楷体" w:hint="eastAsia"/>
        </w:rPr>
      </w:pPr>
      <w:r>
        <w:rPr>
          <w:rFonts w:ascii="楷体" w:eastAsia="楷体" w:hint="eastAsia"/>
        </w:rPr>
        <w:t>（九）其他重要事项的情况说明</w:t>
      </w:r>
    </w:p>
    <w:p>
      <w:pPr>
        <w:pStyle w:val="Heading1"/>
        <w:numPr>
          <w:ilvl w:val="0"/>
          <w:numId w:val="4"/>
        </w:numPr>
        <w:tabs>
          <w:tab w:pos="1083" w:val="left" w:leader="none"/>
        </w:tabs>
        <w:spacing w:line="240" w:lineRule="auto" w:before="190" w:after="0"/>
        <w:ind w:left="1082" w:right="0" w:hanging="323"/>
        <w:jc w:val="left"/>
        <w:rPr>
          <w:sz w:val="30"/>
        </w:rPr>
      </w:pPr>
      <w:r>
        <w:rPr/>
        <w:t>机关运行经费支出情况</w:t>
      </w:r>
    </w:p>
    <w:p>
      <w:pPr>
        <w:pStyle w:val="BodyText"/>
        <w:spacing w:line="350" w:lineRule="auto" w:before="189"/>
        <w:ind w:right="425" w:firstLine="640"/>
        <w:jc w:val="both"/>
      </w:pPr>
      <w:r>
        <w:rPr>
          <w:spacing w:val="-21"/>
        </w:rPr>
        <w:t>财政局 </w:t>
      </w:r>
      <w:r>
        <w:rPr>
          <w:rFonts w:ascii="Times New Roman" w:eastAsia="Times New Roman"/>
        </w:rPr>
        <w:t>2020 </w:t>
      </w:r>
      <w:r>
        <w:rPr>
          <w:spacing w:val="-7"/>
        </w:rPr>
        <w:t>年机关运行经费支出预算 </w:t>
      </w:r>
      <w:r>
        <w:rPr>
          <w:rFonts w:ascii="Times New Roman" w:eastAsia="Times New Roman"/>
        </w:rPr>
        <w:t>218000 </w:t>
      </w:r>
      <w:r>
        <w:rPr/>
        <w:t>元，包</w:t>
      </w:r>
      <w:r>
        <w:rPr>
          <w:spacing w:val="-1"/>
        </w:rPr>
        <w:t>括保障机构正常运转及正常履职，完成预算年度主要工作</w:t>
      </w:r>
      <w:r>
        <w:rPr/>
        <w:t>任务需要。</w:t>
      </w:r>
    </w:p>
    <w:p>
      <w:pPr>
        <w:pStyle w:val="Heading1"/>
        <w:numPr>
          <w:ilvl w:val="0"/>
          <w:numId w:val="4"/>
        </w:numPr>
        <w:tabs>
          <w:tab w:pos="1001" w:val="left" w:leader="none"/>
        </w:tabs>
        <w:spacing w:line="240" w:lineRule="auto" w:before="5" w:after="0"/>
        <w:ind w:left="1000" w:right="0" w:hanging="241"/>
        <w:jc w:val="left"/>
        <w:rPr>
          <w:rFonts w:ascii="Times New Roman" w:eastAsia="Times New Roman"/>
          <w:sz w:val="30"/>
        </w:rPr>
      </w:pPr>
      <w:r>
        <w:rPr/>
        <w:t>政府采购支出情况</w:t>
      </w:r>
    </w:p>
    <w:p>
      <w:pPr>
        <w:pStyle w:val="BodyText"/>
        <w:spacing w:line="350" w:lineRule="auto"/>
        <w:ind w:right="426" w:firstLine="640"/>
      </w:pPr>
      <w:r>
        <w:rPr>
          <w:spacing w:val="-21"/>
        </w:rPr>
        <w:t>财政局 </w:t>
      </w:r>
      <w:r>
        <w:rPr>
          <w:rFonts w:ascii="Times New Roman" w:eastAsia="Times New Roman"/>
        </w:rPr>
        <w:t>2020 </w:t>
      </w:r>
      <w:r>
        <w:rPr>
          <w:spacing w:val="-7"/>
        </w:rPr>
        <w:t>年政府采购货物预算安排 </w:t>
      </w:r>
      <w:r>
        <w:rPr>
          <w:rFonts w:ascii="Times New Roman" w:eastAsia="Times New Roman"/>
        </w:rPr>
        <w:t>237050 </w:t>
      </w:r>
      <w:r>
        <w:rPr/>
        <w:t>元。采购内容包括档案柜、打印机、电脑、空调、办公桌。</w:t>
      </w:r>
    </w:p>
    <w:p>
      <w:pPr>
        <w:pStyle w:val="Heading1"/>
        <w:numPr>
          <w:ilvl w:val="0"/>
          <w:numId w:val="4"/>
        </w:numPr>
        <w:tabs>
          <w:tab w:pos="1001" w:val="left" w:leader="none"/>
        </w:tabs>
        <w:spacing w:line="240" w:lineRule="auto" w:before="2" w:after="0"/>
        <w:ind w:left="1000" w:right="0" w:hanging="241"/>
        <w:jc w:val="left"/>
        <w:rPr>
          <w:rFonts w:ascii="Times New Roman" w:eastAsia="Times New Roman"/>
          <w:sz w:val="30"/>
        </w:rPr>
      </w:pPr>
      <w:r>
        <w:rPr/>
        <w:t>关于预算绩效管理工作开展情况说明</w:t>
      </w:r>
    </w:p>
    <w:p>
      <w:pPr>
        <w:pStyle w:val="BodyText"/>
        <w:ind w:left="760"/>
      </w:pPr>
      <w:r>
        <w:rPr/>
        <w:t>财政局 </w:t>
      </w:r>
      <w:r>
        <w:rPr>
          <w:rFonts w:ascii="Times New Roman" w:eastAsia="Times New Roman"/>
        </w:rPr>
        <w:t>2020 </w:t>
      </w:r>
      <w:r>
        <w:rPr/>
        <w:t>年没有开展项目预算绩效评价。</w:t>
      </w:r>
    </w:p>
    <w:p>
      <w:pPr>
        <w:pStyle w:val="Heading1"/>
        <w:numPr>
          <w:ilvl w:val="0"/>
          <w:numId w:val="4"/>
        </w:numPr>
        <w:tabs>
          <w:tab w:pos="1001" w:val="left" w:leader="none"/>
        </w:tabs>
        <w:spacing w:line="240" w:lineRule="auto" w:before="190" w:after="0"/>
        <w:ind w:left="1000" w:right="0" w:hanging="241"/>
        <w:jc w:val="left"/>
        <w:rPr>
          <w:rFonts w:ascii="Times New Roman" w:eastAsia="Times New Roman"/>
          <w:sz w:val="30"/>
        </w:rPr>
      </w:pPr>
      <w:r>
        <w:rPr/>
        <w:t>国有资产占用情况</w:t>
      </w:r>
    </w:p>
    <w:p>
      <w:pPr>
        <w:pStyle w:val="BodyText"/>
        <w:spacing w:line="350" w:lineRule="auto"/>
        <w:ind w:right="343" w:firstLine="640"/>
      </w:pPr>
      <w:r>
        <w:rPr/>
        <w:t>2020</w:t>
      </w:r>
      <w:r>
        <w:rPr>
          <w:spacing w:val="-16"/>
        </w:rPr>
        <w:t> 年期初，我局有一般公务车 </w:t>
      </w:r>
      <w:r>
        <w:rPr/>
        <w:t>2</w:t>
      </w:r>
      <w:r>
        <w:rPr>
          <w:spacing w:val="-11"/>
        </w:rPr>
        <w:t> 辆，主要是局属事业单位名下保留公务用车。</w:t>
      </w:r>
    </w:p>
    <w:p>
      <w:pPr>
        <w:pStyle w:val="BodyText"/>
        <w:spacing w:before="3"/>
        <w:ind w:left="600"/>
        <w:rPr>
          <w:rFonts w:ascii="黑体" w:eastAsia="黑体" w:hint="eastAsia"/>
        </w:rPr>
      </w:pPr>
      <w:r>
        <w:rPr>
          <w:rFonts w:ascii="黑体" w:eastAsia="黑体" w:hint="eastAsia"/>
        </w:rPr>
        <w:t>三、名词解释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40" w:lineRule="auto" w:before="190" w:after="0"/>
        <w:ind w:left="1080" w:right="0" w:hanging="320"/>
        <w:jc w:val="left"/>
        <w:rPr>
          <w:sz w:val="32"/>
        </w:rPr>
      </w:pPr>
      <w:r>
        <w:rPr>
          <w:sz w:val="32"/>
        </w:rPr>
        <w:t>财政拨款收入：是指省级财政当年拨付的资金。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350" w:lineRule="auto" w:before="190" w:after="0"/>
        <w:ind w:left="120" w:right="120" w:firstLine="640"/>
        <w:jc w:val="left"/>
        <w:rPr>
          <w:sz w:val="32"/>
        </w:rPr>
      </w:pPr>
      <w:r>
        <w:rPr>
          <w:spacing w:val="-5"/>
          <w:w w:val="95"/>
          <w:sz w:val="32"/>
        </w:rPr>
        <w:t>其他收入：是指部门取得的除“财政拨款”、“事业 </w:t>
      </w:r>
      <w:r>
        <w:rPr>
          <w:spacing w:val="-20"/>
          <w:sz w:val="32"/>
        </w:rPr>
        <w:t>收入”、“事业单位经营收入”等以外的收入。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header="0" w:footer="959" w:top="1540" w:bottom="1140" w:left="1680" w:right="1680"/>
        </w:sectPr>
      </w:pP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350" w:lineRule="auto" w:before="43" w:after="0"/>
        <w:ind w:left="120" w:right="120" w:firstLine="640"/>
        <w:jc w:val="both"/>
        <w:rPr>
          <w:sz w:val="32"/>
        </w:rPr>
      </w:pPr>
      <w:r>
        <w:rPr>
          <w:spacing w:val="13"/>
          <w:w w:val="95"/>
          <w:sz w:val="32"/>
        </w:rPr>
        <w:t>基本支出：是指为保障机构正常运转、完成日常工 </w:t>
      </w:r>
      <w:r>
        <w:rPr>
          <w:spacing w:val="11"/>
          <w:w w:val="95"/>
          <w:sz w:val="32"/>
        </w:rPr>
        <w:t>作任务所必需的开支，其内容包括人员经费和日常公用经 </w:t>
      </w:r>
      <w:r>
        <w:rPr>
          <w:spacing w:val="11"/>
          <w:sz w:val="32"/>
        </w:rPr>
        <w:t>费两部分。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350" w:lineRule="auto" w:before="4" w:after="0"/>
        <w:ind w:left="120" w:right="120" w:firstLine="640"/>
        <w:jc w:val="left"/>
        <w:rPr>
          <w:sz w:val="32"/>
        </w:rPr>
      </w:pPr>
      <w:r>
        <w:rPr>
          <w:spacing w:val="13"/>
          <w:w w:val="95"/>
          <w:sz w:val="32"/>
        </w:rPr>
        <w:t>项目支出：是指在基本支出之外，为完成特定的行 </w:t>
      </w:r>
      <w:r>
        <w:rPr>
          <w:spacing w:val="13"/>
          <w:sz w:val="32"/>
        </w:rPr>
        <w:t>政工作任务或事业发展目标所发生的支出。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350" w:lineRule="auto" w:before="3" w:after="0"/>
        <w:ind w:left="120" w:right="120" w:firstLine="640"/>
        <w:jc w:val="both"/>
        <w:rPr>
          <w:sz w:val="32"/>
        </w:rPr>
      </w:pPr>
      <w:r>
        <w:rPr>
          <w:spacing w:val="13"/>
          <w:w w:val="95"/>
          <w:sz w:val="32"/>
        </w:rPr>
        <w:t>“三公”经费：是指纳入省级财政预算管理，部门 </w:t>
      </w:r>
      <w:r>
        <w:rPr>
          <w:spacing w:val="12"/>
          <w:w w:val="95"/>
          <w:sz w:val="32"/>
        </w:rPr>
        <w:t>使用财政拨款安排的因公出国</w:t>
      </w:r>
      <w:r>
        <w:rPr>
          <w:spacing w:val="14"/>
          <w:w w:val="95"/>
          <w:sz w:val="32"/>
        </w:rPr>
        <w:t>（境</w:t>
      </w:r>
      <w:r>
        <w:rPr>
          <w:spacing w:val="12"/>
          <w:w w:val="95"/>
          <w:sz w:val="32"/>
        </w:rPr>
        <w:t>）</w:t>
      </w:r>
      <w:r>
        <w:rPr>
          <w:spacing w:val="10"/>
          <w:w w:val="95"/>
          <w:sz w:val="32"/>
        </w:rPr>
        <w:t>费、公务用车购置及 </w:t>
      </w:r>
      <w:r>
        <w:rPr>
          <w:spacing w:val="12"/>
          <w:w w:val="95"/>
          <w:sz w:val="32"/>
        </w:rPr>
        <w:t>运行费和公务接待费。其中，因公出国</w:t>
      </w:r>
      <w:r>
        <w:rPr>
          <w:spacing w:val="14"/>
          <w:w w:val="95"/>
          <w:sz w:val="32"/>
        </w:rPr>
        <w:t>（</w:t>
      </w:r>
      <w:r>
        <w:rPr>
          <w:spacing w:val="12"/>
          <w:w w:val="95"/>
          <w:sz w:val="32"/>
        </w:rPr>
        <w:t>境</w:t>
      </w:r>
      <w:r>
        <w:rPr>
          <w:spacing w:val="14"/>
          <w:w w:val="95"/>
          <w:sz w:val="32"/>
        </w:rPr>
        <w:t>）</w:t>
      </w:r>
      <w:r>
        <w:rPr>
          <w:spacing w:val="9"/>
          <w:w w:val="95"/>
          <w:sz w:val="32"/>
        </w:rPr>
        <w:t>费反映单位 </w:t>
      </w:r>
      <w:r>
        <w:rPr>
          <w:spacing w:val="12"/>
          <w:w w:val="95"/>
          <w:sz w:val="32"/>
        </w:rPr>
        <w:t>公务出国（</w:t>
      </w:r>
      <w:r>
        <w:rPr>
          <w:spacing w:val="14"/>
          <w:w w:val="95"/>
          <w:sz w:val="32"/>
        </w:rPr>
        <w:t>境）</w:t>
      </w:r>
      <w:r>
        <w:rPr>
          <w:spacing w:val="11"/>
          <w:w w:val="95"/>
          <w:sz w:val="32"/>
        </w:rPr>
        <w:t>的住宿费、旅费、伙食补助费、杂费、培 训费等支出；公务用车购置及运行费反映单位公务用车购 置费及租用费、燃料费、维修费、过路过桥费、保险费、 安全奖励费用等支出；公务接待费反映单位按规定开支的 </w:t>
      </w:r>
      <w:r>
        <w:rPr>
          <w:spacing w:val="11"/>
          <w:sz w:val="32"/>
        </w:rPr>
        <w:t>各类公务接待（含外宾接待）支出。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350" w:lineRule="auto" w:before="11" w:after="0"/>
        <w:ind w:left="120" w:right="120" w:firstLine="640"/>
        <w:jc w:val="both"/>
        <w:rPr>
          <w:sz w:val="32"/>
        </w:rPr>
      </w:pPr>
      <w:r>
        <w:rPr>
          <w:spacing w:val="14"/>
          <w:w w:val="95"/>
          <w:sz w:val="32"/>
        </w:rPr>
        <w:t>机关运行经费：是指为保障行政单位（</w:t>
      </w:r>
      <w:r>
        <w:rPr>
          <w:spacing w:val="11"/>
          <w:w w:val="95"/>
          <w:sz w:val="32"/>
        </w:rPr>
        <w:t>含参照公务 </w:t>
      </w:r>
      <w:r>
        <w:rPr>
          <w:spacing w:val="12"/>
          <w:w w:val="95"/>
          <w:sz w:val="32"/>
        </w:rPr>
        <w:t>员法管理的事业单位）</w:t>
      </w:r>
      <w:r>
        <w:rPr>
          <w:spacing w:val="11"/>
          <w:w w:val="95"/>
          <w:sz w:val="32"/>
        </w:rPr>
        <w:t>运行用于购买货物和服务的各项资 金，包括办公及印刷费、邮电费、差旅费、会议费、福利 费、日常维修费及一般设备购置费、办公用房水电费、办 公用房取暖费、办公用房物业管理费、公务用车运行维护 </w:t>
      </w:r>
      <w:r>
        <w:rPr>
          <w:spacing w:val="11"/>
          <w:sz w:val="32"/>
        </w:rPr>
        <w:t>费以及其他费用。</w:t>
      </w:r>
    </w:p>
    <w:p>
      <w:pPr>
        <w:pStyle w:val="BodyText"/>
        <w:spacing w:before="6"/>
        <w:ind w:left="0"/>
        <w:rPr>
          <w:sz w:val="47"/>
        </w:rPr>
      </w:pPr>
    </w:p>
    <w:p>
      <w:pPr>
        <w:pStyle w:val="BodyText"/>
        <w:spacing w:before="0"/>
        <w:ind w:left="760"/>
      </w:pPr>
      <w:r>
        <w:rPr/>
        <w:t>附件：财政局 </w:t>
      </w:r>
      <w:r>
        <w:rPr>
          <w:rFonts w:ascii="Times New Roman" w:eastAsia="Times New Roman"/>
        </w:rPr>
        <w:t>2020 </w:t>
      </w:r>
      <w:r>
        <w:rPr/>
        <w:t>年度部门预算表</w:t>
      </w:r>
    </w:p>
    <w:sectPr>
      <w:pgSz w:w="11910" w:h="16840"/>
      <w:pgMar w:header="0" w:footer="959" w:top="1540" w:bottom="11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00012pt;margin-top:782.934814pt;width:37pt;height:16.05pt;mso-position-horizontal-relative:page;mso-position-vertical-relative:page;z-index:-25182412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80" w:hanging="320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26" w:hanging="3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73" w:hanging="3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19" w:hanging="3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6" w:hanging="3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13" w:hanging="3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59" w:hanging="3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06" w:hanging="3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52" w:hanging="320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/>
        <w:b/>
        <w:bCs/>
        <w:spacing w:val="1"/>
        <w:w w:val="9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26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73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19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6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1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5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06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52" w:hanging="32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95" w:hanging="2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54" w:hanging="24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09" w:hanging="2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63" w:hanging="2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18" w:hanging="2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73" w:hanging="2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27" w:hanging="2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82" w:hanging="2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36" w:hanging="240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082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26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73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19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66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1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5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06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052" w:hanging="32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62" w:hanging="33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5" w:hanging="33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47" w:hanging="33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490" w:hanging="33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33" w:hanging="33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175" w:hanging="33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18" w:hanging="33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60" w:hanging="332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90"/>
      <w:ind w:left="1000" w:hanging="241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120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张宝立</dc:creator>
  <dc:title>2014年XXX部门预算公开格式</dc:title>
  <dcterms:created xsi:type="dcterms:W3CDTF">2021-05-29T05:58:39Z</dcterms:created>
  <dcterms:modified xsi:type="dcterms:W3CDTF">2021-05-29T05:58:39Z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2021-05-29T00:00:00Z</vt:filetime>
  </property>
</Properties>
</file>