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widowControl/>
        <w:jc w:val="left"/>
        <w:spacing w:before="0" w:beforeAutospacing="0" w:after="0" w:afterAutospacing="0" w:lineRule="auto" w:line="240"/>
        <w:rPr>
          <w:rStyle w:val="NormalCharacter"/>
          <w:szCs w:val="28"/>
          <w:kern w:val="0"/>
          <w:lang w:val="en-US" w:eastAsia="zh-CN" w:bidi="ar-SA"/>
          <w:b w:val="0"/>
          <w:i w:val="0"/>
          <w:color w:val="000000"/>
          <w:sz w:val="28"/>
          <w:spacing w:val="0"/>
          <w:w w:val="100"/>
          <w:rFonts w:ascii="黑体" w:eastAsia="黑体" w:hAnsi="宋体"/>
          <w:caps w:val="0"/>
        </w:rPr>
        <w:snapToGrid/>
        <w:textAlignment w:val="baseline"/>
      </w:pPr>
      <w:r>
        <w:rPr>
          <w:b w:val="0"/>
          <w:i w:val="0"/>
          <w:color w:val="00000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color w:val="000000"/>
          <w:sz w:val="28"/>
          <w:spacing w:val="0"/>
          <w:w w:val="100"/>
          <w:rFonts w:ascii="黑体" w:eastAsia="黑体" w:hAnsi="宋体"/>
          <w:caps w:val="0"/>
        </w:rPr>
        <w:snapToGrid/>
        <w:textAlignment w:val="baseline"/>
      </w:pPr>
      <w:r>
        <w:rPr>
          <w:b w:val="0"/>
          <w:i w:val="0"/>
          <w:color w:val="00000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color w:val="000000"/>
          <w:sz w:val="28"/>
          <w:spacing w:val="0"/>
          <w:w w:val="100"/>
          <w:rFonts w:ascii="黑体" w:eastAsia="黑体" w:hAnsi="宋体"/>
          <w:caps w:val="0"/>
        </w:rPr>
        <w:snapToGrid/>
        <w:textAlignment w:val="baseline"/>
      </w:pPr>
      <w:r>
        <w:rPr>
          <w:b w:val="0"/>
          <w:i w:val="0"/>
          <w:color w:val="00000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color w:val="000000"/>
          <w:sz w:val="28"/>
          <w:spacing w:val="0"/>
          <w:w w:val="100"/>
          <w:rFonts w:ascii="黑体" w:eastAsia="黑体" w:hAnsi="宋体"/>
          <w:caps w:val="0"/>
        </w:rPr>
        <w:snapToGrid/>
        <w:textAlignment w:val="baseline"/>
      </w:pPr>
      <w:r>
        <w:rPr>
          <w:b w:val="0"/>
          <w:i w:val="0"/>
          <w:color w:val="00000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color w:val="000000"/>
          <w:sz w:val="28"/>
          <w:spacing w:val="0"/>
          <w:w w:val="100"/>
          <w:rFonts w:ascii="黑体" w:eastAsia="黑体" w:hAnsi="宋体"/>
          <w:caps w:val="0"/>
        </w:rPr>
        <w:snapToGrid/>
        <w:textAlignment w:val="baseline"/>
      </w:pPr>
      <w:r>
        <w:rPr>
          <w:b w:val="0"/>
          <w:i w:val="0"/>
          <w:color w:val="00000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color w:val="000000"/>
          <w:sz w:val="28"/>
          <w:spacing w:val="0"/>
          <w:w w:val="100"/>
          <w:rFonts w:ascii="黑体" w:eastAsia="黑体" w:hAnsi="宋体"/>
          <w:caps w:val="0"/>
        </w:rPr>
        <w:snapToGrid/>
        <w:textAlignment w:val="baseline"/>
      </w:pPr>
      <w:r>
        <w:rPr>
          <w:b w:val="0"/>
          <w:i w:val="0"/>
          <w:color w:val="00000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color w:val="000000"/>
          <w:sz w:val="28"/>
          <w:spacing w:val="0"/>
          <w:w w:val="100"/>
          <w:rFonts w:ascii="黑体" w:eastAsia="黑体" w:hAnsi="宋体"/>
          <w:caps w:val="0"/>
        </w:rPr>
        <w:snapToGrid/>
        <w:textAlignment w:val="baseline"/>
      </w:pPr>
      <w:r>
        <w:rPr>
          <w:b w:val="0"/>
          <w:i w:val="0"/>
          <w:color w:val="000000"/>
          <w:sz w:val="28"/>
          <w:spacing w:val="0"/>
          <w:w w:val="100"/>
          <w:rFonts w:ascii="黑体" w:eastAsia="黑体" w:hAnsi="宋体"/>
          <w:caps w:val="0"/>
        </w:rPr>
        <w:t/>
      </w:r>
    </w:p>
    <w:p>
      <w:pPr>
        <w:pStyle w:val="Normal"/>
        <w:jc w:val="center"/>
        <w:spacing w:before="0" w:beforeAutospacing="0" w:after="0" w:afterAutospacing="0" w:lineRule="auto" w:line="240"/>
        <w:rPr>
          <w:rStyle w:val="NormalCharacter"/>
          <w:szCs w:val="52"/>
          <w:kern w:val="2"/>
          <w:lang w:val="en-US" w:eastAsia="zh-CN" w:bidi="ar-SA"/>
          <w:b w:val="0"/>
          <w:i w:val="0"/>
          <w:color w:val="000000"/>
          <w:sz w:val="52"/>
          <w:spacing w:val="0"/>
          <w:w w:val="100"/>
          <w:rFonts w:ascii="黑体" w:eastAsia="黑体" w:hAnsi="黑体"/>
          <w:caps w:val="0"/>
        </w:rPr>
        <w:snapToGrid/>
        <w:textAlignment w:val="baseline"/>
      </w:pPr>
      <w:r>
        <w:rPr>
          <w:rStyle w:val="NormalCharacter"/>
          <w:szCs w:val="52"/>
          <w:kern w:val="2"/>
          <w:lang w:val="en-US" w:eastAsia="zh-CN" w:bidi="ar-SA"/>
          <w:b w:val="0"/>
          <w:i w:val="0"/>
          <w:color w:val="000000"/>
          <w:sz w:val="52"/>
          <w:spacing w:val="0"/>
          <w:w w:val="100"/>
          <w:rFonts w:ascii="黑体" w:eastAsia="黑体" w:hAnsi="黑体"/>
          <w:caps w:val="0"/>
        </w:rPr>
        <w:t xml:space="preserve">2018年度</w:t>
      </w:r>
    </w:p>
    <w:p>
      <w:pPr>
        <w:pStyle w:val="Normal"/>
        <w:jc w:val="center"/>
        <w:spacing w:before="0" w:beforeAutospacing="0" w:after="0" w:afterAutospacing="0" w:lineRule="auto" w:line="240"/>
        <w:rPr>
          <w:rStyle w:val="NormalCharacter"/>
          <w:szCs w:val="52"/>
          <w:kern w:val="2"/>
          <w:lang w:val="en-US" w:eastAsia="zh-CN" w:bidi="ar-SA"/>
          <w:b w:val="0"/>
          <w:i w:val="0"/>
          <w:color w:val="000000"/>
          <w:sz w:val="52"/>
          <w:spacing w:val="0"/>
          <w:w w:val="100"/>
          <w:rFonts w:ascii="黑体" w:eastAsia="黑体" w:hAnsi="黑体"/>
          <w:caps w:val="0"/>
        </w:rPr>
        <w:snapToGrid/>
        <w:textAlignment w:val="baseline"/>
      </w:pPr>
      <w:r>
        <w:rPr>
          <w:rStyle w:val="NormalCharacter"/>
          <w:szCs w:val="52"/>
          <w:kern w:val="2"/>
          <w:lang w:val="en-US" w:eastAsia="zh-CN" w:bidi="ar-SA"/>
          <w:b w:val="0"/>
          <w:i w:val="0"/>
          <w:color w:val="000000"/>
          <w:sz w:val="52"/>
          <w:spacing w:val="0"/>
          <w:w w:val="100"/>
          <w:rFonts w:ascii="黑体" w:eastAsia="黑体" w:hAnsi="黑体"/>
          <w:caps w:val="0"/>
        </w:rPr>
        <w:t xml:space="preserve">商务局</w:t>
      </w:r>
      <w:r>
        <w:rPr>
          <w:rStyle w:val="NormalCharacter"/>
          <w:szCs w:val="52"/>
          <w:kern w:val="2"/>
          <w:lang w:val="en-US" w:eastAsia="zh-CN" w:bidi="ar-SA"/>
          <w:b w:val="0"/>
          <w:i w:val="0"/>
          <w:color w:val="000000"/>
          <w:sz w:val="52"/>
          <w:spacing w:val="0"/>
          <w:w w:val="100"/>
          <w:rFonts w:ascii="黑体" w:eastAsia="黑体" w:hAnsi="黑体"/>
          <w:caps w:val="0"/>
        </w:rPr>
        <w:t xml:space="preserve">部门决算</w:t>
      </w:r>
    </w:p>
    <w:p>
      <w:pPr>
        <w:pStyle w:val="Normal"/>
        <w:jc w:val="center"/>
        <w:spacing w:before="0" w:beforeAutospacing="0" w:after="0" w:afterAutospacing="0" w:lineRule="auto" w:line="240"/>
        <w:rPr>
          <w:rStyle w:val="NormalCharacter"/>
          <w:szCs w:val="52"/>
          <w:kern w:val="2"/>
          <w:lang w:val="en-US" w:eastAsia="zh-CN" w:bidi="ar-SA"/>
          <w:b w:val="0"/>
          <w:i w:val="0"/>
          <w:color w:val="000000"/>
          <w:sz w:val="52"/>
          <w:spacing w:val="0"/>
          <w:w w:val="100"/>
          <w:rFonts w:ascii="黑体" w:eastAsia="黑体" w:hAnsi="黑体"/>
          <w:caps w:val="0"/>
        </w:rPr>
        <w:snapToGrid/>
        <w:textAlignment w:val="baseline"/>
      </w:pPr>
      <w:r>
        <w:rPr>
          <w:b w:val="0"/>
          <w:i w:val="0"/>
          <w:color w:val="000000"/>
          <w:sz w:val="52"/>
          <w:spacing w:val="0"/>
          <w:w w:val="100"/>
          <w:rFonts w:ascii="黑体" w:eastAsia="黑体" w:hAnsi="黑体"/>
          <w:caps w:val="0"/>
        </w:rPr>
        <w:t/>
      </w:r>
    </w:p>
    <w:p>
      <w:pPr>
        <w:pStyle w:val="Normal"/>
        <w:jc w:val="center"/>
        <w:spacing w:before="0" w:beforeAutospacing="0" w:after="0" w:afterAutospacing="0" w:lineRule="auto" w:line="240"/>
        <w:rPr>
          <w:rStyle w:val="NormalCharacter"/>
          <w:szCs w:val="52"/>
          <w:kern w:val="2"/>
          <w:lang w:val="en-US" w:eastAsia="zh-CN" w:bidi="ar-SA"/>
          <w:b w:val="0"/>
          <w:i w:val="0"/>
          <w:color w:val="000000"/>
          <w:sz w:val="52"/>
          <w:spacing w:val="0"/>
          <w:w w:val="100"/>
          <w:rFonts w:ascii="黑体" w:eastAsia="黑体" w:hAnsi="黑体"/>
          <w:caps w:val="0"/>
        </w:rPr>
        <w:snapToGrid/>
        <w:textAlignment w:val="baseline"/>
      </w:pPr>
      <w:r>
        <w:rPr>
          <w:b w:val="0"/>
          <w:i w:val="0"/>
          <w:color w:val="000000"/>
          <w:sz w:val="52"/>
          <w:spacing w:val="0"/>
          <w:w w:val="100"/>
          <w:rFonts w:ascii="黑体" w:eastAsia="黑体" w:hAnsi="黑体"/>
          <w:caps w:val="0"/>
        </w:rPr>
        <w:t/>
      </w:r>
    </w:p>
    <w:p>
      <w:pPr>
        <w:pStyle w:val="Normal"/>
        <w:jc w:val="center"/>
        <w:spacing w:before="0" w:beforeAutospacing="0" w:after="0" w:afterAutospacing="0" w:lineRule="auto" w:line="240"/>
        <w:rPr>
          <w:rStyle w:val="NormalCharacter"/>
          <w:szCs w:val="52"/>
          <w:kern w:val="2"/>
          <w:lang w:val="en-US" w:eastAsia="zh-CN" w:bidi="ar-SA"/>
          <w:b w:val="0"/>
          <w:i w:val="0"/>
          <w:color w:val="000000"/>
          <w:sz w:val="52"/>
          <w:spacing w:val="0"/>
          <w:w w:val="100"/>
          <w:rFonts w:ascii="黑体" w:eastAsia="黑体" w:hAnsi="黑体"/>
          <w:caps w:val="0"/>
        </w:rPr>
        <w:snapToGrid/>
        <w:textAlignment w:val="baseline"/>
      </w:pPr>
      <w:r>
        <w:rPr>
          <w:b w:val="0"/>
          <w:i w:val="0"/>
          <w:color w:val="000000"/>
          <w:sz w:val="52"/>
          <w:spacing w:val="0"/>
          <w:w w:val="100"/>
          <w:rFonts w:ascii="黑体" w:eastAsia="黑体" w:hAnsi="黑体"/>
          <w:caps w:val="0"/>
        </w:rPr>
        <w:t/>
      </w:r>
    </w:p>
    <w:p>
      <w:pPr>
        <w:pStyle w:val="Normal"/>
        <w:jc w:val="center"/>
        <w:spacing w:before="0" w:beforeAutospacing="0" w:after="0" w:afterAutospacing="0" w:lineRule="auto" w:line="240"/>
        <w:rPr>
          <w:rStyle w:val="NormalCharacter"/>
          <w:szCs w:val="52"/>
          <w:kern w:val="2"/>
          <w:lang w:val="en-US" w:eastAsia="zh-CN" w:bidi="ar-SA"/>
          <w:b w:val="0"/>
          <w:i w:val="0"/>
          <w:color w:val="000000"/>
          <w:sz w:val="52"/>
          <w:spacing w:val="0"/>
          <w:w w:val="100"/>
          <w:rFonts w:ascii="黑体" w:eastAsia="黑体" w:hAnsi="黑体"/>
          <w:caps w:val="0"/>
        </w:rPr>
        <w:snapToGrid/>
        <w:textAlignment w:val="baseline"/>
      </w:pPr>
      <w:r>
        <w:rPr>
          <w:b w:val="0"/>
          <w:i w:val="0"/>
          <w:color w:val="000000"/>
          <w:sz w:val="52"/>
          <w:spacing w:val="0"/>
          <w:w w:val="100"/>
          <w:rFonts w:ascii="黑体" w:eastAsia="黑体" w:hAnsi="黑体"/>
          <w:caps w:val="0"/>
        </w:rPr>
        <w:t/>
      </w:r>
    </w:p>
    <w:p>
      <w:pPr>
        <w:pStyle w:val="Normal"/>
        <w:jc w:val="center"/>
        <w:spacing w:before="0" w:beforeAutospacing="0" w:after="0" w:afterAutospacing="0" w:lineRule="auto" w:line="240"/>
        <w:rPr>
          <w:rStyle w:val="NormalCharacter"/>
          <w:szCs w:val="52"/>
          <w:kern w:val="2"/>
          <w:lang w:val="en-US" w:eastAsia="zh-CN" w:bidi="ar-SA"/>
          <w:b w:val="0"/>
          <w:i w:val="0"/>
          <w:color w:val="000000"/>
          <w:sz w:val="52"/>
          <w:spacing w:val="0"/>
          <w:w w:val="100"/>
          <w:rFonts w:ascii="黑体" w:eastAsia="黑体" w:hAnsi="黑体"/>
          <w:caps w:val="0"/>
        </w:rPr>
        <w:snapToGrid/>
        <w:textAlignment w:val="baseline"/>
      </w:pPr>
      <w:r>
        <w:rPr>
          <w:b w:val="0"/>
          <w:i w:val="0"/>
          <w:color w:val="000000"/>
          <w:sz w:val="52"/>
          <w:spacing w:val="0"/>
          <w:w w:val="100"/>
          <w:rFonts w:ascii="黑体" w:eastAsia="黑体" w:hAnsi="黑体"/>
          <w:caps w:val="0"/>
        </w:rPr>
        <w:t/>
      </w:r>
    </w:p>
    <w:p>
      <w:pPr>
        <w:pStyle w:val="Normal"/>
        <w:jc w:val="center"/>
        <w:spacing w:before="0" w:beforeAutospacing="0" w:after="0" w:afterAutospacing="0" w:lineRule="auto" w:line="240"/>
        <w:rPr>
          <w:rStyle w:val="NormalCharacter"/>
          <w:szCs w:val="52"/>
          <w:kern w:val="2"/>
          <w:lang w:val="en-US" w:eastAsia="zh-CN" w:bidi="ar-SA"/>
          <w:b w:val="0"/>
          <w:i w:val="0"/>
          <w:color w:val="000000"/>
          <w:sz w:val="52"/>
          <w:spacing w:val="0"/>
          <w:w w:val="100"/>
          <w:rFonts w:ascii="黑体" w:eastAsia="黑体" w:hAnsi="黑体"/>
          <w:caps w:val="0"/>
        </w:rPr>
        <w:snapToGrid/>
        <w:textAlignment w:val="baseline"/>
      </w:pPr>
      <w:r>
        <w:rPr>
          <w:b w:val="0"/>
          <w:i w:val="0"/>
          <w:color w:val="000000"/>
          <w:sz w:val="52"/>
          <w:spacing w:val="0"/>
          <w:w w:val="100"/>
          <w:rFonts w:ascii="黑体" w:eastAsia="黑体" w:hAnsi="黑体"/>
          <w:caps w:val="0"/>
        </w:rPr>
        <w:t/>
      </w:r>
    </w:p>
    <w:p>
      <w:pPr>
        <w:pStyle w:val="Normal"/>
        <w:jc w:val="center"/>
        <w:spacing w:before="0" w:beforeAutospacing="0" w:after="0" w:afterAutospacing="0" w:lineRule="auto" w:line="240"/>
        <w:rPr>
          <w:rStyle w:val="NormalCharacter"/>
          <w:szCs w:val="32"/>
          <w:kern w:val="2"/>
          <w:lang w:val="en-US" w:eastAsia="zh-CN" w:bidi="ar-SA"/>
          <w:b w:val="0"/>
          <w:i w:val="0"/>
          <w:color w:val="000000"/>
          <w:sz w:val="32"/>
          <w:spacing w:val="0"/>
          <w:w w:val="100"/>
          <w:rFonts w:ascii="黑体" w:eastAsia="黑体" w:hAnsi="黑体"/>
          <w:caps w:val="0"/>
        </w:rPr>
        <w:snapToGrid/>
        <w:textAlignment w:val="baseline"/>
        <w:sectPr>
          <w:type w:val="nextPage"/>
          <w:pgSz w:h="16838" w:w="11906" w:orient="portrait"/>
          <w:pgMar w:gutter="0" w:header="850" w:top="1440" w:bottom="1440" w:footer="992" w:left="1587" w:right="1531"/>
          <w:paperSrc w:first="0" w:other="0"/>
          <w:lnNumType w:countBy="0"/>
          <w:cols w:space="425" w:num="1"/>
          <w:vAlign w:val="top"/>
          <w:docGrid w:charSpace="0" w:linePitch="317" w:type="lines"/>
        </w:sectPr>
      </w:pPr>
      <w:r>
        <w:rPr>
          <w:rStyle w:val="NormalCharacter"/>
          <w:szCs w:val="32"/>
          <w:kern w:val="2"/>
          <w:lang w:val="en-US" w:eastAsia="zh-CN" w:bidi="ar-SA"/>
          <w:b w:val="0"/>
          <w:i w:val="0"/>
          <w:color w:val="000000"/>
          <w:sz w:val="32"/>
          <w:spacing w:val="0"/>
          <w:w w:val="100"/>
          <w:rFonts w:ascii="黑体" w:eastAsia="黑体" w:hAnsi="黑体"/>
          <w:caps w:val="0"/>
        </w:rPr>
        <w:t xml:space="preserve">二〇一九年九月</w:t>
      </w:r>
    </w:p>
    <w:p>
      <w:pPr>
        <w:pStyle w:val="Normal"/>
        <w:jc w:val="center"/>
        <w:spacing w:before="0" w:beforeAutospacing="0" w:after="0" w:afterAutospacing="0" w:lineRule="auto" w:line="240"/>
        <w:rPr>
          <w:rStyle w:val="NormalCharacter"/>
          <w:szCs w:val="36"/>
          <w:kern w:val="2"/>
          <w:lang w:val="en-US" w:eastAsia="zh-CN" w:bidi="ar-SA"/>
          <w:b w:val="0"/>
          <w:i w:val="0"/>
          <w:color w:val="000000"/>
          <w:sz w:val="36"/>
          <w:spacing w:val="0"/>
          <w:w w:val="100"/>
          <w:rFonts w:ascii="黑体" w:eastAsia="黑体" w:hAnsi="黑体"/>
          <w:caps w:val="0"/>
        </w:rPr>
        <w:snapToGrid/>
        <w:textAlignment w:val="baseline"/>
      </w:pPr>
      <w:r>
        <w:rPr>
          <w:rStyle w:val="NormalCharacter"/>
          <w:szCs w:val="36"/>
          <w:kern w:val="2"/>
          <w:lang w:val="en-US" w:eastAsia="zh-CN" w:bidi="ar-SA"/>
          <w:b w:val="0"/>
          <w:i w:val="0"/>
          <w:color w:val="000000"/>
          <w:sz w:val="36"/>
          <w:spacing w:val="0"/>
          <w:w w:val="100"/>
          <w:rFonts w:ascii="黑体" w:eastAsia="黑体" w:hAnsi="黑体"/>
          <w:caps w:val="0"/>
        </w:rPr>
        <w:t xml:space="preserve">目　　录</w:t>
      </w:r>
    </w:p>
    <w:p>
      <w:pPr>
        <w:pStyle w:val="Normal"/>
        <w:jc w:val="left"/>
        <w:spacing w:before="0" w:beforeAutospacing="0" w:after="0" w:afterAutospacing="0" w:lineRule="auto" w:line="240"/>
        <w:rPr>
          <w:rStyle w:val="NormalCharacter"/>
          <w:szCs w:val="32"/>
          <w:kern w:val="2"/>
          <w:lang w:val="en-US" w:eastAsia="zh-CN" w:bidi="ar-SA"/>
          <w:b w:val="0"/>
          <w:i w:val="0"/>
          <w:color w:val="000000"/>
          <w:sz w:val="32"/>
          <w:spacing w:val="0"/>
          <w:w w:val="100"/>
          <w:rFonts w:ascii="黑体" w:eastAsia="黑体" w:hAnsi="黑体"/>
          <w:caps w:val="0"/>
        </w:rPr>
        <w:snapToGrid/>
        <w:textAlignment w:val="baseline"/>
      </w:pPr>
      <w:r>
        <w:rPr>
          <w:rStyle w:val="NormalCharacter"/>
          <w:szCs w:val="32"/>
          <w:kern w:val="2"/>
          <w:lang w:val="en-US" w:eastAsia="zh-CN" w:bidi="ar-SA"/>
          <w:b w:val="0"/>
          <w:i w:val="0"/>
          <w:color w:val="000000"/>
          <w:sz w:val="32"/>
          <w:spacing w:val="0"/>
          <w:w w:val="100"/>
          <w:rFonts w:ascii="黑体" w:eastAsia="黑体" w:hAnsi="黑体"/>
          <w:caps w:val="0"/>
        </w:rPr>
        <w:t xml:space="preserve">第一部分　　</w:t>
      </w:r>
      <w:r>
        <w:rPr>
          <w:rStyle w:val="NormalCharacter"/>
          <w:szCs w:val="32"/>
          <w:kern w:val="2"/>
          <w:lang w:val="en-US" w:eastAsia="zh-CN" w:bidi="ar-SA"/>
          <w:b w:val="0"/>
          <w:i w:val="0"/>
          <w:color w:val="000000"/>
          <w:sz w:val="32"/>
          <w:spacing w:val="0"/>
          <w:w w:val="100"/>
          <w:rFonts w:ascii="黑体" w:eastAsia="黑体" w:hAnsi="黑体"/>
          <w:caps w:val="0"/>
        </w:rPr>
        <w:t xml:space="preserve">罗山县商务局</w:t>
      </w:r>
      <w:r>
        <w:rPr>
          <w:rStyle w:val="NormalCharacter"/>
          <w:szCs w:val="32"/>
          <w:kern w:val="2"/>
          <w:lang w:val="en-US" w:eastAsia="zh-CN" w:bidi="ar-SA"/>
          <w:b w:val="0"/>
          <w:i w:val="0"/>
          <w:color w:val="000000"/>
          <w:sz w:val="32"/>
          <w:spacing w:val="0"/>
          <w:w w:val="100"/>
          <w:rFonts w:ascii="黑体" w:eastAsia="黑体" w:hAnsi="黑体"/>
          <w:caps w:val="0"/>
        </w:rPr>
        <w:t xml:space="preserve">概况</w:t>
      </w:r>
    </w:p>
    <w:p>
      <w:pPr>
        <w:pStyle w:val="Normal"/>
        <w:jc w:val="left"/>
        <w:numPr>
          <w:ilvl w:val="0"/>
          <w:numId w:val="1"/>
        </w:numPr>
        <w:spacing w:before="0" w:beforeAutospacing="0" w:after="0" w:afterAutospacing="0" w:lineRule="auto" w:line="240"/>
        <w:rPr>
          <w:rStyle w:val="NormalCharacter"/>
          <w:szCs w:val="32"/>
          <w:kern w:val="2"/>
          <w:lang w:val="en-US" w:eastAsia="zh-CN" w:bidi="ar-SA"/>
          <w:b w:val="0"/>
          <w:i w:val="0"/>
          <w:color w:val="000000"/>
          <w:sz w:val="32"/>
          <w:spacing w:val="0"/>
          <w:w w:val="100"/>
          <w:rFonts w:ascii="宋体" w:eastAsia="宋体" w:hAnsi="宋体"/>
          <w:caps w:val="0"/>
        </w:rPr>
        <w:snapToGrid/>
        <w:ind w:firstLine="640" w:firstLineChars="200"/>
        <w:textAlignment w:val="baseline"/>
      </w:pPr>
      <w:r>
        <w:rPr>
          <w:rStyle w:val="NormalCharacter"/>
          <w:szCs w:val="32"/>
          <w:kern w:val="2"/>
          <w:lang w:val="en-US" w:eastAsia="zh-CN" w:bidi="ar-SA"/>
          <w:b w:val="0"/>
          <w:i w:val="0"/>
          <w:color w:val="000000"/>
          <w:sz w:val="32"/>
          <w:spacing w:val="0"/>
          <w:w w:val="100"/>
          <w:rFonts w:ascii="宋体" w:eastAsia="宋体" w:hAnsi="宋体"/>
          <w:caps w:val="0"/>
        </w:rPr>
        <w:t xml:space="preserve">部门职责</w:t>
      </w:r>
    </w:p>
    <w:p>
      <w:pPr>
        <w:pStyle w:val="Normal"/>
        <w:jc w:val="left"/>
        <w:numPr>
          <w:ilvl w:val="0"/>
          <w:numId w:val="1"/>
        </w:numPr>
        <w:spacing w:before="0" w:beforeAutospacing="0" w:after="0" w:afterAutospacing="0" w:lineRule="auto" w:line="240"/>
        <w:rPr>
          <w:rStyle w:val="NormalCharacter"/>
          <w:szCs w:val="32"/>
          <w:kern w:val="2"/>
          <w:lang w:val="en-US" w:eastAsia="zh-CN" w:bidi="ar-SA"/>
          <w:b w:val="0"/>
          <w:i w:val="0"/>
          <w:color w:val="000000"/>
          <w:sz w:val="32"/>
          <w:spacing w:val="0"/>
          <w:w w:val="100"/>
          <w:rFonts w:ascii="宋体" w:eastAsia="宋体" w:hAnsi="宋体"/>
          <w:caps w:val="0"/>
        </w:rPr>
        <w:snapToGrid/>
        <w:ind w:firstLine="640" w:firstLineChars="200"/>
        <w:textAlignment w:val="baseline"/>
      </w:pPr>
      <w:r>
        <w:rPr>
          <w:rStyle w:val="NormalCharacter"/>
          <w:szCs w:val="32"/>
          <w:kern w:val="2"/>
          <w:lang w:val="en-US" w:eastAsia="zh-CN" w:bidi="ar-SA"/>
          <w:b w:val="0"/>
          <w:i w:val="0"/>
          <w:color w:val="000000"/>
          <w:sz w:val="32"/>
          <w:spacing w:val="0"/>
          <w:w w:val="100"/>
          <w:rFonts w:ascii="宋体" w:eastAsia="宋体" w:hAnsi="宋体"/>
          <w:caps w:val="0"/>
        </w:rPr>
        <w:t xml:space="preserve">机构设置</w:t>
      </w:r>
    </w:p>
    <w:p>
      <w:pPr>
        <w:pStyle w:val="Normal"/>
        <w:jc w:val="left"/>
        <w:spacing w:before="0" w:beforeAutospacing="0" w:after="0" w:afterAutospacing="0" w:lineRule="auto" w:line="240"/>
        <w:rPr>
          <w:rStyle w:val="NormalCharacter"/>
          <w:szCs w:val="32"/>
          <w:kern w:val="2"/>
          <w:lang w:val="en-US" w:eastAsia="zh-CN" w:bidi="ar-SA"/>
          <w:b w:val="0"/>
          <w:i w:val="0"/>
          <w:color w:val="000000"/>
          <w:sz w:val="32"/>
          <w:spacing w:val="0"/>
          <w:w w:val="100"/>
          <w:rFonts w:ascii="黑体" w:eastAsia="黑体" w:hAnsi="黑体"/>
          <w:caps w:val="0"/>
        </w:rPr>
        <w:snapToGrid/>
        <w:textAlignment w:val="baseline"/>
      </w:pPr>
      <w:r>
        <w:rPr>
          <w:rStyle w:val="NormalCharacter"/>
          <w:szCs w:val="32"/>
          <w:kern w:val="2"/>
          <w:lang w:val="en-US" w:eastAsia="zh-CN" w:bidi="ar-SA"/>
          <w:b w:val="0"/>
          <w:i w:val="0"/>
          <w:color w:val="000000"/>
          <w:sz w:val="32"/>
          <w:spacing w:val="0"/>
          <w:w w:val="100"/>
          <w:rFonts w:ascii="黑体" w:eastAsia="黑体" w:hAnsi="黑体"/>
          <w:caps w:val="0"/>
        </w:rPr>
        <w:t xml:space="preserve">第</w:t>
      </w:r>
      <w:r>
        <w:rPr>
          <w:rStyle w:val="NormalCharacter"/>
          <w:szCs w:val="32"/>
          <w:kern w:val="2"/>
          <w:lang w:val="en-US" w:eastAsia="zh-CN" w:bidi="ar-SA"/>
          <w:b w:val="0"/>
          <w:i w:val="0"/>
          <w:color w:val="000000"/>
          <w:sz w:val="32"/>
          <w:spacing w:val="0"/>
          <w:w w:val="100"/>
          <w:rFonts w:ascii="黑体" w:eastAsia="黑体" w:hAnsi="黑体"/>
          <w:caps w:val="0"/>
        </w:rPr>
        <w:t xml:space="preserve">二</w:t>
      </w:r>
      <w:r>
        <w:rPr>
          <w:rStyle w:val="NormalCharacter"/>
          <w:szCs w:val="32"/>
          <w:kern w:val="2"/>
          <w:lang w:val="en-US" w:eastAsia="zh-CN" w:bidi="ar-SA"/>
          <w:b w:val="0"/>
          <w:i w:val="0"/>
          <w:color w:val="000000"/>
          <w:sz w:val="32"/>
          <w:spacing w:val="0"/>
          <w:w w:val="100"/>
          <w:rFonts w:ascii="黑体" w:eastAsia="黑体" w:hAnsi="黑体"/>
          <w:caps w:val="0"/>
        </w:rPr>
        <w:t xml:space="preserve">部分　　</w:t>
      </w:r>
      <w:r>
        <w:rPr>
          <w:rStyle w:val="NormalCharacter"/>
          <w:szCs w:val="32"/>
          <w:kern w:val="2"/>
          <w:lang w:val="en-US" w:eastAsia="zh-CN" w:bidi="ar-SA"/>
          <w:b w:val="0"/>
          <w:i w:val="0"/>
          <w:color w:val="000000"/>
          <w:sz w:val="32"/>
          <w:spacing w:val="0"/>
          <w:w w:val="100"/>
          <w:rFonts w:ascii="黑体" w:eastAsia="黑体" w:hAnsi="黑体"/>
          <w:caps w:val="0"/>
        </w:rPr>
        <w:t xml:space="preserve">2018年度</w:t>
      </w:r>
      <w:r>
        <w:rPr>
          <w:rStyle w:val="NormalCharacter"/>
          <w:szCs w:val="32"/>
          <w:kern w:val="2"/>
          <w:lang w:val="en-US" w:eastAsia="zh-CN" w:bidi="ar-SA"/>
          <w:b w:val="0"/>
          <w:i w:val="0"/>
          <w:color w:val="000000"/>
          <w:sz w:val="32"/>
          <w:spacing w:val="0"/>
          <w:w w:val="100"/>
          <w:rFonts w:ascii="黑体" w:eastAsia="黑体" w:hAnsi="黑体"/>
          <w:caps w:val="0"/>
        </w:rPr>
        <w:t xml:space="preserve">部门决算表</w:t>
      </w:r>
    </w:p>
    <w:p>
      <w:pPr>
        <w:pStyle w:val="Normal"/>
        <w:jc w:val="left"/>
        <w:spacing w:before="0" w:beforeAutospacing="0" w:after="0" w:afterAutospacing="0" w:lineRule="auto" w:line="240"/>
        <w:rPr>
          <w:rStyle w:val="NormalCharacter"/>
          <w:szCs w:val="32"/>
          <w:kern w:val="2"/>
          <w:lang w:val="en-US" w:eastAsia="zh-CN" w:bidi="ar-SA"/>
          <w:b w:val="0"/>
          <w:i w:val="0"/>
          <w:color w:val="000000"/>
          <w:sz w:val="32"/>
          <w:spacing w:val="0"/>
          <w:w w:val="100"/>
          <w:rFonts w:ascii="宋体" w:eastAsia="宋体" w:hAnsi="宋体"/>
          <w:caps w:val="0"/>
        </w:rPr>
        <w:snapToGrid/>
        <w:ind w:firstLine="640" w:firstLineChars="200"/>
        <w:textAlignment w:val="baseline"/>
      </w:pPr>
      <w:r>
        <w:rPr>
          <w:rStyle w:val="NormalCharacter"/>
          <w:szCs w:val="32"/>
          <w:kern w:val="2"/>
          <w:lang w:val="en-US" w:eastAsia="zh-CN" w:bidi="ar-SA"/>
          <w:b w:val="0"/>
          <w:i w:val="0"/>
          <w:color w:val="000000"/>
          <w:sz w:val="32"/>
          <w:spacing w:val="0"/>
          <w:w w:val="100"/>
          <w:rFonts w:ascii="宋体" w:eastAsia="宋体" w:hAnsi="宋体"/>
          <w:caps w:val="0"/>
        </w:rPr>
        <w:t xml:space="preserve">一、收入支出决算总表</w:t>
      </w:r>
    </w:p>
    <w:p>
      <w:pPr>
        <w:pStyle w:val="Normal"/>
        <w:jc w:val="left"/>
        <w:spacing w:before="0" w:beforeAutospacing="0" w:after="0" w:afterAutospacing="0" w:lineRule="auto" w:line="240"/>
        <w:rPr>
          <w:rStyle w:val="NormalCharacter"/>
          <w:szCs w:val="32"/>
          <w:kern w:val="2"/>
          <w:lang w:val="en-US" w:eastAsia="zh-CN" w:bidi="ar-SA"/>
          <w:b w:val="0"/>
          <w:i w:val="0"/>
          <w:color w:val="000000"/>
          <w:sz w:val="32"/>
          <w:spacing w:val="0"/>
          <w:w w:val="100"/>
          <w:rFonts w:ascii="宋体" w:eastAsia="宋体" w:hAnsi="宋体"/>
          <w:caps w:val="0"/>
        </w:rPr>
        <w:snapToGrid/>
        <w:ind w:firstLine="640" w:firstLineChars="200"/>
        <w:textAlignment w:val="baseline"/>
      </w:pPr>
      <w:r>
        <w:rPr>
          <w:rStyle w:val="NormalCharacter"/>
          <w:szCs w:val="32"/>
          <w:kern w:val="2"/>
          <w:lang w:val="en-US" w:eastAsia="zh-CN" w:bidi="ar-SA"/>
          <w:b w:val="0"/>
          <w:i w:val="0"/>
          <w:color w:val="000000"/>
          <w:sz w:val="32"/>
          <w:spacing w:val="0"/>
          <w:w w:val="100"/>
          <w:rFonts w:ascii="宋体" w:eastAsia="宋体" w:hAnsi="宋体"/>
          <w:caps w:val="0"/>
        </w:rPr>
        <w:t xml:space="preserve">二、收入决算表</w:t>
      </w:r>
    </w:p>
    <w:p>
      <w:pPr>
        <w:pStyle w:val="Normal"/>
        <w:jc w:val="left"/>
        <w:spacing w:before="0" w:beforeAutospacing="0" w:after="0" w:afterAutospacing="0" w:lineRule="auto" w:line="240"/>
        <w:rPr>
          <w:rStyle w:val="NormalCharacter"/>
          <w:szCs w:val="32"/>
          <w:kern w:val="2"/>
          <w:lang w:val="en-US" w:eastAsia="zh-CN" w:bidi="ar-SA"/>
          <w:b w:val="0"/>
          <w:i w:val="0"/>
          <w:color w:val="000000"/>
          <w:sz w:val="32"/>
          <w:spacing w:val="0"/>
          <w:w w:val="100"/>
          <w:rFonts w:ascii="宋体" w:eastAsia="宋体" w:hAnsi="宋体"/>
          <w:caps w:val="0"/>
        </w:rPr>
        <w:snapToGrid/>
        <w:ind w:firstLine="640" w:firstLineChars="200"/>
        <w:textAlignment w:val="baseline"/>
      </w:pPr>
      <w:r>
        <w:rPr>
          <w:rStyle w:val="NormalCharacter"/>
          <w:szCs w:val="32"/>
          <w:kern w:val="2"/>
          <w:lang w:val="en-US" w:eastAsia="zh-CN" w:bidi="ar-SA"/>
          <w:b w:val="0"/>
          <w:i w:val="0"/>
          <w:color w:val="000000"/>
          <w:sz w:val="32"/>
          <w:spacing w:val="0"/>
          <w:w w:val="100"/>
          <w:rFonts w:ascii="宋体" w:eastAsia="宋体" w:hAnsi="宋体"/>
          <w:caps w:val="0"/>
        </w:rPr>
        <w:t xml:space="preserve">三、支出决算表</w:t>
      </w:r>
    </w:p>
    <w:p>
      <w:pPr>
        <w:pStyle w:val="Normal"/>
        <w:jc w:val="left"/>
        <w:spacing w:before="0" w:beforeAutospacing="0" w:after="0" w:afterAutospacing="0" w:lineRule="auto" w:line="240"/>
        <w:rPr>
          <w:rStyle w:val="NormalCharacter"/>
          <w:szCs w:val="32"/>
          <w:kern w:val="2"/>
          <w:lang w:val="en-US" w:eastAsia="zh-CN" w:bidi="ar-SA"/>
          <w:b w:val="0"/>
          <w:i w:val="0"/>
          <w:color w:val="000000"/>
          <w:sz w:val="32"/>
          <w:spacing w:val="0"/>
          <w:w w:val="100"/>
          <w:rFonts w:ascii="宋体" w:eastAsia="宋体" w:hAnsi="宋体"/>
          <w:caps w:val="0"/>
        </w:rPr>
        <w:snapToGrid/>
        <w:ind w:firstLine="640" w:firstLineChars="200"/>
        <w:textAlignment w:val="baseline"/>
      </w:pPr>
      <w:r>
        <w:rPr>
          <w:rStyle w:val="NormalCharacter"/>
          <w:szCs w:val="32"/>
          <w:kern w:val="2"/>
          <w:lang w:val="en-US" w:eastAsia="zh-CN" w:bidi="ar-SA"/>
          <w:b w:val="0"/>
          <w:i w:val="0"/>
          <w:color w:val="000000"/>
          <w:sz w:val="32"/>
          <w:spacing w:val="0"/>
          <w:w w:val="100"/>
          <w:rFonts w:ascii="宋体" w:eastAsia="宋体" w:hAnsi="宋体"/>
          <w:caps w:val="0"/>
        </w:rPr>
        <w:t xml:space="preserve">四、财政拨款收入支出决算总表</w:t>
      </w:r>
    </w:p>
    <w:p>
      <w:pPr>
        <w:pStyle w:val="Normal"/>
        <w:jc w:val="left"/>
        <w:spacing w:before="0" w:beforeAutospacing="0" w:after="0" w:afterAutospacing="0" w:lineRule="auto" w:line="240"/>
        <w:rPr>
          <w:rStyle w:val="NormalCharacter"/>
          <w:szCs w:val="32"/>
          <w:kern w:val="2"/>
          <w:lang w:val="en-US" w:eastAsia="zh-CN" w:bidi="ar-SA"/>
          <w:b w:val="0"/>
          <w:i w:val="0"/>
          <w:color w:val="000000"/>
          <w:sz w:val="32"/>
          <w:spacing w:val="0"/>
          <w:w w:val="100"/>
          <w:rFonts w:ascii="宋体" w:eastAsia="宋体" w:hAnsi="宋体"/>
          <w:caps w:val="0"/>
        </w:rPr>
        <w:snapToGrid/>
        <w:ind w:firstLine="640" w:firstLineChars="200"/>
        <w:textAlignment w:val="baseline"/>
      </w:pPr>
      <w:r>
        <w:rPr>
          <w:rStyle w:val="NormalCharacter"/>
          <w:szCs w:val="32"/>
          <w:kern w:val="2"/>
          <w:lang w:val="en-US" w:eastAsia="zh-CN" w:bidi="ar-SA"/>
          <w:b w:val="0"/>
          <w:i w:val="0"/>
          <w:color w:val="000000"/>
          <w:sz w:val="32"/>
          <w:spacing w:val="0"/>
          <w:w w:val="100"/>
          <w:rFonts w:ascii="宋体" w:eastAsia="宋体" w:hAnsi="宋体"/>
          <w:caps w:val="0"/>
        </w:rPr>
        <w:t xml:space="preserve">五、一般公共预算财政拨款支出决算表</w:t>
      </w:r>
    </w:p>
    <w:p>
      <w:pPr>
        <w:pStyle w:val="Normal"/>
        <w:jc w:val="left"/>
        <w:spacing w:before="0" w:beforeAutospacing="0" w:after="0" w:afterAutospacing="0" w:lineRule="auto" w:line="240"/>
        <w:rPr>
          <w:rStyle w:val="NormalCharacter"/>
          <w:szCs w:val="32"/>
          <w:kern w:val="2"/>
          <w:lang w:val="en-US" w:eastAsia="zh-CN" w:bidi="ar-SA"/>
          <w:b w:val="0"/>
          <w:i w:val="0"/>
          <w:color w:val="000000"/>
          <w:sz w:val="32"/>
          <w:spacing w:val="0"/>
          <w:w w:val="100"/>
          <w:rFonts w:ascii="宋体" w:eastAsia="宋体" w:hAnsi="宋体"/>
          <w:caps w:val="0"/>
        </w:rPr>
        <w:snapToGrid/>
        <w:ind w:firstLine="640" w:firstLineChars="200"/>
        <w:textAlignment w:val="baseline"/>
      </w:pPr>
      <w:r>
        <w:rPr>
          <w:rStyle w:val="NormalCharacter"/>
          <w:szCs w:val="32"/>
          <w:kern w:val="2"/>
          <w:lang w:val="en-US" w:eastAsia="zh-CN" w:bidi="ar-SA"/>
          <w:b w:val="0"/>
          <w:i w:val="0"/>
          <w:color w:val="000000"/>
          <w:sz w:val="32"/>
          <w:spacing w:val="0"/>
          <w:w w:val="100"/>
          <w:rFonts w:ascii="宋体" w:eastAsia="宋体" w:hAnsi="宋体"/>
          <w:caps w:val="0"/>
        </w:rPr>
        <w:t xml:space="preserve">六、一般公共预算财政拨款基本支出决算表</w:t>
      </w:r>
    </w:p>
    <w:p>
      <w:pPr>
        <w:pStyle w:val="Normal"/>
        <w:jc w:val="left"/>
        <w:spacing w:before="0" w:beforeAutospacing="0" w:after="0" w:afterAutospacing="0" w:lineRule="auto" w:line="240"/>
        <w:rPr>
          <w:rStyle w:val="NormalCharacter"/>
          <w:szCs w:val="32"/>
          <w:kern w:val="2"/>
          <w:lang w:val="en-US" w:eastAsia="zh-CN" w:bidi="ar-SA"/>
          <w:b w:val="0"/>
          <w:i w:val="0"/>
          <w:color w:val="000000"/>
          <w:sz w:val="32"/>
          <w:spacing w:val="0"/>
          <w:w w:val="100"/>
          <w:rFonts w:ascii="宋体" w:eastAsia="宋体" w:hAnsi="宋体"/>
          <w:caps w:val="0"/>
        </w:rPr>
        <w:snapToGrid/>
        <w:ind w:firstLine="640" w:firstLineChars="200"/>
        <w:textAlignment w:val="baseline"/>
      </w:pPr>
      <w:r>
        <w:rPr>
          <w:rStyle w:val="NormalCharacter"/>
          <w:szCs w:val="32"/>
          <w:kern w:val="2"/>
          <w:lang w:val="en-US" w:eastAsia="zh-CN" w:bidi="ar-SA"/>
          <w:b w:val="0"/>
          <w:i w:val="0"/>
          <w:color w:val="000000"/>
          <w:sz w:val="32"/>
          <w:spacing w:val="0"/>
          <w:w w:val="100"/>
          <w:rFonts w:ascii="宋体" w:eastAsia="宋体" w:hAnsi="宋体"/>
          <w:caps w:val="0"/>
        </w:rPr>
        <w:t xml:space="preserve">七、一般公共预算财政拨款“三公”经费支出决算表</w:t>
      </w:r>
    </w:p>
    <w:p>
      <w:pPr>
        <w:pStyle w:val="Normal"/>
        <w:jc w:val="left"/>
        <w:spacing w:before="0" w:beforeAutospacing="0" w:after="0" w:afterAutospacing="0" w:lineRule="auto" w:line="240"/>
        <w:rPr>
          <w:rStyle w:val="NormalCharacter"/>
          <w:szCs w:val="32"/>
          <w:kern w:val="2"/>
          <w:lang w:val="en-US" w:eastAsia="zh-CN" w:bidi="ar-SA"/>
          <w:b w:val="0"/>
          <w:i w:val="0"/>
          <w:color w:val="000000"/>
          <w:sz w:val="32"/>
          <w:spacing w:val="0"/>
          <w:w w:val="100"/>
          <w:rFonts w:ascii="宋体" w:eastAsia="宋体" w:hAnsi="宋体"/>
          <w:caps w:val="0"/>
        </w:rPr>
        <w:snapToGrid/>
        <w:ind w:firstLine="640" w:firstLineChars="200"/>
        <w:textAlignment w:val="baseline"/>
      </w:pPr>
      <w:r>
        <w:rPr>
          <w:rStyle w:val="NormalCharacter"/>
          <w:szCs w:val="32"/>
          <w:kern w:val="2"/>
          <w:lang w:val="en-US" w:eastAsia="zh-CN" w:bidi="ar-SA"/>
          <w:b w:val="0"/>
          <w:i w:val="0"/>
          <w:color w:val="000000"/>
          <w:sz w:val="32"/>
          <w:spacing w:val="0"/>
          <w:w w:val="100"/>
          <w:rFonts w:ascii="宋体" w:eastAsia="宋体" w:hAnsi="宋体"/>
          <w:caps w:val="0"/>
        </w:rPr>
        <w:t xml:space="preserve">八、政府性基金预算财政拨款收入支出决算表</w:t>
      </w:r>
    </w:p>
    <w:p>
      <w:pPr>
        <w:pStyle w:val="Normal"/>
        <w:jc w:val="left"/>
        <w:spacing w:before="0" w:beforeAutospacing="0" w:after="0" w:afterAutospacing="0" w:lineRule="auto" w:line="240"/>
        <w:rPr>
          <w:rStyle w:val="NormalCharacter"/>
          <w:szCs w:val="32"/>
          <w:kern w:val="2"/>
          <w:lang w:val="en-US" w:eastAsia="zh-CN" w:bidi="ar-SA"/>
          <w:b w:val="0"/>
          <w:i w:val="0"/>
          <w:color w:val="000000"/>
          <w:sz w:val="32"/>
          <w:spacing w:val="0"/>
          <w:w w:val="100"/>
          <w:rFonts w:ascii="黑体" w:eastAsia="黑体" w:hAnsi="黑体"/>
          <w:caps w:val="0"/>
        </w:rPr>
        <w:snapToGrid/>
        <w:textAlignment w:val="baseline"/>
      </w:pPr>
      <w:r>
        <w:rPr>
          <w:rStyle w:val="NormalCharacter"/>
          <w:szCs w:val="32"/>
          <w:kern w:val="2"/>
          <w:lang w:val="en-US" w:eastAsia="zh-CN" w:bidi="ar-SA"/>
          <w:b w:val="0"/>
          <w:i w:val="0"/>
          <w:color w:val="000000"/>
          <w:sz w:val="32"/>
          <w:spacing w:val="0"/>
          <w:w w:val="100"/>
          <w:rFonts w:ascii="黑体" w:eastAsia="黑体" w:hAnsi="黑体"/>
          <w:caps w:val="0"/>
        </w:rPr>
        <w:t xml:space="preserve">第</w:t>
      </w:r>
      <w:r>
        <w:rPr>
          <w:rStyle w:val="NormalCharacter"/>
          <w:szCs w:val="32"/>
          <w:kern w:val="2"/>
          <w:lang w:val="en-US" w:eastAsia="zh-CN" w:bidi="ar-SA"/>
          <w:b w:val="0"/>
          <w:i w:val="0"/>
          <w:color w:val="000000"/>
          <w:sz w:val="32"/>
          <w:spacing w:val="0"/>
          <w:w w:val="100"/>
          <w:rFonts w:ascii="黑体" w:eastAsia="黑体" w:hAnsi="黑体"/>
          <w:caps w:val="0"/>
        </w:rPr>
        <w:t xml:space="preserve">三</w:t>
      </w:r>
      <w:r>
        <w:rPr>
          <w:rStyle w:val="NormalCharacter"/>
          <w:szCs w:val="32"/>
          <w:kern w:val="2"/>
          <w:lang w:val="en-US" w:eastAsia="zh-CN" w:bidi="ar-SA"/>
          <w:b w:val="0"/>
          <w:i w:val="0"/>
          <w:color w:val="000000"/>
          <w:sz w:val="32"/>
          <w:spacing w:val="0"/>
          <w:w w:val="100"/>
          <w:rFonts w:ascii="黑体" w:eastAsia="黑体" w:hAnsi="黑体"/>
          <w:caps w:val="0"/>
        </w:rPr>
        <w:t xml:space="preserve">部分　　</w:t>
      </w:r>
      <w:r>
        <w:rPr>
          <w:rStyle w:val="NormalCharacter"/>
          <w:szCs w:val="32"/>
          <w:kern w:val="2"/>
          <w:lang w:val="en-US" w:eastAsia="zh-CN" w:bidi="ar-SA"/>
          <w:b w:val="0"/>
          <w:i w:val="0"/>
          <w:color w:val="000000"/>
          <w:sz w:val="32"/>
          <w:spacing w:val="0"/>
          <w:w w:val="100"/>
          <w:rFonts w:ascii="黑体" w:eastAsia="黑体" w:hAnsi="黑体"/>
          <w:caps w:val="0"/>
        </w:rPr>
        <w:t xml:space="preserve">2018年度</w:t>
      </w:r>
      <w:r>
        <w:rPr>
          <w:rStyle w:val="NormalCharacter"/>
          <w:szCs w:val="32"/>
          <w:kern w:val="2"/>
          <w:lang w:val="en-US" w:eastAsia="zh-CN" w:bidi="ar-SA"/>
          <w:b w:val="0"/>
          <w:i w:val="0"/>
          <w:color w:val="000000"/>
          <w:sz w:val="32"/>
          <w:spacing w:val="0"/>
          <w:w w:val="100"/>
          <w:rFonts w:ascii="黑体" w:eastAsia="黑体" w:hAnsi="黑体"/>
          <w:caps w:val="0"/>
        </w:rPr>
        <w:t xml:space="preserve">部门决算情况说明</w:t>
      </w:r>
    </w:p>
    <w:p>
      <w:pPr>
        <w:pStyle w:val="Normal"/>
        <w:jc w:val="left"/>
        <w:spacing w:before="0" w:beforeAutospacing="0" w:after="0" w:afterAutospacing="0" w:lineRule="auto" w:line="240"/>
        <w:rPr>
          <w:rStyle w:val="NormalCharacter"/>
          <w:szCs w:val="32"/>
          <w:kern w:val="2"/>
          <w:lang w:val="en-US" w:eastAsia="zh-CN" w:bidi="ar-SA"/>
          <w:b w:val="0"/>
          <w:i w:val="0"/>
          <w:color w:val="000000"/>
          <w:sz w:val="32"/>
          <w:spacing w:val="0"/>
          <w:w w:val="100"/>
          <w:rFonts w:ascii="宋体" w:eastAsia="宋体" w:hAnsi="宋体"/>
          <w:caps w:val="0"/>
        </w:rPr>
        <w:snapToGrid/>
        <w:ind w:firstLine="640" w:firstLineChars="200"/>
        <w:textAlignment w:val="baseline"/>
      </w:pPr>
      <w:r>
        <w:rPr>
          <w:rStyle w:val="NormalCharacter"/>
          <w:szCs w:val="32"/>
          <w:kern w:val="2"/>
          <w:lang w:val="en-US" w:eastAsia="zh-CN" w:bidi="ar-SA"/>
          <w:b w:val="0"/>
          <w:i w:val="0"/>
          <w:color w:val="000000"/>
          <w:sz w:val="32"/>
          <w:spacing w:val="0"/>
          <w:w w:val="100"/>
          <w:rFonts w:ascii="宋体" w:eastAsia="宋体" w:hAnsi="宋体"/>
          <w:caps w:val="0"/>
        </w:rPr>
        <w:t xml:space="preserve">一、收入支出决算总体情况说明</w:t>
      </w:r>
    </w:p>
    <w:p>
      <w:pPr>
        <w:pStyle w:val="Normal"/>
        <w:jc w:val="left"/>
        <w:spacing w:before="0" w:beforeAutospacing="0" w:after="0" w:afterAutospacing="0" w:lineRule="auto" w:line="240"/>
        <w:rPr>
          <w:rStyle w:val="NormalCharacter"/>
          <w:szCs w:val="32"/>
          <w:kern w:val="2"/>
          <w:lang w:val="en-US" w:eastAsia="zh-CN" w:bidi="ar-SA"/>
          <w:b w:val="0"/>
          <w:i w:val="0"/>
          <w:color w:val="000000"/>
          <w:sz w:val="32"/>
          <w:spacing w:val="0"/>
          <w:w w:val="100"/>
          <w:rFonts w:ascii="宋体" w:eastAsia="宋体" w:hAnsi="宋体"/>
          <w:caps w:val="0"/>
        </w:rPr>
        <w:snapToGrid/>
        <w:ind w:firstLine="640" w:firstLineChars="200"/>
        <w:textAlignment w:val="baseline"/>
      </w:pPr>
      <w:r>
        <w:rPr>
          <w:rStyle w:val="NormalCharacter"/>
          <w:szCs w:val="32"/>
          <w:kern w:val="2"/>
          <w:lang w:val="en-US" w:eastAsia="zh-CN" w:bidi="ar-SA"/>
          <w:b w:val="0"/>
          <w:i w:val="0"/>
          <w:color w:val="000000"/>
          <w:sz w:val="32"/>
          <w:spacing w:val="0"/>
          <w:w w:val="100"/>
          <w:rFonts w:ascii="宋体" w:eastAsia="宋体" w:hAnsi="宋体"/>
          <w:caps w:val="0"/>
        </w:rPr>
        <w:t xml:space="preserve">二、收入决算情况说明</w:t>
      </w:r>
    </w:p>
    <w:p>
      <w:pPr>
        <w:pStyle w:val="Normal"/>
        <w:jc w:val="left"/>
        <w:spacing w:before="0" w:beforeAutospacing="0" w:after="0" w:afterAutospacing="0" w:lineRule="auto" w:line="240"/>
        <w:rPr>
          <w:rStyle w:val="NormalCharacter"/>
          <w:szCs w:val="32"/>
          <w:kern w:val="2"/>
          <w:lang w:val="en-US" w:eastAsia="zh-CN" w:bidi="ar-SA"/>
          <w:b w:val="0"/>
          <w:i w:val="0"/>
          <w:color w:val="000000"/>
          <w:sz w:val="32"/>
          <w:spacing w:val="0"/>
          <w:w w:val="100"/>
          <w:rFonts w:ascii="宋体" w:eastAsia="宋体" w:hAnsi="宋体"/>
          <w:caps w:val="0"/>
        </w:rPr>
        <w:snapToGrid/>
        <w:ind w:firstLine="640" w:firstLineChars="200"/>
        <w:textAlignment w:val="baseline"/>
      </w:pPr>
      <w:r>
        <w:rPr>
          <w:rStyle w:val="NormalCharacter"/>
          <w:szCs w:val="32"/>
          <w:kern w:val="2"/>
          <w:lang w:val="en-US" w:eastAsia="zh-CN" w:bidi="ar-SA"/>
          <w:b w:val="0"/>
          <w:i w:val="0"/>
          <w:color w:val="000000"/>
          <w:sz w:val="32"/>
          <w:spacing w:val="0"/>
          <w:w w:val="100"/>
          <w:rFonts w:ascii="宋体" w:eastAsia="宋体" w:hAnsi="宋体"/>
          <w:caps w:val="0"/>
        </w:rPr>
        <w:t xml:space="preserve">三、支出决算情况说明</w:t>
      </w:r>
    </w:p>
    <w:p>
      <w:pPr>
        <w:pStyle w:val="Normal"/>
        <w:jc w:val="left"/>
        <w:spacing w:before="0" w:beforeAutospacing="0" w:after="0" w:afterAutospacing="0" w:lineRule="auto" w:line="240"/>
        <w:rPr>
          <w:rStyle w:val="NormalCharacter"/>
          <w:szCs w:val="32"/>
          <w:kern w:val="2"/>
          <w:lang w:val="en-US" w:eastAsia="zh-CN" w:bidi="ar-SA"/>
          <w:b w:val="0"/>
          <w:i w:val="0"/>
          <w:color w:val="000000"/>
          <w:sz w:val="32"/>
          <w:spacing w:val="0"/>
          <w:w w:val="100"/>
          <w:rFonts w:ascii="宋体" w:eastAsia="宋体" w:hAnsi="宋体"/>
          <w:caps w:val="0"/>
        </w:rPr>
        <w:snapToGrid/>
        <w:ind w:firstLine="640" w:firstLineChars="200"/>
        <w:textAlignment w:val="baseline"/>
      </w:pPr>
      <w:r>
        <w:rPr>
          <w:rStyle w:val="NormalCharacter"/>
          <w:szCs w:val="32"/>
          <w:kern w:val="2"/>
          <w:lang w:val="en-US" w:eastAsia="zh-CN" w:bidi="ar-SA"/>
          <w:b w:val="0"/>
          <w:i w:val="0"/>
          <w:color w:val="000000"/>
          <w:sz w:val="32"/>
          <w:spacing w:val="0"/>
          <w:w w:val="100"/>
          <w:rFonts w:ascii="宋体" w:eastAsia="宋体" w:hAnsi="宋体"/>
          <w:caps w:val="0"/>
        </w:rPr>
        <w:t xml:space="preserve">四、财政拨款收入支出决算总体情况说明</w:t>
      </w:r>
    </w:p>
    <w:p>
      <w:pPr>
        <w:pStyle w:val="Normal"/>
        <w:jc w:val="left"/>
        <w:spacing w:before="0" w:beforeAutospacing="0" w:after="0" w:afterAutospacing="0" w:lineRule="auto" w:line="240"/>
        <w:rPr>
          <w:rStyle w:val="NormalCharacter"/>
          <w:szCs w:val="32"/>
          <w:kern w:val="2"/>
          <w:lang w:val="en-US" w:eastAsia="zh-CN" w:bidi="ar-SA"/>
          <w:b w:val="0"/>
          <w:i w:val="0"/>
          <w:color w:val="000000"/>
          <w:sz w:val="32"/>
          <w:spacing w:val="0"/>
          <w:w w:val="100"/>
          <w:rFonts w:ascii="宋体" w:eastAsia="宋体" w:hAnsi="宋体"/>
          <w:caps w:val="0"/>
        </w:rPr>
        <w:snapToGrid/>
        <w:ind w:firstLine="640" w:firstLineChars="200"/>
        <w:textAlignment w:val="baseline"/>
      </w:pPr>
      <w:r>
        <w:rPr>
          <w:rStyle w:val="NormalCharacter"/>
          <w:szCs w:val="32"/>
          <w:kern w:val="2"/>
          <w:lang w:val="en-US" w:eastAsia="zh-CN" w:bidi="ar-SA"/>
          <w:b w:val="0"/>
          <w:i w:val="0"/>
          <w:color w:val="000000"/>
          <w:sz w:val="32"/>
          <w:spacing w:val="0"/>
          <w:w w:val="100"/>
          <w:rFonts w:ascii="宋体" w:eastAsia="宋体" w:hAnsi="宋体"/>
          <w:caps w:val="0"/>
        </w:rPr>
        <w:t xml:space="preserve">五、一般公共预算财政拨款支出决算情况说明</w:t>
      </w:r>
    </w:p>
    <w:p>
      <w:pPr>
        <w:pStyle w:val="Normal"/>
        <w:jc w:val="left"/>
        <w:spacing w:before="0" w:beforeAutospacing="0" w:after="0" w:afterAutospacing="0" w:lineRule="auto" w:line="240"/>
        <w:rPr>
          <w:rStyle w:val="NormalCharacter"/>
          <w:szCs w:val="32"/>
          <w:kern w:val="2"/>
          <w:lang w:val="en-US" w:eastAsia="zh-CN" w:bidi="ar-SA"/>
          <w:b w:val="0"/>
          <w:i w:val="0"/>
          <w:color w:val="000000"/>
          <w:sz w:val="32"/>
          <w:spacing w:val="0"/>
          <w:w w:val="100"/>
          <w:rFonts w:ascii="宋体" w:eastAsia="宋体" w:hAnsi="宋体"/>
          <w:caps w:val="0"/>
        </w:rPr>
        <w:snapToGrid/>
        <w:ind w:firstLine="640" w:firstLineChars="200"/>
        <w:textAlignment w:val="baseline"/>
      </w:pPr>
      <w:r>
        <w:rPr>
          <w:rStyle w:val="NormalCharacter"/>
          <w:szCs w:val="32"/>
          <w:kern w:val="2"/>
          <w:lang w:val="en-US" w:eastAsia="zh-CN" w:bidi="ar-SA"/>
          <w:b w:val="0"/>
          <w:i w:val="0"/>
          <w:color w:val="000000"/>
          <w:sz w:val="32"/>
          <w:spacing w:val="0"/>
          <w:w w:val="100"/>
          <w:rFonts w:ascii="宋体" w:eastAsia="宋体" w:hAnsi="宋体"/>
          <w:caps w:val="0"/>
        </w:rPr>
        <w:t xml:space="preserve">六、一般公共预算财政拨款基本支出决算情况说明</w:t>
      </w:r>
    </w:p>
    <w:p>
      <w:pPr>
        <w:pStyle w:val="Normal"/>
        <w:jc w:val="left"/>
        <w:spacing w:before="0" w:beforeAutospacing="0" w:after="0" w:afterAutospacing="0" w:lineRule="auto" w:line="240"/>
        <w:rPr>
          <w:rStyle w:val="NormalCharacter"/>
          <w:szCs w:val="32"/>
          <w:kern w:val="2"/>
          <w:lang w:val="en-US" w:eastAsia="zh-CN" w:bidi="ar-SA"/>
          <w:b w:val="0"/>
          <w:i w:val="0"/>
          <w:color w:val="000000"/>
          <w:sz w:val="32"/>
          <w:spacing w:val="0"/>
          <w:w w:val="100"/>
          <w:rFonts w:ascii="宋体" w:eastAsia="宋体" w:hAnsi="宋体"/>
          <w:caps w:val="0"/>
        </w:rPr>
        <w:snapToGrid/>
        <w:ind w:firstLine="640" w:firstLineChars="200"/>
        <w:textAlignment w:val="baseline"/>
      </w:pPr>
      <w:r>
        <w:rPr>
          <w:rStyle w:val="NormalCharacter"/>
          <w:szCs w:val="32"/>
          <w:kern w:val="2"/>
          <w:lang w:val="en-US" w:eastAsia="zh-CN" w:bidi="ar-SA"/>
          <w:b w:val="0"/>
          <w:i w:val="0"/>
          <w:color w:val="000000"/>
          <w:sz w:val="32"/>
          <w:spacing w:val="0"/>
          <w:w w:val="100"/>
          <w:rFonts w:ascii="宋体" w:eastAsia="宋体" w:hAnsi="宋体"/>
          <w:caps w:val="0"/>
        </w:rPr>
        <w:t xml:space="preserve">七、一般公共预算财政拨款“三公”经费支出决算情况说明</w:t>
      </w:r>
    </w:p>
    <w:p>
      <w:pPr>
        <w:pStyle w:val="Normal"/>
        <w:jc w:val="left"/>
        <w:spacing w:before="0" w:beforeAutospacing="0" w:after="0" w:afterAutospacing="0" w:lineRule="auto" w:line="240"/>
        <w:rPr>
          <w:rStyle w:val="NormalCharacter"/>
          <w:szCs w:val="32"/>
          <w:kern w:val="2"/>
          <w:lang w:val="en-US" w:eastAsia="zh-CN" w:bidi="ar-SA"/>
          <w:b w:val="0"/>
          <w:i w:val="0"/>
          <w:color w:val="000000"/>
          <w:sz w:val="32"/>
          <w:spacing w:val="0"/>
          <w:w w:val="100"/>
          <w:rFonts w:ascii="宋体" w:eastAsia="宋体" w:hAnsi="宋体"/>
          <w:caps w:val="0"/>
        </w:rPr>
        <w:snapToGrid/>
        <w:ind w:firstLine="640" w:firstLineChars="200"/>
        <w:textAlignment w:val="baseline"/>
      </w:pPr>
      <w:r>
        <w:rPr>
          <w:rStyle w:val="NormalCharacter"/>
          <w:szCs w:val="32"/>
          <w:kern w:val="2"/>
          <w:lang w:val="en-US" w:eastAsia="zh-CN" w:bidi="ar-SA"/>
          <w:b w:val="0"/>
          <w:i w:val="0"/>
          <w:color w:val="000000"/>
          <w:sz w:val="32"/>
          <w:spacing w:val="0"/>
          <w:w w:val="100"/>
          <w:rFonts w:ascii="宋体" w:eastAsia="宋体" w:hAnsi="宋体"/>
          <w:caps w:val="0"/>
        </w:rPr>
        <w:t xml:space="preserve">八、预算绩效情况说明</w:t>
      </w:r>
    </w:p>
    <w:p>
      <w:pPr>
        <w:pStyle w:val="Normal"/>
        <w:jc w:val="left"/>
        <w:spacing w:before="0" w:beforeAutospacing="0" w:after="0" w:afterAutospacing="0" w:lineRule="auto" w:line="240"/>
        <w:rPr>
          <w:rStyle w:val="NormalCharacter"/>
          <w:szCs w:val="32"/>
          <w:kern w:val="2"/>
          <w:lang w:val="en-US" w:eastAsia="zh-CN" w:bidi="ar-SA"/>
          <w:b w:val="0"/>
          <w:i w:val="0"/>
          <w:color w:val="000000"/>
          <w:sz w:val="32"/>
          <w:spacing w:val="0"/>
          <w:w w:val="100"/>
          <w:rFonts w:ascii="宋体" w:eastAsia="宋体" w:hAnsi="宋体"/>
          <w:caps w:val="0"/>
        </w:rPr>
        <w:snapToGrid/>
        <w:ind w:firstLine="640" w:firstLineChars="200"/>
        <w:textAlignment w:val="baseline"/>
      </w:pPr>
      <w:r>
        <w:rPr>
          <w:rStyle w:val="NormalCharacter"/>
          <w:szCs w:val="32"/>
          <w:kern w:val="2"/>
          <w:lang w:val="en-US" w:eastAsia="zh-CN" w:bidi="ar-SA"/>
          <w:b w:val="0"/>
          <w:i w:val="0"/>
          <w:color w:val="000000"/>
          <w:sz w:val="32"/>
          <w:spacing w:val="0"/>
          <w:w w:val="100"/>
          <w:rFonts w:ascii="宋体" w:eastAsia="宋体" w:hAnsi="宋体"/>
          <w:caps w:val="0"/>
        </w:rPr>
        <w:t xml:space="preserve">九、政府性基金预算财政拨款支出决算情况说明</w:t>
      </w:r>
    </w:p>
    <w:p>
      <w:pPr>
        <w:pStyle w:val="Normal"/>
        <w:jc w:val="left"/>
        <w:spacing w:before="0" w:beforeAutospacing="0" w:after="0" w:afterAutospacing="0" w:lineRule="auto" w:line="240"/>
        <w:rPr>
          <w:rStyle w:val="NormalCharacter"/>
          <w:szCs w:val="32"/>
          <w:kern w:val="2"/>
          <w:lang w:val="en-US" w:eastAsia="zh-CN" w:bidi="ar-SA"/>
          <w:b w:val="0"/>
          <w:i w:val="0"/>
          <w:color w:val="000000"/>
          <w:sz w:val="32"/>
          <w:spacing w:val="0"/>
          <w:w w:val="100"/>
          <w:rFonts w:ascii="宋体" w:eastAsia="宋体" w:hAnsi="宋体"/>
          <w:caps w:val="0"/>
        </w:rPr>
        <w:snapToGrid/>
        <w:ind w:firstLine="640" w:firstLineChars="200"/>
        <w:textAlignment w:val="baseline"/>
      </w:pPr>
      <w:r>
        <w:rPr>
          <w:rStyle w:val="NormalCharacter"/>
          <w:szCs w:val="32"/>
          <w:kern w:val="2"/>
          <w:lang w:val="en-US" w:eastAsia="zh-CN" w:bidi="ar-SA"/>
          <w:b w:val="0"/>
          <w:i w:val="0"/>
          <w:color w:val="000000"/>
          <w:sz w:val="32"/>
          <w:spacing w:val="0"/>
          <w:w w:val="100"/>
          <w:rFonts w:ascii="宋体" w:eastAsia="宋体" w:hAnsi="宋体"/>
          <w:caps w:val="0"/>
        </w:rPr>
        <w:t xml:space="preserve">十、机关运行经费支出情况</w:t>
      </w:r>
      <w:r>
        <w:rPr>
          <w:rStyle w:val="NormalCharacter"/>
          <w:szCs w:val="32"/>
          <w:kern w:val="2"/>
          <w:lang w:val="en-US" w:eastAsia="zh-CN" w:bidi="ar-SA"/>
          <w:b w:val="0"/>
          <w:i w:val="0"/>
          <w:color w:val="000000"/>
          <w:sz w:val="32"/>
          <w:spacing w:val="0"/>
          <w:w w:val="100"/>
          <w:rFonts w:ascii="宋体" w:eastAsia="宋体" w:hAnsi="宋体"/>
          <w:caps w:val="0"/>
        </w:rPr>
        <w:t xml:space="preserve">说明</w:t>
      </w:r>
    </w:p>
    <w:p>
      <w:pPr>
        <w:pStyle w:val="Normal"/>
        <w:jc w:val="left"/>
        <w:spacing w:before="0" w:beforeAutospacing="0" w:after="0" w:afterAutospacing="0" w:lineRule="auto" w:line="240"/>
        <w:rPr>
          <w:rStyle w:val="NormalCharacter"/>
          <w:szCs w:val="32"/>
          <w:kern w:val="2"/>
          <w:lang w:val="en-US" w:eastAsia="zh-CN" w:bidi="ar-SA"/>
          <w:b w:val="0"/>
          <w:i w:val="0"/>
          <w:color w:val="000000"/>
          <w:sz w:val="32"/>
          <w:spacing w:val="0"/>
          <w:w w:val="100"/>
          <w:rFonts w:ascii="宋体" w:eastAsia="宋体" w:hAnsi="宋体"/>
          <w:caps w:val="0"/>
        </w:rPr>
        <w:snapToGrid/>
        <w:ind w:firstLine="640" w:firstLineChars="200"/>
        <w:textAlignment w:val="baseline"/>
      </w:pPr>
      <w:r>
        <w:rPr>
          <w:rStyle w:val="NormalCharacter"/>
          <w:szCs w:val="32"/>
          <w:kern w:val="2"/>
          <w:lang w:val="en-US" w:eastAsia="zh-CN" w:bidi="ar-SA"/>
          <w:b w:val="0"/>
          <w:i w:val="0"/>
          <w:color w:val="000000"/>
          <w:sz w:val="32"/>
          <w:spacing w:val="0"/>
          <w:w w:val="100"/>
          <w:rFonts w:ascii="宋体" w:eastAsia="宋体" w:hAnsi="宋体"/>
          <w:caps w:val="0"/>
        </w:rPr>
        <w:t xml:space="preserve">十一、</w:t>
      </w:r>
      <w:r>
        <w:rPr>
          <w:rStyle w:val="NormalCharacter"/>
          <w:szCs w:val="32"/>
          <w:kern w:val="2"/>
          <w:lang w:val="en-US" w:eastAsia="zh-CN" w:bidi="ar-SA"/>
          <w:b w:val="0"/>
          <w:i w:val="0"/>
          <w:color w:val="000000"/>
          <w:sz w:val="32"/>
          <w:spacing w:val="0"/>
          <w:w w:val="100"/>
          <w:rFonts w:ascii="宋体" w:eastAsia="宋体" w:hAnsi="宋体"/>
          <w:caps w:val="0"/>
        </w:rPr>
        <w:t xml:space="preserve">政府采购支出情况</w:t>
      </w:r>
      <w:r>
        <w:rPr>
          <w:rStyle w:val="NormalCharacter"/>
          <w:szCs w:val="32"/>
          <w:kern w:val="2"/>
          <w:lang w:val="en-US" w:eastAsia="zh-CN" w:bidi="ar-SA"/>
          <w:b w:val="0"/>
          <w:i w:val="0"/>
          <w:color w:val="000000"/>
          <w:sz w:val="32"/>
          <w:spacing w:val="0"/>
          <w:w w:val="100"/>
          <w:rFonts w:ascii="宋体" w:eastAsia="宋体" w:hAnsi="宋体"/>
          <w:caps w:val="0"/>
        </w:rPr>
        <w:t xml:space="preserve">说明</w:t>
      </w:r>
    </w:p>
    <w:p>
      <w:pPr>
        <w:pStyle w:val="Normal"/>
        <w:jc w:val="left"/>
        <w:spacing w:before="0" w:beforeAutospacing="0" w:after="0" w:afterAutospacing="0" w:lineRule="auto" w:line="240"/>
        <w:rPr>
          <w:rStyle w:val="NormalCharacter"/>
          <w:szCs w:val="32"/>
          <w:kern w:val="2"/>
          <w:lang w:val="en-US" w:eastAsia="zh-CN" w:bidi="ar-SA"/>
          <w:b w:val="0"/>
          <w:i w:val="0"/>
          <w:color w:val="000000"/>
          <w:sz w:val="32"/>
          <w:spacing w:val="0"/>
          <w:w w:val="100"/>
          <w:rFonts w:ascii="宋体" w:eastAsia="宋体" w:hAnsi="宋体"/>
          <w:caps w:val="0"/>
        </w:rPr>
        <w:snapToGrid/>
        <w:ind w:firstLine="640" w:firstLineChars="200"/>
        <w:textAlignment w:val="baseline"/>
      </w:pPr>
      <w:r>
        <w:rPr>
          <w:rStyle w:val="NormalCharacter"/>
          <w:szCs w:val="32"/>
          <w:kern w:val="2"/>
          <w:lang w:val="en-US" w:eastAsia="zh-CN" w:bidi="ar-SA"/>
          <w:b w:val="0"/>
          <w:i w:val="0"/>
          <w:color w:val="000000"/>
          <w:sz w:val="32"/>
          <w:spacing w:val="0"/>
          <w:w w:val="100"/>
          <w:rFonts w:ascii="宋体" w:eastAsia="宋体" w:hAnsi="宋体"/>
          <w:caps w:val="0"/>
        </w:rPr>
        <w:t xml:space="preserve">十二、国有资产占用情况说明</w:t>
      </w:r>
    </w:p>
    <w:p>
      <w:pPr>
        <w:pStyle w:val="Normal"/>
        <w:jc w:val="left"/>
        <w:spacing w:before="0" w:beforeAutospacing="0" w:after="0" w:afterAutospacing="0" w:lineRule="auto" w:line="240"/>
        <w:rPr>
          <w:rStyle w:val="NormalCharacter"/>
          <w:szCs w:val="32"/>
          <w:kern w:val="2"/>
          <w:lang w:val="en-US" w:eastAsia="zh-CN" w:bidi="ar-SA"/>
          <w:b w:val="0"/>
          <w:i w:val="0"/>
          <w:color w:val="000000"/>
          <w:sz w:val="32"/>
          <w:spacing w:val="0"/>
          <w:w w:val="100"/>
          <w:rFonts w:ascii="黑体" w:eastAsia="黑体" w:hAnsi="黑体"/>
          <w:caps w:val="0"/>
        </w:rPr>
        <w:snapToGrid/>
        <w:textAlignment w:val="baseline"/>
      </w:pPr>
      <w:r>
        <w:rPr>
          <w:rStyle w:val="NormalCharacter"/>
          <w:szCs w:val="32"/>
          <w:kern w:val="2"/>
          <w:lang w:val="en-US" w:eastAsia="zh-CN" w:bidi="ar-SA"/>
          <w:b w:val="0"/>
          <w:i w:val="0"/>
          <w:color w:val="000000"/>
          <w:sz w:val="32"/>
          <w:spacing w:val="0"/>
          <w:w w:val="100"/>
          <w:rFonts w:ascii="黑体" w:eastAsia="黑体" w:hAnsi="黑体"/>
          <w:caps w:val="0"/>
        </w:rPr>
        <w:t xml:space="preserve">第</w:t>
      </w:r>
      <w:r>
        <w:rPr>
          <w:rStyle w:val="NormalCharacter"/>
          <w:szCs w:val="32"/>
          <w:kern w:val="2"/>
          <w:lang w:val="en-US" w:eastAsia="zh-CN" w:bidi="ar-SA"/>
          <w:b w:val="0"/>
          <w:i w:val="0"/>
          <w:color w:val="000000"/>
          <w:sz w:val="32"/>
          <w:spacing w:val="0"/>
          <w:w w:val="100"/>
          <w:rFonts w:ascii="黑体" w:eastAsia="黑体" w:hAnsi="黑体"/>
          <w:caps w:val="0"/>
        </w:rPr>
        <w:t xml:space="preserve">四</w:t>
      </w:r>
      <w:r>
        <w:rPr>
          <w:rStyle w:val="NormalCharacter"/>
          <w:szCs w:val="32"/>
          <w:kern w:val="2"/>
          <w:lang w:val="en-US" w:eastAsia="zh-CN" w:bidi="ar-SA"/>
          <w:b w:val="0"/>
          <w:i w:val="0"/>
          <w:color w:val="000000"/>
          <w:sz w:val="32"/>
          <w:spacing w:val="0"/>
          <w:w w:val="100"/>
          <w:rFonts w:ascii="黑体" w:eastAsia="黑体" w:hAnsi="黑体"/>
          <w:caps w:val="0"/>
        </w:rPr>
        <w:t xml:space="preserve">部分　　名词解释</w:t>
      </w:r>
    </w:p>
    <w:p>
      <w:pPr>
        <w:pStyle w:val="Normal"/>
        <w:jc w:val="left"/>
        <w:spacing w:before="0" w:beforeAutospacing="0" w:after="0" w:afterAutospacing="0" w:lineRule="auto" w:line="240"/>
        <w:rPr>
          <w:rStyle w:val="NormalCharacter"/>
          <w:szCs w:val="32"/>
          <w:kern w:val="2"/>
          <w:lang w:val="en-US" w:eastAsia="zh-CN" w:bidi="ar-SA"/>
          <w:b w:val="0"/>
          <w:i w:val="0"/>
          <w:color w:val="000000"/>
          <w:sz w:val="32"/>
          <w:spacing w:val="0"/>
          <w:w w:val="100"/>
          <w:rFonts w:ascii="宋体" w:eastAsia="宋体" w:hAnsi="宋体"/>
          <w:caps w:val="0"/>
        </w:rPr>
        <w:snapToGrid/>
        <w:ind w:firstLine="640" w:firstLineChars="200"/>
        <w:textAlignment w:val="baseline"/>
      </w:pPr>
      <w:r>
        <w:rPr>
          <w:b w:val="0"/>
          <w:i w:val="0"/>
          <w:color w:val="000000"/>
          <w:sz w:val="32"/>
          <w:spacing w:val="0"/>
          <w:w w:val="100"/>
          <w:rFonts w:ascii="宋体" w:eastAsia="宋体" w:hAnsi="宋体"/>
          <w:caps w:val="0"/>
        </w:rPr>
        <w:t/>
      </w:r>
    </w:p>
    <w:p>
      <w:pPr>
        <w:pStyle w:val="Normal"/>
        <w:jc w:val="left"/>
        <w:spacing w:before="0" w:beforeAutospacing="0" w:after="0" w:afterAutospacing="0" w:lineRule="auto" w:line="240"/>
        <w:rPr>
          <w:rStyle w:val="NormalCharacter"/>
          <w:szCs w:val="32"/>
          <w:kern w:val="2"/>
          <w:lang w:val="en-US" w:eastAsia="zh-CN" w:bidi="ar-SA"/>
          <w:b w:val="0"/>
          <w:i w:val="0"/>
          <w:color w:val="000000"/>
          <w:sz w:val="32"/>
          <w:spacing w:val="0"/>
          <w:w w:val="100"/>
          <w:rFonts w:ascii="黑体" w:eastAsia="黑体" w:hAnsi="黑体"/>
          <w:caps w:val="0"/>
        </w:rPr>
        <w:snapToGrid/>
        <w:textAlignment w:val="baseline"/>
        <w:sectPr>
          <w:footerReference w:type="even" r:id="rId3"/>
          <w:footerReference w:type="default" r:id="rId4"/>
          <w:type w:val="nextPage"/>
          <w:pgSz w:h="16838" w:w="11906" w:orient="portrait"/>
          <w:pgMar w:gutter="0" w:header="850" w:top="1440" w:bottom="1440" w:footer="992" w:left="1587" w:right="1531"/>
          <w:paperSrc w:first="0" w:other="0"/>
          <w:lnNumType w:countBy="0"/>
          <w:pgNumType w:start="1">
            <w:fmt w:val="57"/>
          </w:pgNumType>
          <w:cols w:space="425" w:num="1"/>
          <w:vAlign w:val="top"/>
          <w:docGrid w:charSpace="0" w:linePitch="317" w:type="lines"/>
        </w:sectPr>
      </w:pPr>
      <w:r>
        <w:rPr>
          <w:b w:val="0"/>
          <w:i w:val="0"/>
          <w:color w:val="000000"/>
          <w:sz w:val="32"/>
          <w:spacing w:val="0"/>
          <w:w w:val="100"/>
          <w:rFonts w:ascii="黑体" w:eastAsia="黑体" w:hAnsi="黑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color w:val="000000"/>
          <w:sz w:val="28"/>
          <w:spacing w:val="0"/>
          <w:w w:val="100"/>
          <w:rFonts w:ascii="黑体" w:eastAsia="黑体" w:hAnsi="宋体"/>
          <w:caps w:val="0"/>
        </w:rPr>
        <w:snapToGrid/>
        <w:textAlignment w:val="baseline"/>
      </w:pPr>
      <w:r>
        <w:rPr>
          <w:b w:val="0"/>
          <w:i w:val="0"/>
          <w:color w:val="00000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color w:val="000000"/>
          <w:sz w:val="28"/>
          <w:spacing w:val="0"/>
          <w:w w:val="100"/>
          <w:rFonts w:ascii="黑体" w:eastAsia="黑体" w:hAnsi="宋体"/>
          <w:caps w:val="0"/>
        </w:rPr>
        <w:snapToGrid/>
        <w:textAlignment w:val="baseline"/>
      </w:pPr>
      <w:r>
        <w:rPr>
          <w:b w:val="0"/>
          <w:i w:val="0"/>
          <w:color w:val="00000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color w:val="000000"/>
          <w:sz w:val="28"/>
          <w:spacing w:val="0"/>
          <w:w w:val="100"/>
          <w:rFonts w:ascii="黑体" w:eastAsia="黑体" w:hAnsi="宋体"/>
          <w:caps w:val="0"/>
        </w:rPr>
        <w:snapToGrid/>
        <w:textAlignment w:val="baseline"/>
      </w:pPr>
      <w:r>
        <w:rPr>
          <w:b w:val="0"/>
          <w:i w:val="0"/>
          <w:color w:val="00000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color w:val="000000"/>
          <w:sz w:val="28"/>
          <w:spacing w:val="0"/>
          <w:w w:val="100"/>
          <w:rFonts w:ascii="黑体" w:eastAsia="黑体" w:hAnsi="宋体"/>
          <w:caps w:val="0"/>
        </w:rPr>
        <w:snapToGrid/>
        <w:textAlignment w:val="baseline"/>
      </w:pPr>
      <w:r>
        <w:rPr>
          <w:b w:val="0"/>
          <w:i w:val="0"/>
          <w:color w:val="00000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color w:val="000000"/>
          <w:sz w:val="28"/>
          <w:spacing w:val="0"/>
          <w:w w:val="100"/>
          <w:rFonts w:ascii="黑体" w:eastAsia="黑体" w:hAnsi="宋体"/>
          <w:caps w:val="0"/>
        </w:rPr>
        <w:snapToGrid/>
        <w:textAlignment w:val="baseline"/>
      </w:pPr>
      <w:r>
        <w:rPr>
          <w:b w:val="0"/>
          <w:i w:val="0"/>
          <w:color w:val="00000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color w:val="000000"/>
          <w:sz w:val="28"/>
          <w:spacing w:val="0"/>
          <w:w w:val="100"/>
          <w:rFonts w:ascii="黑体" w:eastAsia="黑体" w:hAnsi="宋体"/>
          <w:caps w:val="0"/>
        </w:rPr>
        <w:snapToGrid/>
        <w:textAlignment w:val="baseline"/>
      </w:pPr>
      <w:r>
        <w:rPr>
          <w:b w:val="0"/>
          <w:i w:val="0"/>
          <w:color w:val="00000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color w:val="000000"/>
          <w:sz w:val="28"/>
          <w:spacing w:val="0"/>
          <w:w w:val="100"/>
          <w:rFonts w:ascii="黑体" w:eastAsia="黑体" w:hAnsi="宋体"/>
          <w:caps w:val="0"/>
        </w:rPr>
        <w:snapToGrid/>
        <w:textAlignment w:val="baseline"/>
      </w:pPr>
      <w:r>
        <w:rPr>
          <w:b w:val="0"/>
          <w:i w:val="0"/>
          <w:color w:val="000000"/>
          <w:sz w:val="28"/>
          <w:spacing w:val="0"/>
          <w:w w:val="100"/>
          <w:rFonts w:ascii="黑体" w:eastAsia="黑体" w:hAnsi="宋体"/>
          <w:caps w:val="0"/>
        </w:rPr>
        <w:t/>
      </w:r>
    </w:p>
    <w:p>
      <w:pPr>
        <w:pStyle w:val="Normal"/>
        <w:widowControl/>
        <w:jc w:val="center"/>
        <w:spacing w:before="0" w:beforeAutospacing="0" w:after="0" w:afterAutospacing="0" w:lineRule="auto" w:line="240"/>
        <w:rPr>
          <w:rStyle w:val="NormalCharacter"/>
          <w:szCs w:val="28"/>
          <w:kern w:val="0"/>
          <w:lang w:val="en-US" w:eastAsia="zh-CN" w:bidi="ar-SA"/>
          <w:b w:val="0"/>
          <w:i w:val="0"/>
          <w:color w:val="000000"/>
          <w:sz w:val="28"/>
          <w:spacing w:val="0"/>
          <w:w w:val="100"/>
          <w:rFonts w:ascii="黑体" w:eastAsia="黑体" w:hAnsi="宋体"/>
          <w:caps w:val="0"/>
        </w:rPr>
        <w:snapToGrid/>
        <w:textAlignment w:val="baseline"/>
        <w:framePr/>
      </w:pPr>
      <w:r>
        <w:rPr>
          <w:rStyle w:val="NormalCharacter"/>
          <w:szCs w:val="48"/>
          <w:kern w:val="2"/>
          <w:lang w:val="en-US" w:eastAsia="zh-CN" w:bidi="ar-SA"/>
          <w:b w:val="0"/>
          <w:i w:val="0"/>
          <w:color w:val="000000"/>
          <w:sz w:val="48"/>
          <w:spacing w:val="0"/>
          <w:w w:val="100"/>
          <w:rFonts w:ascii="黑体" w:eastAsia="黑体" w:hAnsi="黑体"/>
          <w:caps w:val="0"/>
        </w:rPr>
        <w:t xml:space="preserve">第一部分</w:t>
      </w:r>
      <w:r>
        <w:rPr>
          <w:rStyle w:val="NormalCharacter"/>
          <w:szCs w:val="48"/>
          <w:kern w:val="2"/>
          <w:lang w:val="en-US" w:eastAsia="zh-CN" w:bidi="ar-SA"/>
          <w:b w:val="0"/>
          <w:i w:val="0"/>
          <w:color w:val="000000"/>
          <w:sz w:val="48"/>
          <w:spacing w:val="0"/>
          <w:w w:val="100"/>
          <w:rFonts w:ascii="黑体" w:eastAsia="黑体" w:hAnsi="黑体"/>
          <w:caps w:val="0"/>
        </w:rPr>
        <w:t xml:space="preserve">  </w:t>
      </w:r>
      <w:r>
        <w:rPr>
          <w:rStyle w:val="NormalCharacter"/>
          <w:szCs w:val="48"/>
          <w:kern w:val="2"/>
          <w:lang w:val="en-US" w:eastAsia="zh-CN" w:bidi="ar-SA"/>
          <w:b w:val="0"/>
          <w:i w:val="0"/>
          <w:color w:val="000000"/>
          <w:sz w:val="48"/>
          <w:spacing w:val="0"/>
          <w:w w:val="100"/>
          <w:rFonts w:ascii="黑体" w:eastAsia="黑体" w:hAnsi="黑体"/>
          <w:caps w:val="0"/>
        </w:rPr>
        <w:t xml:space="preserve">罗山县商务局</w:t>
      </w:r>
      <w:r>
        <w:rPr>
          <w:rStyle w:val="NormalCharacter"/>
          <w:szCs w:val="48"/>
          <w:kern w:val="2"/>
          <w:lang w:val="en-US" w:eastAsia="zh-CN" w:bidi="ar-SA"/>
          <w:b w:val="0"/>
          <w:i w:val="0"/>
          <w:color w:val="000000"/>
          <w:sz w:val="48"/>
          <w:spacing w:val="0"/>
          <w:w w:val="100"/>
          <w:rFonts w:ascii="黑体" w:eastAsia="黑体" w:hAnsi="黑体"/>
          <w:caps w:val="0"/>
        </w:rPr>
        <w:t xml:space="preserve">概况</w:t>
      </w:r>
    </w:p>
    <w:p>
      <w:pPr>
        <w:pStyle w:val="Normal"/>
        <w:widowControl/>
        <w:jc w:val="left"/>
        <w:spacing w:before="0" w:beforeAutospacing="0" w:after="0" w:afterAutospacing="0" w:lineRule="auto" w:line="240"/>
        <w:rPr>
          <w:rStyle w:val="NormalCharacter"/>
          <w:szCs w:val="28"/>
          <w:kern w:val="0"/>
          <w:lang w:val="en-US" w:eastAsia="zh-CN" w:bidi="ar-SA"/>
          <w:b w:val="0"/>
          <w:i w:val="0"/>
          <w:color w:val="000000"/>
          <w:sz w:val="28"/>
          <w:spacing w:val="0"/>
          <w:w w:val="100"/>
          <w:rFonts w:ascii="黑体" w:eastAsia="黑体" w:hAnsi="宋体"/>
          <w:caps w:val="0"/>
        </w:rPr>
        <w:snapToGrid/>
        <w:textAlignment w:val="baseline"/>
      </w:pPr>
      <w:r>
        <w:rPr>
          <w:b w:val="0"/>
          <w:i w:val="0"/>
          <w:color w:val="00000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color w:val="000000"/>
          <w:sz w:val="28"/>
          <w:spacing w:val="0"/>
          <w:w w:val="100"/>
          <w:rFonts w:ascii="黑体" w:eastAsia="黑体" w:hAnsi="宋体"/>
          <w:caps w:val="0"/>
        </w:rPr>
        <w:snapToGrid/>
        <w:textAlignment w:val="baseline"/>
        <w:sectPr>
          <w:type w:val="nextPage"/>
          <w:pgSz w:h="16838" w:w="11906" w:orient="portrait"/>
          <w:pgMar w:gutter="0" w:header="720" w:top="1440" w:bottom="1440" w:footer="720" w:left="1800" w:right="1800"/>
          <w:paperSrc w:first="0" w:other="0"/>
          <w:lnNumType w:countBy="0"/>
          <w:cols w:space="425" w:num="1"/>
          <w:vAlign w:val="top"/>
          <w:docGrid w:charSpace="0" w:linePitch="312" w:type="lines"/>
        </w:sectPr>
      </w:pPr>
      <w:r>
        <w:rPr>
          <w:b w:val="0"/>
          <w:i w:val="0"/>
          <w:color w:val="00000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32"/>
          <w:kern w:val="0"/>
          <w:lang w:val="en-US" w:eastAsia="zh-CN" w:bidi="ar-SA"/>
          <w:b w:val="0"/>
          <w:i w:val="0"/>
          <w:color w:val="000000"/>
          <w:sz w:val="32"/>
          <w:spacing w:val="0"/>
          <w:w w:val="100"/>
          <w:rFonts w:ascii="黑体" w:eastAsia="黑体" w:hAnsi="黑体"/>
          <w:caps w:val="0"/>
        </w:rPr>
        <w:snapToGrid/>
        <w:ind w:firstLine="640" w:firstLineChars="200"/>
        <w:textAlignment w:val="baseline"/>
      </w:pPr>
      <w:r>
        <w:rPr>
          <w:rStyle w:val="NormalCharacter"/>
          <w:szCs w:val="32"/>
          <w:kern w:val="0"/>
          <w:lang w:val="en-US" w:eastAsia="zh-CN" w:bidi="ar-SA"/>
          <w:b w:val="0"/>
          <w:i w:val="0"/>
          <w:color w:val="000000"/>
          <w:sz w:val="32"/>
          <w:spacing w:val="0"/>
          <w:w w:val="100"/>
          <w:rFonts w:ascii="黑体" w:eastAsia="黑体" w:hAnsi="黑体"/>
          <w:caps w:val="0"/>
        </w:rPr>
        <w:t xml:space="preserve">一、主要职责</w:t>
      </w:r>
    </w:p>
    <w:p>
      <w:pPr>
        <w:pStyle w:val="Normal"/>
        <w:jc w:val="both"/>
        <w:spacing w:before="0" w:beforeAutospacing="0" w:after="0" w:afterAutospacing="0" w:line="580" w:lineRule="exact"/>
        <w:rPr>
          <w:rStyle w:val="NormalCharacter"/>
          <w:szCs w:val="30"/>
          <w:kern w:val="2"/>
          <w:lang w:val="en-US" w:eastAsia="zh-CN" w:bidi="ar-SA"/>
          <w:b w:val="0"/>
          <w:i w:val="0"/>
          <w:sz w:val="30"/>
          <w:spacing w:val="0"/>
          <w:w w:val="100"/>
          <w:rFonts w:ascii="仿宋_GB2312" w:eastAsia="仿宋_GB2312" w:hAnsi="Times New Roman"/>
          <w:caps w:val="0"/>
        </w:rPr>
        <w:snapToGrid/>
        <w:ind w:firstLine="600" w:firstLineChars="200"/>
        <w:textAlignment w:val="baseline"/>
      </w:pPr>
      <w:r>
        <w:rPr>
          <w:rStyle w:val="NormalCharacter"/>
          <w:szCs w:val="30"/>
          <w:kern w:val="2"/>
          <w:lang w:val="en-US" w:eastAsia="zh-CN" w:bidi="ar-SA"/>
          <w:b w:val="0"/>
          <w:i w:val="0"/>
          <w:sz w:val="30"/>
          <w:spacing w:val="0"/>
          <w:w w:val="100"/>
          <w:rFonts w:ascii="仿宋_GB2312" w:eastAsia="仿宋_GB2312" w:hAnsi="Times New Roman"/>
          <w:caps w:val="0"/>
        </w:rPr>
        <w:t xml:space="preserve">（一）贯彻落实国家和省有关国内外贸易和国际经济合作的发展战略、政策，拟订全县相应的发展规划以及规定、办法和措施，研究流通体制改革并提出建议。</w:t>
      </w:r>
    </w:p>
    <w:p>
      <w:pPr>
        <w:pStyle w:val="Normal"/>
        <w:jc w:val="both"/>
        <w:spacing w:before="0" w:beforeAutospacing="0" w:after="0" w:afterAutospacing="0" w:line="580" w:lineRule="exact"/>
        <w:rPr>
          <w:rStyle w:val="NormalCharacter"/>
          <w:szCs w:val="30"/>
          <w:kern w:val="2"/>
          <w:lang w:val="en-US" w:eastAsia="zh-CN" w:bidi="ar-SA"/>
          <w:b w:val="0"/>
          <w:i w:val="0"/>
          <w:sz w:val="30"/>
          <w:spacing w:val="0"/>
          <w:w w:val="100"/>
          <w:rFonts w:ascii="仿宋_GB2312" w:eastAsia="仿宋_GB2312" w:hAnsi="Times New Roman"/>
          <w:caps w:val="0"/>
        </w:rPr>
        <w:snapToGrid/>
        <w:ind w:firstLine="630"/>
        <w:textAlignment w:val="baseline"/>
      </w:pPr>
      <w:r>
        <w:rPr>
          <w:rStyle w:val="NormalCharacter"/>
          <w:szCs w:val="30"/>
          <w:kern w:val="2"/>
          <w:lang w:val="en-US" w:eastAsia="zh-CN" w:bidi="ar-SA"/>
          <w:b w:val="0"/>
          <w:i w:val="0"/>
          <w:sz w:val="30"/>
          <w:spacing w:val="0"/>
          <w:w w:val="100"/>
          <w:rFonts w:ascii="仿宋_GB2312" w:eastAsia="仿宋_GB2312" w:hAnsi="Times New Roman"/>
          <w:caps w:val="0"/>
        </w:rPr>
        <w:t xml:space="preserve">（二）负责推进全县流通产业结构调整，指导流通企业改革、商贸服务业和社区商业发展，提出促进商贸中小企业发展的政策建议，推动流通标准化和连锁经营、商业特许经营、物流配送、电子商务等现代流通方式的发展。</w:t>
      </w:r>
    </w:p>
    <w:p>
      <w:pPr>
        <w:pStyle w:val="Normal"/>
        <w:jc w:val="both"/>
        <w:spacing w:before="0" w:beforeAutospacing="0" w:after="0" w:afterAutospacing="0" w:line="580" w:lineRule="exact"/>
        <w:rPr>
          <w:rStyle w:val="NormalCharacter"/>
          <w:szCs w:val="30"/>
          <w:kern w:val="2"/>
          <w:lang w:val="en-US" w:eastAsia="zh-CN" w:bidi="ar-SA"/>
          <w:b w:val="0"/>
          <w:i w:val="0"/>
          <w:sz w:val="30"/>
          <w:spacing w:val="0"/>
          <w:w w:val="100"/>
          <w:rFonts w:ascii="仿宋_GB2312" w:eastAsia="仿宋_GB2312" w:hAnsi="Times New Roman"/>
          <w:caps w:val="0"/>
        </w:rPr>
        <w:snapToGrid/>
        <w:ind w:firstLine="630"/>
        <w:textAlignment w:val="baseline"/>
      </w:pPr>
      <w:r>
        <w:rPr>
          <w:rStyle w:val="NormalCharacter"/>
          <w:szCs w:val="30"/>
          <w:kern w:val="2"/>
          <w:lang w:val="en-US" w:eastAsia="zh-CN" w:bidi="ar-SA"/>
          <w:b w:val="0"/>
          <w:i w:val="0"/>
          <w:sz w:val="30"/>
          <w:spacing w:val="0"/>
          <w:w w:val="100"/>
          <w:rFonts w:ascii="仿宋_GB2312" w:eastAsia="仿宋_GB2312" w:hAnsi="Times New Roman"/>
          <w:caps w:val="0"/>
        </w:rPr>
        <w:t xml:space="preserve">（三）拟订全县国内贸易发展规划，促进城乡市场发展，研究提出引导国内外资金投向市场体系建设的政策，指导大宗产品批发市场规划和县域商业网点规划、商业体系建设工作，推进农村市场体系建设，组织实施农村现代流通网络工程。</w:t>
      </w:r>
    </w:p>
    <w:p>
      <w:pPr>
        <w:pStyle w:val="Normal"/>
        <w:jc w:val="both"/>
        <w:spacing w:before="0" w:beforeAutospacing="0" w:after="0" w:afterAutospacing="0" w:line="580" w:lineRule="exact"/>
        <w:rPr>
          <w:rStyle w:val="NormalCharacter"/>
          <w:szCs w:val="30"/>
          <w:kern w:val="2"/>
          <w:lang w:val="en-US" w:eastAsia="zh-CN" w:bidi="ar-SA"/>
          <w:b w:val="0"/>
          <w:i w:val="0"/>
          <w:sz w:val="30"/>
          <w:spacing w:val="0"/>
          <w:w w:val="100"/>
          <w:rFonts w:ascii="仿宋_GB2312" w:eastAsia="仿宋_GB2312" w:hAnsi="Times New Roman"/>
          <w:caps w:val="0"/>
        </w:rPr>
        <w:snapToGrid/>
        <w:ind w:firstLine="630"/>
        <w:textAlignment w:val="baseline"/>
      </w:pPr>
      <w:r>
        <w:rPr>
          <w:rStyle w:val="NormalCharacter"/>
          <w:szCs w:val="30"/>
          <w:kern w:val="2"/>
          <w:lang w:val="en-US" w:eastAsia="zh-CN" w:bidi="ar-SA"/>
          <w:b w:val="0"/>
          <w:i w:val="0"/>
          <w:sz w:val="30"/>
          <w:spacing w:val="0"/>
          <w:w w:val="100"/>
          <w:rFonts w:ascii="仿宋_GB2312" w:eastAsia="仿宋_GB2312" w:hAnsi="Times New Roman"/>
          <w:caps w:val="0"/>
        </w:rPr>
        <w:t xml:space="preserve">（四）研究国家和省、市电商物流产业发展政策，为县政府制定产业政策和发展规划，推动电商物流应用，提供相关服务；负责介绍县政府关于电商物流产业发展规划及政策扶持信息，做好全县电商物流宣传推介；加强与企业在电商物流产业方面的联合协作；负责做好人才培训、技术推广、应用推广、成功案例推广等工作，服务企业开展电商物流业务；负责电商物流行业的招商引资服务工作；负责上级及县政府出台电商物流产业政策的部署落实和协调督导工作。</w:t>
      </w:r>
    </w:p>
    <w:p>
      <w:pPr>
        <w:pStyle w:val="Normal"/>
        <w:jc w:val="both"/>
        <w:spacing w:before="0" w:beforeAutospacing="0" w:after="0" w:afterAutospacing="0" w:line="580" w:lineRule="exact"/>
        <w:rPr>
          <w:rStyle w:val="NormalCharacter"/>
          <w:szCs w:val="30"/>
          <w:kern w:val="2"/>
          <w:lang w:val="en-US" w:eastAsia="zh-CN" w:bidi="ar-SA"/>
          <w:b w:val="0"/>
          <w:i w:val="0"/>
          <w:sz w:val="30"/>
          <w:spacing w:val="0"/>
          <w:w w:val="100"/>
          <w:rFonts w:ascii="仿宋_GB2312" w:eastAsia="仿宋_GB2312" w:hAnsi="Times New Roman"/>
          <w:caps w:val="0"/>
        </w:rPr>
        <w:snapToGrid/>
        <w:ind w:firstLine="630"/>
        <w:textAlignment w:val="baseline"/>
      </w:pPr>
      <w:r>
        <w:rPr>
          <w:rStyle w:val="NormalCharacter"/>
          <w:szCs w:val="30"/>
          <w:kern w:val="2"/>
          <w:lang w:val="en-US" w:eastAsia="zh-CN" w:bidi="ar-SA"/>
          <w:b w:val="0"/>
          <w:i w:val="0"/>
          <w:sz w:val="30"/>
          <w:spacing w:val="0"/>
          <w:w w:val="100"/>
          <w:rFonts w:ascii="仿宋_GB2312" w:eastAsia="仿宋_GB2312" w:hAnsi="Times New Roman"/>
          <w:caps w:val="0"/>
        </w:rPr>
        <w:t xml:space="preserve">（五）承担牵头协调整顿和规范市场经济秩序工作的责任。拟订全县规范市场运行、流通秩序的政策；推动商务领域信用建设，指导商业信用销售，建立市场诚信公共服务平台；按有关规定对特殊流通行业进行监督管理，参与组织打击侵犯知识产权、商业欺诈等扰乱市场秩序的行为；负责全县商务执法队伍建设和人员培训工作；接受商务领域投诉，向社会公众和企业提供商务领域相关指导、咨询、服务。</w:t>
      </w:r>
    </w:p>
    <w:p>
      <w:pPr>
        <w:pStyle w:val="Normal"/>
        <w:jc w:val="both"/>
        <w:spacing w:before="0" w:beforeAutospacing="0" w:after="0" w:afterAutospacing="0" w:line="580" w:lineRule="exact"/>
        <w:rPr>
          <w:rStyle w:val="NormalCharacter"/>
          <w:szCs w:val="30"/>
          <w:kern w:val="2"/>
          <w:lang w:val="en-US" w:eastAsia="zh-CN" w:bidi="ar-SA"/>
          <w:b w:val="0"/>
          <w:i w:val="0"/>
          <w:sz w:val="30"/>
          <w:spacing w:val="0"/>
          <w:w w:val="100"/>
          <w:rFonts w:ascii="仿宋_GB2312" w:eastAsia="仿宋_GB2312" w:hAnsi="Times New Roman"/>
          <w:caps w:val="0"/>
        </w:rPr>
        <w:snapToGrid/>
        <w:ind w:firstLine="630"/>
        <w:textAlignment w:val="baseline"/>
      </w:pPr>
      <w:r>
        <w:rPr>
          <w:rStyle w:val="NormalCharacter"/>
          <w:szCs w:val="30"/>
          <w:kern w:val="2"/>
          <w:lang w:val="en-US" w:eastAsia="zh-CN" w:bidi="ar-SA"/>
          <w:b w:val="0"/>
          <w:i w:val="0"/>
          <w:sz w:val="30"/>
          <w:spacing w:val="0"/>
          <w:w w:val="100"/>
          <w:rFonts w:ascii="仿宋_GB2312" w:eastAsia="仿宋_GB2312" w:hAnsi="Times New Roman"/>
          <w:caps w:val="0"/>
        </w:rPr>
        <w:t xml:space="preserve">（六）根据国民经济发展规划，研究拟订全县物资流通行业发展规划；拟定本县物资流通产业政策和物资流通行业管理规定，经批准后监督实施；贯彻落实《中华人民共和国煤炭法》，负责全县煤炭市场的执法管理，以及网点规划、布局、建设、煤炭经营资格备案和日常监管工作。</w:t>
      </w:r>
    </w:p>
    <w:p>
      <w:pPr>
        <w:pStyle w:val="Normal"/>
        <w:jc w:val="both"/>
        <w:spacing w:before="0" w:beforeAutospacing="0" w:after="0" w:afterAutospacing="0" w:line="580" w:lineRule="exact"/>
        <w:rPr>
          <w:rStyle w:val="NormalCharacter"/>
          <w:szCs w:val="30"/>
          <w:kern w:val="2"/>
          <w:lang w:val="en-US" w:eastAsia="zh-CN" w:bidi="ar-SA"/>
          <w:b w:val="0"/>
          <w:i w:val="0"/>
          <w:sz w:val="30"/>
          <w:spacing w:val="0"/>
          <w:w w:val="100"/>
          <w:rFonts w:ascii="仿宋_GB2312" w:eastAsia="仿宋_GB2312" w:hAnsi="Times New Roman"/>
          <w:caps w:val="0"/>
        </w:rPr>
        <w:snapToGrid/>
        <w:ind w:firstLine="630"/>
        <w:textAlignment w:val="baseline"/>
      </w:pPr>
      <w:r>
        <w:rPr>
          <w:rStyle w:val="NormalCharacter"/>
          <w:szCs w:val="30"/>
          <w:kern w:val="2"/>
          <w:lang w:val="en-US" w:eastAsia="zh-CN" w:bidi="ar-SA"/>
          <w:b w:val="0"/>
          <w:i w:val="0"/>
          <w:sz w:val="30"/>
          <w:spacing w:val="0"/>
          <w:w w:val="100"/>
          <w:rFonts w:ascii="仿宋_GB2312" w:eastAsia="仿宋_GB2312" w:hAnsi="Times New Roman"/>
          <w:caps w:val="0"/>
        </w:rPr>
        <w:t xml:space="preserve">（七）承担组织实施全县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按有关规定对成品油流通进行监督管理。</w:t>
      </w:r>
    </w:p>
    <w:p>
      <w:pPr>
        <w:pStyle w:val="Normal"/>
        <w:jc w:val="both"/>
        <w:spacing w:before="0" w:beforeAutospacing="0" w:after="0" w:afterAutospacing="0" w:line="580" w:lineRule="exact"/>
        <w:rPr>
          <w:rStyle w:val="NormalCharacter"/>
          <w:szCs w:val="30"/>
          <w:kern w:val="2"/>
          <w:lang w:val="en-US" w:eastAsia="zh-CN" w:bidi="ar-SA"/>
          <w:b w:val="0"/>
          <w:i w:val="0"/>
          <w:sz w:val="30"/>
          <w:spacing w:val="0"/>
          <w:w w:val="100"/>
          <w:rFonts w:ascii="仿宋_GB2312" w:eastAsia="仿宋_GB2312" w:hAnsi="Times New Roman"/>
          <w:caps w:val="0"/>
        </w:rPr>
        <w:snapToGrid/>
        <w:ind w:firstLine="630"/>
        <w:textAlignment w:val="baseline"/>
      </w:pPr>
      <w:r>
        <w:rPr>
          <w:rStyle w:val="NormalCharacter"/>
          <w:szCs w:val="30"/>
          <w:kern w:val="2"/>
          <w:lang w:val="en-US" w:eastAsia="zh-CN" w:bidi="ar-SA"/>
          <w:b w:val="0"/>
          <w:i w:val="0"/>
          <w:sz w:val="30"/>
          <w:spacing w:val="0"/>
          <w:w w:val="100"/>
          <w:rFonts w:ascii="仿宋_GB2312" w:eastAsia="仿宋_GB2312" w:hAnsi="Times New Roman"/>
          <w:caps w:val="0"/>
        </w:rPr>
        <w:t xml:space="preserve">（八）执行国家、省、市和县进出口商品、加工贸易管理办法和进出口管理商品、技术目录；拟订促进外贸增长方式转变的政策措施；组织实施重要工业品、原材料和重要农产品进出口总量计划；会同有关部门协调大宗进出口商品；指导贸易促进活动和外贸促进体系建设。</w:t>
      </w:r>
    </w:p>
    <w:p>
      <w:pPr>
        <w:pStyle w:val="Normal"/>
        <w:jc w:val="both"/>
        <w:spacing w:before="0" w:beforeAutospacing="0" w:after="0" w:afterAutospacing="0" w:line="580" w:lineRule="exact"/>
        <w:rPr>
          <w:rStyle w:val="NormalCharacter"/>
          <w:szCs w:val="30"/>
          <w:kern w:val="2"/>
          <w:lang w:val="en-US" w:eastAsia="zh-CN" w:bidi="ar-SA"/>
          <w:b w:val="0"/>
          <w:i w:val="0"/>
          <w:sz w:val="30"/>
          <w:spacing w:val="0"/>
          <w:w w:val="100"/>
          <w:rFonts w:ascii="仿宋_GB2312" w:eastAsia="仿宋_GB2312" w:hAnsi="Times New Roman"/>
          <w:caps w:val="0"/>
        </w:rPr>
        <w:snapToGrid/>
        <w:ind w:firstLine="630"/>
        <w:textAlignment w:val="baseline"/>
      </w:pPr>
      <w:r>
        <w:rPr>
          <w:rStyle w:val="NormalCharacter"/>
          <w:szCs w:val="30"/>
          <w:kern w:val="2"/>
          <w:lang w:val="en-US" w:eastAsia="zh-CN" w:bidi="ar-SA"/>
          <w:b w:val="0"/>
          <w:i w:val="0"/>
          <w:sz w:val="30"/>
          <w:spacing w:val="0"/>
          <w:w w:val="100"/>
          <w:rFonts w:ascii="仿宋_GB2312" w:eastAsia="仿宋_GB2312" w:hAnsi="Times New Roman"/>
          <w:caps w:val="0"/>
        </w:rPr>
        <w:t xml:space="preserve">（九）执行国家、省、市和县对外技术贸易、进出口管制以及鼓励技术和成套设备进出口的贸易政策，推进进出口贸易标准化工作，依法监督技术引进、设备进口、国家限制出口技术的工作，依法颁发两用物项等与国家安全相关的进出口许可证件。</w:t>
      </w:r>
    </w:p>
    <w:p>
      <w:pPr>
        <w:pStyle w:val="Normal"/>
        <w:jc w:val="both"/>
        <w:spacing w:before="0" w:beforeAutospacing="0" w:after="0" w:afterAutospacing="0" w:line="580" w:lineRule="exact"/>
        <w:rPr>
          <w:rStyle w:val="NormalCharacter"/>
          <w:szCs w:val="30"/>
          <w:kern w:val="2"/>
          <w:lang w:val="en-US" w:eastAsia="zh-CN" w:bidi="ar-SA"/>
          <w:b w:val="0"/>
          <w:i w:val="0"/>
          <w:sz w:val="30"/>
          <w:spacing w:val="0"/>
          <w:w w:val="100"/>
          <w:rFonts w:ascii="仿宋_GB2312" w:eastAsia="仿宋_GB2312" w:hAnsi="Times New Roman"/>
          <w:caps w:val="0"/>
        </w:rPr>
        <w:snapToGrid/>
        <w:ind w:firstLine="630"/>
        <w:textAlignment w:val="baseline"/>
      </w:pPr>
      <w:r>
        <w:rPr>
          <w:rStyle w:val="NormalCharacter"/>
          <w:szCs w:val="30"/>
          <w:kern w:val="2"/>
          <w:lang w:val="en-US" w:eastAsia="zh-CN" w:bidi="ar-SA"/>
          <w:b w:val="0"/>
          <w:i w:val="0"/>
          <w:sz w:val="30"/>
          <w:spacing w:val="0"/>
          <w:w w:val="100"/>
          <w:rFonts w:ascii="仿宋_GB2312" w:eastAsia="仿宋_GB2312" w:hAnsi="Times New Roman"/>
          <w:caps w:val="0"/>
        </w:rPr>
        <w:t xml:space="preserve">（十）执行国家和省市服务贸易发展规划，会同有关部门制定全县促进服务出口和服务外包发展的规划、政策并组织实施，推动服务外包平台建设。</w:t>
      </w:r>
    </w:p>
    <w:p>
      <w:pPr>
        <w:pStyle w:val="Normal"/>
        <w:jc w:val="both"/>
        <w:spacing w:before="0" w:beforeAutospacing="0" w:after="0" w:afterAutospacing="0" w:line="580" w:lineRule="exact"/>
        <w:rPr>
          <w:rStyle w:val="NormalCharacter"/>
          <w:szCs w:val="30"/>
          <w:kern w:val="2"/>
          <w:lang w:val="en-US" w:eastAsia="zh-CN" w:bidi="ar-SA"/>
          <w:b w:val="0"/>
          <w:i w:val="0"/>
          <w:sz w:val="30"/>
          <w:spacing w:val="0"/>
          <w:w w:val="100"/>
          <w:rFonts w:ascii="仿宋_GB2312" w:eastAsia="仿宋_GB2312" w:hAnsi="Times New Roman"/>
          <w:caps w:val="0"/>
        </w:rPr>
        <w:snapToGrid/>
        <w:ind w:firstLine="630"/>
        <w:textAlignment w:val="baseline"/>
      </w:pPr>
      <w:r>
        <w:rPr>
          <w:rStyle w:val="NormalCharacter"/>
          <w:szCs w:val="30"/>
          <w:kern w:val="2"/>
          <w:lang w:val="en-US" w:eastAsia="zh-CN" w:bidi="ar-SA"/>
          <w:b w:val="0"/>
          <w:i w:val="0"/>
          <w:sz w:val="30"/>
          <w:spacing w:val="0"/>
          <w:w w:val="100"/>
          <w:rFonts w:ascii="仿宋_GB2312" w:eastAsia="仿宋_GB2312" w:hAnsi="Times New Roman"/>
          <w:caps w:val="0"/>
        </w:rPr>
        <w:t xml:space="preserve">（十一）负责全县商务系统涉及世界贸易组织相关事务的研究、指导和服务工作。承担组织协调反倾销、反补贴、保障措施及其他与进出口公平贸易相关工作的责任，建立进出口公平贸易预警机制；依法实施对外贸易调查和产业损害调查，指导协调产业安全应对工作；依法对经营者集中行为进行反垄断审查；承担国内外贸易和国际经济技术合作领域中的相关反垄断调查和取证工作，指导企业在国外的反垄断应诉工作。</w:t>
      </w:r>
    </w:p>
    <w:p>
      <w:pPr>
        <w:pStyle w:val="Normal"/>
        <w:jc w:val="both"/>
        <w:spacing w:before="0" w:beforeAutospacing="0" w:after="0" w:afterAutospacing="0" w:line="580" w:lineRule="exact"/>
        <w:rPr>
          <w:rStyle w:val="NormalCharacter"/>
          <w:szCs w:val="30"/>
          <w:kern w:val="2"/>
          <w:lang w:val="en-US" w:eastAsia="zh-CN" w:bidi="ar-SA"/>
          <w:b w:val="0"/>
          <w:i w:val="0"/>
          <w:sz w:val="30"/>
          <w:spacing w:val="0"/>
          <w:w w:val="100"/>
          <w:rFonts w:ascii="仿宋_GB2312" w:eastAsia="仿宋_GB2312" w:hAnsi="Times New Roman"/>
          <w:caps w:val="0"/>
        </w:rPr>
        <w:snapToGrid/>
        <w:ind w:firstLine="630"/>
        <w:textAlignment w:val="baseline"/>
      </w:pPr>
      <w:r>
        <w:rPr>
          <w:rStyle w:val="NormalCharacter"/>
          <w:szCs w:val="30"/>
          <w:kern w:val="2"/>
          <w:lang w:val="en-US" w:eastAsia="zh-CN" w:bidi="ar-SA"/>
          <w:b w:val="0"/>
          <w:i w:val="0"/>
          <w:sz w:val="30"/>
          <w:spacing w:val="0"/>
          <w:w w:val="100"/>
          <w:rFonts w:ascii="仿宋_GB2312" w:eastAsia="仿宋_GB2312" w:hAnsi="Times New Roman"/>
          <w:caps w:val="0"/>
        </w:rPr>
        <w:t xml:space="preserve">（十二）贯彻执行国家、省、市和县有关对外开放、招商引资等方面的法律、法规和方针、政策；拟订全县外商投资政策和改革方案并组织实施；指导全县外商投资工作，参与拟订全县利用外资的中长期规划，依法审核外商投资企业的设立及变更事项、重大外商投资项目的合同章程及法律特别规定的重大变更事项；依法监督检查外商投资企业执行有关法律、法规、规章和合同章程的情况并协调解决有关问题；指导投资促进及外商投资企业报批工作；规范对外招商引资活动。</w:t>
      </w:r>
    </w:p>
    <w:p>
      <w:pPr>
        <w:pStyle w:val="Normal"/>
        <w:jc w:val="both"/>
        <w:spacing w:before="0" w:beforeAutospacing="0" w:after="0" w:afterAutospacing="0" w:line="580" w:lineRule="exact"/>
        <w:rPr>
          <w:rStyle w:val="NormalCharacter"/>
          <w:szCs w:val="30"/>
          <w:kern w:val="2"/>
          <w:lang w:val="en-US" w:eastAsia="zh-CN" w:bidi="ar-SA"/>
          <w:b w:val="0"/>
          <w:i w:val="0"/>
          <w:sz w:val="30"/>
          <w:spacing w:val="0"/>
          <w:w w:val="100"/>
          <w:rFonts w:ascii="仿宋_GB2312" w:eastAsia="仿宋_GB2312" w:hAnsi="Times New Roman"/>
          <w:caps w:val="0"/>
        </w:rPr>
        <w:snapToGrid/>
        <w:ind w:firstLine="630"/>
        <w:textAlignment w:val="baseline"/>
      </w:pPr>
      <w:r>
        <w:rPr>
          <w:rStyle w:val="NormalCharacter"/>
          <w:szCs w:val="30"/>
          <w:kern w:val="2"/>
          <w:lang w:val="en-US" w:eastAsia="zh-CN" w:bidi="ar-SA"/>
          <w:b w:val="0"/>
          <w:i w:val="0"/>
          <w:sz w:val="30"/>
          <w:spacing w:val="0"/>
          <w:w w:val="100"/>
          <w:rFonts w:ascii="仿宋_GB2312" w:eastAsia="仿宋_GB2312" w:hAnsi="Times New Roman"/>
          <w:caps w:val="0"/>
        </w:rPr>
        <w:t xml:space="preserve">（十三）负责全县对外经济合作工作。拟订并执行对外经济合作政策，依法管理和监督对外承包工程、对外劳务合作；执行国家和省、市有关中国公民出境就业管理政策；拟订境外投资的管理办法和具体政策；依法核准县内企业对外投资开办企业（金融企业除外）。</w:t>
      </w:r>
    </w:p>
    <w:p>
      <w:pPr>
        <w:pStyle w:val="Normal"/>
        <w:jc w:val="both"/>
        <w:spacing w:before="0" w:beforeAutospacing="0" w:after="0" w:afterAutospacing="0" w:line="580" w:lineRule="exact"/>
        <w:rPr>
          <w:rStyle w:val="NormalCharacter"/>
          <w:szCs w:val="30"/>
          <w:kern w:val="2"/>
          <w:lang w:val="en-US" w:eastAsia="zh-CN" w:bidi="ar-SA"/>
          <w:b w:val="0"/>
          <w:i w:val="0"/>
          <w:sz w:val="30"/>
          <w:spacing w:val="0"/>
          <w:w w:val="100"/>
          <w:rFonts w:ascii="仿宋_GB2312" w:eastAsia="仿宋_GB2312" w:hAnsi="Times New Roman"/>
          <w:caps w:val="0"/>
        </w:rPr>
        <w:snapToGrid/>
        <w:ind w:firstLine="630"/>
        <w:textAlignment w:val="baseline"/>
      </w:pPr>
      <w:r>
        <w:rPr>
          <w:rStyle w:val="NormalCharacter"/>
          <w:szCs w:val="30"/>
          <w:kern w:val="2"/>
          <w:lang w:val="en-US" w:eastAsia="zh-CN" w:bidi="ar-SA"/>
          <w:b w:val="0"/>
          <w:i w:val="0"/>
          <w:sz w:val="30"/>
          <w:spacing w:val="0"/>
          <w:w w:val="100"/>
          <w:rFonts w:ascii="仿宋_GB2312" w:eastAsia="仿宋_GB2312" w:hAnsi="Times New Roman"/>
          <w:caps w:val="0"/>
        </w:rPr>
        <w:t xml:space="preserve">（十四）执行国家、省、市和县有关经贸政策。贯彻实施市场多元化战略；承担联合国等国际组织对我县经济技术合作的有关管理事务，管理外方对我县的无偿援助和赠款（不含财政合作项下的外国政府及国际金融组织对我县赠款）等发展合作业务；执行国家、省对香港、澳门特别行政区以及台湾地区的经贸政策，组织全县与香港、澳门特别行政区及台湾地区开展经贸合作与交流工作。</w:t>
      </w:r>
    </w:p>
    <w:p>
      <w:pPr>
        <w:pStyle w:val="Normal"/>
        <w:jc w:val="both"/>
        <w:spacing w:before="0" w:beforeAutospacing="0" w:after="0" w:afterAutospacing="0" w:line="580" w:lineRule="exact"/>
        <w:rPr>
          <w:rStyle w:val="NormalCharacter"/>
          <w:szCs w:val="30"/>
          <w:kern w:val="2"/>
          <w:lang w:val="en-US" w:eastAsia="zh-CN" w:bidi="ar-SA"/>
          <w:b w:val="0"/>
          <w:i w:val="0"/>
          <w:sz w:val="30"/>
          <w:spacing w:val="0"/>
          <w:w w:val="100"/>
          <w:rFonts w:ascii="仿宋_GB2312" w:eastAsia="仿宋_GB2312" w:hAnsi="Times New Roman"/>
          <w:caps w:val="0"/>
        </w:rPr>
        <w:snapToGrid/>
        <w:ind w:firstLine="630"/>
        <w:textAlignment w:val="baseline"/>
      </w:pPr>
      <w:r>
        <w:rPr>
          <w:rStyle w:val="NormalCharacter"/>
          <w:szCs w:val="30"/>
          <w:kern w:val="2"/>
          <w:lang w:val="en-US" w:eastAsia="zh-CN" w:bidi="ar-SA"/>
          <w:b w:val="0"/>
          <w:i w:val="0"/>
          <w:sz w:val="30"/>
          <w:spacing w:val="0"/>
          <w:w w:val="100"/>
          <w:rFonts w:ascii="仿宋_GB2312" w:eastAsia="仿宋_GB2312" w:hAnsi="Times New Roman"/>
          <w:caps w:val="0"/>
        </w:rPr>
        <w:t xml:space="preserve">（十五）研究对外开放相关政策和推进开放带动主战略实施的长效机制；完善外商投资企业投资及需求信息公共服务体系和运行情况预警机制；受理外商、台商、港澳商投资企业及投资各方的投诉和建议，依法处理投诉案件。</w:t>
      </w:r>
    </w:p>
    <w:p>
      <w:pPr>
        <w:pStyle w:val="Normal"/>
        <w:jc w:val="both"/>
        <w:spacing w:before="0" w:beforeAutospacing="0" w:after="0" w:afterAutospacing="0" w:line="580" w:lineRule="exact"/>
        <w:rPr>
          <w:rStyle w:val="NormalCharacter"/>
          <w:szCs w:val="30"/>
          <w:kern w:val="2"/>
          <w:lang w:val="en-US" w:eastAsia="zh-CN" w:bidi="ar-SA"/>
          <w:b w:val="0"/>
          <w:i w:val="0"/>
          <w:sz w:val="30"/>
          <w:spacing w:val="0"/>
          <w:w w:val="100"/>
          <w:rFonts w:ascii="仿宋_GB2312" w:eastAsia="仿宋_GB2312" w:hAnsi="Times New Roman"/>
          <w:caps w:val="0"/>
        </w:rPr>
        <w:snapToGrid/>
        <w:ind w:firstLine="630"/>
        <w:textAlignment w:val="baseline"/>
      </w:pPr>
      <w:r>
        <w:rPr>
          <w:rStyle w:val="NormalCharacter"/>
          <w:szCs w:val="30"/>
          <w:kern w:val="2"/>
          <w:lang w:val="en-US" w:eastAsia="zh-CN" w:bidi="ar-SA"/>
          <w:b w:val="0"/>
          <w:i w:val="0"/>
          <w:sz w:val="30"/>
          <w:spacing w:val="0"/>
          <w:w w:val="100"/>
          <w:rFonts w:ascii="仿宋_GB2312" w:eastAsia="仿宋_GB2312" w:hAnsi="Times New Roman"/>
          <w:caps w:val="0"/>
        </w:rPr>
        <w:t xml:space="preserve">（十六）组织、申报并指导以罗山县名义在境内外举办的各类大型经贸交易会、洽谈会、展销会等商贸活动。</w:t>
      </w:r>
    </w:p>
    <w:p>
      <w:pPr>
        <w:pStyle w:val="Normal"/>
        <w:jc w:val="both"/>
        <w:spacing w:before="0" w:beforeAutospacing="0" w:after="0" w:afterAutospacing="0" w:line="580" w:lineRule="exact"/>
        <w:rPr>
          <w:rStyle w:val="NormalCharacter"/>
          <w:szCs w:val="30"/>
          <w:kern w:val="2"/>
          <w:lang w:val="en-US" w:eastAsia="zh-CN" w:bidi="ar-SA"/>
          <w:b w:val="0"/>
          <w:i w:val="0"/>
          <w:sz w:val="30"/>
          <w:spacing w:val="0"/>
          <w:w w:val="100"/>
          <w:rFonts w:ascii="仿宋_GB2312" w:eastAsia="仿宋_GB2312" w:hAnsi="Times New Roman"/>
          <w:caps w:val="0"/>
        </w:rPr>
        <w:snapToGrid/>
        <w:ind w:firstLine="630"/>
        <w:textAlignment w:val="baseline"/>
      </w:pPr>
      <w:r>
        <w:rPr>
          <w:rStyle w:val="NormalCharacter"/>
          <w:szCs w:val="30"/>
          <w:kern w:val="2"/>
          <w:lang w:val="en-US" w:eastAsia="zh-CN" w:bidi="ar-SA"/>
          <w:b w:val="0"/>
          <w:i w:val="0"/>
          <w:sz w:val="30"/>
          <w:spacing w:val="0"/>
          <w:w w:val="100"/>
          <w:rFonts w:ascii="仿宋_GB2312" w:eastAsia="仿宋_GB2312" w:hAnsi="Times New Roman"/>
          <w:caps w:val="0"/>
        </w:rPr>
        <w:t xml:space="preserve">（十七）负责全县驻境外商务机构的队伍建设、人员选派和管理；指导全县商贸流通行业协会、学会等社团工作。</w:t>
      </w:r>
    </w:p>
    <w:p>
      <w:pPr>
        <w:pStyle w:val="UserStyle_4"/>
        <w:widowControl/>
        <w:jc w:val="both"/>
        <w:spacing w:before="0" w:beforeAutospacing="0" w:after="0" w:afterAutospacing="0" w:line="580" w:lineRule="exact"/>
        <w:rPr>
          <w:rStyle w:val="NormalCharacter"/>
          <w:szCs w:val="30"/>
          <w:kern w:val="0"/>
          <w:lang w:val="en-US" w:eastAsia="zh-CN" w:bidi="ar-SA"/>
          <w:b w:val="0"/>
          <w:i w:val="0"/>
          <w:sz w:val="30"/>
          <w:spacing w:val="0"/>
          <w:w w:val="100"/>
          <w:rFonts w:ascii="仿宋_GB2312" w:eastAsia="仿宋_GB2312" w:hAnsi="Times New Roman"/>
          <w:caps w:val="0"/>
        </w:rPr>
        <w:snapToGrid/>
        <w:ind w:firstLine="588" w:firstLineChars="196"/>
        <w:textAlignment w:val="baseline"/>
      </w:pPr>
      <w:r>
        <w:rPr>
          <w:rStyle w:val="NormalCharacter"/>
          <w:szCs w:val="30"/>
          <w:kern w:val="0"/>
          <w:lang w:val="en-US" w:eastAsia="zh-CN" w:bidi="ar-SA"/>
          <w:b w:val="0"/>
          <w:i w:val="0"/>
          <w:sz w:val="30"/>
          <w:spacing w:val="0"/>
          <w:w w:val="100"/>
          <w:rFonts w:ascii="仿宋_GB2312" w:eastAsia="仿宋_GB2312" w:hAnsi="Times New Roman"/>
          <w:caps w:val="0"/>
        </w:rPr>
        <w:t xml:space="preserve">（十八）负责局机关及直属单位的政务信息化工作。</w:t>
      </w:r>
    </w:p>
    <w:p>
      <w:pPr>
        <w:pStyle w:val="Normal"/>
        <w:jc w:val="both"/>
        <w:spacing w:before="0" w:beforeAutospacing="0" w:after="0" w:afterAutospacing="0" w:line="580" w:lineRule="exact"/>
        <w:rPr>
          <w:rStyle w:val="NormalCharacter"/>
          <w:szCs w:val="30"/>
          <w:kern w:val="2"/>
          <w:lang w:val="en-US" w:eastAsia="zh-CN" w:bidi="ar-SA"/>
          <w:b w:val="0"/>
          <w:i w:val="0"/>
          <w:sz w:val="30"/>
          <w:spacing w:val="0"/>
          <w:w w:val="100"/>
          <w:rFonts w:ascii="仿宋_GB2312" w:eastAsia="仿宋_GB2312" w:hAnsi="Times New Roman"/>
          <w:caps w:val="0"/>
        </w:rPr>
        <w:snapToGrid/>
        <w:ind w:firstLine="630"/>
        <w:textAlignment w:val="baseline"/>
      </w:pPr>
      <w:r>
        <w:rPr>
          <w:rStyle w:val="NormalCharacter"/>
          <w:szCs w:val="30"/>
          <w:kern w:val="2"/>
          <w:lang w:val="en-US" w:eastAsia="zh-CN" w:bidi="ar-SA"/>
          <w:b w:val="0"/>
          <w:i w:val="0"/>
          <w:sz w:val="30"/>
          <w:spacing w:val="0"/>
          <w:w w:val="100"/>
          <w:rFonts w:ascii="仿宋_GB2312" w:eastAsia="仿宋_GB2312" w:hAnsi="Times New Roman"/>
          <w:caps w:val="0"/>
        </w:rPr>
        <w:t xml:space="preserve">（十九）承办县政府交办的其他事项。</w:t>
      </w:r>
    </w:p>
    <w:p>
      <w:pPr>
        <w:pStyle w:val="Normal"/>
        <w:widowControl/>
        <w:jc w:val="left"/>
        <w:spacing w:before="0" w:beforeAutospacing="0" w:after="0" w:afterAutospacing="0" w:lineRule="auto" w:line="240"/>
        <w:rPr>
          <w:rStyle w:val="NormalCharacter"/>
          <w:szCs w:val="30"/>
          <w:kern w:val="0"/>
          <w:lang w:val="en-US" w:eastAsia="zh-CN" w:bidi="ar-SA"/>
          <w:b w:val="0"/>
          <w:i w:val="0"/>
          <w:color w:val="000000"/>
          <w:sz w:val="30"/>
          <w:spacing w:val="0"/>
          <w:w w:val="100"/>
          <w:rFonts w:ascii="黑体" w:eastAsia="黑体" w:hAnsi="黑体"/>
          <w:caps w:val="0"/>
        </w:rPr>
        <w:snapToGrid/>
        <w:ind w:firstLine="600" w:firstLineChars="200"/>
        <w:textAlignment w:val="baseline"/>
      </w:pPr>
      <w:r>
        <w:rPr>
          <w:rStyle w:val="NormalCharacter"/>
          <w:szCs w:val="30"/>
          <w:kern w:val="0"/>
          <w:lang w:val="en-US" w:eastAsia="zh-CN" w:bidi="ar-SA"/>
          <w:b w:val="0"/>
          <w:i w:val="0"/>
          <w:color w:val="000000"/>
          <w:sz w:val="30"/>
          <w:spacing w:val="0"/>
          <w:w w:val="100"/>
          <w:rFonts w:ascii="黑体" w:eastAsia="黑体" w:hAnsi="黑体"/>
          <w:caps w:val="0"/>
        </w:rPr>
        <w:t xml:space="preserve">二、机构设置及部门决算单位构成</w:t>
      </w:r>
    </w:p>
    <w:p>
      <w:pPr>
        <w:pStyle w:val="Normal"/>
        <w:jc w:val="both"/>
        <w:spacing w:before="0" w:beforeAutospacing="0" w:after="0" w:afterAutospacing="0" w:line="580" w:lineRule="exact"/>
        <w:rPr>
          <w:rStyle w:val="NormalCharacter"/>
          <w:szCs w:val="30"/>
          <w:kern w:val="2"/>
          <w:lang w:val="en-US" w:eastAsia="zh-CN" w:bidi="ar-SA"/>
          <w:b w:val="0"/>
          <w:i w:val="0"/>
          <w:sz w:val="30"/>
          <w:spacing w:val="0"/>
          <w:w w:val="100"/>
          <w:rFonts w:ascii="仿宋_GB2312" w:eastAsia="仿宋_GB2312" w:hAnsi="Times New Roman"/>
          <w:caps w:val="0"/>
        </w:rPr>
        <w:snapToGrid/>
        <w:ind w:firstLine="600" w:firstLineChars="200"/>
        <w:textAlignment w:val="baseline"/>
      </w:pPr>
      <w:r>
        <w:rPr>
          <w:rStyle w:val="NormalCharacter"/>
          <w:szCs w:val="30"/>
          <w:kern w:val="2"/>
          <w:lang w:val="en-US" w:eastAsia="zh-CN" w:bidi="ar-SA"/>
          <w:b w:val="0"/>
          <w:i w:val="0"/>
          <w:sz w:val="30"/>
          <w:spacing w:val="0"/>
          <w:w w:val="100"/>
          <w:rFonts w:ascii="仿宋_GB2312" w:eastAsia="仿宋_GB2312" w:hAnsi="Times New Roman"/>
          <w:caps w:val="0"/>
        </w:rPr>
        <w:t xml:space="preserve">根据上述职责，县商务局设6个内设机构。</w:t>
      </w:r>
    </w:p>
    <w:p>
      <w:pPr>
        <w:pStyle w:val="Normal"/>
        <w:jc w:val="both"/>
        <w:spacing w:before="0" w:beforeAutospacing="0" w:after="0" w:afterAutospacing="0" w:line="580" w:lineRule="exact"/>
        <w:rPr>
          <w:rStyle w:val="NormalCharacter"/>
          <w:szCs w:val="30"/>
          <w:kern w:val="2"/>
          <w:lang w:val="en-US" w:eastAsia="zh-CN" w:bidi="ar-SA"/>
          <w:b w:val="1"/>
          <w:i w:val="0"/>
          <w:sz w:val="30"/>
          <w:spacing w:val="0"/>
          <w:w w:val="100"/>
          <w:rFonts w:ascii="楷体_GB2312" w:eastAsia="楷体_GB2312" w:hAnsi="Times New Roman"/>
          <w:caps w:val="0"/>
        </w:rPr>
        <w:snapToGrid/>
        <w:ind w:firstLine="602" w:firstLineChars="200"/>
        <w:textAlignment w:val="baseline"/>
      </w:pPr>
      <w:r>
        <w:rPr>
          <w:rStyle w:val="NormalCharacter"/>
          <w:szCs w:val="30"/>
          <w:kern w:val="2"/>
          <w:lang w:val="en-US" w:eastAsia="zh-CN" w:bidi="ar-SA"/>
          <w:b w:val="1"/>
          <w:i w:val="0"/>
          <w:sz w:val="30"/>
          <w:spacing w:val="0"/>
          <w:w w:val="100"/>
          <w:rFonts w:ascii="楷体_GB2312" w:eastAsia="楷体_GB2312" w:hAnsi="Times New Roman"/>
          <w:caps w:val="0"/>
        </w:rPr>
        <w:t xml:space="preserve">（一）办公室（</w:t>
      </w:r>
      <w:r>
        <w:rPr>
          <w:rStyle w:val="NormalCharacter"/>
          <w:szCs w:val="30"/>
          <w:kern w:val="2"/>
          <w:lang w:val="en-US" w:eastAsia="zh-CN" w:bidi="ar-SA"/>
          <w:b w:val="1"/>
          <w:i w:val="0"/>
          <w:sz w:val="30"/>
          <w:spacing w:val="0"/>
          <w:w w:val="100"/>
          <w:rFonts w:ascii="楷体_GB2312" w:eastAsia="楷体_GB2312" w:hAnsi="宋体"/>
          <w:caps w:val="0"/>
        </w:rPr>
        <w:t xml:space="preserve">挂政务信息化办公室牌子</w:t>
      </w:r>
      <w:r>
        <w:rPr>
          <w:rStyle w:val="NormalCharacter"/>
          <w:szCs w:val="30"/>
          <w:kern w:val="2"/>
          <w:lang w:val="en-US" w:eastAsia="zh-CN" w:bidi="ar-SA"/>
          <w:b w:val="1"/>
          <w:i w:val="0"/>
          <w:sz w:val="30"/>
          <w:spacing w:val="0"/>
          <w:w w:val="100"/>
          <w:rFonts w:ascii="楷体_GB2312" w:eastAsia="楷体_GB2312" w:hAnsi="Times New Roman"/>
          <w:caps w:val="0"/>
        </w:rPr>
        <w:t xml:space="preserve">）</w:t>
      </w:r>
    </w:p>
    <w:p>
      <w:pPr>
        <w:pStyle w:val="Normal"/>
        <w:jc w:val="both"/>
        <w:spacing w:before="0" w:beforeAutospacing="0" w:after="0" w:afterAutospacing="0" w:line="580" w:lineRule="exact"/>
        <w:rPr>
          <w:rStyle w:val="NormalCharacter"/>
          <w:szCs w:val="30"/>
          <w:kern w:val="2"/>
          <w:lang w:val="en-US" w:eastAsia="zh-CN" w:bidi="ar-SA"/>
          <w:b w:val="0"/>
          <w:i w:val="0"/>
          <w:sz w:val="30"/>
          <w:spacing w:val="0"/>
          <w:w w:val="100"/>
          <w:rFonts w:ascii="仿宋_GB2312" w:eastAsia="仿宋_GB2312" w:hAnsi="Times New Roman"/>
          <w:caps w:val="0"/>
        </w:rPr>
        <w:snapToGrid/>
        <w:ind w:firstLine="630"/>
        <w:textAlignment w:val="baseline"/>
      </w:pPr>
      <w:r>
        <w:rPr>
          <w:rStyle w:val="NormalCharacter"/>
          <w:szCs w:val="30"/>
          <w:kern w:val="2"/>
          <w:lang w:val="en-US" w:eastAsia="zh-CN" w:bidi="ar-SA"/>
          <w:b w:val="0"/>
          <w:i w:val="0"/>
          <w:sz w:val="30"/>
          <w:spacing w:val="0"/>
          <w:w w:val="100"/>
          <w:rFonts w:ascii="仿宋_GB2312" w:eastAsia="仿宋_GB2312" w:hAnsi="Times New Roman"/>
          <w:caps w:val="0"/>
        </w:rPr>
        <w:t xml:space="preserve">协助局领导处理机关日常政务；建立健全机关各项工作制度并组织实施；负责全局文电处理、重要会议组织、文书档案和印章管理、机要保密、目标督查、信息宣传、精神文明建设；负责全县经贸团组出国（境）任务批件申报工作；负责局机关和局属事业单位的综合治理、安全保卫、安全生产及扶贫工作；负责局机关后勤服务、物业管理和车辆运行工作；编报全县商务工作中长期规划，监测、预测、分析运行状况，综合统计、分析、上报全县商务业务进展情况；负责全县对外贸易进出口业务的统计；承办局行政复议和行政诉讼工作；承办人大代表建议和政协委员提案；</w:t>
      </w:r>
      <w:r>
        <w:rPr>
          <w:rStyle w:val="NormalCharacter"/>
          <w:szCs w:val="30"/>
          <w:kern w:val="2"/>
          <w:lang w:val="en-US" w:eastAsia="zh-CN" w:bidi="ar-SA"/>
          <w:b w:val="0"/>
          <w:i w:val="0"/>
          <w:sz w:val="30"/>
          <w:spacing w:val="0"/>
          <w:w w:val="100"/>
          <w:rFonts w:ascii="仿宋_GB2312" w:eastAsia="仿宋_GB2312" w:hAnsi="宋体"/>
          <w:caps w:val="0"/>
        </w:rPr>
        <w:t xml:space="preserve">承担局机关及直属单位的政务信息化工作</w:t>
      </w:r>
      <w:r>
        <w:rPr>
          <w:rStyle w:val="NormalCharacter"/>
          <w:szCs w:val="30"/>
          <w:kern w:val="2"/>
          <w:lang w:val="en-US" w:eastAsia="zh-CN" w:bidi="ar-SA"/>
          <w:b w:val="0"/>
          <w:i w:val="0"/>
          <w:sz w:val="30"/>
          <w:spacing w:val="0"/>
          <w:w w:val="100"/>
          <w:rFonts w:ascii="仿宋_GB2312" w:eastAsia="仿宋_GB2312" w:hAnsi="Times New Roman"/>
          <w:caps w:val="0"/>
        </w:rPr>
        <w:t xml:space="preserve">。</w:t>
      </w:r>
    </w:p>
    <w:p>
      <w:pPr>
        <w:pStyle w:val="Normal"/>
        <w:jc w:val="both"/>
        <w:spacing w:before="0" w:beforeAutospacing="0" w:after="0" w:afterAutospacing="0" w:line="580" w:lineRule="exact"/>
        <w:rPr>
          <w:rStyle w:val="NormalCharacter"/>
          <w:szCs w:val="30"/>
          <w:kern w:val="2"/>
          <w:lang w:val="en-US" w:eastAsia="zh-CN" w:bidi="ar-SA"/>
          <w:b w:val="1"/>
          <w:i w:val="0"/>
          <w:sz w:val="30"/>
          <w:spacing w:val="0"/>
          <w:w w:val="100"/>
          <w:rFonts w:ascii="楷体_GB2312" w:eastAsia="楷体_GB2312" w:hAnsi="Times New Roman"/>
          <w:caps w:val="0"/>
        </w:rPr>
        <w:snapToGrid/>
        <w:ind w:firstLine="630"/>
        <w:textAlignment w:val="baseline"/>
      </w:pPr>
      <w:r>
        <w:rPr>
          <w:rStyle w:val="NormalCharacter"/>
          <w:szCs w:val="30"/>
          <w:kern w:val="2"/>
          <w:lang w:val="en-US" w:eastAsia="zh-CN" w:bidi="ar-SA"/>
          <w:b w:val="1"/>
          <w:i w:val="0"/>
          <w:sz w:val="30"/>
          <w:spacing w:val="0"/>
          <w:w w:val="100"/>
          <w:rFonts w:ascii="楷体_GB2312" w:eastAsia="楷体_GB2312" w:hAnsi="Times New Roman"/>
          <w:caps w:val="0"/>
        </w:rPr>
        <w:t xml:space="preserve">（二）人事教育股</w:t>
      </w:r>
    </w:p>
    <w:p>
      <w:pPr>
        <w:pStyle w:val="Normal"/>
        <w:jc w:val="both"/>
        <w:spacing w:before="0" w:beforeAutospacing="0" w:after="0" w:afterAutospacing="0" w:line="580" w:lineRule="exact"/>
        <w:rPr>
          <w:rStyle w:val="NormalCharacter"/>
          <w:szCs w:val="30"/>
          <w:kern w:val="2"/>
          <w:lang w:val="en-US" w:eastAsia="zh-CN" w:bidi="ar-SA"/>
          <w:b w:val="0"/>
          <w:i w:val="0"/>
          <w:sz w:val="30"/>
          <w:spacing w:val="0"/>
          <w:w w:val="100"/>
          <w:rFonts w:ascii="仿宋_GB2312" w:eastAsia="仿宋_GB2312" w:hAnsi="Times New Roman"/>
          <w:caps w:val="0"/>
        </w:rPr>
        <w:snapToGrid/>
        <w:ind w:firstLine="630"/>
        <w:textAlignment w:val="baseline"/>
      </w:pPr>
      <w:r>
        <w:rPr>
          <w:rStyle w:val="NormalCharacter"/>
          <w:szCs w:val="30"/>
          <w:kern w:val="2"/>
          <w:lang w:val="en-US" w:eastAsia="zh-CN" w:bidi="ar-SA"/>
          <w:b w:val="0"/>
          <w:i w:val="0"/>
          <w:sz w:val="30"/>
          <w:spacing w:val="0"/>
          <w:w w:val="100"/>
          <w:rFonts w:ascii="仿宋_GB2312" w:eastAsia="仿宋_GB2312" w:hAnsi="Times New Roman"/>
          <w:caps w:val="0"/>
        </w:rPr>
        <w:t xml:space="preserve">承担机关、直属单位的人事管理、社会保障、机构编制、队伍建设和教育培训等工作；负责机关和直属单位出国人员审查、安全教育工作；负责计划生育工作；负责信访稳定工作；负责机关和直属单位的党群工作；负责商务系统离退休老干部工作；负责做好商务系统企业军转干部的稳定和思想政治工作。</w:t>
      </w:r>
    </w:p>
    <w:p>
      <w:pPr>
        <w:pStyle w:val="Normal"/>
        <w:jc w:val="both"/>
        <w:spacing w:before="0" w:beforeAutospacing="0" w:after="0" w:afterAutospacing="0" w:line="580" w:lineRule="exact"/>
        <w:rPr>
          <w:rStyle w:val="NormalCharacter"/>
          <w:szCs w:val="30"/>
          <w:kern w:val="2"/>
          <w:lang w:val="en-US" w:eastAsia="zh-CN" w:bidi="ar-SA"/>
          <w:b w:val="1"/>
          <w:i w:val="0"/>
          <w:sz w:val="30"/>
          <w:spacing w:val="0"/>
          <w:w w:val="100"/>
          <w:rFonts w:ascii="仿宋_GB2312" w:eastAsia="仿宋_GB2312" w:hAnsi="Times New Roman"/>
          <w:caps w:val="0"/>
        </w:rPr>
        <w:snapToGrid/>
        <w:ind w:firstLine="602" w:firstLineChars="200"/>
        <w:textAlignment w:val="baseline"/>
      </w:pPr>
      <w:r>
        <w:rPr>
          <w:rStyle w:val="NormalCharacter"/>
          <w:szCs w:val="30"/>
          <w:kern w:val="2"/>
          <w:lang w:val="en-US" w:eastAsia="zh-CN" w:bidi="ar-SA"/>
          <w:b w:val="1"/>
          <w:i w:val="0"/>
          <w:sz w:val="30"/>
          <w:spacing w:val="0"/>
          <w:w w:val="100"/>
          <w:rFonts w:ascii="仿宋_GB2312" w:eastAsia="仿宋_GB2312" w:hAnsi="Times New Roman"/>
          <w:caps w:val="0"/>
        </w:rPr>
        <w:t xml:space="preserve">（三）</w:t>
      </w:r>
      <w:r>
        <w:rPr>
          <w:rStyle w:val="NormalCharacter"/>
          <w:szCs w:val="30"/>
          <w:kern w:val="2"/>
          <w:lang w:val="en-US" w:eastAsia="zh-CN" w:bidi="ar-SA"/>
          <w:b w:val="1"/>
          <w:i w:val="0"/>
          <w:sz w:val="30"/>
          <w:spacing w:val="0"/>
          <w:w w:val="100"/>
          <w:rFonts w:ascii="楷体_GB2312" w:eastAsia="楷体_GB2312" w:hAnsi="Times New Roman"/>
          <w:caps w:val="0"/>
        </w:rPr>
        <w:t xml:space="preserve">财务计划股</w:t>
      </w:r>
    </w:p>
    <w:p>
      <w:pPr>
        <w:pStyle w:val="Normal"/>
        <w:jc w:val="both"/>
        <w:spacing w:before="0" w:beforeAutospacing="0" w:after="0" w:afterAutospacing="0" w:line="580" w:lineRule="exact"/>
        <w:rPr>
          <w:rStyle w:val="NormalCharacter"/>
          <w:szCs w:val="30"/>
          <w:kern w:val="2"/>
          <w:lang w:val="en-US" w:eastAsia="zh-CN" w:bidi="ar-SA"/>
          <w:b w:val="0"/>
          <w:i w:val="0"/>
          <w:sz w:val="30"/>
          <w:spacing w:val="0"/>
          <w:w w:val="100"/>
          <w:rFonts w:ascii="仿宋_GB2312" w:eastAsia="仿宋_GB2312" w:hAnsi="Times New Roman"/>
          <w:caps w:val="0"/>
        </w:rPr>
        <w:snapToGrid/>
        <w:ind w:firstLine="630"/>
        <w:textAlignment w:val="baseline"/>
      </w:pPr>
      <w:r>
        <w:rPr>
          <w:rStyle w:val="NormalCharacter"/>
          <w:szCs w:val="30"/>
          <w:kern w:val="2"/>
          <w:lang w:val="en-US" w:eastAsia="zh-CN" w:bidi="ar-SA"/>
          <w:b w:val="0"/>
          <w:i w:val="0"/>
          <w:sz w:val="30"/>
          <w:spacing w:val="0"/>
          <w:w w:val="100"/>
          <w:rFonts w:ascii="仿宋_GB2312" w:eastAsia="仿宋_GB2312" w:hAnsi="Times New Roman"/>
          <w:caps w:val="0"/>
        </w:rPr>
        <w:t xml:space="preserve">负责申报管理国家和省、市有关各项业务资金、专项资金、行政经费、基建投资等；负责全县出口退税的稽核工作；负责局机关预算管理和日常财务工作；负责局机关和局属事业单位的预算外资金管理工作；指导监督局属单位财务工作；监管局属单位的国有资产；参与局属单位财务年度审计；负责机关财务工作和直属单位内部审计监督；承担有关统计工作。</w:t>
      </w:r>
    </w:p>
    <w:p>
      <w:pPr>
        <w:pStyle w:val="Normal"/>
        <w:jc w:val="both"/>
        <w:spacing w:before="0" w:beforeAutospacing="0" w:after="0" w:afterAutospacing="0" w:line="580" w:lineRule="exact"/>
        <w:rPr>
          <w:rStyle w:val="NormalCharacter"/>
          <w:szCs w:val="30"/>
          <w:kern w:val="2"/>
          <w:lang w:val="en-US" w:eastAsia="zh-CN" w:bidi="ar-SA"/>
          <w:b w:val="1"/>
          <w:i w:val="0"/>
          <w:sz w:val="30"/>
          <w:spacing w:val="0"/>
          <w:w w:val="100"/>
          <w:rFonts w:ascii="仿宋_GB2312" w:eastAsia="仿宋_GB2312" w:hAnsi="Times New Roman"/>
          <w:caps w:val="0"/>
        </w:rPr>
        <w:snapToGrid/>
        <w:ind w:firstLine="630"/>
        <w:textAlignment w:val="baseline"/>
      </w:pPr>
      <w:r>
        <w:rPr>
          <w:rStyle w:val="NormalCharacter"/>
          <w:szCs w:val="30"/>
          <w:kern w:val="2"/>
          <w:lang w:val="en-US" w:eastAsia="zh-CN" w:bidi="ar-SA"/>
          <w:b w:val="1"/>
          <w:i w:val="0"/>
          <w:sz w:val="30"/>
          <w:spacing w:val="0"/>
          <w:w w:val="100"/>
          <w:rFonts w:ascii="楷体_GB2312" w:eastAsia="楷体_GB2312" w:hAnsi="Times New Roman"/>
          <w:caps w:val="0"/>
        </w:rPr>
        <w:t xml:space="preserve">（四）外经外贸股</w:t>
      </w:r>
    </w:p>
    <w:p>
      <w:pPr>
        <w:pStyle w:val="Normal"/>
        <w:jc w:val="both"/>
        <w:spacing w:before="0" w:beforeAutospacing="0" w:after="0" w:afterAutospacing="0" w:line="580" w:lineRule="exact"/>
        <w:rPr>
          <w:rStyle w:val="NormalCharacter"/>
          <w:szCs w:val="30"/>
          <w:kern w:val="2"/>
          <w:lang w:val="en-US" w:eastAsia="zh-CN" w:bidi="ar-SA"/>
          <w:b w:val="0"/>
          <w:i w:val="0"/>
          <w:sz w:val="30"/>
          <w:spacing w:val="0"/>
          <w:w w:val="100"/>
          <w:rFonts w:ascii="仿宋_GB2312" w:eastAsia="仿宋_GB2312" w:hAnsi="Times New Roman"/>
          <w:caps w:val="0"/>
        </w:rPr>
        <w:snapToGrid/>
        <w:ind w:firstLine="600" w:firstLineChars="200"/>
        <w:textAlignment w:val="baseline"/>
      </w:pPr>
      <w:r>
        <w:rPr>
          <w:rStyle w:val="NormalCharacter"/>
          <w:szCs w:val="30"/>
          <w:kern w:val="2"/>
          <w:lang w:val="en-US" w:eastAsia="zh-CN" w:bidi="ar-SA"/>
          <w:b w:val="0"/>
          <w:i w:val="0"/>
          <w:sz w:val="30"/>
          <w:spacing w:val="0"/>
          <w:w w:val="100"/>
          <w:rFonts w:ascii="仿宋_GB2312" w:eastAsia="仿宋_GB2312" w:hAnsi="Times New Roman"/>
          <w:caps w:val="0"/>
        </w:rPr>
        <w:t xml:space="preserve">负责审核申报全县限额以上鼓励类（不需国家综合平衡）外商投资企业合同章程及重大变更事项，限额以内允许类、限制类外商投资企业合同章程及重大变更事项；审核申报法律规定的特定行业外商投资企业设立及其变更事项，依法监督检查外商投资企业执行法律、法规、规章和合同章程的情况并协调解决有关问题；指导全县外商投资企业进出口工作；负责外商投资企业鼓励类项目的确认工作；参与拟订全县利用外资发展战略和中长期发展规划；参与拟订全县鼓励外商投资的政策并组织实施；贯彻执行国家有关对外投资、对外承包工程等法律、法规和规章；拟订全县促进对外经济合作的有关政策；协调、管理全县对外投资，做好相关服务工作；审核申报县内企业对外投资开办企业（金融企业除外）、对外经济合作企业经营资格；负责组织、协调对外援助项目和援外资金的申报工作；负责联合国发展系统和政府间双边、多边援助项目的争取及组织实施；指导、协调全县商品进出口工作，包括机电产品和成套设备招标业务，编报进出口商品配额年度计划并组织实施；执行国家进出口管制政策，负责技术进出口管理，依法申报两用物项等与国家安全相关的进出口许可证件；指导境内外业务对口的交易会、洽谈会等贸易促进活动；负责全县自营进出口企业的资格审核申报和统计工作；负责国际货运代理企业的资格审核上报工作；负责世贸组织规则的研究、通报和咨询工作；负责反倾销、反补贴、保障措施等涉及进出口公平贸易的相关工作；协调国外对涉及我县出口商品的反倾销、反补贴和保障措施的应诉工作；负责反倾销、反补贴保障措施等案件对我县产业损害的调查起诉工作；建立产业损害预警机制；指导并协调有关部门和相关中介组织的产业安全工作；负责承担国内贸易和国际经济合作领域中的反垄断调查与取证工作；承办全县重大经贸协议、合同、章程和重大争议的研究与协调工作；参与起草全县有关国内外贸易、国际经济合作、外商投资方面的规范性文件；负责管理外国和香港、澳门特别行政区及台湾地区常驻我县商务代表机构的核准业务；依法对我县境内的对外劳务合作企业的经营资格进行审查，审（报）批颁证，负责我县对外劳务企业日常监管工作。</w:t>
      </w:r>
    </w:p>
    <w:p>
      <w:pPr>
        <w:pStyle w:val="Normal"/>
        <w:jc w:val="both"/>
        <w:spacing w:before="0" w:beforeAutospacing="0" w:after="0" w:afterAutospacing="0" w:line="580" w:lineRule="exact"/>
        <w:rPr>
          <w:rStyle w:val="NormalCharacter"/>
          <w:szCs w:val="30"/>
          <w:kern w:val="2"/>
          <w:lang w:val="en-US" w:eastAsia="zh-CN" w:bidi="ar-SA"/>
          <w:b w:val="1"/>
          <w:i w:val="0"/>
          <w:sz w:val="30"/>
          <w:spacing w:val="0"/>
          <w:w w:val="100"/>
          <w:rFonts w:ascii="楷体_GB2312" w:eastAsia="楷体_GB2312" w:hAnsi="Times New Roman"/>
          <w:caps w:val="0"/>
        </w:rPr>
        <w:snapToGrid/>
        <w:ind w:firstLine="602" w:firstLineChars="200"/>
        <w:textAlignment w:val="baseline"/>
      </w:pPr>
      <w:r>
        <w:rPr>
          <w:rStyle w:val="NormalCharacter"/>
          <w:szCs w:val="30"/>
          <w:kern w:val="2"/>
          <w:lang w:val="en-US" w:eastAsia="zh-CN" w:bidi="ar-SA"/>
          <w:b w:val="1"/>
          <w:i w:val="0"/>
          <w:sz w:val="30"/>
          <w:spacing w:val="0"/>
          <w:w w:val="100"/>
          <w:rFonts w:ascii="楷体_GB2312" w:eastAsia="楷体_GB2312" w:hAnsi="Times New Roman"/>
          <w:caps w:val="0"/>
        </w:rPr>
        <w:t xml:space="preserve">（五）商贸管理股</w:t>
      </w:r>
    </w:p>
    <w:p>
      <w:pPr>
        <w:pStyle w:val="Normal"/>
        <w:jc w:val="both"/>
        <w:spacing w:before="0" w:beforeAutospacing="0" w:after="0" w:afterAutospacing="0" w:line="580" w:lineRule="exact"/>
        <w:rPr>
          <w:rStyle w:val="NormalCharacter"/>
          <w:szCs w:val="30"/>
          <w:kern w:val="2"/>
          <w:lang w:val="en-US" w:eastAsia="zh-CN" w:bidi="ar-SA"/>
          <w:b w:val="0"/>
          <w:i w:val="0"/>
          <w:sz w:val="30"/>
          <w:spacing w:val="0"/>
          <w:w w:val="100"/>
          <w:rFonts w:ascii="仿宋_GB2312" w:eastAsia="仿宋_GB2312" w:hAnsi="Times New Roman"/>
          <w:caps w:val="0"/>
        </w:rPr>
        <w:snapToGrid/>
        <w:ind w:firstLine="600" w:firstLineChars="200"/>
        <w:textAlignment w:val="baseline"/>
      </w:pPr>
      <w:r>
        <w:rPr>
          <w:rStyle w:val="NormalCharacter"/>
          <w:szCs w:val="30"/>
          <w:kern w:val="2"/>
          <w:lang w:val="en-US" w:eastAsia="zh-CN" w:bidi="ar-SA"/>
          <w:b w:val="0"/>
          <w:i w:val="0"/>
          <w:sz w:val="30"/>
          <w:spacing w:val="0"/>
          <w:w w:val="100"/>
          <w:rFonts w:ascii="仿宋_GB2312" w:eastAsia="仿宋_GB2312" w:hAnsi="Times New Roman"/>
          <w:caps w:val="0"/>
        </w:rPr>
        <w:t xml:space="preserve">承担全县商贸服务业（含餐饮业、洗染业、美容美发、沐浴业、再生资源、仓储物流等）的行业管理工作；贯彻国家和省、市深化流通体制改革政策，推动流通体制改革和连锁经营、商业特许经营、物流配送等现代流通方式的发展；指导社区商业发展、流通领域节能降耗工作，提出促进商贸中小企业发展的政策建议；组织起草健全规范市场体系的地方性规章草案；牵头组织规范零售企业的促销行为；指导大宗产品批发市场规划和城市商业网点规划、商业体系建设；按有关规定对拍卖、典当、租赁和旧货流通行业（二手车、报废汽车拆解等）进行监督管理；承担成品油市场监督管理职责；监测分析全县市场运行、商品供求状况，调查分析商品价格信息，进行预测预警和信息指导；承担建立健全生活必需品市场供应应急管理机制相关工作；承担重要消费品储备（肉类、食糖、小包装食品等）管理和市场调控的有关工作；拟订全县机电产品和高新技术产品进出口、成套设备出口、加工贸易管理政策和有关目录并组织实施；承担机电产品、高新技术产品贸易促进工作；拟订进口机电产品招标办法并组织实施；执行国家进出口管制政策，负责技术进出口管理，依法颁发两用物项等与国家安全相关的进出口许可证件；负责国家和省、市有关扶持高新技术产品资金项目的申报、引进工作。</w:t>
      </w:r>
    </w:p>
    <w:p>
      <w:pPr>
        <w:pStyle w:val="Normal"/>
        <w:jc w:val="both"/>
        <w:spacing w:before="0" w:beforeAutospacing="0" w:after="0" w:afterAutospacing="0" w:line="580" w:lineRule="exact"/>
        <w:rPr>
          <w:rStyle w:val="NormalCharacter"/>
          <w:szCs w:val="30"/>
          <w:kern w:val="2"/>
          <w:lang w:val="en-US" w:eastAsia="zh-CN" w:bidi="ar-SA"/>
          <w:b w:val="1"/>
          <w:i w:val="0"/>
          <w:sz w:val="30"/>
          <w:spacing w:val="0"/>
          <w:w w:val="100"/>
          <w:rFonts w:ascii="楷体_GB2312" w:eastAsia="楷体_GB2312" w:hAnsi="Times New Roman"/>
          <w:caps w:val="0"/>
        </w:rPr>
        <w:snapToGrid/>
        <w:ind w:firstLine="602" w:firstLineChars="200"/>
        <w:textAlignment w:val="baseline"/>
      </w:pPr>
      <w:r>
        <w:rPr>
          <w:rStyle w:val="NormalCharacter"/>
          <w:szCs w:val="30"/>
          <w:kern w:val="2"/>
          <w:lang w:val="en-US" w:eastAsia="zh-CN" w:bidi="ar-SA"/>
          <w:b w:val="1"/>
          <w:i w:val="0"/>
          <w:sz w:val="30"/>
          <w:spacing w:val="0"/>
          <w:w w:val="100"/>
          <w:rFonts w:ascii="楷体_GB2312" w:eastAsia="楷体_GB2312" w:hAnsi="Times New Roman"/>
          <w:caps w:val="0"/>
        </w:rPr>
        <w:t xml:space="preserve">（六）市场秩序股</w:t>
      </w:r>
    </w:p>
    <w:p>
      <w:pPr>
        <w:pStyle w:val="Normal"/>
        <w:jc w:val="both"/>
        <w:spacing w:before="0" w:beforeAutospacing="0" w:after="0" w:afterAutospacing="0" w:line="580" w:lineRule="exact"/>
        <w:rPr>
          <w:rStyle w:val="NormalCharacter"/>
          <w:szCs w:val="30"/>
          <w:kern w:val="2"/>
          <w:lang w:val="en-US" w:eastAsia="zh-CN" w:bidi="ar-SA"/>
          <w:b w:val="0"/>
          <w:i w:val="0"/>
          <w:sz w:val="30"/>
          <w:spacing w:val="0"/>
          <w:w w:val="100"/>
          <w:rFonts w:ascii="仿宋_GB2312" w:eastAsia="仿宋_GB2312" w:hAnsi="Times New Roman"/>
          <w:caps w:val="0"/>
        </w:rPr>
        <w:snapToGrid/>
        <w:ind w:firstLine="630"/>
        <w:textAlignment w:val="baseline"/>
      </w:pPr>
      <w:r>
        <w:rPr>
          <w:rStyle w:val="NormalCharacter"/>
          <w:szCs w:val="30"/>
          <w:kern w:val="2"/>
          <w:lang w:val="en-US" w:eastAsia="zh-CN" w:bidi="ar-SA"/>
          <w:b w:val="0"/>
          <w:i w:val="0"/>
          <w:sz w:val="30"/>
          <w:spacing w:val="0"/>
          <w:w w:val="100"/>
          <w:rFonts w:ascii="仿宋_GB2312" w:eastAsia="仿宋_GB2312" w:hAnsi="Times New Roman"/>
          <w:caps w:val="0"/>
        </w:rPr>
        <w:t xml:space="preserve">承担牵头协调全县整顿和规范市场经济秩序的职责；推动商务领域信用建设，指导商业信用销售，建立市场诚信公共服务平台；受理扰乱市场秩序行为以及侵犯知识产权行为的举报投诉，参与组织打击侵犯知识产权、商业欺诈等工作；负责指导协调商务综合执法和“12312”商务举报投诉服务方面的工作；贯彻落实有关国内外贸易、国际经济技术合作、外商投资方面的法律、法规、条约；承办全县重大经贸协议、合同、章程和重大争议案的研究与协调工作；参与起草全县有关国内外贸易、国际经济技术合作、外商投资方面的地方性法规、规章草案；担负全县单用途商业预付卡发卡企业的日常监管工作；负责罗山县整顿和规范市场经济秩序领导小组办公室的日常工作；负责普法宣传及相关工作。</w:t>
      </w:r>
    </w:p>
    <w:p>
      <w:pPr>
        <w:pStyle w:val="Normal"/>
        <w:jc w:val="both"/>
        <w:spacing w:before="0" w:beforeAutospacing="0" w:after="0" w:afterAutospacing="0" w:line="580" w:lineRule="exact"/>
        <w:rPr>
          <w:rStyle w:val="NormalCharacter"/>
          <w:szCs w:val="30"/>
          <w:kern w:val="2"/>
          <w:lang w:val="en-US" w:eastAsia="zh-CN" w:bidi="ar-SA"/>
          <w:b w:val="0"/>
          <w:i w:val="0"/>
          <w:sz w:val="30"/>
          <w:spacing w:val="0"/>
          <w:w w:val="100"/>
          <w:rFonts w:ascii="仿宋_GB2312" w:eastAsia="仿宋_GB2312" w:hAnsi="Times New Roman"/>
          <w:caps w:val="0"/>
        </w:rPr>
        <w:snapToGrid/>
        <w:ind w:firstLine="600" w:firstLineChars="200"/>
        <w:textAlignment w:val="baseline"/>
      </w:pPr>
      <w:r>
        <w:rPr>
          <w:rStyle w:val="NormalCharacter"/>
          <w:szCs w:val="30"/>
          <w:kern w:val="2"/>
          <w:lang w:val="en-US" w:eastAsia="zh-CN" w:bidi="ar-SA"/>
          <w:b w:val="0"/>
          <w:i w:val="0"/>
          <w:sz w:val="30"/>
          <w:spacing w:val="0"/>
          <w:w w:val="100"/>
          <w:rFonts w:ascii="仿宋_GB2312" w:eastAsia="仿宋_GB2312" w:hAnsi="Times New Roman"/>
          <w:caps w:val="0"/>
        </w:rPr>
        <w:t xml:space="preserve">机关党组织及纪检（监察）机构按有关规定设置。</w:t>
      </w:r>
    </w:p>
    <w:p>
      <w:pPr>
        <w:pStyle w:val="Normal"/>
        <w:jc w:val="both"/>
        <w:spacing w:before="0" w:beforeAutospacing="0" w:after="0" w:afterAutospacing="0" w:line="580" w:lineRule="exact"/>
        <w:rPr>
          <w:rStyle w:val="NormalCharacter"/>
          <w:szCs w:val="30"/>
          <w:kern w:val="2"/>
          <w:lang w:val="en-US" w:eastAsia="zh-CN" w:bidi="ar-SA"/>
          <w:b w:val="0"/>
          <w:i w:val="0"/>
          <w:sz w:val="30"/>
          <w:spacing w:val="0"/>
          <w:w w:val="100"/>
          <w:rFonts w:ascii="黑体" w:eastAsia="黑体" w:hAnsi="Times New Roman"/>
          <w:caps w:val="0"/>
        </w:rPr>
        <w:snapToGrid/>
        <w:ind w:firstLine="600" w:firstLineChars="200"/>
        <w:textAlignment w:val="baseline"/>
      </w:pPr>
      <w:r>
        <w:rPr>
          <w:rStyle w:val="NormalCharacter"/>
          <w:szCs w:val="30"/>
          <w:kern w:val="2"/>
          <w:lang w:val="en-US" w:eastAsia="zh-CN" w:bidi="ar-SA"/>
          <w:b w:val="0"/>
          <w:i w:val="0"/>
          <w:sz w:val="30"/>
          <w:spacing w:val="0"/>
          <w:w w:val="100"/>
          <w:rFonts w:ascii="黑体" w:eastAsia="黑体" w:hAnsi="Times New Roman"/>
          <w:caps w:val="0"/>
        </w:rPr>
        <w:t xml:space="preserve">四、人员编制和领导职数</w:t>
      </w:r>
    </w:p>
    <w:p>
      <w:pPr>
        <w:pStyle w:val="Normal"/>
        <w:jc w:val="both"/>
        <w:spacing w:before="0" w:beforeAutospacing="0" w:after="0" w:afterAutospacing="0" w:line="580" w:lineRule="exact"/>
        <w:rPr>
          <w:rStyle w:val="NormalCharacter"/>
          <w:szCs w:val="30"/>
          <w:kern w:val="2"/>
          <w:lang w:val="en-US" w:eastAsia="zh-CN" w:bidi="ar-SA"/>
          <w:b w:val="0"/>
          <w:i w:val="0"/>
          <w:sz w:val="30"/>
          <w:spacing w:val="0"/>
          <w:w w:val="100"/>
          <w:rFonts w:ascii="仿宋_GB2312" w:eastAsia="仿宋_GB2312" w:hAnsi="Times New Roman"/>
          <w:caps w:val="0"/>
        </w:rPr>
        <w:snapToGrid/>
        <w:ind w:firstLine="600" w:firstLineChars="200"/>
        <w:textAlignment w:val="baseline"/>
      </w:pPr>
      <w:r>
        <w:rPr>
          <w:rStyle w:val="NormalCharacter"/>
          <w:szCs w:val="30"/>
          <w:kern w:val="2"/>
          <w:lang w:val="en-US" w:eastAsia="zh-CN" w:bidi="ar-SA"/>
          <w:b w:val="0"/>
          <w:i w:val="0"/>
          <w:sz w:val="30"/>
          <w:spacing w:val="0"/>
          <w:w w:val="100"/>
          <w:rFonts w:ascii="仿宋_GB2312" w:eastAsia="仿宋_GB2312" w:hAnsi="Times New Roman"/>
          <w:caps w:val="0"/>
        </w:rPr>
        <w:t xml:space="preserve">核定罗山县商务局机关行政编制12名，工勤编制2名。其中：局长1名，副局长3名，纪检书记1名，总经济师1名。股级领导职数6名。</w:t>
      </w:r>
    </w:p>
    <w:p>
      <w:pPr>
        <w:pStyle w:val="Normal"/>
        <w:jc w:val="both"/>
        <w:spacing w:before="0" w:beforeAutospacing="0" w:after="0" w:afterAutospacing="0" w:line="580" w:lineRule="exact"/>
        <w:rPr>
          <w:rStyle w:val="NormalCharacter"/>
          <w:szCs w:val="30"/>
          <w:kern w:val="2"/>
          <w:lang w:val="en-US" w:eastAsia="zh-CN" w:bidi="ar-SA"/>
          <w:b w:val="0"/>
          <w:i w:val="0"/>
          <w:sz w:val="30"/>
          <w:spacing w:val="0"/>
          <w:w w:val="100"/>
          <w:rFonts w:ascii="黑体" w:eastAsia="黑体" w:hAnsi="Times New Roman"/>
          <w:caps w:val="0"/>
        </w:rPr>
        <w:snapToGrid/>
        <w:ind w:firstLine="600" w:firstLineChars="200"/>
        <w:textAlignment w:val="baseline"/>
      </w:pPr>
      <w:r>
        <w:rPr>
          <w:rStyle w:val="NormalCharacter"/>
          <w:szCs w:val="30"/>
          <w:kern w:val="2"/>
          <w:lang w:val="en-US" w:eastAsia="zh-CN" w:bidi="ar-SA"/>
          <w:b w:val="0"/>
          <w:i w:val="0"/>
          <w:sz w:val="30"/>
          <w:spacing w:val="0"/>
          <w:w w:val="100"/>
          <w:rFonts w:ascii="黑体" w:eastAsia="黑体" w:hAnsi="Times New Roman"/>
          <w:caps w:val="0"/>
        </w:rPr>
        <w:t xml:space="preserve">五、其他事项</w:t>
      </w:r>
    </w:p>
    <w:p>
      <w:pPr>
        <w:pStyle w:val="Normal"/>
        <w:jc w:val="both"/>
        <w:spacing w:before="0" w:beforeAutospacing="0" w:after="0" w:afterAutospacing="0" w:line="580" w:lineRule="exact"/>
        <w:rPr>
          <w:rStyle w:val="NormalCharacter"/>
          <w:szCs w:val="30"/>
          <w:kern w:val="2"/>
          <w:lang w:val="en-US" w:eastAsia="zh-CN" w:bidi="ar-SA"/>
          <w:b w:val="0"/>
          <w:i w:val="0"/>
          <w:sz w:val="30"/>
          <w:spacing w:val="0"/>
          <w:w w:val="100"/>
          <w:rFonts w:ascii="仿宋_GB2312" w:eastAsia="仿宋_GB2312" w:hAnsi="Times New Roman"/>
          <w:caps w:val="0"/>
        </w:rPr>
        <w:snapToGrid/>
        <w:ind w:firstLine="600" w:firstLineChars="200"/>
        <w:textAlignment w:val="baseline"/>
      </w:pPr>
      <w:r>
        <w:rPr>
          <w:rStyle w:val="NormalCharacter"/>
          <w:szCs w:val="30"/>
          <w:kern w:val="2"/>
          <w:lang w:val="en-US" w:eastAsia="zh-CN" w:bidi="ar-SA"/>
          <w:b w:val="0"/>
          <w:i w:val="0"/>
          <w:sz w:val="30"/>
          <w:spacing w:val="0"/>
          <w:w w:val="100"/>
          <w:rFonts w:ascii="仿宋_GB2312" w:eastAsia="仿宋_GB2312" w:hAnsi="Times New Roman"/>
          <w:caps w:val="0"/>
        </w:rPr>
        <w:t xml:space="preserve">（一）县商务局挂罗山县外商投资管理局和罗山县招商局的牌子。核定县</w:t>
      </w:r>
      <w:r>
        <w:rPr>
          <w:rStyle w:val="NormalCharacter"/>
          <w:szCs w:val="30"/>
          <w:kern w:val="2"/>
          <w:lang w:val="en-US" w:eastAsia="zh-CN" w:bidi="ar-SA"/>
          <w:b w:val="0"/>
          <w:i w:val="0"/>
          <w:sz w:val="30"/>
          <w:spacing w:val="0"/>
          <w:w w:val="100"/>
          <w:rFonts w:ascii="仿宋_GB2312" w:eastAsia="仿宋_GB2312" w:hAnsi="Times New Roman"/>
          <w:caps w:val="0"/>
        </w:rPr>
        <w:t xml:space="preserve">招商</w:t>
      </w:r>
      <w:r>
        <w:rPr>
          <w:rStyle w:val="NormalCharacter"/>
          <w:szCs w:val="30"/>
          <w:kern w:val="2"/>
          <w:lang w:val="en-US" w:eastAsia="zh-CN" w:bidi="ar-SA"/>
          <w:b w:val="0"/>
          <w:i w:val="0"/>
          <w:sz w:val="30"/>
          <w:spacing w:val="0"/>
          <w:w w:val="100"/>
          <w:rFonts w:ascii="仿宋_GB2312" w:eastAsia="仿宋_GB2312" w:hAnsi="Times New Roman"/>
          <w:caps w:val="0"/>
        </w:rPr>
        <w:t xml:space="preserve">局事业编制15名，其中：局长1名，副局长4名，纪检书记1名，专业人员9名。机构规格正科级，经费实行财政全额预算管理。县招商局同时承担县对外开放工作领导小组办公室的日常工作。</w:t>
      </w:r>
    </w:p>
    <w:p>
      <w:pPr>
        <w:pStyle w:val="Normal"/>
        <w:jc w:val="both"/>
        <w:spacing w:before="0" w:beforeAutospacing="0" w:after="0" w:afterAutospacing="0" w:line="580" w:lineRule="exact"/>
        <w:rPr>
          <w:rStyle w:val="NormalCharacter"/>
          <w:szCs w:val="30"/>
          <w:kern w:val="2"/>
          <w:lang w:val="en-US" w:eastAsia="zh-CN" w:bidi="ar-SA"/>
          <w:b w:val="0"/>
          <w:i w:val="0"/>
          <w:sz w:val="30"/>
          <w:spacing w:val="0"/>
          <w:w w:val="100"/>
          <w:rFonts w:ascii="仿宋_GB2312" w:eastAsia="仿宋_GB2312" w:hAnsi="Times New Roman"/>
          <w:caps w:val="0"/>
        </w:rPr>
        <w:snapToGrid/>
        <w:ind w:firstLine="600" w:firstLineChars="200"/>
        <w:textAlignment w:val="baseline"/>
      </w:pPr>
      <w:r>
        <w:rPr>
          <w:rStyle w:val="NormalCharacter"/>
          <w:szCs w:val="30"/>
          <w:kern w:val="2"/>
          <w:lang w:val="en-US" w:eastAsia="zh-CN" w:bidi="ar-SA"/>
          <w:b w:val="0"/>
          <w:i w:val="0"/>
          <w:sz w:val="30"/>
          <w:spacing w:val="0"/>
          <w:w w:val="100"/>
          <w:rFonts w:ascii="仿宋_GB2312" w:eastAsia="仿宋_GB2312" w:hAnsi="Times New Roman"/>
          <w:caps w:val="0"/>
        </w:rPr>
        <w:t xml:space="preserve">（二）县整顿和规范市场经济秩序领导小组办公室设在县商务局。</w:t>
      </w:r>
    </w:p>
    <w:p>
      <w:pPr>
        <w:pStyle w:val="Normal"/>
        <w:jc w:val="both"/>
        <w:spacing w:before="0" w:beforeAutospacing="0" w:after="0" w:afterAutospacing="0" w:line="580" w:lineRule="exact"/>
        <w:rPr>
          <w:rStyle w:val="NormalCharacter"/>
          <w:szCs w:val="30"/>
          <w:kern w:val="2"/>
          <w:lang w:val="en-US" w:eastAsia="zh-CN" w:bidi="ar-SA"/>
          <w:b w:val="0"/>
          <w:i w:val="0"/>
          <w:sz w:val="30"/>
          <w:spacing w:val="0"/>
          <w:w w:val="100"/>
          <w:rFonts w:ascii="仿宋_GB2312" w:eastAsia="仿宋_GB2312" w:hAnsi="Times New Roman"/>
          <w:caps w:val="0"/>
        </w:rPr>
        <w:snapToGrid/>
        <w:ind w:firstLine="600" w:firstLineChars="200"/>
        <w:textAlignment w:val="baseline"/>
      </w:pPr>
      <w:r>
        <w:rPr>
          <w:rStyle w:val="NormalCharacter"/>
          <w:szCs w:val="30"/>
          <w:kern w:val="2"/>
          <w:lang w:val="en-US" w:eastAsia="zh-CN" w:bidi="ar-SA"/>
          <w:b w:val="0"/>
          <w:i w:val="0"/>
          <w:sz w:val="30"/>
          <w:spacing w:val="0"/>
          <w:w w:val="100"/>
          <w:rFonts w:ascii="仿宋_GB2312" w:eastAsia="仿宋_GB2312" w:hAnsi="Times New Roman"/>
          <w:caps w:val="0"/>
        </w:rPr>
        <w:t xml:space="preserve">（三）县商务局负责统一受理并答复外国投资者并购县内企业申请。承担依据目录提请并购安全审查以及执行并购安全审查决定的主要责任。</w:t>
      </w:r>
    </w:p>
    <w:p>
      <w:pPr>
        <w:pStyle w:val="Normal"/>
        <w:jc w:val="both"/>
        <w:spacing w:before="0" w:beforeAutospacing="0" w:after="0" w:afterAutospacing="0" w:line="580" w:lineRule="exact"/>
        <w:rPr>
          <w:rStyle w:val="NormalCharacter"/>
          <w:szCs w:val="30"/>
          <w:kern w:val="2"/>
          <w:lang w:val="en-US" w:eastAsia="zh-CN" w:bidi="ar-SA"/>
          <w:b w:val="0"/>
          <w:i w:val="0"/>
          <w:sz w:val="30"/>
          <w:spacing w:val="0"/>
          <w:w w:val="100"/>
          <w:rFonts w:ascii="仿宋_GB2312" w:eastAsia="仿宋_GB2312" w:hAnsi="Times New Roman"/>
          <w:caps w:val="0"/>
        </w:rPr>
        <w:snapToGrid/>
        <w:ind w:firstLine="600" w:firstLineChars="200"/>
        <w:textAlignment w:val="baseline"/>
      </w:pPr>
      <w:r>
        <w:rPr>
          <w:rStyle w:val="NormalCharacter"/>
          <w:szCs w:val="30"/>
          <w:kern w:val="2"/>
          <w:lang w:val="en-US" w:eastAsia="zh-CN" w:bidi="ar-SA"/>
          <w:b w:val="0"/>
          <w:i w:val="0"/>
          <w:sz w:val="30"/>
          <w:spacing w:val="0"/>
          <w:w w:val="100"/>
          <w:rFonts w:ascii="仿宋_GB2312" w:eastAsia="仿宋_GB2312" w:hAnsi="Times New Roman"/>
          <w:caps w:val="0"/>
        </w:rPr>
        <w:t xml:space="preserve">（四）罗山县电子商务和物流服务管理办公室为县商务局管理的事业单位，机构规格正股级，核定事业编制3名，经费实行财政全额预算管理。</w:t>
      </w:r>
    </w:p>
    <w:p>
      <w:pPr>
        <w:pStyle w:val="Normal"/>
        <w:jc w:val="both"/>
        <w:spacing w:before="0" w:beforeAutospacing="0" w:after="0" w:afterAutospacing="0" w:line="580" w:lineRule="exact"/>
        <w:rPr>
          <w:rStyle w:val="NormalCharacter"/>
          <w:szCs w:val="30"/>
          <w:kern w:val="2"/>
          <w:lang w:val="en-US" w:eastAsia="zh-CN" w:bidi="ar-SA"/>
          <w:b w:val="0"/>
          <w:i w:val="0"/>
          <w:sz w:val="30"/>
          <w:spacing w:val="0"/>
          <w:w w:val="100"/>
          <w:rFonts w:ascii="仿宋_GB2312" w:eastAsia="仿宋_GB2312" w:hAnsi="Times New Roman"/>
          <w:caps w:val="0"/>
        </w:rPr>
        <w:snapToGrid/>
        <w:ind w:firstLine="600" w:firstLineChars="200"/>
        <w:textAlignment w:val="baseline"/>
      </w:pPr>
      <w:r>
        <w:rPr>
          <w:rStyle w:val="NormalCharacter"/>
          <w:szCs w:val="30"/>
          <w:kern w:val="2"/>
          <w:lang w:val="en-US" w:eastAsia="zh-CN" w:bidi="ar-SA"/>
          <w:b w:val="0"/>
          <w:i w:val="0"/>
          <w:sz w:val="30"/>
          <w:spacing w:val="0"/>
          <w:w w:val="100"/>
          <w:rFonts w:ascii="仿宋_GB2312" w:eastAsia="仿宋_GB2312" w:hAnsi="Times New Roman"/>
          <w:caps w:val="0"/>
        </w:rPr>
        <w:t xml:space="preserve">（五）保留罗山县商务稽查大队（挂“12312”商务举报投诉中心牌子），机构规格正股级。核减事业编制1名，现有事业编制5名。经费实行财政全额预算管理。</w:t>
      </w:r>
    </w:p>
    <w:p>
      <w:pPr>
        <w:pStyle w:val="Normal"/>
        <w:jc w:val="both"/>
        <w:spacing w:before="0" w:beforeAutospacing="0" w:after="0" w:afterAutospacing="0" w:line="580" w:lineRule="exact"/>
        <w:rPr>
          <w:rStyle w:val="NormalCharacter"/>
          <w:szCs w:val="30"/>
          <w:kern w:val="2"/>
          <w:lang w:val="en-US" w:eastAsia="zh-CN" w:bidi="ar-SA"/>
          <w:b w:val="0"/>
          <w:i w:val="0"/>
          <w:sz w:val="30"/>
          <w:spacing w:val="0"/>
          <w:w w:val="100"/>
          <w:rFonts w:ascii="仿宋_GB2312" w:eastAsia="仿宋_GB2312" w:hAnsi="Times New Roman"/>
          <w:caps w:val="0"/>
        </w:rPr>
        <w:snapToGrid/>
        <w:ind w:firstLine="600" w:firstLineChars="200"/>
        <w:textAlignment w:val="baseline"/>
      </w:pPr>
      <w:r>
        <w:rPr>
          <w:rStyle w:val="NormalCharacter"/>
          <w:szCs w:val="30"/>
          <w:kern w:val="2"/>
          <w:lang w:val="en-US" w:eastAsia="zh-CN" w:bidi="ar-SA"/>
          <w:b w:val="0"/>
          <w:i w:val="0"/>
          <w:sz w:val="30"/>
          <w:spacing w:val="0"/>
          <w:w w:val="100"/>
          <w:rFonts w:ascii="仿宋_GB2312" w:eastAsia="仿宋_GB2312" w:hAnsi="Times New Roman"/>
          <w:caps w:val="0"/>
        </w:rPr>
        <w:t xml:space="preserve">（六）保留罗山县物资管理办公室，机构规格副科级。核定事业编制5名，经费实行财政全额预算管理。</w:t>
      </w:r>
    </w:p>
    <w:p>
      <w:pPr>
        <w:pStyle w:val="Normal"/>
        <w:jc w:val="both"/>
        <w:spacing w:before="0" w:beforeAutospacing="0" w:after="0" w:afterAutospacing="0" w:line="580" w:lineRule="exact"/>
        <w:rPr>
          <w:rStyle w:val="NormalCharacter"/>
          <w:szCs w:val="30"/>
          <w:kern w:val="2"/>
          <w:lang w:val="en-US" w:eastAsia="zh-CN" w:bidi="ar-SA"/>
          <w:b w:val="0"/>
          <w:i w:val="0"/>
          <w:sz w:val="30"/>
          <w:spacing w:val="0"/>
          <w:w w:val="100"/>
          <w:rFonts w:ascii="黑体" w:eastAsia="黑体" w:hAnsi="Times New Roman"/>
          <w:caps w:val="0"/>
        </w:rPr>
        <w:snapToGrid/>
        <w:ind w:firstLine="600" w:firstLineChars="200"/>
        <w:textAlignment w:val="baseline"/>
      </w:pPr>
      <w:r>
        <w:rPr>
          <w:rStyle w:val="NormalCharacter"/>
          <w:szCs w:val="30"/>
          <w:kern w:val="2"/>
          <w:lang w:val="en-US" w:eastAsia="zh-CN" w:bidi="ar-SA"/>
          <w:b w:val="0"/>
          <w:i w:val="0"/>
          <w:sz w:val="30"/>
          <w:spacing w:val="0"/>
          <w:w w:val="100"/>
          <w:rFonts w:ascii="黑体" w:eastAsia="黑体" w:hAnsi="Times New Roman"/>
          <w:caps w:val="0"/>
        </w:rPr>
        <w:t xml:space="preserve">六、附则</w:t>
      </w:r>
    </w:p>
    <w:p>
      <w:pPr>
        <w:pStyle w:val="Normal"/>
        <w:jc w:val="both"/>
        <w:spacing w:before="0" w:beforeAutospacing="0" w:after="0" w:afterAutospacing="0" w:line="580" w:lineRule="exact"/>
        <w:rPr>
          <w:rStyle w:val="NormalCharacter"/>
          <w:szCs w:val="30"/>
          <w:kern w:val="2"/>
          <w:lang w:val="en-US" w:eastAsia="zh-CN" w:bidi="ar-SA"/>
          <w:b w:val="0"/>
          <w:i w:val="0"/>
          <w:sz w:val="30"/>
          <w:spacing w:val="0"/>
          <w:w w:val="100"/>
          <w:rFonts w:ascii="仿宋_GB2312" w:eastAsia="仿宋_GB2312" w:hAnsi="Times New Roman"/>
          <w:caps w:val="0"/>
        </w:rPr>
        <w:snapToGrid/>
        <w:ind w:firstLine="600" w:firstLineChars="200"/>
        <w:textAlignment w:val="baseline"/>
      </w:pPr>
      <w:r>
        <w:rPr>
          <w:rStyle w:val="NormalCharacter"/>
          <w:szCs w:val="30"/>
          <w:kern w:val="2"/>
          <w:lang w:val="en-US" w:eastAsia="zh-CN" w:bidi="ar-SA"/>
          <w:b w:val="0"/>
          <w:i w:val="0"/>
          <w:sz w:val="30"/>
          <w:spacing w:val="0"/>
          <w:w w:val="100"/>
          <w:rFonts w:ascii="仿宋_GB2312" w:eastAsia="仿宋_GB2312" w:hAnsi="Times New Roman"/>
          <w:caps w:val="0"/>
        </w:rPr>
        <w:t xml:space="preserve">本规定由罗山县机构编制委员会办公室负责解释，其调整由罗山县机构编制委员会办公室按规定程序办理。</w:t>
      </w:r>
    </w:p>
    <w:p>
      <w:pPr>
        <w:pStyle w:val="Normal"/>
        <w:jc w:val="left"/>
        <w:spacing w:before="0" w:beforeAutospacing="0" w:after="0" w:afterAutospacing="0" w:lineRule="auto" w:line="240"/>
        <w:rPr>
          <w:rStyle w:val="NormalCharacter"/>
          <w:szCs w:val="30"/>
          <w:kern w:val="2"/>
          <w:lang w:val="en-US" w:eastAsia="zh-CN" w:bidi="ar-SA"/>
          <w:b w:val="0"/>
          <w:i w:val="0"/>
          <w:sz w:val="30"/>
          <w:spacing w:val="0"/>
          <w:w w:val="100"/>
          <w:rFonts w:ascii="黑体" w:eastAsia="黑体" w:hAnsi="黑体"/>
          <w:caps w:val="0"/>
        </w:rPr>
        <w:snapToGrid/>
        <w:textAlignment w:val="baseline"/>
      </w:pPr>
      <w:r>
        <w:rPr>
          <w:b w:val="0"/>
          <w:i w:val="0"/>
          <w:sz w:val="30"/>
          <w:spacing w:val="0"/>
          <w:w w:val="100"/>
          <w:rFonts w:ascii="黑体" w:eastAsia="黑体" w:hAnsi="黑体"/>
          <w:caps w:val="0"/>
        </w:rPr>
        <w:t/>
      </w:r>
    </w:p>
    <w:p>
      <w:pPr>
        <w:pStyle w:val="Normal"/>
        <w:jc w:val="left"/>
        <w:spacing w:before="0" w:beforeAutospacing="0" w:after="0" w:afterAutospacing="0" w:lineRule="auto" w:line="240"/>
        <w:rPr>
          <w:rStyle w:val="NormalCharacter"/>
          <w:szCs w:val="30"/>
          <w:kern w:val="2"/>
          <w:lang w:val="en-US" w:eastAsia="zh-CN" w:bidi="ar-SA"/>
          <w:b w:val="0"/>
          <w:i w:val="0"/>
          <w:sz w:val="30"/>
          <w:spacing w:val="0"/>
          <w:w w:val="100"/>
          <w:rFonts w:ascii="黑体" w:eastAsia="黑体" w:hAnsi="黑体"/>
          <w:caps w:val="0"/>
        </w:rPr>
        <w:snapToGrid/>
        <w:textAlignment w:val="baseline"/>
      </w:pPr>
      <w:r>
        <w:rPr>
          <w:b w:val="0"/>
          <w:i w:val="0"/>
          <w:sz w:val="30"/>
          <w:spacing w:val="0"/>
          <w:w w:val="100"/>
          <w:rFonts w:ascii="黑体" w:eastAsia="黑体" w:hAnsi="黑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color w:val="000000"/>
          <w:sz w:val="28"/>
          <w:spacing w:val="0"/>
          <w:w w:val="100"/>
          <w:rFonts w:ascii="黑体" w:eastAsia="黑体" w:hAnsi="宋体"/>
          <w:caps w:val="0"/>
        </w:rPr>
        <w:snapToGrid/>
        <w:textAlignment w:val="baseline"/>
      </w:pPr>
      <w:r>
        <w:rPr>
          <w:b w:val="0"/>
          <w:i w:val="0"/>
          <w:color w:val="00000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color w:val="000000"/>
          <w:sz w:val="28"/>
          <w:spacing w:val="0"/>
          <w:w w:val="100"/>
          <w:rFonts w:ascii="黑体" w:eastAsia="黑体" w:hAnsi="宋体"/>
          <w:caps w:val="0"/>
        </w:rPr>
        <w:snapToGrid/>
        <w:textAlignment w:val="baseline"/>
      </w:pPr>
      <w:r>
        <w:rPr>
          <w:b w:val="0"/>
          <w:i w:val="0"/>
          <w:color w:val="00000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color w:val="000000"/>
          <w:sz w:val="28"/>
          <w:spacing w:val="0"/>
          <w:w w:val="100"/>
          <w:rFonts w:ascii="黑体" w:eastAsia="黑体" w:hAnsi="宋体"/>
          <w:caps w:val="0"/>
        </w:rPr>
        <w:snapToGrid/>
        <w:textAlignment w:val="baseline"/>
      </w:pPr>
      <w:r>
        <w:rPr>
          <w:b w:val="0"/>
          <w:i w:val="0"/>
          <w:color w:val="00000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color w:val="000000"/>
          <w:sz w:val="28"/>
          <w:spacing w:val="0"/>
          <w:w w:val="100"/>
          <w:rFonts w:ascii="黑体" w:eastAsia="黑体" w:hAnsi="宋体"/>
          <w:caps w:val="0"/>
        </w:rPr>
        <w:snapToGrid/>
        <w:textAlignment w:val="baseline"/>
      </w:pPr>
      <w:r>
        <w:rPr>
          <w:b w:val="0"/>
          <w:i w:val="0"/>
          <w:color w:val="00000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44"/>
          <w:kern w:val="0"/>
          <w:lang w:val="en-US" w:eastAsia="zh-CN" w:bidi="ar-SA"/>
          <w:b w:val="0"/>
          <w:i w:val="0"/>
          <w:sz w:val="44"/>
          <w:spacing w:val="0"/>
          <w:w w:val="100"/>
          <w:rFonts w:ascii="黑体" w:eastAsia="黑体" w:hAnsi="宋体"/>
          <w:caps w:val="0"/>
        </w:rPr>
        <w:snapToGrid/>
        <w:textAlignment w:val="baseline"/>
      </w:pPr>
      <w:r>
        <w:rPr>
          <w:b w:val="0"/>
          <w:i w:val="0"/>
          <w:sz w:val="44"/>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44"/>
          <w:kern w:val="0"/>
          <w:lang w:val="en-US" w:eastAsia="zh-CN" w:bidi="ar-SA"/>
          <w:b w:val="0"/>
          <w:i w:val="0"/>
          <w:sz w:val="44"/>
          <w:spacing w:val="0"/>
          <w:w w:val="100"/>
          <w:rFonts w:ascii="黑体" w:eastAsia="黑体" w:hAnsi="宋体"/>
          <w:caps w:val="0"/>
        </w:rPr>
        <w:snapToGrid/>
        <w:textAlignment w:val="baseline"/>
      </w:pPr>
      <w:r>
        <w:rPr>
          <w:b w:val="0"/>
          <w:i w:val="0"/>
          <w:sz w:val="44"/>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44"/>
          <w:kern w:val="0"/>
          <w:lang w:val="en-US" w:eastAsia="zh-CN" w:bidi="ar-SA"/>
          <w:b w:val="0"/>
          <w:i w:val="0"/>
          <w:sz w:val="44"/>
          <w:spacing w:val="0"/>
          <w:w w:val="100"/>
          <w:rFonts w:ascii="黑体" w:eastAsia="黑体" w:hAnsi="宋体"/>
          <w:caps w:val="0"/>
        </w:rPr>
        <w:snapToGrid/>
        <w:textAlignment w:val="baseline"/>
      </w:pPr>
      <w:r>
        <w:rPr>
          <w:rStyle w:val="NormalCharacter"/>
          <w:szCs w:val="44"/>
          <w:kern w:val="0"/>
          <w:lang w:val="en-US" w:eastAsia="zh-CN" w:bidi="ar-SA"/>
          <w:b w:val="0"/>
          <w:i w:val="0"/>
          <w:sz w:val="44"/>
          <w:spacing w:val="0"/>
          <w:w w:val="100"/>
          <w:rFonts w:ascii="黑体" w:eastAsia="黑体" w:hAnsi="宋体"/>
          <w:caps w:val="0"/>
        </w:rPr>
        <w:t xml:space="preserve">从决算单位构成看，罗山县商务局没有二级机构，本决算是本级决算</w:t>
      </w:r>
    </w:p>
    <w:p>
      <w:pPr>
        <w:pStyle w:val="Normal"/>
        <w:widowControl/>
        <w:jc w:val="left"/>
        <w:spacing w:before="0" w:beforeAutospacing="0" w:after="0" w:afterAutospacing="0" w:lineRule="auto" w:line="240"/>
        <w:rPr>
          <w:rStyle w:val="NormalCharacter"/>
          <w:szCs w:val="28"/>
          <w:kern w:val="0"/>
          <w:lang w:val="en-US" w:eastAsia="zh-CN" w:bidi="ar-SA"/>
          <w:b w:val="0"/>
          <w:i w:val="0"/>
          <w:color w:val="000000"/>
          <w:sz w:val="28"/>
          <w:spacing w:val="0"/>
          <w:w w:val="100"/>
          <w:rFonts w:ascii="黑体" w:eastAsia="黑体" w:hAnsi="宋体"/>
          <w:caps w:val="0"/>
        </w:rPr>
        <w:snapToGrid/>
        <w:textAlignment w:val="baseline"/>
      </w:pPr>
      <w:r>
        <w:rPr>
          <w:rStyle w:val="NormalCharacter"/>
          <w:szCs w:val="44"/>
          <w:kern w:val="0"/>
          <w:lang w:val="en-US" w:eastAsia="zh-CN" w:bidi="ar-SA"/>
          <w:b w:val="0"/>
          <w:i w:val="0"/>
          <w:sz w:val="44"/>
          <w:spacing w:val="0"/>
          <w:w w:val="100"/>
          <w:rFonts w:ascii="黑体" w:eastAsia="黑体" w:hAnsi="宋体"/>
          <w:caps w:val="0"/>
        </w:rPr>
        <w:t xml:space="preserve">纳入本部门201</w:t>
      </w:r>
      <w:r>
        <w:rPr>
          <w:rStyle w:val="NormalCharacter"/>
          <w:szCs w:val="44"/>
          <w:kern w:val="0"/>
          <w:lang w:val="en-US" w:eastAsia="zh-CN" w:bidi="ar-SA"/>
          <w:b w:val="0"/>
          <w:i w:val="0"/>
          <w:sz w:val="44"/>
          <w:spacing w:val="0"/>
          <w:w w:val="100"/>
          <w:rFonts w:ascii="黑体" w:eastAsia="黑体" w:hAnsi="宋体"/>
          <w:caps w:val="0"/>
        </w:rPr>
        <w:t xml:space="preserve">8</w:t>
      </w:r>
      <w:r>
        <w:rPr>
          <w:rStyle w:val="NormalCharacter"/>
          <w:szCs w:val="44"/>
          <w:kern w:val="0"/>
          <w:lang w:val="en-US" w:eastAsia="zh-CN" w:bidi="ar-SA"/>
          <w:b w:val="0"/>
          <w:i w:val="0"/>
          <w:sz w:val="44"/>
          <w:spacing w:val="0"/>
          <w:w w:val="100"/>
          <w:rFonts w:ascii="黑体" w:eastAsia="黑体" w:hAnsi="宋体"/>
          <w:caps w:val="0"/>
        </w:rPr>
        <w:t xml:space="preserve">年度部门决算编制范围的单位就一个具体是：罗山县商务局本级。</w:t>
      </w:r>
    </w:p>
    <w:p>
      <w:pPr>
        <w:pStyle w:val="Normal"/>
        <w:widowControl/>
        <w:jc w:val="left"/>
        <w:spacing w:before="0" w:beforeAutospacing="0" w:after="0" w:afterAutospacing="0" w:lineRule="auto" w:line="240"/>
        <w:rPr>
          <w:rStyle w:val="NormalCharacter"/>
          <w:szCs w:val="28"/>
          <w:kern w:val="0"/>
          <w:lang w:val="en-US" w:eastAsia="zh-CN" w:bidi="ar-SA"/>
          <w:b w:val="0"/>
          <w:i w:val="0"/>
          <w:color w:val="000000"/>
          <w:sz w:val="28"/>
          <w:spacing w:val="0"/>
          <w:w w:val="100"/>
          <w:rFonts w:ascii="黑体" w:eastAsia="黑体" w:hAnsi="宋体"/>
          <w:caps w:val="0"/>
        </w:rPr>
        <w:snapToGrid/>
        <w:textAlignment w:val="baseline"/>
      </w:pPr>
      <w:r>
        <w:rPr>
          <w:b w:val="0"/>
          <w:i w:val="0"/>
          <w:color w:val="000000"/>
          <w:sz w:val="28"/>
          <w:spacing w:val="0"/>
          <w:w w:val="100"/>
          <w:rFonts w:ascii="黑体" w:eastAsia="黑体" w:hAnsi="宋体"/>
          <w:caps w:val="0"/>
        </w:rPr>
        <w:t/>
      </w:r>
    </w:p>
    <w:p>
      <w:pPr>
        <w:pStyle w:val="Normal"/>
        <w:jc w:val="center"/>
        <w:spacing w:before="0" w:beforeAutospacing="0" w:after="0" w:afterAutospacing="0" w:lineRule="auto" w:line="240"/>
        <w:rPr>
          <w:rStyle w:val="NormalCharacter"/>
          <w:szCs w:val="48"/>
          <w:kern w:val="2"/>
          <w:lang w:val="en-US" w:eastAsia="zh-CN" w:bidi="ar-SA"/>
          <w:b w:val="0"/>
          <w:i w:val="0"/>
          <w:color w:val="000000"/>
          <w:sz w:val="48"/>
          <w:spacing w:val="0"/>
          <w:w w:val="100"/>
          <w:rFonts w:ascii="黑体" w:eastAsia="黑体" w:hAnsi="黑体"/>
          <w:caps w:val="0"/>
        </w:rPr>
        <w:snapToGrid/>
        <w:textAlignment w:val="baseline"/>
        <w:framePr/>
      </w:pPr>
      <w:r>
        <w:rPr>
          <w:rStyle w:val="NormalCharacter"/>
          <w:szCs w:val="48"/>
          <w:kern w:val="2"/>
          <w:lang w:val="en-US" w:eastAsia="zh-CN" w:bidi="ar-SA"/>
          <w:b w:val="0"/>
          <w:i w:val="0"/>
          <w:color w:val="000000"/>
          <w:sz w:val="48"/>
          <w:spacing w:val="0"/>
          <w:w w:val="100"/>
          <w:rFonts w:ascii="黑体" w:eastAsia="黑体" w:hAnsi="黑体"/>
          <w:caps w:val="0"/>
        </w:rPr>
        <w:t xml:space="preserve">第</w:t>
      </w:r>
      <w:r>
        <w:rPr>
          <w:rStyle w:val="NormalCharacter"/>
          <w:szCs w:val="48"/>
          <w:kern w:val="2"/>
          <w:lang w:val="en-US" w:eastAsia="zh-CN" w:bidi="ar-SA"/>
          <w:b w:val="0"/>
          <w:i w:val="0"/>
          <w:color w:val="000000"/>
          <w:sz w:val="48"/>
          <w:spacing w:val="0"/>
          <w:w w:val="100"/>
          <w:rFonts w:ascii="黑体" w:eastAsia="黑体" w:hAnsi="黑体"/>
          <w:caps w:val="0"/>
        </w:rPr>
        <w:t xml:space="preserve">二</w:t>
      </w:r>
      <w:r>
        <w:rPr>
          <w:rStyle w:val="NormalCharacter"/>
          <w:szCs w:val="48"/>
          <w:kern w:val="2"/>
          <w:lang w:val="en-US" w:eastAsia="zh-CN" w:bidi="ar-SA"/>
          <w:b w:val="0"/>
          <w:i w:val="0"/>
          <w:color w:val="000000"/>
          <w:sz w:val="48"/>
          <w:spacing w:val="0"/>
          <w:w w:val="100"/>
          <w:rFonts w:ascii="黑体" w:eastAsia="黑体" w:hAnsi="黑体"/>
          <w:caps w:val="0"/>
        </w:rPr>
        <w:t xml:space="preserve">部分</w:t>
      </w:r>
      <w:r>
        <w:rPr>
          <w:rStyle w:val="NormalCharacter"/>
          <w:szCs w:val="48"/>
          <w:kern w:val="2"/>
          <w:lang w:val="en-US" w:eastAsia="zh-CN" w:bidi="ar-SA"/>
          <w:b w:val="0"/>
          <w:i w:val="0"/>
          <w:color w:val="000000"/>
          <w:sz w:val="48"/>
          <w:spacing w:val="0"/>
          <w:w w:val="100"/>
          <w:rFonts w:ascii="黑体" w:eastAsia="黑体" w:hAnsi="黑体"/>
          <w:caps w:val="0"/>
        </w:rPr>
        <w:t xml:space="preserve">  </w:t>
      </w:r>
      <w:r>
        <w:rPr>
          <w:rStyle w:val="NormalCharacter"/>
          <w:szCs w:val="48"/>
          <w:kern w:val="2"/>
          <w:lang w:val="en-US" w:eastAsia="zh-CN" w:bidi="ar-SA"/>
          <w:b w:val="0"/>
          <w:i w:val="0"/>
          <w:color w:val="000000"/>
          <w:sz w:val="48"/>
          <w:spacing w:val="0"/>
          <w:w w:val="100"/>
          <w:rFonts w:ascii="黑体" w:eastAsia="黑体" w:hAnsi="黑体"/>
          <w:caps w:val="0"/>
        </w:rPr>
        <w:t xml:space="preserve">2018年度</w:t>
      </w:r>
      <w:r>
        <w:rPr>
          <w:rStyle w:val="NormalCharacter"/>
          <w:szCs w:val="48"/>
          <w:kern w:val="2"/>
          <w:lang w:val="en-US" w:eastAsia="zh-CN" w:bidi="ar-SA"/>
          <w:b w:val="0"/>
          <w:i w:val="0"/>
          <w:color w:val="000000"/>
          <w:sz w:val="48"/>
          <w:spacing w:val="0"/>
          <w:w w:val="100"/>
          <w:rFonts w:ascii="黑体" w:eastAsia="黑体" w:hAnsi="黑体"/>
          <w:caps w:val="0"/>
        </w:rPr>
        <w:t xml:space="preserve">部门决算表</w:t>
      </w:r>
    </w:p>
    <w:p>
      <w:pPr>
        <w:pStyle w:val="Normal"/>
        <w:widowControl/>
        <w:jc w:val="left"/>
        <w:spacing w:before="0" w:beforeAutospacing="0" w:after="0" w:afterAutospacing="0" w:lineRule="auto" w:line="240"/>
        <w:rPr>
          <w:rStyle w:val="NormalCharacter"/>
          <w:szCs w:val="28"/>
          <w:kern w:val="0"/>
          <w:lang w:val="en-US" w:eastAsia="zh-CN" w:bidi="ar-SA"/>
          <w:b w:val="0"/>
          <w:i w:val="0"/>
          <w:color w:val="000000"/>
          <w:sz w:val="28"/>
          <w:spacing w:val="0"/>
          <w:w w:val="100"/>
          <w:rFonts w:ascii="黑体" w:eastAsia="黑体" w:hAnsi="宋体"/>
          <w:caps w:val="0"/>
        </w:rPr>
        <w:snapToGrid/>
        <w:textAlignment w:val="baseline"/>
      </w:pPr>
      <w:r>
        <w:rPr>
          <w:b w:val="0"/>
          <w:i w:val="0"/>
          <w:color w:val="00000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color w:val="000000"/>
          <w:sz w:val="28"/>
          <w:spacing w:val="0"/>
          <w:w w:val="100"/>
          <w:rFonts w:ascii="黑体" w:eastAsia="黑体" w:hAnsi="宋体"/>
          <w:caps w:val="0"/>
        </w:rPr>
        <w:snapToGrid/>
        <w:textAlignment w:val="baseline"/>
        <w:sectPr>
          <w:type w:val="nextPage"/>
          <w:pgSz w:h="16838" w:w="11906" w:orient="portrait"/>
          <w:pgMar w:gutter="0" w:header="720" w:top="1440" w:bottom="1440" w:footer="720" w:left="1800" w:right="1800"/>
          <w:paperSrc w:first="0" w:other="0"/>
          <w:lnNumType w:countBy="0"/>
          <w:cols w:space="425" w:num="1"/>
          <w:vAlign w:val="top"/>
          <w:docGrid w:charSpace="0" w:linePitch="312" w:type="lines"/>
        </w:sectPr>
      </w:pPr>
      <w:r>
        <w:rPr>
          <w:b w:val="0"/>
          <w:i w:val="0"/>
          <w:color w:val="000000"/>
          <w:sz w:val="28"/>
          <w:spacing w:val="0"/>
          <w:w w:val="100"/>
          <w:rFonts w:ascii="黑体" w:eastAsia="黑体" w:hAnsi="宋体"/>
          <w:caps w:val="0"/>
        </w:rPr>
        <w:t/>
      </w:r>
    </w:p>
    <w:tbl>
      <w:tblPr>
        <w:tblW w:type="dxa" w:w="13988"/>
        <w:tblLook w:val="ffff"/>
        <w:tblInd w:w="-15" w:type="dxa"/>
        <w:tblBorders>
          <w:top w:val="nil"/>
          <w:left w:val="nil"/>
          <w:bottom w:val="nil"/>
          <w:right w:val="nil"/>
          <w:insideH w:val="nil"/>
          <w:insideV w:val="nil"/>
        </w:tblBorders>
        <w:tblLayout w:type="fixed"/>
        <w:tblCellMar>
          <w:left w:w="0" w:type="dxa"/>
          <w:right w:w="0" w:type="dxa"/>
        </w:tblCellMar>
      </w:tblPr>
      <w:tblGrid>
        <w:gridCol w:w="4279"/>
        <w:gridCol w:w="825"/>
        <w:gridCol w:w="1764"/>
        <w:gridCol w:w="4671"/>
        <w:gridCol w:w="750"/>
        <w:gridCol w:w="1699"/>
      </w:tblGrid>
      <w:tr>
        <w:trPr>
          <w:trHeight w:val="360" w:hRule="atLeast"/>
        </w:trPr>
        <w:tc>
          <w:tcPr>
            <w:textDirection w:val="lrTb"/>
            <w:vAlign w:val="center"/>
            <w:noWrap/>
            <w:tcW w:type="dxa" w:w="13988"/>
            <w:gridSpan w:val="6"/>
            <w:tcBorders>
              <w:top w:val="nil"/>
              <w:left w:val="nil"/>
              <w:bottom w:val="nil"/>
              <w:right w:val="nil"/>
            </w:tcBorders>
          </w:tcPr>
          <w:p>
            <w:pPr>
              <w:pStyle w:val="Normal"/>
              <w:widowControl/>
              <w:jc w:val="center"/>
              <w:spacing w:before="0" w:beforeAutospacing="0" w:after="0" w:afterAutospacing="0" w:lineRule="auto" w:line="240"/>
              <w:rPr>
                <w:rStyle w:val="NormalCharacter"/>
                <w:szCs w:val="32"/>
                <w:kern w:val="2"/>
                <w:lang w:val="en-US" w:eastAsia="zh-CN" w:bidi="ar-SA"/>
                <w:b w:val="0"/>
                <w:i w:val="0"/>
                <w:color w:val="000000"/>
                <w:sz w:val="32"/>
                <w:spacing w:val="0"/>
                <w:w w:val="100"/>
                <w:rFonts w:ascii="华文中宋" w:eastAsia="华文中宋" w:hAnsi="华文中宋"/>
                <w:caps w:val="0"/>
              </w:rPr>
              <w:snapToGrid/>
              <w:textAlignment w:val="center"/>
            </w:pPr>
            <w:r>
              <w:rPr>
                <w:rStyle w:val="NormalCharacter"/>
                <w:szCs w:val="32"/>
                <w:kern w:val="0"/>
                <w:lang w:val="en-US" w:eastAsia="zh-CN"/>
                <w:b w:val="0"/>
                <w:i w:val="0"/>
                <w:color w:val="000000"/>
                <w:sz w:val="32"/>
                <w:spacing w:val="0"/>
                <w:w w:val="100"/>
                <w:rFonts w:ascii="华文中宋" w:eastAsia="华文中宋" w:hAnsi="华文中宋"/>
                <w:caps w:val="0"/>
              </w:rPr>
              <w:t xml:space="preserve">收入支出决算总表</w:t>
            </w:r>
          </w:p>
        </w:tc>
      </w:tr>
      <w:tr>
        <w:trPr>
          <w:trHeight w:val="199" w:hRule="atLeast"/>
        </w:trPr>
        <w:tc>
          <w:tcPr>
            <w:textDirection w:val="lrTb"/>
            <w:vAlign w:val="center"/>
            <w:noWrap/>
            <w:shd w:color="auto" w:val="clear" w:fill="FFFFFF"/>
            <w:tcW w:type="dxa" w:w="4279"/>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825"/>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764"/>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4671"/>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750"/>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699"/>
            <w:tcBorders>
              <w:top w:val="nil"/>
              <w:left w:val="nil"/>
              <w:bottom w:val="nil"/>
              <w:right w:val="nil"/>
            </w:tcBorders>
          </w:tcPr>
          <w:p>
            <w:pPr>
              <w:pStyle w:val="Normal"/>
              <w:widowContro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公开01表</w:t>
            </w:r>
          </w:p>
        </w:tc>
      </w:tr>
      <w:tr>
        <w:trPr>
          <w:trHeight w:val="300" w:hRule="atLeast"/>
        </w:trPr>
        <w:tc>
          <w:tcPr>
            <w:textDirection w:val="lrTb"/>
            <w:vAlign w:val="center"/>
            <w:noWrap/>
            <w:shd w:color="auto" w:val="clear" w:fill="FFFFFF"/>
            <w:tcW w:type="dxa" w:w="4279"/>
            <w:tcBorders>
              <w:top w:val="nil"/>
              <w:left w:val="nil"/>
              <w:bottom w:val="nil"/>
              <w:right w:val="nil"/>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部门：商务局</w:t>
            </w:r>
          </w:p>
        </w:tc>
        <w:tc>
          <w:tcPr>
            <w:textDirection w:val="lrTb"/>
            <w:vAlign w:val="center"/>
            <w:noWrap/>
            <w:shd w:color="auto" w:val="clear" w:fill="FFFFFF"/>
            <w:tcW w:type="dxa" w:w="825"/>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764"/>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4671"/>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750"/>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699"/>
            <w:tcBorders>
              <w:top w:val="nil"/>
              <w:left w:val="nil"/>
              <w:bottom w:val="nil"/>
              <w:right w:val="nil"/>
            </w:tcBorders>
          </w:tcPr>
          <w:p>
            <w:pPr>
              <w:pStyle w:val="Normal"/>
              <w:widowContro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单位：万元</w:t>
            </w:r>
          </w:p>
        </w:tc>
      </w:tr>
      <w:tr>
        <w:trPr>
          <w:trHeight w:val="439" w:hRule="atLeast"/>
        </w:trPr>
        <w:tc>
          <w:tcPr>
            <w:textDirection w:val="lrTb"/>
            <w:vAlign w:val="center"/>
            <w:noWrap/>
            <w:shd w:color="auto" w:val="clear" w:fill="FFFFFF"/>
            <w:tcW w:type="dxa" w:w="6868"/>
            <w:gridSpan w:val="3"/>
            <w:tcBorders>
              <w:top w:space="0" w:color="000000" w:val="single" w:sz="8"/>
              <w:left w:space="0" w:color="000000" w:val="single" w:sz="8"/>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收入</w:t>
            </w:r>
          </w:p>
        </w:tc>
        <w:tc>
          <w:tcPr>
            <w:textDirection w:val="lrTb"/>
            <w:vAlign w:val="center"/>
            <w:noWrap/>
            <w:shd w:color="auto" w:val="clear" w:fill="FFFFFF"/>
            <w:tcW w:type="dxa" w:w="7120"/>
            <w:gridSpan w:val="3"/>
            <w:tcBorders>
              <w:top w:space="0" w:color="000000" w:val="single" w:sz="8"/>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支出</w:t>
            </w:r>
          </w:p>
        </w:tc>
      </w:tr>
      <w:tr>
        <w:trPr>
          <w:trHeight w:val="439" w:hRule="atLeast"/>
        </w:trPr>
        <w:tc>
          <w:tcPr>
            <w:textDirection w:val="lrTb"/>
            <w:vAlign w:val="center"/>
            <w:noWrap/>
            <w:shd w:color="auto" w:val="clear" w:fill="FFFFFF"/>
            <w:tcW w:type="dxa" w:w="4279"/>
            <w:tcBorders>
              <w:top w:space="0" w:color="000000" w:val="single" w:sz="4"/>
              <w:left w:space="0" w:color="000000" w:val="single" w:sz="8"/>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项    目</w:t>
            </w:r>
          </w:p>
        </w:tc>
        <w:tc>
          <w:tcPr>
            <w:textDirection w:val="lrTb"/>
            <w:vAlign w:val="center"/>
            <w:noWrap/>
            <w:shd w:color="auto" w:val="clear" w:fill="FFFFFF"/>
            <w:tcW w:type="dxa" w:w="82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行次</w:t>
            </w:r>
          </w:p>
        </w:tc>
        <w:tc>
          <w:tcPr>
            <w:textDirection w:val="lrTb"/>
            <w:vAlign w:val="center"/>
            <w:noWrap/>
            <w:shd w:color="auto" w:val="clear" w:fill="FFFFFF"/>
            <w:tcW w:type="dxa" w:w="1764"/>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决算数</w:t>
            </w:r>
          </w:p>
        </w:tc>
        <w:tc>
          <w:tcPr>
            <w:textDirection w:val="lrTb"/>
            <w:vAlign w:val="center"/>
            <w:noWrap/>
            <w:shd w:color="auto" w:val="clear" w:fill="FFFFFF"/>
            <w:tcW w:type="dxa" w:w="4671"/>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项    目</w:t>
            </w:r>
          </w:p>
        </w:tc>
        <w:tc>
          <w:tcPr>
            <w:textDirection w:val="lrTb"/>
            <w:vAlign w:val="center"/>
            <w:noWrap/>
            <w:shd w:color="auto" w:val="clear" w:fill="FFFFFF"/>
            <w:tcW w:type="dxa" w:w="75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行次</w:t>
            </w:r>
          </w:p>
        </w:tc>
        <w:tc>
          <w:tcPr>
            <w:textDirection w:val="lrTb"/>
            <w:vAlign w:val="center"/>
            <w:noWrap/>
            <w:shd w:color="auto" w:val="clear" w:fill="FFFFFF"/>
            <w:tcW w:type="dxa" w:w="1699"/>
            <w:tcBorders>
              <w:top w:space="0" w:color="000000" w:val="single" w:sz="4"/>
              <w:left w:space="0" w:color="000000" w:val="single" w:sz="4"/>
              <w:bottom w:space="0" w:color="000000" w:val="single" w:sz="4"/>
              <w:right w:space="0" w:color="000000" w:val="single" w:sz="8"/>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决算数</w:t>
            </w:r>
          </w:p>
        </w:tc>
      </w:tr>
      <w:tr>
        <w:trPr>
          <w:trHeight w:val="439" w:hRule="atLeast"/>
        </w:trPr>
        <w:tc>
          <w:tcPr>
            <w:textDirection w:val="lrTb"/>
            <w:vAlign w:val="center"/>
            <w:noWrap/>
            <w:shd w:color="auto" w:val="clear" w:fill="FFFFFF"/>
            <w:tcW w:type="dxa" w:w="4279"/>
            <w:tcBorders>
              <w:top w:space="0" w:color="000000" w:val="single" w:sz="4"/>
              <w:left w:space="0" w:color="000000" w:val="single" w:sz="8"/>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栏    次</w:t>
            </w:r>
          </w:p>
        </w:tc>
        <w:tc>
          <w:tcPr>
            <w:textDirection w:val="lrTb"/>
            <w:vAlign w:val="center"/>
            <w:noWrap/>
            <w:shd w:color="auto" w:val="clear" w:fill="FFFFFF"/>
            <w:tcW w:type="dxa" w:w="825"/>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764"/>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1</w:t>
            </w:r>
          </w:p>
        </w:tc>
        <w:tc>
          <w:tcPr>
            <w:textDirection w:val="lrTb"/>
            <w:vAlign w:val="center"/>
            <w:noWrap/>
            <w:shd w:color="auto" w:val="clear" w:fill="FFFFFF"/>
            <w:tcW w:type="dxa" w:w="4671"/>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栏    次</w:t>
            </w:r>
          </w:p>
        </w:tc>
        <w:tc>
          <w:tcPr>
            <w:textDirection w:val="lrTb"/>
            <w:vAlign w:val="center"/>
            <w:noWrap/>
            <w:shd w:color="auto" w:val="clear" w:fill="FFFFFF"/>
            <w:tcW w:type="dxa" w:w="75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699"/>
            <w:tcBorders>
              <w:top w:space="0" w:color="000000" w:val="single" w:sz="4"/>
              <w:left w:space="0" w:color="000000" w:val="single" w:sz="4"/>
              <w:bottom w:space="0" w:color="000000" w:val="single" w:sz="4"/>
              <w:right w:space="0" w:color="000000" w:val="single" w:sz="8"/>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2</w:t>
            </w:r>
          </w:p>
        </w:tc>
      </w:tr>
      <w:tr>
        <w:trPr>
          <w:trHeight w:val="439" w:hRule="atLeast"/>
        </w:trPr>
        <w:tc>
          <w:tcPr>
            <w:textDirection w:val="lrTb"/>
            <w:vAlign w:val="center"/>
            <w:noWrap/>
            <w:tcW w:type="dxa" w:w="4279"/>
            <w:tcBorders>
              <w:top w:space="0" w:color="000000" w:val="single" w:sz="4"/>
              <w:left w:space="0" w:color="000000" w:val="single" w:sz="8"/>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一、财政拨款收入</w:t>
            </w:r>
          </w:p>
        </w:tc>
        <w:tc>
          <w:tcPr>
            <w:textDirection w:val="lrTb"/>
            <w:vAlign w:val="center"/>
            <w:noWrap/>
            <w:shd w:color="auto" w:val="clear" w:fill="FFFFFF"/>
            <w:tcW w:type="dxa" w:w="82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1</w:t>
            </w:r>
          </w:p>
        </w:tc>
        <w:tc>
          <w:tcPr>
            <w:textDirection w:val="lrTb"/>
            <w:vAlign w:val="center"/>
            <w:noWrap/>
            <w:tcW w:type="dxa" w:w="1764"/>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351.78</w:t>
            </w:r>
          </w:p>
        </w:tc>
        <w:tc>
          <w:tcPr>
            <w:textDirection w:val="lrTb"/>
            <w:vAlign w:val="center"/>
            <w:noWrap/>
            <w:shd w:color="auto" w:val="clear" w:fill="FFFFFF"/>
            <w:tcW w:type="dxa" w:w="4671"/>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一、一般公共服务支出</w:t>
            </w:r>
          </w:p>
        </w:tc>
        <w:tc>
          <w:tcPr>
            <w:textDirection w:val="lrTb"/>
            <w:vAlign w:val="center"/>
            <w:noWrap/>
            <w:shd w:color="auto" w:val="clear" w:fill="FFFFFF"/>
            <w:tcW w:type="dxa" w:w="75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14</w:t>
            </w:r>
          </w:p>
        </w:tc>
        <w:tc>
          <w:tcPr>
            <w:textDirection w:val="lrTb"/>
            <w:vAlign w:val="center"/>
            <w:noWrap/>
            <w:tcW w:type="dxa" w:w="1699"/>
            <w:tcBorders>
              <w:top w:space="0" w:color="000000" w:val="single" w:sz="4"/>
              <w:left w:space="0" w:color="000000" w:val="single" w:sz="4"/>
              <w:bottom w:space="0" w:color="000000" w:val="single" w:sz="4"/>
              <w:right w:space="0" w:color="000000" w:val="single" w:sz="8"/>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297.35</w:t>
            </w:r>
          </w:p>
        </w:tc>
      </w:tr>
      <w:tr>
        <w:trPr>
          <w:trHeight w:val="439" w:hRule="atLeast"/>
        </w:trPr>
        <w:tc>
          <w:tcPr>
            <w:textDirection w:val="lrTb"/>
            <w:vAlign w:val="center"/>
            <w:noWrap/>
            <w:shd w:color="auto" w:val="clear" w:fill="FFFFFF"/>
            <w:tcW w:type="dxa" w:w="4279"/>
            <w:tcBorders>
              <w:top w:space="0" w:color="000000" w:val="single" w:sz="4"/>
              <w:left w:space="0" w:color="000000" w:val="single" w:sz="8"/>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二、上级补助收入</w:t>
            </w:r>
          </w:p>
        </w:tc>
        <w:tc>
          <w:tcPr>
            <w:textDirection w:val="lrTb"/>
            <w:vAlign w:val="center"/>
            <w:noWrap/>
            <w:shd w:color="auto" w:val="clear" w:fill="FFFFFF"/>
            <w:tcW w:type="dxa" w:w="82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2</w:t>
            </w:r>
          </w:p>
        </w:tc>
        <w:tc>
          <w:tcPr>
            <w:textDirection w:val="lrTb"/>
            <w:vAlign w:val="center"/>
            <w:noWrap/>
            <w:tcW w:type="dxa" w:w="1764"/>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4671"/>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二、外交支出</w:t>
            </w:r>
          </w:p>
        </w:tc>
        <w:tc>
          <w:tcPr>
            <w:textDirection w:val="lrTb"/>
            <w:vAlign w:val="center"/>
            <w:noWrap/>
            <w:shd w:color="auto" w:val="clear" w:fill="FFFFFF"/>
            <w:tcW w:type="dxa" w:w="75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15</w:t>
            </w:r>
          </w:p>
        </w:tc>
        <w:tc>
          <w:tcPr>
            <w:textDirection w:val="lrTb"/>
            <w:vAlign w:val="center"/>
            <w:noWrap/>
            <w:tcW w:type="dxa" w:w="1699"/>
            <w:tcBorders>
              <w:top w:space="0" w:color="000000" w:val="single" w:sz="4"/>
              <w:left w:space="0" w:color="000000" w:val="single" w:sz="4"/>
              <w:bottom w:space="0" w:color="000000" w:val="single" w:sz="4"/>
              <w:right w:space="0" w:color="000000" w:val="single" w:sz="8"/>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39" w:hRule="atLeast"/>
        </w:trPr>
        <w:tc>
          <w:tcPr>
            <w:textDirection w:val="lrTb"/>
            <w:vAlign w:val="center"/>
            <w:noWrap/>
            <w:shd w:color="auto" w:val="clear" w:fill="FFFFFF"/>
            <w:tcW w:type="dxa" w:w="4279"/>
            <w:tcBorders>
              <w:top w:space="0" w:color="000000" w:val="single" w:sz="4"/>
              <w:left w:space="0" w:color="000000" w:val="single" w:sz="8"/>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三、事业收入</w:t>
            </w:r>
          </w:p>
        </w:tc>
        <w:tc>
          <w:tcPr>
            <w:textDirection w:val="lrTb"/>
            <w:vAlign w:val="center"/>
            <w:noWrap/>
            <w:shd w:color="auto" w:val="clear" w:fill="FFFFFF"/>
            <w:tcW w:type="dxa" w:w="82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w:t>
            </w:r>
          </w:p>
        </w:tc>
        <w:tc>
          <w:tcPr>
            <w:textDirection w:val="lrTb"/>
            <w:vAlign w:val="center"/>
            <w:noWrap/>
            <w:tcW w:type="dxa" w:w="1764"/>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4671"/>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三、国防支出</w:t>
            </w:r>
          </w:p>
        </w:tc>
        <w:tc>
          <w:tcPr>
            <w:textDirection w:val="lrTb"/>
            <w:vAlign w:val="center"/>
            <w:noWrap/>
            <w:shd w:color="auto" w:val="clear" w:fill="FFFFFF"/>
            <w:tcW w:type="dxa" w:w="75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16</w:t>
            </w:r>
          </w:p>
        </w:tc>
        <w:tc>
          <w:tcPr>
            <w:textDirection w:val="lrTb"/>
            <w:vAlign w:val="center"/>
            <w:noWrap/>
            <w:tcW w:type="dxa" w:w="1699"/>
            <w:tcBorders>
              <w:top w:space="0" w:color="000000" w:val="single" w:sz="4"/>
              <w:left w:space="0" w:color="000000" w:val="single" w:sz="4"/>
              <w:bottom w:space="0" w:color="000000" w:val="single" w:sz="4"/>
              <w:right w:space="0" w:color="000000" w:val="single" w:sz="8"/>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39" w:hRule="atLeast"/>
        </w:trPr>
        <w:tc>
          <w:tcPr>
            <w:textDirection w:val="lrTb"/>
            <w:vAlign w:val="center"/>
            <w:noWrap/>
            <w:shd w:color="auto" w:val="clear" w:fill="FFFFFF"/>
            <w:tcW w:type="dxa" w:w="4279"/>
            <w:tcBorders>
              <w:top w:space="0" w:color="000000" w:val="single" w:sz="4"/>
              <w:left w:space="0" w:color="000000" w:val="single" w:sz="8"/>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四、经营收入</w:t>
            </w:r>
          </w:p>
        </w:tc>
        <w:tc>
          <w:tcPr>
            <w:textDirection w:val="lrTb"/>
            <w:vAlign w:val="center"/>
            <w:noWrap/>
            <w:shd w:color="auto" w:val="clear" w:fill="FFFFFF"/>
            <w:tcW w:type="dxa" w:w="82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4</w:t>
            </w:r>
          </w:p>
        </w:tc>
        <w:tc>
          <w:tcPr>
            <w:textDirection w:val="lrTb"/>
            <w:vAlign w:val="center"/>
            <w:noWrap/>
            <w:tcW w:type="dxa" w:w="1764"/>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4671"/>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四、</w:t>
            </w:r>
            <w:r>
              <w:rPr>
                <w:rStyle w:val="NormalCharacter"/>
                <w:szCs w:val="20"/>
                <w:kern w:val="2"/>
                <w:lang w:val="en-US" w:eastAsia="zh-CN"/>
                <w:b w:val="0"/>
                <w:i w:val="0"/>
                <w:color w:val="000000"/>
                <w:sz w:val="20"/>
                <w:spacing w:val="0"/>
                <w:w w:val="100"/>
                <w:rFonts w:ascii="宋体" w:eastAsia="宋体" w:hAnsi="宋体"/>
                <w:caps w:val="0"/>
              </w:rPr>
              <w:t xml:space="preserve">社会保障和就业支出</w:t>
            </w:r>
          </w:p>
        </w:tc>
        <w:tc>
          <w:tcPr>
            <w:textDirection w:val="lrTb"/>
            <w:vAlign w:val="center"/>
            <w:noWrap/>
            <w:shd w:color="auto" w:val="clear" w:fill="FFFFFF"/>
            <w:tcW w:type="dxa" w:w="75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17</w:t>
            </w:r>
          </w:p>
        </w:tc>
        <w:tc>
          <w:tcPr>
            <w:textDirection w:val="lrTb"/>
            <w:vAlign w:val="center"/>
            <w:noWrap/>
            <w:tcW w:type="dxa" w:w="1699"/>
            <w:tcBorders>
              <w:top w:space="0" w:color="000000" w:val="single" w:sz="4"/>
              <w:left w:space="0" w:color="000000" w:val="single" w:sz="4"/>
              <w:bottom w:space="0" w:color="000000" w:val="single" w:sz="4"/>
              <w:right w:space="0" w:color="000000" w:val="single" w:sz="8"/>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28.05</w:t>
            </w:r>
          </w:p>
        </w:tc>
      </w:tr>
      <w:tr>
        <w:trPr>
          <w:trHeight w:val="439" w:hRule="atLeast"/>
        </w:trPr>
        <w:tc>
          <w:tcPr>
            <w:textDirection w:val="lrTb"/>
            <w:vAlign w:val="center"/>
            <w:noWrap/>
            <w:shd w:color="auto" w:val="clear" w:fill="FFFFFF"/>
            <w:tcW w:type="dxa" w:w="4279"/>
            <w:tcBorders>
              <w:top w:space="0" w:color="000000" w:val="single" w:sz="4"/>
              <w:left w:space="0" w:color="000000" w:val="single" w:sz="8"/>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五、附属单位上缴收入</w:t>
            </w:r>
          </w:p>
        </w:tc>
        <w:tc>
          <w:tcPr>
            <w:textDirection w:val="lrTb"/>
            <w:vAlign w:val="center"/>
            <w:noWrap/>
            <w:shd w:color="auto" w:val="clear" w:fill="FFFFFF"/>
            <w:tcW w:type="dxa" w:w="82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5</w:t>
            </w:r>
          </w:p>
        </w:tc>
        <w:tc>
          <w:tcPr>
            <w:textDirection w:val="lrTb"/>
            <w:vAlign w:val="center"/>
            <w:noWrap/>
            <w:tcW w:type="dxa" w:w="1764"/>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4671"/>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五、</w:t>
            </w:r>
            <w:r>
              <w:rPr>
                <w:rStyle w:val="NormalCharacter"/>
                <w:szCs w:val="20"/>
                <w:kern w:val="2"/>
                <w:lang w:val="en-US" w:eastAsia="zh-CN"/>
                <w:b w:val="0"/>
                <w:i w:val="0"/>
                <w:color w:val="000000"/>
                <w:sz w:val="20"/>
                <w:spacing w:val="0"/>
                <w:w w:val="100"/>
                <w:rFonts w:ascii="宋体" w:eastAsia="宋体" w:hAnsi="宋体"/>
                <w:caps w:val="0"/>
              </w:rPr>
              <w:t xml:space="preserve">医疗卫生与计划生育支出</w:t>
            </w:r>
          </w:p>
        </w:tc>
        <w:tc>
          <w:tcPr>
            <w:textDirection w:val="lrTb"/>
            <w:vAlign w:val="center"/>
            <w:noWrap/>
            <w:shd w:color="auto" w:val="clear" w:fill="FFFFFF"/>
            <w:tcW w:type="dxa" w:w="75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18</w:t>
            </w:r>
          </w:p>
        </w:tc>
        <w:tc>
          <w:tcPr>
            <w:textDirection w:val="lrTb"/>
            <w:vAlign w:val="center"/>
            <w:noWrap/>
            <w:tcW w:type="dxa" w:w="1699"/>
            <w:tcBorders>
              <w:top w:space="0" w:color="000000" w:val="single" w:sz="4"/>
              <w:left w:space="0" w:color="000000" w:val="single" w:sz="4"/>
              <w:bottom w:space="0" w:color="000000" w:val="single" w:sz="4"/>
              <w:right w:space="0" w:color="000000" w:val="single" w:sz="8"/>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10.55</w:t>
            </w:r>
          </w:p>
        </w:tc>
      </w:tr>
      <w:tr>
        <w:trPr>
          <w:trHeight w:val="439" w:hRule="atLeast"/>
        </w:trPr>
        <w:tc>
          <w:tcPr>
            <w:textDirection w:val="lrTb"/>
            <w:vAlign w:val="center"/>
            <w:noWrap/>
            <w:shd w:color="auto" w:val="clear" w:fill="FFFFFF"/>
            <w:tcW w:type="dxa" w:w="4279"/>
            <w:tcBorders>
              <w:top w:space="0" w:color="000000" w:val="single" w:sz="4"/>
              <w:left w:space="0" w:color="000000" w:val="single" w:sz="8"/>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六、其他收入</w:t>
            </w:r>
          </w:p>
        </w:tc>
        <w:tc>
          <w:tcPr>
            <w:textDirection w:val="lrTb"/>
            <w:vAlign w:val="center"/>
            <w:noWrap/>
            <w:shd w:color="auto" w:val="clear" w:fill="FFFFFF"/>
            <w:tcW w:type="dxa" w:w="82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6</w:t>
            </w:r>
          </w:p>
        </w:tc>
        <w:tc>
          <w:tcPr>
            <w:textDirection w:val="lrTb"/>
            <w:vAlign w:val="center"/>
            <w:noWrap/>
            <w:tcW w:type="dxa" w:w="1764"/>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4671"/>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六、</w:t>
            </w:r>
            <w:r>
              <w:rPr>
                <w:rStyle w:val="NormalCharacter"/>
                <w:szCs w:val="20"/>
                <w:kern w:val="2"/>
                <w:lang w:val="en-US" w:eastAsia="zh-CN"/>
                <w:b w:val="0"/>
                <w:i w:val="0"/>
                <w:color w:val="000000"/>
                <w:sz w:val="20"/>
                <w:spacing w:val="0"/>
                <w:w w:val="100"/>
                <w:rFonts w:ascii="宋体" w:eastAsia="宋体" w:hAnsi="宋体"/>
                <w:caps w:val="0"/>
              </w:rPr>
              <w:t xml:space="preserve">住房保障支出</w:t>
            </w:r>
          </w:p>
        </w:tc>
        <w:tc>
          <w:tcPr>
            <w:textDirection w:val="lrTb"/>
            <w:vAlign w:val="center"/>
            <w:noWrap/>
            <w:shd w:color="auto" w:val="clear" w:fill="FFFFFF"/>
            <w:tcW w:type="dxa" w:w="75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19</w:t>
            </w:r>
          </w:p>
        </w:tc>
        <w:tc>
          <w:tcPr>
            <w:textDirection w:val="lrTb"/>
            <w:vAlign w:val="center"/>
            <w:noWrap/>
            <w:tcW w:type="dxa" w:w="1699"/>
            <w:tcBorders>
              <w:top w:space="0" w:color="000000" w:val="single" w:sz="4"/>
              <w:left w:space="0" w:color="000000" w:val="single" w:sz="4"/>
              <w:bottom w:space="0" w:color="000000" w:val="single" w:sz="4"/>
              <w:right w:space="0" w:color="000000" w:val="single" w:sz="8"/>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15.82</w:t>
            </w:r>
          </w:p>
        </w:tc>
      </w:tr>
      <w:tr>
        <w:trPr>
          <w:trHeight w:val="439" w:hRule="atLeast"/>
        </w:trPr>
        <w:tc>
          <w:tcPr>
            <w:textDirection w:val="lrTb"/>
            <w:vAlign w:val="center"/>
            <w:noWrap/>
            <w:shd w:color="auto" w:val="clear" w:fill="FFFFFF"/>
            <w:tcW w:type="dxa" w:w="4279"/>
            <w:tcBorders>
              <w:top w:space="0" w:color="000000" w:val="single" w:sz="4"/>
              <w:left w:space="0" w:color="000000" w:val="single" w:sz="8"/>
              <w:bottom w:space="0" w:color="000000" w:val="single" w:sz="4"/>
              <w:right w:space="0" w:color="000000" w:val="single" w:sz="4"/>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82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7</w:t>
            </w:r>
          </w:p>
        </w:tc>
        <w:tc>
          <w:tcPr>
            <w:textDirection w:val="lrTb"/>
            <w:vAlign w:val="center"/>
            <w:noWrap/>
            <w:tcW w:type="dxa" w:w="1764"/>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4671"/>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w:t>
            </w:r>
          </w:p>
        </w:tc>
        <w:tc>
          <w:tcPr>
            <w:textDirection w:val="lrTb"/>
            <w:vAlign w:val="center"/>
            <w:noWrap/>
            <w:shd w:color="auto" w:val="clear" w:fill="FFFFFF"/>
            <w:tcW w:type="dxa" w:w="75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20</w:t>
            </w:r>
          </w:p>
        </w:tc>
        <w:tc>
          <w:tcPr>
            <w:textDirection w:val="lrTb"/>
            <w:vAlign w:val="center"/>
            <w:noWrap/>
            <w:tcW w:type="dxa" w:w="1699"/>
            <w:tcBorders>
              <w:top w:space="0" w:color="000000" w:val="single" w:sz="4"/>
              <w:left w:space="0" w:color="000000" w:val="single" w:sz="4"/>
              <w:bottom w:space="0" w:color="000000" w:val="single" w:sz="4"/>
              <w:right w:space="0" w:color="000000" w:val="single" w:sz="8"/>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39" w:hRule="atLeast"/>
        </w:trPr>
        <w:tc>
          <w:tcPr>
            <w:textDirection w:val="lrTb"/>
            <w:vAlign w:val="center"/>
            <w:noWrap/>
            <w:tcW w:type="dxa" w:w="4279"/>
            <w:tcBorders>
              <w:top w:space="0" w:color="000000" w:val="single" w:sz="4"/>
              <w:left w:space="0" w:color="000000" w:val="single" w:sz="8"/>
              <w:bottom w:space="0" w:color="000000" w:val="single" w:sz="4"/>
              <w:right w:space="0" w:color="000000" w:val="single" w:sz="4"/>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82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8</w:t>
            </w:r>
          </w:p>
        </w:tc>
        <w:tc>
          <w:tcPr>
            <w:textDirection w:val="lrTb"/>
            <w:vAlign w:val="center"/>
            <w:noWrap/>
            <w:tcW w:type="dxa" w:w="1764"/>
            <w:tcBorders>
              <w:top w:space="0" w:color="000000" w:val="single" w:sz="4"/>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4671"/>
            <w:tcBorders>
              <w:top w:space="0" w:color="000000" w:val="single" w:sz="4"/>
              <w:left w:space="0" w:color="000000" w:val="single" w:sz="4"/>
              <w:bottom w:space="0" w:color="000000" w:val="single" w:sz="4"/>
              <w:right w:val="nil"/>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75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21</w:t>
            </w:r>
          </w:p>
        </w:tc>
        <w:tc>
          <w:tcPr>
            <w:textDirection w:val="lrTb"/>
            <w:vAlign w:val="center"/>
            <w:noWrap/>
            <w:tcW w:type="dxa" w:w="1699"/>
            <w:tcBorders>
              <w:top w:space="0" w:color="000000" w:val="single" w:sz="4"/>
              <w:left w:val="nil"/>
              <w:bottom w:space="0" w:color="000000" w:val="single" w:sz="4"/>
              <w:right w:space="0" w:color="000000" w:val="single" w:sz="8"/>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39" w:hRule="atLeast"/>
        </w:trPr>
        <w:tc>
          <w:tcPr>
            <w:textDirection w:val="lrTb"/>
            <w:vAlign w:val="center"/>
            <w:noWrap/>
            <w:tcW w:type="dxa" w:w="4279"/>
            <w:tcBorders>
              <w:top w:space="0" w:color="000000" w:val="single" w:sz="4"/>
              <w:left w:space="0" w:color="000000" w:val="single" w:sz="8"/>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1"/>
                <w:i w:val="0"/>
                <w:color w:val="000000"/>
                <w:sz w:val="20"/>
                <w:spacing w:val="0"/>
                <w:w w:val="100"/>
                <w:rFonts w:ascii="宋体" w:eastAsia="宋体" w:hAnsi="宋体"/>
                <w:caps w:val="0"/>
              </w:rPr>
              <w:snapToGrid/>
              <w:textAlignment w:val="center"/>
            </w:pPr>
            <w:r>
              <w:rPr>
                <w:rStyle w:val="NormalCharacter"/>
                <w:szCs w:val="20"/>
                <w:kern w:val="0"/>
                <w:lang w:val="en-US" w:eastAsia="zh-CN"/>
                <w:b w:val="1"/>
                <w:i w:val="0"/>
                <w:color w:val="000000"/>
                <w:sz w:val="20"/>
                <w:spacing w:val="0"/>
                <w:w w:val="100"/>
                <w:rFonts w:ascii="宋体" w:eastAsia="宋体" w:hAnsi="宋体"/>
                <w:caps w:val="0"/>
              </w:rPr>
              <w:t xml:space="preserve">本年收入合计</w:t>
            </w:r>
          </w:p>
        </w:tc>
        <w:tc>
          <w:tcPr>
            <w:textDirection w:val="lrTb"/>
            <w:vAlign w:val="center"/>
            <w:noWrap/>
            <w:shd w:color="auto" w:val="clear" w:fill="FFFFFF"/>
            <w:tcW w:type="dxa" w:w="82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9</w:t>
            </w:r>
          </w:p>
        </w:tc>
        <w:tc>
          <w:tcPr>
            <w:textDirection w:val="lrTb"/>
            <w:vAlign w:val="center"/>
            <w:noWrap/>
            <w:tcW w:type="dxa" w:w="1764"/>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4671"/>
            <w:tcBorders>
              <w:top w:space="0" w:color="000000" w:val="single" w:sz="4"/>
              <w:left w:space="0" w:color="000000" w:val="single" w:sz="4"/>
              <w:bottom w:space="0" w:color="000000" w:val="single" w:sz="4"/>
              <w:right w:val="nil"/>
            </w:tcBorders>
          </w:tcPr>
          <w:p>
            <w:pPr>
              <w:pStyle w:val="Normal"/>
              <w:widowControl/>
              <w:jc w:val="center"/>
              <w:spacing w:before="0" w:beforeAutospacing="0" w:after="0" w:afterAutospacing="0" w:lineRule="auto" w:line="240"/>
              <w:rPr>
                <w:rStyle w:val="NormalCharacter"/>
                <w:szCs w:val="20"/>
                <w:kern w:val="2"/>
                <w:lang w:val="en-US" w:eastAsia="zh-CN" w:bidi="ar-SA"/>
                <w:b w:val="1"/>
                <w:i w:val="0"/>
                <w:color w:val="000000"/>
                <w:sz w:val="20"/>
                <w:spacing w:val="0"/>
                <w:w w:val="100"/>
                <w:rFonts w:ascii="宋体" w:eastAsia="宋体" w:hAnsi="宋体"/>
                <w:caps w:val="0"/>
              </w:rPr>
              <w:snapToGrid/>
              <w:textAlignment w:val="center"/>
            </w:pPr>
            <w:r>
              <w:rPr>
                <w:rStyle w:val="NormalCharacter"/>
                <w:szCs w:val="20"/>
                <w:kern w:val="0"/>
                <w:lang w:val="en-US" w:eastAsia="zh-CN"/>
                <w:b w:val="1"/>
                <w:i w:val="0"/>
                <w:color w:val="000000"/>
                <w:sz w:val="20"/>
                <w:spacing w:val="0"/>
                <w:w w:val="100"/>
                <w:rFonts w:ascii="宋体" w:eastAsia="宋体" w:hAnsi="宋体"/>
                <w:caps w:val="0"/>
              </w:rPr>
              <w:t xml:space="preserve">本年支出合计</w:t>
            </w:r>
          </w:p>
        </w:tc>
        <w:tc>
          <w:tcPr>
            <w:textDirection w:val="lrTb"/>
            <w:vAlign w:val="center"/>
            <w:noWrap/>
            <w:shd w:color="auto" w:val="clear" w:fill="FFFFFF"/>
            <w:tcW w:type="dxa" w:w="75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22</w:t>
            </w:r>
          </w:p>
        </w:tc>
        <w:tc>
          <w:tcPr>
            <w:textDirection w:val="lrTb"/>
            <w:vAlign w:val="center"/>
            <w:noWrap/>
            <w:tcW w:type="dxa" w:w="1699"/>
            <w:tcBorders>
              <w:top w:space="0" w:color="000000" w:val="single" w:sz="4"/>
              <w:left w:val="nil"/>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1"/>
                <w:i w:val="0"/>
                <w:color w:val="000000"/>
                <w:sz w:val="20"/>
                <w:spacing w:val="0"/>
                <w:w w:val="100"/>
                <w:rFonts w:ascii="宋体" w:eastAsia="宋体" w:hAnsi="宋体"/>
                <w:caps w:val="0"/>
              </w:rPr>
              <w:snapToGrid/>
              <w:textAlignment w:val="baseline"/>
            </w:pPr>
            <w:r>
              <w:rPr>
                <w:b w:val="1"/>
                <w:i w:val="0"/>
                <w:color w:val="000000"/>
                <w:sz w:val="20"/>
                <w:spacing w:val="0"/>
                <w:w w:val="100"/>
                <w:rFonts w:ascii="宋体" w:eastAsia="宋体" w:hAnsi="宋体"/>
                <w:caps w:val="0"/>
              </w:rPr>
              <w:t/>
            </w:r>
          </w:p>
        </w:tc>
      </w:tr>
      <w:tr>
        <w:trPr>
          <w:trHeight w:val="439" w:hRule="atLeast"/>
        </w:trPr>
        <w:tc>
          <w:tcPr>
            <w:textDirection w:val="lrTb"/>
            <w:vAlign w:val="center"/>
            <w:noWrap/>
            <w:tcW w:type="dxa" w:w="4279"/>
            <w:tcBorders>
              <w:top w:space="0" w:color="000000" w:val="single" w:sz="4"/>
              <w:left w:space="0" w:color="000000" w:val="single" w:sz="8"/>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用事业基金弥补收支差额</w:t>
            </w:r>
          </w:p>
        </w:tc>
        <w:tc>
          <w:tcPr>
            <w:textDirection w:val="lrTb"/>
            <w:vAlign w:val="center"/>
            <w:noWrap/>
            <w:shd w:color="auto" w:val="clear" w:fill="FFFFFF"/>
            <w:tcW w:type="dxa" w:w="82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10</w:t>
            </w:r>
          </w:p>
        </w:tc>
        <w:tc>
          <w:tcPr>
            <w:textDirection w:val="lrTb"/>
            <w:vAlign w:val="center"/>
            <w:noWrap/>
            <w:tcW w:type="dxa" w:w="1764"/>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4671"/>
            <w:tcBorders>
              <w:top w:space="0" w:color="000000" w:val="single" w:sz="4"/>
              <w:left w:space="0" w:color="000000" w:val="single" w:sz="4"/>
              <w:bottom w:space="0" w:color="000000" w:val="single" w:sz="4"/>
              <w:right w:val="nil"/>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结余分配</w:t>
            </w:r>
          </w:p>
        </w:tc>
        <w:tc>
          <w:tcPr>
            <w:textDirection w:val="lrTb"/>
            <w:vAlign w:val="center"/>
            <w:noWrap/>
            <w:shd w:color="auto" w:val="clear" w:fill="FFFFFF"/>
            <w:tcW w:type="dxa" w:w="75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23</w:t>
            </w:r>
          </w:p>
        </w:tc>
        <w:tc>
          <w:tcPr>
            <w:textDirection w:val="lrTb"/>
            <w:vAlign w:val="center"/>
            <w:noWrap/>
            <w:tcW w:type="dxa" w:w="1699"/>
            <w:tcBorders>
              <w:top w:space="0" w:color="000000" w:val="single" w:sz="4"/>
              <w:left w:val="nil"/>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39" w:hRule="atLeast"/>
        </w:trPr>
        <w:tc>
          <w:tcPr>
            <w:textDirection w:val="lrTb"/>
            <w:vAlign w:val="center"/>
            <w:noWrap/>
            <w:tcW w:type="dxa" w:w="4279"/>
            <w:tcBorders>
              <w:top w:space="0" w:color="000000" w:val="single" w:sz="4"/>
              <w:left w:space="0" w:color="000000" w:val="single" w:sz="8"/>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年初结转和结余</w:t>
            </w:r>
          </w:p>
        </w:tc>
        <w:tc>
          <w:tcPr>
            <w:textDirection w:val="lrTb"/>
            <w:vAlign w:val="center"/>
            <w:noWrap/>
            <w:shd w:color="auto" w:val="clear" w:fill="FFFFFF"/>
            <w:tcW w:type="dxa" w:w="82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11</w:t>
            </w:r>
          </w:p>
        </w:tc>
        <w:tc>
          <w:tcPr>
            <w:textDirection w:val="lrTb"/>
            <w:vAlign w:val="center"/>
            <w:noWrap/>
            <w:tcW w:type="dxa" w:w="1764"/>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4671"/>
            <w:tcBorders>
              <w:top w:space="0" w:color="000000" w:val="single" w:sz="4"/>
              <w:left w:space="0" w:color="000000" w:val="single" w:sz="4"/>
              <w:bottom w:space="0" w:color="000000" w:val="single" w:sz="4"/>
              <w:right w:val="nil"/>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年末结转和结余</w:t>
            </w:r>
          </w:p>
        </w:tc>
        <w:tc>
          <w:tcPr>
            <w:textDirection w:val="lrTb"/>
            <w:vAlign w:val="center"/>
            <w:noWrap/>
            <w:shd w:color="auto" w:val="clear" w:fill="FFFFFF"/>
            <w:tcW w:type="dxa" w:w="75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24</w:t>
            </w:r>
          </w:p>
        </w:tc>
        <w:tc>
          <w:tcPr>
            <w:textDirection w:val="lrTb"/>
            <w:vAlign w:val="center"/>
            <w:noWrap/>
            <w:tcW w:type="dxa" w:w="1699"/>
            <w:tcBorders>
              <w:top w:space="0" w:color="000000" w:val="single" w:sz="4"/>
              <w:left w:val="nil"/>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39" w:hRule="atLeast"/>
        </w:trPr>
        <w:tc>
          <w:tcPr>
            <w:textDirection w:val="lrTb"/>
            <w:vAlign w:val="center"/>
            <w:noWrap/>
            <w:tcW w:type="dxa" w:w="4279"/>
            <w:tcBorders>
              <w:top w:space="0" w:color="000000" w:val="single" w:sz="4"/>
              <w:left w:space="0" w:color="000000" w:val="single" w:sz="8"/>
              <w:bottom w:val="nil"/>
              <w:right w:val="nil"/>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82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12</w:t>
            </w:r>
          </w:p>
        </w:tc>
        <w:tc>
          <w:tcPr>
            <w:textDirection w:val="lrTb"/>
            <w:vAlign w:val="center"/>
            <w:noWrap/>
            <w:tcW w:type="dxa" w:w="1764"/>
            <w:tcBorders>
              <w:top w:space="0" w:color="000000" w:val="single" w:sz="4"/>
              <w:left w:space="0" w:color="000000" w:val="single" w:sz="4"/>
              <w:bottom w:val="nil"/>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4671"/>
            <w:tcBorders>
              <w:top w:space="0" w:color="000000" w:val="single" w:sz="4"/>
              <w:left w:space="0" w:color="000000" w:val="single" w:sz="4"/>
              <w:bottom w:val="nil"/>
              <w:right w:val="nil"/>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75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25</w:t>
            </w:r>
          </w:p>
        </w:tc>
        <w:tc>
          <w:tcPr>
            <w:textDirection w:val="lrTb"/>
            <w:vAlign w:val="center"/>
            <w:noWrap/>
            <w:tcW w:type="dxa" w:w="1699"/>
            <w:tcBorders>
              <w:top w:space="0" w:color="000000" w:val="single" w:sz="4"/>
              <w:left w:val="nil"/>
              <w:bottom w:val="nil"/>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39" w:hRule="atLeast"/>
        </w:trPr>
        <w:tc>
          <w:tcPr>
            <w:textDirection w:val="lrTb"/>
            <w:vAlign w:val="center"/>
            <w:noWrap/>
            <w:shd w:color="auto" w:val="clear" w:fill="FFFFFF"/>
            <w:tcW w:type="dxa" w:w="4279"/>
            <w:tcBorders>
              <w:top w:space="0" w:color="000000" w:val="single" w:sz="4"/>
              <w:left w:space="0" w:color="000000" w:val="single" w:sz="8"/>
              <w:bottom w:space="0" w:color="000000" w:val="single" w:sz="8"/>
              <w:right w:val="nil"/>
            </w:tcBorders>
          </w:tcPr>
          <w:p>
            <w:pPr>
              <w:pStyle w:val="Normal"/>
              <w:widowControl/>
              <w:jc w:val="center"/>
              <w:spacing w:before="0" w:beforeAutospacing="0" w:after="0" w:afterAutospacing="0" w:lineRule="auto" w:line="240"/>
              <w:rPr>
                <w:rStyle w:val="NormalCharacter"/>
                <w:szCs w:val="20"/>
                <w:kern w:val="2"/>
                <w:lang w:val="en-US" w:eastAsia="zh-CN" w:bidi="ar-SA"/>
                <w:b w:val="1"/>
                <w:i w:val="0"/>
                <w:color w:val="000000"/>
                <w:sz w:val="20"/>
                <w:spacing w:val="0"/>
                <w:w w:val="100"/>
                <w:rFonts w:ascii="宋体" w:eastAsia="宋体" w:hAnsi="宋体"/>
                <w:caps w:val="0"/>
              </w:rPr>
              <w:snapToGrid/>
              <w:textAlignment w:val="center"/>
            </w:pPr>
            <w:r>
              <w:rPr>
                <w:rStyle w:val="NormalCharacter"/>
                <w:szCs w:val="20"/>
                <w:kern w:val="0"/>
                <w:lang w:val="en-US" w:eastAsia="zh-CN"/>
                <w:b w:val="1"/>
                <w:i w:val="0"/>
                <w:color w:val="000000"/>
                <w:sz w:val="20"/>
                <w:spacing w:val="0"/>
                <w:w w:val="100"/>
                <w:rFonts w:ascii="宋体" w:eastAsia="宋体" w:hAnsi="宋体"/>
                <w:caps w:val="0"/>
              </w:rPr>
              <w:t xml:space="preserve">总计</w:t>
            </w:r>
          </w:p>
        </w:tc>
        <w:tc>
          <w:tcPr>
            <w:textDirection w:val="lrTb"/>
            <w:vAlign w:val="center"/>
            <w:noWrap/>
            <w:shd w:color="auto" w:val="clear" w:fill="FFFFFF"/>
            <w:tcW w:type="dxa" w:w="82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13</w:t>
            </w:r>
          </w:p>
        </w:tc>
        <w:tc>
          <w:tcPr>
            <w:textDirection w:val="lrTb"/>
            <w:vAlign w:val="center"/>
            <w:noWrap/>
            <w:tcW w:type="dxa" w:w="1764"/>
            <w:tcBorders>
              <w:top w:space="0" w:color="000000" w:val="single" w:sz="4"/>
              <w:left w:space="0" w:color="000000" w:val="single" w:sz="4"/>
              <w:bottom w:space="0" w:color="000000" w:val="single" w:sz="8"/>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351.78</w:t>
            </w:r>
          </w:p>
        </w:tc>
        <w:tc>
          <w:tcPr>
            <w:textDirection w:val="lrTb"/>
            <w:vAlign w:val="center"/>
            <w:noWrap/>
            <w:shd w:color="auto" w:val="clear" w:fill="FFFFFF"/>
            <w:tcW w:type="dxa" w:w="4671"/>
            <w:tcBorders>
              <w:top w:space="0" w:color="000000" w:val="single" w:sz="4"/>
              <w:left w:space="0" w:color="000000" w:val="single" w:sz="4"/>
              <w:bottom w:space="0" w:color="000000" w:val="single" w:sz="8"/>
              <w:right w:val="nil"/>
            </w:tcBorders>
          </w:tcPr>
          <w:p>
            <w:pPr>
              <w:pStyle w:val="Normal"/>
              <w:widowControl/>
              <w:jc w:val="center"/>
              <w:spacing w:before="0" w:beforeAutospacing="0" w:after="0" w:afterAutospacing="0" w:lineRule="auto" w:line="240"/>
              <w:rPr>
                <w:rStyle w:val="NormalCharacter"/>
                <w:szCs w:val="20"/>
                <w:kern w:val="2"/>
                <w:lang w:val="en-US" w:eastAsia="zh-CN" w:bidi="ar-SA"/>
                <w:b w:val="1"/>
                <w:i w:val="0"/>
                <w:color w:val="000000"/>
                <w:sz w:val="20"/>
                <w:spacing w:val="0"/>
                <w:w w:val="100"/>
                <w:rFonts w:ascii="宋体" w:eastAsia="宋体" w:hAnsi="宋体"/>
                <w:caps w:val="0"/>
              </w:rPr>
              <w:snapToGrid/>
              <w:textAlignment w:val="center"/>
            </w:pPr>
            <w:r>
              <w:rPr>
                <w:rStyle w:val="NormalCharacter"/>
                <w:szCs w:val="20"/>
                <w:kern w:val="0"/>
                <w:lang w:val="en-US" w:eastAsia="zh-CN"/>
                <w:b w:val="1"/>
                <w:i w:val="0"/>
                <w:color w:val="000000"/>
                <w:sz w:val="20"/>
                <w:spacing w:val="0"/>
                <w:w w:val="100"/>
                <w:rFonts w:ascii="宋体" w:eastAsia="宋体" w:hAnsi="宋体"/>
                <w:caps w:val="0"/>
              </w:rPr>
              <w:t xml:space="preserve">总计</w:t>
            </w:r>
          </w:p>
        </w:tc>
        <w:tc>
          <w:tcPr>
            <w:textDirection w:val="lrTb"/>
            <w:vAlign w:val="center"/>
            <w:noWrap/>
            <w:shd w:color="auto" w:val="clear" w:fill="FFFFFF"/>
            <w:tcW w:type="dxa" w:w="75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26</w:t>
            </w:r>
          </w:p>
        </w:tc>
        <w:tc>
          <w:tcPr>
            <w:textDirection w:val="lrTb"/>
            <w:vAlign w:val="center"/>
            <w:noWrap/>
            <w:tcW w:type="dxa" w:w="1699"/>
            <w:tcBorders>
              <w:top w:space="0" w:color="000000" w:val="single" w:sz="4"/>
              <w:left w:val="nil"/>
              <w:bottom w:space="0" w:color="000000" w:val="single" w:sz="8"/>
              <w:right w:space="0" w:color="000000" w:val="single" w:sz="8"/>
            </w:tcBorders>
          </w:tcPr>
          <w:p>
            <w:pPr>
              <w:pStyle w:val="Normal"/>
              <w:jc w:val="center"/>
              <w:spacing w:before="0" w:beforeAutospacing="0" w:after="0" w:afterAutospacing="0" w:lineRule="auto" w:line="240"/>
              <w:rPr>
                <w:rStyle w:val="NormalCharacter"/>
                <w:szCs w:val="20"/>
                <w:kern w:val="2"/>
                <w:lang w:val="en-US" w:eastAsia="zh-CN" w:bidi="ar-SA"/>
                <w:b w:val="1"/>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1"/>
                <w:i w:val="0"/>
                <w:color w:val="000000"/>
                <w:sz w:val="20"/>
                <w:spacing w:val="0"/>
                <w:w w:val="100"/>
                <w:rFonts w:ascii="宋体" w:eastAsia="宋体" w:hAnsi="宋体"/>
                <w:caps w:val="0"/>
              </w:rPr>
              <w:t xml:space="preserve">351.78</w:t>
            </w:r>
          </w:p>
        </w:tc>
      </w:tr>
      <w:tr>
        <w:trPr>
          <w:trHeight w:val="585" w:hRule="atLeast"/>
        </w:trPr>
        <w:tc>
          <w:tcPr>
            <w:textDirection w:val="lrTb"/>
            <w:vAlign w:val="center"/>
            <w:tcW w:type="dxa" w:w="13988"/>
            <w:gridSpan w:val="6"/>
            <w:tcBorders>
              <w:top w:space="0" w:color="000000" w:val="single" w:sz="8"/>
              <w:left w:val="nil"/>
              <w:bottom w:val="nil"/>
              <w:right w:val="nil"/>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注：本表反映部门本年度的总收支和年末结转结余情况。本表金额转换为万元时，因四舍五入可能存在尾差。</w:t>
            </w:r>
          </w:p>
        </w:tc>
      </w:tr>
    </w:tbl>
    <w:p>
      <w:pPr>
        <w:pStyle w:val="Normal"/>
        <w:jc w:val="both"/>
        <w:spacing w:before="0" w:beforeAutospacing="0" w:after="0" w:afterAutospacing="0" w:lineRule="auto" w:line="240"/>
        <w:rPr>
          <w:rStyle w:val="NormalCharacter"/>
          <w:szCs w:val="32"/>
          <w:kern w:val="2"/>
          <w:lang w:val="en-US" w:eastAsia="zh-CN" w:bidi="ar-SA"/>
          <w:b w:val="0"/>
          <w:i w:val="0"/>
          <w:color w:val="000000"/>
          <w:sz w:val="32"/>
          <w:spacing w:val="0"/>
          <w:w w:val="100"/>
          <w:rFonts w:ascii="仿宋_GB2312" w:eastAsia="仿宋_GB2312" w:hAnsi="仿宋_GB2312"/>
          <w:caps w:val="0"/>
        </w:rPr>
        <w:snapToGrid/>
        <w:textAlignment w:val="baseline"/>
      </w:pPr>
      <w:r>
        <w:rPr>
          <w:b w:val="0"/>
          <w:i w:val="0"/>
          <w:color w:val="000000"/>
          <w:sz w:val="32"/>
          <w:spacing w:val="0"/>
          <w:w w:val="100"/>
          <w:rFonts w:ascii="仿宋_GB2312" w:eastAsia="仿宋_GB2312" w:hAnsi="仿宋_GB2312"/>
          <w:caps w:val="0"/>
        </w:rPr>
        <w:t/>
      </w:r>
    </w:p>
    <w:p>
      <w:pPr>
        <w:pStyle w:val="Normal"/>
        <w:jc w:val="both"/>
        <w:spacing w:before="0" w:beforeAutospacing="0" w:after="0" w:afterAutospacing="0" w:lineRule="auto" w:line="240"/>
        <w:rPr>
          <w:rStyle w:val="NormalCharacter"/>
          <w:szCs w:val="32"/>
          <w:kern w:val="2"/>
          <w:lang w:val="en-US" w:eastAsia="zh-CN" w:bidi="ar-SA"/>
          <w:b w:val="0"/>
          <w:i w:val="0"/>
          <w:color w:val="000000"/>
          <w:sz w:val="32"/>
          <w:spacing w:val="0"/>
          <w:w w:val="100"/>
          <w:rFonts w:ascii="仿宋_GB2312" w:eastAsia="仿宋_GB2312" w:hAnsi="仿宋_GB2312"/>
          <w:caps w:val="0"/>
        </w:rPr>
        <w:snapToGrid/>
        <w:textAlignment w:val="baseline"/>
        <w:sectPr>
          <w:type w:val="nextPage"/>
          <w:pgSz w:h="11906" w:w="16838" w:orient="portrait"/>
          <w:pgMar w:gutter="0" w:header="720" w:top="1800" w:bottom="1800" w:footer="720" w:left="1440" w:right="1440"/>
          <w:paperSrc w:first="0" w:other="0"/>
          <w:lnNumType w:countBy="0"/>
          <w:cols w:space="425" w:num="1"/>
          <w:vAlign w:val="top"/>
          <w:docGrid w:charSpace="0" w:linePitch="312" w:type="lines"/>
        </w:sectPr>
      </w:pPr>
      <w:r>
        <w:rPr>
          <w:b w:val="0"/>
          <w:i w:val="0"/>
          <w:color w:val="000000"/>
          <w:sz w:val="32"/>
          <w:spacing w:val="0"/>
          <w:w w:val="100"/>
          <w:rFonts w:ascii="仿宋_GB2312" w:eastAsia="仿宋_GB2312" w:hAnsi="仿宋_GB2312"/>
          <w:caps w:val="0"/>
        </w:rPr>
        <w:t/>
      </w:r>
    </w:p>
    <w:tbl>
      <w:tblPr>
        <w:tblW w:type="dxa" w:w="13845"/>
        <w:tblLook w:val="ffff"/>
        <w:tblInd w:w="-15" w:type="dxa"/>
        <w:tblBorders>
          <w:top w:val="nil"/>
          <w:left w:val="nil"/>
          <w:bottom w:val="nil"/>
          <w:right w:val="nil"/>
          <w:insideH w:val="nil"/>
          <w:insideV w:val="nil"/>
        </w:tblBorders>
        <w:tblLayout w:type="fixed"/>
        <w:tblCellMar>
          <w:left w:w="0" w:type="dxa"/>
          <w:right w:w="0" w:type="dxa"/>
        </w:tblCellMar>
      </w:tblPr>
      <w:tblGrid>
        <w:gridCol w:w="1027"/>
        <w:gridCol w:w="59"/>
        <w:gridCol w:w="1271"/>
        <w:gridCol w:w="1553"/>
        <w:gridCol w:w="88"/>
        <w:gridCol w:w="1465"/>
        <w:gridCol w:w="176"/>
        <w:gridCol w:w="1377"/>
        <w:gridCol w:w="264"/>
        <w:gridCol w:w="1289"/>
        <w:gridCol w:w="352"/>
        <w:gridCol w:w="1201"/>
        <w:gridCol w:w="440"/>
        <w:gridCol w:w="1113"/>
        <w:gridCol w:w="528"/>
        <w:gridCol w:w="1642"/>
      </w:tblGrid>
      <w:tr>
        <w:trPr>
          <w:trHeight w:val="435" w:hRule="atLeast"/>
        </w:trPr>
        <w:tc>
          <w:tcPr>
            <w:textDirection w:val="lrTb"/>
            <w:vAlign w:val="center"/>
            <w:noWrap/>
            <w:tcW w:type="dxa" w:w="13845"/>
            <w:gridSpan w:val="16"/>
            <w:tcBorders>
              <w:top w:val="nil"/>
              <w:left w:val="nil"/>
              <w:bottom w:val="nil"/>
              <w:right w:val="nil"/>
            </w:tcBorders>
          </w:tcPr>
          <w:p>
            <w:pPr>
              <w:pStyle w:val="Normal"/>
              <w:widowControl/>
              <w:jc w:val="center"/>
              <w:spacing w:before="0" w:beforeAutospacing="0" w:after="0" w:afterAutospacing="0" w:lineRule="auto" w:line="240"/>
              <w:rPr>
                <w:rStyle w:val="NormalCharacter"/>
                <w:szCs w:val="32"/>
                <w:kern w:val="2"/>
                <w:lang w:val="en-US" w:eastAsia="zh-CN" w:bidi="ar-SA"/>
                <w:b w:val="0"/>
                <w:i w:val="0"/>
                <w:color w:val="000000"/>
                <w:sz w:val="32"/>
                <w:spacing w:val="0"/>
                <w:w w:val="100"/>
                <w:rFonts w:ascii="华文中宋" w:eastAsia="华文中宋" w:hAnsi="华文中宋"/>
                <w:caps w:val="0"/>
              </w:rPr>
              <w:snapToGrid/>
              <w:textAlignment w:val="center"/>
            </w:pPr>
            <w:r>
              <w:rPr>
                <w:rStyle w:val="NormalCharacter"/>
                <w:szCs w:val="32"/>
                <w:kern w:val="0"/>
                <w:lang w:val="en-US" w:eastAsia="zh-CN"/>
                <w:b w:val="0"/>
                <w:i w:val="0"/>
                <w:color w:val="000000"/>
                <w:sz w:val="32"/>
                <w:spacing w:val="0"/>
                <w:w w:val="100"/>
                <w:rFonts w:ascii="华文中宋" w:eastAsia="华文中宋" w:hAnsi="华文中宋"/>
                <w:caps w:val="0"/>
              </w:rPr>
              <w:t xml:space="preserve">收入决算表</w:t>
            </w:r>
          </w:p>
        </w:tc>
      </w:tr>
      <w:tr>
        <w:trPr>
          <w:trHeight w:val="285" w:hRule="atLeast"/>
        </w:trPr>
        <w:tc>
          <w:tcPr>
            <w:textDirection w:val="lrTb"/>
            <w:vAlign w:val="center"/>
            <w:noWrap/>
            <w:shd w:color="auto" w:val="clear" w:fill="FFFFFF"/>
            <w:tcW w:type="dxa" w:w="1027"/>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59"/>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271"/>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553"/>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553"/>
            <w:gridSpan w:val="2"/>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553"/>
            <w:gridSpan w:val="2"/>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553"/>
            <w:gridSpan w:val="2"/>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553"/>
            <w:gridSpan w:val="2"/>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553"/>
            <w:gridSpan w:val="2"/>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2170"/>
            <w:gridSpan w:val="2"/>
            <w:tcBorders>
              <w:top w:val="nil"/>
              <w:left w:val="nil"/>
              <w:bottom w:val="nil"/>
              <w:right w:val="nil"/>
            </w:tcBorders>
          </w:tcPr>
          <w:p>
            <w:pPr>
              <w:pStyle w:val="Normal"/>
              <w:widowContro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公开02表</w:t>
            </w:r>
          </w:p>
        </w:tc>
      </w:tr>
      <w:tr>
        <w:trPr>
          <w:trHeight w:val="300" w:hRule="atLeast"/>
        </w:trPr>
        <w:tc>
          <w:tcPr>
            <w:textDirection w:val="lrTb"/>
            <w:vAlign w:val="center"/>
            <w:noWrap/>
            <w:shd w:color="auto" w:val="clear" w:fill="FFFFFF"/>
            <w:tcW w:type="dxa" w:w="1027"/>
            <w:tcBorders>
              <w:top w:val="nil"/>
              <w:left w:val="nil"/>
              <w:bottom w:val="nil"/>
              <w:right w:val="nil"/>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部门：</w:t>
            </w:r>
          </w:p>
        </w:tc>
        <w:tc>
          <w:tcPr>
            <w:textDirection w:val="lrTb"/>
            <w:vAlign w:val="center"/>
            <w:noWrap/>
            <w:shd w:color="auto" w:val="clear" w:fill="FFFFFF"/>
            <w:tcW w:type="dxa" w:w="59"/>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271"/>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商务局</w:t>
            </w:r>
          </w:p>
        </w:tc>
        <w:tc>
          <w:tcPr>
            <w:textDirection w:val="lrTb"/>
            <w:vAlign w:val="center"/>
            <w:noWrap/>
            <w:shd w:color="auto" w:val="clear" w:fill="FFFFFF"/>
            <w:tcW w:type="dxa" w:w="1553"/>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553"/>
            <w:gridSpan w:val="2"/>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553"/>
            <w:gridSpan w:val="2"/>
            <w:tcBorders>
              <w:top w:val="nil"/>
              <w:left w:val="nil"/>
              <w:bottom w:val="nil"/>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553"/>
            <w:gridSpan w:val="2"/>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553"/>
            <w:gridSpan w:val="2"/>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553"/>
            <w:gridSpan w:val="2"/>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2170"/>
            <w:gridSpan w:val="2"/>
            <w:tcBorders>
              <w:top w:val="nil"/>
              <w:left w:val="nil"/>
              <w:bottom w:val="nil"/>
              <w:right w:val="nil"/>
            </w:tcBorders>
          </w:tcPr>
          <w:p>
            <w:pPr>
              <w:pStyle w:val="Normal"/>
              <w:widowContro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单位：万元</w:t>
            </w:r>
          </w:p>
        </w:tc>
      </w:tr>
      <w:tr>
        <w:trPr>
          <w:trHeight w:val="450" w:hRule="atLeast"/>
        </w:trPr>
        <w:tc>
          <w:tcPr>
            <w:textDirection w:val="lrTb"/>
            <w:vAlign w:val="center"/>
            <w:shd w:color="auto" w:val="clear" w:fill="FFFFFF"/>
            <w:tcW w:type="dxa" w:w="2357"/>
            <w:gridSpan w:val="3"/>
            <w:tcBorders>
              <w:top w:space="0" w:color="000000" w:val="single" w:sz="8"/>
              <w:left w:space="0" w:color="000000" w:val="single" w:sz="8"/>
              <w:bottom w:space="0" w:color="000000" w:val="single" w:sz="4"/>
              <w:right w:val="nil"/>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项    目</w:t>
            </w:r>
          </w:p>
        </w:tc>
        <w:tc>
          <w:tcPr>
            <w:textDirection w:val="lrTb"/>
            <w:vMerge w:val="restart"/>
            <w:vAlign w:val="center"/>
            <w:shd w:color="auto" w:val="clear" w:fill="FFFFFF"/>
            <w:tcW w:type="dxa" w:w="1641"/>
            <w:gridSpan w:val="2"/>
            <w:tcBorders>
              <w:top w:space="0" w:color="000000" w:val="single" w:sz="8"/>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本年收入合计</w:t>
            </w:r>
          </w:p>
        </w:tc>
        <w:tc>
          <w:tcPr>
            <w:textDirection w:val="lrTb"/>
            <w:vMerge w:val="restart"/>
            <w:vAlign w:val="center"/>
            <w:tcW w:type="dxa" w:w="1641"/>
            <w:gridSpan w:val="2"/>
            <w:tcBorders>
              <w:top w:space="0" w:color="000000" w:val="single" w:sz="8"/>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财政拨款收入</w:t>
            </w:r>
          </w:p>
        </w:tc>
        <w:tc>
          <w:tcPr>
            <w:textDirection w:val="lrTb"/>
            <w:vMerge w:val="restart"/>
            <w:vAlign w:val="center"/>
            <w:shd w:color="auto" w:val="clear" w:fill="FFFFFF"/>
            <w:tcW w:type="dxa" w:w="1641"/>
            <w:gridSpan w:val="2"/>
            <w:tcBorders>
              <w:top w:space="0" w:color="000000" w:val="single" w:sz="8"/>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上级补助收入</w:t>
            </w:r>
          </w:p>
        </w:tc>
        <w:tc>
          <w:tcPr>
            <w:textDirection w:val="lrTb"/>
            <w:vMerge w:val="restart"/>
            <w:vAlign w:val="center"/>
            <w:shd w:color="auto" w:val="clear" w:fill="FFFFFF"/>
            <w:tcW w:type="dxa" w:w="1641"/>
            <w:gridSpan w:val="2"/>
            <w:tcBorders>
              <w:top w:space="0" w:color="000000" w:val="single" w:sz="8"/>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事业收入</w:t>
            </w:r>
          </w:p>
        </w:tc>
        <w:tc>
          <w:tcPr>
            <w:textDirection w:val="lrTb"/>
            <w:vMerge w:val="restart"/>
            <w:vAlign w:val="center"/>
            <w:shd w:color="auto" w:val="clear" w:fill="FFFFFF"/>
            <w:tcW w:type="dxa" w:w="1641"/>
            <w:gridSpan w:val="2"/>
            <w:tcBorders>
              <w:top w:space="0" w:color="000000" w:val="single" w:sz="8"/>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经营收入</w:t>
            </w:r>
          </w:p>
        </w:tc>
        <w:tc>
          <w:tcPr>
            <w:textDirection w:val="lrTb"/>
            <w:vMerge w:val="restart"/>
            <w:vAlign w:val="center"/>
            <w:shd w:color="auto" w:val="clear" w:fill="FFFFFF"/>
            <w:tcW w:type="dxa" w:w="1641"/>
            <w:gridSpan w:val="2"/>
            <w:tcBorders>
              <w:top w:space="0" w:color="000000" w:val="single" w:sz="8"/>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附属单位上缴收入</w:t>
            </w:r>
          </w:p>
        </w:tc>
        <w:tc>
          <w:tcPr>
            <w:textDirection w:val="lrTb"/>
            <w:vMerge w:val="restart"/>
            <w:vAlign w:val="center"/>
            <w:shd w:color="auto" w:val="clear" w:fill="FFFFFF"/>
            <w:tcW w:type="dxa" w:w="1642"/>
            <w:tcBorders>
              <w:top w:space="0" w:color="000000" w:val="single" w:sz="8"/>
              <w:left w:space="0" w:color="000000" w:val="single" w:sz="4"/>
              <w:bottom w:space="0" w:color="000000" w:val="single" w:sz="4"/>
              <w:right w:space="0" w:color="000000" w:val="single" w:sz="8"/>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其他收入</w:t>
            </w:r>
          </w:p>
        </w:tc>
      </w:tr>
      <w:tr>
        <w:trPr>
          <w:trHeight w:val="450" w:hRule="atLeast"/>
        </w:trPr>
        <w:tc>
          <w:tcPr>
            <w:textDirection w:val="lrTb"/>
            <w:vMerge w:val="restart"/>
            <w:vAlign w:val="center"/>
            <w:shd w:color="auto" w:val="clear" w:fill="FFFFFF"/>
            <w:tcW w:type="dxa" w:w="1086"/>
            <w:gridSpan w:val="2"/>
            <w:tcBorders>
              <w:top w:space="0" w:color="000000" w:val="single" w:sz="4"/>
              <w:left w:space="0" w:color="000000" w:val="single" w:sz="8"/>
              <w:bottom w:space="0" w:color="000000" w:val="single" w:sz="4"/>
              <w:right w:val="nil"/>
            </w:tcBorders>
          </w:tcPr>
          <w:p>
            <w:pPr>
              <w:pStyle w:val="Normal"/>
              <w:widowControl/>
              <w:jc w:val="center"/>
              <w:spacing w:before="0" w:beforeAutospacing="0" w:after="0" w:afterAutospacing="0" w:lineRule="auto" w:line="240"/>
              <w:rPr>
                <w:rStyle w:val="NormalCharacter"/>
                <w:szCs w:val="20"/>
                <w:kern w:val="0"/>
                <w:lang w:val="en-US" w:eastAsia="zh-CN"/>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功能分类</w:t>
            </w:r>
          </w:p>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科目编码</w:t>
            </w:r>
          </w:p>
        </w:tc>
        <w:tc>
          <w:tcPr>
            <w:textDirection w:val="lrTb"/>
            <w:vMerge w:val="restart"/>
            <w:vAlign w:val="center"/>
            <w:shd w:color="auto" w:val="clear" w:fill="FFFFFF"/>
            <w:tcW w:type="dxa" w:w="1271"/>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科目名称</w:t>
            </w:r>
          </w:p>
        </w:tc>
        <w:tc>
          <w:tcPr>
            <w:textDirection w:val="lrTb"/>
            <w:vMerge w:val="continue"/>
            <w:vAlign w:val="center"/>
            <w:shd w:color="auto" w:val="clear" w:fill="FFFFFF"/>
            <w:tcW w:type="dxa" w:w="1641"/>
            <w:gridSpan w:val="2"/>
            <w:tcBorders>
              <w:top w:space="0" w:color="000000" w:val="single" w:sz="8"/>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tcW w:type="dxa" w:w="1641"/>
            <w:gridSpan w:val="2"/>
            <w:tcBorders>
              <w:top w:space="0" w:color="000000" w:val="single" w:sz="8"/>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shd w:color="auto" w:val="clear" w:fill="FFFFFF"/>
            <w:tcW w:type="dxa" w:w="1641"/>
            <w:gridSpan w:val="2"/>
            <w:tcBorders>
              <w:top w:space="0" w:color="000000" w:val="single" w:sz="8"/>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shd w:color="auto" w:val="clear" w:fill="FFFFFF"/>
            <w:tcW w:type="dxa" w:w="1641"/>
            <w:gridSpan w:val="2"/>
            <w:tcBorders>
              <w:top w:space="0" w:color="000000" w:val="single" w:sz="8"/>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shd w:color="auto" w:val="clear" w:fill="FFFFFF"/>
            <w:tcW w:type="dxa" w:w="1641"/>
            <w:gridSpan w:val="2"/>
            <w:tcBorders>
              <w:top w:space="0" w:color="000000" w:val="single" w:sz="8"/>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shd w:color="auto" w:val="clear" w:fill="FFFFFF"/>
            <w:tcW w:type="dxa" w:w="1641"/>
            <w:gridSpan w:val="2"/>
            <w:tcBorders>
              <w:top w:space="0" w:color="000000" w:val="single" w:sz="8"/>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shd w:color="auto" w:val="clear" w:fill="FFFFFF"/>
            <w:tcW w:type="dxa" w:w="1642"/>
            <w:tcBorders>
              <w:top w:space="0" w:color="000000" w:val="single" w:sz="8"/>
              <w:left w:space="0" w:color="000000" w:val="single" w:sz="4"/>
              <w:bottom w:space="0" w:color="000000" w:val="single" w:sz="4"/>
              <w:right w:space="0" w:color="000000" w:val="single" w:sz="8"/>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r>
      <w:tr>
        <w:trPr>
          <w:trHeight w:val="450" w:hRule="atLeast"/>
        </w:trPr>
        <w:tc>
          <w:tcPr>
            <w:textDirection w:val="lrTb"/>
            <w:vMerge w:val="continue"/>
            <w:vAlign w:val="center"/>
            <w:shd w:color="auto" w:val="clear" w:fill="FFFFFF"/>
            <w:tcW w:type="dxa" w:w="1086"/>
            <w:gridSpan w:val="2"/>
            <w:tcBorders>
              <w:top w:space="0" w:color="000000" w:val="single" w:sz="4"/>
              <w:left w:space="0" w:color="000000" w:val="single" w:sz="8"/>
              <w:bottom w:space="0" w:color="000000" w:val="single" w:sz="4"/>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shd w:color="auto" w:val="clear" w:fill="FFFFFF"/>
            <w:tcW w:type="dxa" w:w="1271"/>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shd w:color="auto" w:val="clear" w:fill="FFFFFF"/>
            <w:tcW w:type="dxa" w:w="1641"/>
            <w:gridSpan w:val="2"/>
            <w:tcBorders>
              <w:top w:space="0" w:color="000000" w:val="single" w:sz="8"/>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tcW w:type="dxa" w:w="1641"/>
            <w:gridSpan w:val="2"/>
            <w:tcBorders>
              <w:top w:space="0" w:color="000000" w:val="single" w:sz="8"/>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shd w:color="auto" w:val="clear" w:fill="FFFFFF"/>
            <w:tcW w:type="dxa" w:w="1641"/>
            <w:gridSpan w:val="2"/>
            <w:tcBorders>
              <w:top w:space="0" w:color="000000" w:val="single" w:sz="8"/>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shd w:color="auto" w:val="clear" w:fill="FFFFFF"/>
            <w:tcW w:type="dxa" w:w="1641"/>
            <w:gridSpan w:val="2"/>
            <w:tcBorders>
              <w:top w:space="0" w:color="000000" w:val="single" w:sz="8"/>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shd w:color="auto" w:val="clear" w:fill="FFFFFF"/>
            <w:tcW w:type="dxa" w:w="1641"/>
            <w:gridSpan w:val="2"/>
            <w:tcBorders>
              <w:top w:space="0" w:color="000000" w:val="single" w:sz="8"/>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shd w:color="auto" w:val="clear" w:fill="FFFFFF"/>
            <w:tcW w:type="dxa" w:w="1641"/>
            <w:gridSpan w:val="2"/>
            <w:tcBorders>
              <w:top w:space="0" w:color="000000" w:val="single" w:sz="8"/>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shd w:color="auto" w:val="clear" w:fill="FFFFFF"/>
            <w:tcW w:type="dxa" w:w="1642"/>
            <w:tcBorders>
              <w:top w:space="0" w:color="000000" w:val="single" w:sz="8"/>
              <w:left w:space="0" w:color="000000" w:val="single" w:sz="4"/>
              <w:bottom w:space="0" w:color="000000" w:val="single" w:sz="4"/>
              <w:right w:space="0" w:color="000000" w:val="single" w:sz="8"/>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r>
      <w:tr>
        <w:trPr>
          <w:trHeight w:val="450" w:hRule="atLeast"/>
        </w:trPr>
        <w:tc>
          <w:tcPr>
            <w:textDirection w:val="lrTb"/>
            <w:vAlign w:val="center"/>
            <w:noWrap/>
            <w:shd w:color="auto" w:val="clear" w:fill="FFFFFF"/>
            <w:tcW w:type="dxa" w:w="2357"/>
            <w:gridSpan w:val="3"/>
            <w:tcBorders>
              <w:top w:space="0" w:color="000000" w:val="single" w:sz="4"/>
              <w:left w:space="0" w:color="000000" w:val="single" w:sz="8"/>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栏次</w:t>
            </w:r>
          </w:p>
        </w:tc>
        <w:tc>
          <w:tcPr>
            <w:textDirection w:val="lrTb"/>
            <w:vAlign w:val="center"/>
            <w:noWrap/>
            <w:shd w:color="auto" w:val="clear" w:fill="FFFFFF"/>
            <w:tcW w:type="dxa" w:w="1641"/>
            <w:gridSpan w:val="2"/>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1</w:t>
            </w:r>
          </w:p>
        </w:tc>
        <w:tc>
          <w:tcPr>
            <w:textDirection w:val="lrTb"/>
            <w:vAlign w:val="center"/>
            <w:noWrap/>
            <w:shd w:color="auto" w:val="clear" w:fill="FFFFFF"/>
            <w:tcW w:type="dxa" w:w="1641"/>
            <w:gridSpan w:val="2"/>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2</w:t>
            </w:r>
          </w:p>
        </w:tc>
        <w:tc>
          <w:tcPr>
            <w:textDirection w:val="lrTb"/>
            <w:vAlign w:val="center"/>
            <w:noWrap/>
            <w:shd w:color="auto" w:val="clear" w:fill="FFFFFF"/>
            <w:tcW w:type="dxa" w:w="1641"/>
            <w:gridSpan w:val="2"/>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w:t>
            </w:r>
          </w:p>
        </w:tc>
        <w:tc>
          <w:tcPr>
            <w:textDirection w:val="lrTb"/>
            <w:vAlign w:val="center"/>
            <w:noWrap/>
            <w:shd w:color="auto" w:val="clear" w:fill="FFFFFF"/>
            <w:tcW w:type="dxa" w:w="1641"/>
            <w:gridSpan w:val="2"/>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4</w:t>
            </w:r>
          </w:p>
        </w:tc>
        <w:tc>
          <w:tcPr>
            <w:textDirection w:val="lrTb"/>
            <w:vAlign w:val="center"/>
            <w:noWrap/>
            <w:shd w:color="auto" w:val="clear" w:fill="FFFFFF"/>
            <w:tcW w:type="dxa" w:w="1641"/>
            <w:gridSpan w:val="2"/>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5</w:t>
            </w:r>
          </w:p>
        </w:tc>
        <w:tc>
          <w:tcPr>
            <w:textDirection w:val="lrTb"/>
            <w:vAlign w:val="center"/>
            <w:noWrap/>
            <w:shd w:color="auto" w:val="clear" w:fill="FFFFFF"/>
            <w:tcW w:type="dxa" w:w="1641"/>
            <w:gridSpan w:val="2"/>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6</w:t>
            </w:r>
          </w:p>
        </w:tc>
        <w:tc>
          <w:tcPr>
            <w:textDirection w:val="lrTb"/>
            <w:vAlign w:val="center"/>
            <w:noWrap/>
            <w:shd w:color="auto" w:val="clear" w:fill="FFFFFF"/>
            <w:tcW w:type="dxa" w:w="1642"/>
            <w:tcBorders>
              <w:top w:space="0" w:color="000000" w:val="single" w:sz="4"/>
              <w:left w:space="0" w:color="000000" w:val="single" w:sz="4"/>
              <w:bottom w:space="0" w:color="000000" w:val="single" w:sz="4"/>
              <w:right w:space="0" w:color="000000" w:val="single" w:sz="8"/>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7</w:t>
            </w:r>
          </w:p>
        </w:tc>
      </w:tr>
      <w:tr>
        <w:trPr>
          <w:trHeight w:val="450" w:hRule="atLeast"/>
        </w:trPr>
        <w:tc>
          <w:tcPr>
            <w:textDirection w:val="lrTb"/>
            <w:vAlign w:val="center"/>
            <w:noWrap/>
            <w:shd w:color="auto" w:val="clear" w:fill="FFFFFF"/>
            <w:tcW w:type="dxa" w:w="2357"/>
            <w:gridSpan w:val="3"/>
            <w:tcBorders>
              <w:top w:val="nil"/>
              <w:left w:space="0" w:color="000000" w:val="single" w:sz="8"/>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合计</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351.78</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351.78</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642"/>
            <w:tcBorders>
              <w:top w:space="0" w:color="000000" w:val="single" w:sz="4"/>
              <w:left w:space="0" w:color="000000" w:val="single" w:sz="4"/>
              <w:bottom w:space="0" w:color="000000" w:val="single" w:sz="4"/>
              <w:right w:space="0" w:color="000000" w:val="single" w:sz="8"/>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50" w:hRule="atLeast"/>
        </w:trPr>
        <w:tc>
          <w:tcPr>
            <w:textDirection w:val="lrTb"/>
            <w:vAlign w:val="center"/>
            <w:noWrap/>
            <w:shd w:color="auto" w:val="clear" w:fill="FFFFFF"/>
            <w:tcW w:type="dxa" w:w="1086"/>
            <w:gridSpan w:val="2"/>
            <w:tcBorders>
              <w:top w:space="0" w:color="000000" w:val="single" w:sz="4"/>
              <w:left w:space="0" w:color="000000" w:val="single" w:sz="8"/>
              <w:bottom w:space="0" w:color="000000" w:val="single" w:sz="4"/>
              <w:right w:space="0" w:color="000000" w:val="single" w:sz="4"/>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2011301</w:t>
            </w:r>
          </w:p>
        </w:tc>
        <w:tc>
          <w:tcPr>
            <w:textDirection w:val="lrTb"/>
            <w:vAlign w:val="center"/>
            <w:noWrap/>
            <w:shd w:color="auto" w:val="clear" w:fill="FFFFFF"/>
            <w:tcW w:type="dxa" w:w="1271"/>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2"/>
                <w:kern w:val="0"/>
                <w:lang w:val="en-US" w:eastAsia="zh-CN"/>
                <w:b w:val="0"/>
                <w:i w:val="0"/>
                <w:color w:val="000000"/>
                <w:sz w:val="22"/>
                <w:spacing w:val="0"/>
                <w:w w:val="100"/>
                <w:rFonts w:ascii="宋体" w:eastAsia="宋体" w:hAnsi="宋体"/>
                <w:caps w:val="0"/>
              </w:rPr>
              <w:t xml:space="preserve">行政运行</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297.35</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297.35</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642"/>
            <w:tcBorders>
              <w:top w:space="0" w:color="000000" w:val="single" w:sz="4"/>
              <w:left w:space="0" w:color="000000" w:val="single" w:sz="4"/>
              <w:bottom w:space="0" w:color="000000" w:val="single" w:sz="4"/>
              <w:right w:space="0" w:color="000000" w:val="single" w:sz="8"/>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50" w:hRule="atLeast"/>
        </w:trPr>
        <w:tc>
          <w:tcPr>
            <w:textDirection w:val="lrTb"/>
            <w:vAlign w:val="center"/>
            <w:noWrap/>
            <w:shd w:color="auto" w:val="clear" w:fill="FFFFFF"/>
            <w:tcW w:type="dxa" w:w="1086"/>
            <w:gridSpan w:val="2"/>
            <w:tcBorders>
              <w:top w:space="0" w:color="000000" w:val="single" w:sz="4"/>
              <w:left w:space="0" w:color="000000" w:val="single" w:sz="8"/>
              <w:bottom w:space="0" w:color="000000" w:val="single" w:sz="4"/>
              <w:right w:space="0" w:color="000000" w:val="single" w:sz="4"/>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2080801</w:t>
            </w:r>
          </w:p>
        </w:tc>
        <w:tc>
          <w:tcPr>
            <w:textDirection w:val="lrTb"/>
            <w:vAlign w:val="center"/>
            <w:noWrap/>
            <w:shd w:color="auto" w:val="clear" w:fill="FFFFFF"/>
            <w:tcW w:type="dxa" w:w="1271"/>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2"/>
                <w:kern w:val="0"/>
                <w:lang w:val="en-US" w:eastAsia="zh-CN"/>
                <w:b w:val="0"/>
                <w:i w:val="0"/>
                <w:color w:val="000000"/>
                <w:sz w:val="22"/>
                <w:spacing w:val="0"/>
                <w:w w:val="100"/>
                <w:rFonts w:ascii="宋体" w:eastAsia="宋体" w:hAnsi="宋体"/>
                <w:caps w:val="0"/>
              </w:rPr>
              <w:t xml:space="preserve">  归口管理的行政单位离退休</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华文中宋" w:eastAsia="华文中宋" w:hAnsi="华文中宋"/>
                <w:caps w:val="0"/>
              </w:rPr>
              <w:snapToGrid/>
              <w:textAlignment w:val="baseline"/>
            </w:pPr>
            <w:r>
              <w:rPr>
                <w:rStyle w:val="NormalCharacter"/>
                <w:szCs w:val="20"/>
                <w:kern w:val="2"/>
                <w:lang w:val="en-US" w:eastAsia="zh-CN" w:bidi="ar-SA"/>
                <w:b w:val="0"/>
                <w:i w:val="0"/>
                <w:color w:val="000000"/>
                <w:sz w:val="20"/>
                <w:spacing w:val="0"/>
                <w:w w:val="100"/>
                <w:rFonts w:ascii="华文中宋" w:eastAsia="华文中宋" w:hAnsi="华文中宋"/>
                <w:caps w:val="0"/>
              </w:rPr>
              <w:t xml:space="preserve">1.66</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华文中宋" w:eastAsia="华文中宋" w:hAnsi="华文中宋"/>
                <w:caps w:val="0"/>
              </w:rPr>
              <w:t xml:space="preserve">1.66</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642"/>
            <w:tcBorders>
              <w:top w:space="0" w:color="000000" w:val="single" w:sz="4"/>
              <w:left w:space="0" w:color="000000" w:val="single" w:sz="4"/>
              <w:bottom w:space="0" w:color="000000" w:val="single" w:sz="4"/>
              <w:right w:space="0" w:color="000000" w:val="single" w:sz="8"/>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50" w:hRule="atLeast"/>
        </w:trPr>
        <w:tc>
          <w:tcPr>
            <w:textDirection w:val="lrTb"/>
            <w:vAlign w:val="center"/>
            <w:noWrap/>
            <w:shd w:color="auto" w:val="clear" w:fill="FFFFFF"/>
            <w:tcW w:type="dxa" w:w="1086"/>
            <w:gridSpan w:val="2"/>
            <w:tcBorders>
              <w:top w:space="0" w:color="000000" w:val="single" w:sz="4"/>
              <w:left w:space="0" w:color="000000" w:val="single" w:sz="8"/>
              <w:bottom w:space="0" w:color="000000" w:val="single" w:sz="4"/>
              <w:right w:space="0" w:color="000000" w:val="single" w:sz="4"/>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2080805</w:t>
            </w:r>
          </w:p>
        </w:tc>
        <w:tc>
          <w:tcPr>
            <w:textDirection w:val="lrTb"/>
            <w:vAlign w:val="center"/>
            <w:noWrap/>
            <w:shd w:color="auto" w:val="clear" w:fill="FFFFFF"/>
            <w:tcW w:type="dxa" w:w="1271"/>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2"/>
                <w:kern w:val="0"/>
                <w:lang w:val="en-US" w:eastAsia="zh-CN"/>
                <w:b w:val="0"/>
                <w:i w:val="0"/>
                <w:color w:val="000000"/>
                <w:sz w:val="22"/>
                <w:spacing w:val="0"/>
                <w:w w:val="100"/>
                <w:rFonts w:ascii="宋体" w:eastAsia="宋体" w:hAnsi="宋体"/>
                <w:caps w:val="0"/>
              </w:rPr>
              <w:t xml:space="preserve">  机关事业单位基本养老保险缴费支出</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26.38</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26.38</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642"/>
            <w:tcBorders>
              <w:top w:space="0" w:color="000000" w:val="single" w:sz="4"/>
              <w:left w:space="0" w:color="000000" w:val="single" w:sz="4"/>
              <w:bottom w:space="0" w:color="000000" w:val="single" w:sz="4"/>
              <w:right w:space="0" w:color="000000" w:val="single" w:sz="8"/>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50" w:hRule="atLeast"/>
        </w:trPr>
        <w:tc>
          <w:tcPr>
            <w:textDirection w:val="lrTb"/>
            <w:vAlign w:val="center"/>
            <w:noWrap/>
            <w:shd w:color="auto" w:val="clear" w:fill="FFFFFF"/>
            <w:tcW w:type="dxa" w:w="1086"/>
            <w:gridSpan w:val="2"/>
            <w:tcBorders>
              <w:top w:space="0" w:color="000000" w:val="single" w:sz="4"/>
              <w:left w:space="0" w:color="000000" w:val="single" w:sz="8"/>
              <w:bottom w:space="0" w:color="000000" w:val="single" w:sz="4"/>
              <w:right w:space="0" w:color="000000" w:val="single" w:sz="4"/>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2101101</w:t>
            </w:r>
          </w:p>
        </w:tc>
        <w:tc>
          <w:tcPr>
            <w:textDirection w:val="lrTb"/>
            <w:vAlign w:val="center"/>
            <w:noWrap/>
            <w:shd w:color="auto" w:val="clear" w:fill="FFFFFF"/>
            <w:tcW w:type="dxa" w:w="1271"/>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2"/>
                <w:kern w:val="0"/>
                <w:lang w:val="en-US" w:eastAsia="zh-CN"/>
                <w:b w:val="0"/>
                <w:i w:val="0"/>
                <w:color w:val="000000"/>
                <w:sz w:val="22"/>
                <w:spacing w:val="0"/>
                <w:w w:val="100"/>
                <w:rFonts w:ascii="宋体" w:eastAsia="宋体" w:hAnsi="宋体"/>
                <w:caps w:val="0"/>
              </w:rPr>
              <w:t xml:space="preserve">  行政单位医疗</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10.55</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10.55</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642"/>
            <w:tcBorders>
              <w:top w:space="0" w:color="000000" w:val="single" w:sz="4"/>
              <w:left w:space="0" w:color="000000" w:val="single" w:sz="4"/>
              <w:bottom w:space="0" w:color="000000" w:val="single" w:sz="4"/>
              <w:right w:space="0" w:color="000000" w:val="single" w:sz="8"/>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50" w:hRule="atLeast"/>
        </w:trPr>
        <w:tc>
          <w:tcPr>
            <w:textDirection w:val="lrTb"/>
            <w:vAlign w:val="center"/>
            <w:noWrap/>
            <w:shd w:color="auto" w:val="clear" w:fill="FFFFFF"/>
            <w:tcW w:type="dxa" w:w="1086"/>
            <w:gridSpan w:val="2"/>
            <w:tcBorders>
              <w:top w:space="0" w:color="000000" w:val="single" w:sz="4"/>
              <w:left w:space="0" w:color="000000" w:val="single" w:sz="8"/>
              <w:bottom w:space="0" w:color="000000" w:val="single" w:sz="4"/>
              <w:right w:space="0" w:color="000000" w:val="single" w:sz="4"/>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2210201</w:t>
            </w:r>
          </w:p>
        </w:tc>
        <w:tc>
          <w:tcPr>
            <w:textDirection w:val="lrTb"/>
            <w:vAlign w:val="center"/>
            <w:noWrap/>
            <w:shd w:color="auto" w:val="clear" w:fill="FFFFFF"/>
            <w:tcW w:type="dxa" w:w="1271"/>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2"/>
                <w:kern w:val="0"/>
                <w:lang w:val="en-US" w:eastAsia="zh-CN"/>
                <w:b w:val="0"/>
                <w:i w:val="0"/>
                <w:color w:val="000000"/>
                <w:sz w:val="22"/>
                <w:spacing w:val="0"/>
                <w:w w:val="100"/>
                <w:rFonts w:ascii="宋体" w:eastAsia="宋体" w:hAnsi="宋体"/>
                <w:caps w:val="0"/>
              </w:rPr>
              <w:t xml:space="preserve">  住房公积金</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15.82</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15.82</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642"/>
            <w:tcBorders>
              <w:top w:space="0" w:color="000000" w:val="single" w:sz="4"/>
              <w:left w:space="0" w:color="000000" w:val="single" w:sz="4"/>
              <w:bottom w:space="0" w:color="000000" w:val="single" w:sz="4"/>
              <w:right w:space="0" w:color="000000" w:val="single" w:sz="8"/>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50" w:hRule="atLeast"/>
        </w:trPr>
        <w:tc>
          <w:tcPr>
            <w:textDirection w:val="lrTb"/>
            <w:vAlign w:val="center"/>
            <w:noWrap/>
            <w:shd w:color="auto" w:val="clear" w:fill="FFFFFF"/>
            <w:tcW w:type="dxa" w:w="1086"/>
            <w:gridSpan w:val="2"/>
            <w:tcBorders>
              <w:top w:space="0" w:color="000000" w:val="single" w:sz="4"/>
              <w:left w:space="0" w:color="000000" w:val="single" w:sz="8"/>
              <w:bottom w:space="0" w:color="000000" w:val="single" w:sz="8"/>
              <w:right w:space="0" w:color="000000" w:val="single" w:sz="4"/>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271"/>
            <w:tcBorders>
              <w:top w:space="0" w:color="000000" w:val="single" w:sz="4"/>
              <w:left w:space="0" w:color="000000" w:val="single" w:sz="4"/>
              <w:bottom w:space="0" w:color="000000" w:val="single" w:sz="8"/>
              <w:right w:space="0" w:color="000000" w:val="single" w:sz="4"/>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641"/>
            <w:gridSpan w:val="2"/>
            <w:tcBorders>
              <w:top w:space="0" w:color="000000" w:val="single" w:sz="4"/>
              <w:left w:space="0" w:color="000000" w:val="single" w:sz="4"/>
              <w:bottom w:space="0" w:color="000000" w:val="single" w:sz="8"/>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641"/>
            <w:gridSpan w:val="2"/>
            <w:tcBorders>
              <w:top w:space="0" w:color="000000" w:val="single" w:sz="4"/>
              <w:left w:space="0" w:color="000000" w:val="single" w:sz="4"/>
              <w:bottom w:space="0" w:color="000000" w:val="single" w:sz="8"/>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641"/>
            <w:gridSpan w:val="2"/>
            <w:tcBorders>
              <w:top w:space="0" w:color="000000" w:val="single" w:sz="4"/>
              <w:left w:space="0" w:color="000000" w:val="single" w:sz="4"/>
              <w:bottom w:space="0" w:color="000000" w:val="single" w:sz="8"/>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641"/>
            <w:gridSpan w:val="2"/>
            <w:tcBorders>
              <w:top w:space="0" w:color="000000" w:val="single" w:sz="4"/>
              <w:left w:space="0" w:color="000000" w:val="single" w:sz="4"/>
              <w:bottom w:space="0" w:color="000000" w:val="single" w:sz="8"/>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641"/>
            <w:gridSpan w:val="2"/>
            <w:tcBorders>
              <w:top w:space="0" w:color="000000" w:val="single" w:sz="4"/>
              <w:left w:space="0" w:color="000000" w:val="single" w:sz="4"/>
              <w:bottom w:space="0" w:color="000000" w:val="single" w:sz="8"/>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641"/>
            <w:gridSpan w:val="2"/>
            <w:tcBorders>
              <w:top w:space="0" w:color="000000" w:val="single" w:sz="4"/>
              <w:left w:space="0" w:color="000000" w:val="single" w:sz="4"/>
              <w:bottom w:space="0" w:color="000000" w:val="single" w:sz="8"/>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642"/>
            <w:tcBorders>
              <w:top w:space="0" w:color="000000" w:val="single" w:sz="4"/>
              <w:left w:space="0" w:color="000000" w:val="single" w:sz="4"/>
              <w:bottom w:space="0" w:color="000000" w:val="single" w:sz="8"/>
              <w:right w:space="0" w:color="000000" w:val="single" w:sz="8"/>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615" w:hRule="atLeast"/>
        </w:trPr>
        <w:tc>
          <w:tcPr>
            <w:textDirection w:val="lrTb"/>
            <w:vAlign w:val="center"/>
            <w:tcW w:type="dxa" w:w="13845"/>
            <w:gridSpan w:val="16"/>
            <w:tcBorders>
              <w:top w:space="0" w:color="000000" w:val="single" w:sz="8"/>
              <w:left w:val="nil"/>
              <w:bottom w:val="nil"/>
              <w:right w:val="nil"/>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注：本表反映部门本年度取得的各项收入情况。本表金额转换为万元时，因四舍五入可能存在尾差。</w:t>
            </w:r>
          </w:p>
        </w:tc>
      </w:tr>
    </w:tbl>
    <w:p>
      <w:pPr>
        <w:pStyle w:val="Normal"/>
        <w:jc w:val="both"/>
        <w:spacing w:before="0" w:beforeAutospacing="0" w:after="0" w:afterAutospacing="0" w:lineRule="auto" w:line="240"/>
        <w:rPr>
          <w:rStyle w:val="NormalCharacter"/>
          <w:szCs w:val="32"/>
          <w:kern w:val="2"/>
          <w:lang w:val="en-US" w:eastAsia="zh-CN" w:bidi="ar-SA"/>
          <w:b w:val="0"/>
          <w:i w:val="0"/>
          <w:color w:val="000000"/>
          <w:sz w:val="32"/>
          <w:spacing w:val="0"/>
          <w:w w:val="100"/>
          <w:rFonts w:ascii="仿宋_GB2312" w:eastAsia="仿宋_GB2312" w:hAnsi="仿宋_GB2312"/>
          <w:caps w:val="0"/>
        </w:rPr>
        <w:snapToGrid/>
        <w:textAlignment w:val="baseline"/>
      </w:pPr>
      <w:r>
        <w:rPr>
          <w:b w:val="0"/>
          <w:i w:val="0"/>
          <w:color w:val="000000"/>
          <w:sz w:val="32"/>
          <w:spacing w:val="0"/>
          <w:w w:val="100"/>
          <w:rFonts w:ascii="仿宋_GB2312" w:eastAsia="仿宋_GB2312" w:hAnsi="仿宋_GB2312"/>
          <w:caps w:val="0"/>
        </w:rPr>
        <w:t/>
      </w:r>
    </w:p>
    <w:p>
      <w:pPr>
        <w:pStyle w:val="Normal"/>
        <w:jc w:val="both"/>
        <w:spacing w:before="0" w:beforeAutospacing="0" w:after="0" w:afterAutospacing="0" w:lineRule="auto" w:line="240"/>
        <w:rPr>
          <w:rStyle w:val="NormalCharacter"/>
          <w:szCs w:val="32"/>
          <w:kern w:val="2"/>
          <w:lang w:val="en-US" w:eastAsia="zh-CN" w:bidi="ar-SA"/>
          <w:b w:val="0"/>
          <w:i w:val="0"/>
          <w:color w:val="000000"/>
          <w:sz w:val="32"/>
          <w:spacing w:val="0"/>
          <w:w w:val="100"/>
          <w:rFonts w:ascii="仿宋_GB2312" w:eastAsia="仿宋_GB2312" w:hAnsi="仿宋_GB2312"/>
          <w:caps w:val="0"/>
        </w:rPr>
        <w:snapToGrid/>
        <w:textAlignment w:val="baseline"/>
        <w:sectPr>
          <w:type w:val="nextPage"/>
          <w:pgSz w:h="11906" w:w="16838" w:orient="portrait"/>
          <w:pgMar w:gutter="0" w:header="720" w:top="1800" w:bottom="1800" w:footer="720" w:left="1440" w:right="1440"/>
          <w:paperSrc w:first="0" w:other="0"/>
          <w:lnNumType w:countBy="0"/>
          <w:cols w:space="425" w:num="1"/>
          <w:vAlign w:val="top"/>
          <w:docGrid w:charSpace="0" w:linePitch="312" w:type="lines"/>
        </w:sectPr>
      </w:pPr>
      <w:r>
        <w:rPr>
          <w:b w:val="0"/>
          <w:i w:val="0"/>
          <w:color w:val="000000"/>
          <w:sz w:val="32"/>
          <w:spacing w:val="0"/>
          <w:w w:val="100"/>
          <w:rFonts w:ascii="仿宋_GB2312" w:eastAsia="仿宋_GB2312" w:hAnsi="仿宋_GB2312"/>
          <w:caps w:val="0"/>
        </w:rPr>
        <w:t/>
      </w:r>
    </w:p>
    <w:tbl>
      <w:tblPr>
        <w:tblW w:type="dxa" w:w="13988"/>
        <w:tblLook w:val="ffff"/>
        <w:tblInd w:w="-15" w:type="dxa"/>
        <w:tblBorders>
          <w:top w:val="nil"/>
          <w:left w:val="nil"/>
          <w:bottom w:val="nil"/>
          <w:right w:val="nil"/>
          <w:insideH w:val="nil"/>
          <w:insideV w:val="nil"/>
        </w:tblBorders>
        <w:tblLayout w:type="fixed"/>
        <w:tblCellMar>
          <w:left w:w="0" w:type="dxa"/>
          <w:right w:w="0" w:type="dxa"/>
        </w:tblCellMar>
      </w:tblPr>
      <w:tblGrid>
        <w:gridCol w:w="1120"/>
        <w:gridCol w:w="63"/>
        <w:gridCol w:w="27"/>
        <w:gridCol w:w="1349"/>
        <w:gridCol w:w="1774"/>
        <w:gridCol w:w="130"/>
        <w:gridCol w:w="1672"/>
        <w:gridCol w:w="232"/>
        <w:gridCol w:w="1569"/>
        <w:gridCol w:w="335"/>
        <w:gridCol w:w="1467"/>
        <w:gridCol w:w="437"/>
        <w:gridCol w:w="1364"/>
        <w:gridCol w:w="540"/>
        <w:gridCol w:w="1909"/>
      </w:tblGrid>
      <w:tr>
        <w:trPr>
          <w:trHeight w:val="435" w:hRule="atLeast"/>
        </w:trPr>
        <w:tc>
          <w:tcPr>
            <w:textDirection w:val="lrTb"/>
            <w:vAlign w:val="center"/>
            <w:noWrap/>
            <w:tcW w:type="dxa" w:w="13988"/>
            <w:gridSpan w:val="15"/>
            <w:tcBorders>
              <w:top w:val="nil"/>
              <w:left w:val="nil"/>
              <w:bottom w:val="nil"/>
              <w:right w:val="nil"/>
            </w:tcBorders>
          </w:tcPr>
          <w:p>
            <w:pPr>
              <w:pStyle w:val="Normal"/>
              <w:widowControl/>
              <w:jc w:val="center"/>
              <w:spacing w:before="0" w:beforeAutospacing="0" w:after="0" w:afterAutospacing="0" w:lineRule="auto" w:line="240"/>
              <w:rPr>
                <w:rStyle w:val="NormalCharacter"/>
                <w:szCs w:val="32"/>
                <w:kern w:val="2"/>
                <w:lang w:val="en-US" w:eastAsia="zh-CN" w:bidi="ar-SA"/>
                <w:b w:val="0"/>
                <w:i w:val="0"/>
                <w:color w:val="000000"/>
                <w:sz w:val="32"/>
                <w:spacing w:val="0"/>
                <w:w w:val="100"/>
                <w:rFonts w:ascii="华文中宋" w:eastAsia="华文中宋" w:hAnsi="华文中宋"/>
                <w:caps w:val="0"/>
              </w:rPr>
              <w:snapToGrid/>
              <w:textAlignment w:val="center"/>
            </w:pPr>
            <w:r>
              <w:rPr>
                <w:rStyle w:val="NormalCharacter"/>
                <w:szCs w:val="32"/>
                <w:kern w:val="0"/>
                <w:lang w:val="en-US" w:eastAsia="zh-CN"/>
                <w:b w:val="0"/>
                <w:i w:val="0"/>
                <w:color w:val="000000"/>
                <w:sz w:val="32"/>
                <w:spacing w:val="0"/>
                <w:w w:val="100"/>
                <w:rFonts w:ascii="华文中宋" w:eastAsia="华文中宋" w:hAnsi="华文中宋"/>
                <w:caps w:val="0"/>
              </w:rPr>
              <w:t xml:space="preserve">支出决算表</w:t>
            </w:r>
          </w:p>
        </w:tc>
      </w:tr>
      <w:tr>
        <w:trPr>
          <w:trHeight w:val="285" w:hRule="atLeast"/>
        </w:trPr>
        <w:tc>
          <w:tcPr>
            <w:textDirection w:val="lrTb"/>
            <w:vAlign w:val="center"/>
            <w:noWrap/>
            <w:shd w:color="auto" w:val="clear" w:fill="FFFFFF"/>
            <w:tcW w:type="dxa" w:w="1120"/>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90"/>
            <w:gridSpan w:val="2"/>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349"/>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774"/>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802"/>
            <w:gridSpan w:val="2"/>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801"/>
            <w:gridSpan w:val="2"/>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802"/>
            <w:gridSpan w:val="2"/>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801"/>
            <w:gridSpan w:val="2"/>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2449"/>
            <w:gridSpan w:val="2"/>
            <w:tcBorders>
              <w:top w:val="nil"/>
              <w:left w:val="nil"/>
              <w:bottom w:val="nil"/>
              <w:right w:val="nil"/>
            </w:tcBorders>
          </w:tcPr>
          <w:p>
            <w:pPr>
              <w:pStyle w:val="Normal"/>
              <w:widowContro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公开03表</w:t>
            </w:r>
          </w:p>
        </w:tc>
      </w:tr>
      <w:tr>
        <w:trPr>
          <w:trHeight w:val="300" w:hRule="atLeast"/>
        </w:trPr>
        <w:tc>
          <w:tcPr>
            <w:textDirection w:val="lrTb"/>
            <w:vAlign w:val="center"/>
            <w:noWrap/>
            <w:shd w:color="auto" w:val="clear" w:fill="FFFFFF"/>
            <w:tcW w:type="dxa" w:w="1120"/>
            <w:tcBorders>
              <w:top w:val="nil"/>
              <w:left w:val="nil"/>
              <w:bottom w:val="nil"/>
              <w:right w:val="nil"/>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部门：商务局</w:t>
            </w:r>
          </w:p>
        </w:tc>
        <w:tc>
          <w:tcPr>
            <w:textDirection w:val="lrTb"/>
            <w:vAlign w:val="center"/>
            <w:noWrap/>
            <w:shd w:color="auto" w:val="clear" w:fill="FFFFFF"/>
            <w:tcW w:type="dxa" w:w="90"/>
            <w:gridSpan w:val="2"/>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349"/>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774"/>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802"/>
            <w:gridSpan w:val="2"/>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801"/>
            <w:gridSpan w:val="2"/>
            <w:tcBorders>
              <w:top w:val="nil"/>
              <w:left w:val="nil"/>
              <w:bottom w:val="nil"/>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802"/>
            <w:gridSpan w:val="2"/>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801"/>
            <w:gridSpan w:val="2"/>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2449"/>
            <w:gridSpan w:val="2"/>
            <w:tcBorders>
              <w:top w:val="nil"/>
              <w:left w:val="nil"/>
              <w:bottom w:val="nil"/>
              <w:right w:val="nil"/>
            </w:tcBorders>
          </w:tcPr>
          <w:p>
            <w:pPr>
              <w:pStyle w:val="Normal"/>
              <w:widowContro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单位：万元</w:t>
            </w:r>
          </w:p>
        </w:tc>
      </w:tr>
      <w:tr>
        <w:trPr>
          <w:trHeight w:val="450" w:hRule="atLeast"/>
        </w:trPr>
        <w:tc>
          <w:tcPr>
            <w:textDirection w:val="lrTb"/>
            <w:vAlign w:val="center"/>
            <w:shd w:color="auto" w:val="clear" w:fill="FFFFFF"/>
            <w:tcW w:type="dxa" w:w="2559"/>
            <w:gridSpan w:val="4"/>
            <w:tcBorders>
              <w:top w:space="0" w:color="000000" w:val="single" w:sz="8"/>
              <w:left w:space="0" w:color="000000" w:val="single" w:sz="8"/>
              <w:bottom w:space="0" w:color="000000" w:val="single" w:sz="4"/>
              <w:right w:val="nil"/>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项    目</w:t>
            </w:r>
          </w:p>
        </w:tc>
        <w:tc>
          <w:tcPr>
            <w:textDirection w:val="lrTb"/>
            <w:vMerge w:val="restart"/>
            <w:vAlign w:val="center"/>
            <w:shd w:color="auto" w:val="clear" w:fill="FFFFFF"/>
            <w:tcW w:type="dxa" w:w="1904"/>
            <w:gridSpan w:val="2"/>
            <w:tcBorders>
              <w:top w:space="0" w:color="000000" w:val="single" w:sz="8"/>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本年支出合计</w:t>
            </w:r>
          </w:p>
        </w:tc>
        <w:tc>
          <w:tcPr>
            <w:textDirection w:val="lrTb"/>
            <w:vMerge w:val="restart"/>
            <w:vAlign w:val="center"/>
            <w:shd w:color="auto" w:val="clear" w:fill="FFFFFF"/>
            <w:tcW w:type="dxa" w:w="1904"/>
            <w:gridSpan w:val="2"/>
            <w:tcBorders>
              <w:top w:space="0" w:color="000000" w:val="single" w:sz="8"/>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基本支出</w:t>
            </w:r>
          </w:p>
        </w:tc>
        <w:tc>
          <w:tcPr>
            <w:textDirection w:val="lrTb"/>
            <w:vMerge w:val="restart"/>
            <w:vAlign w:val="center"/>
            <w:shd w:color="auto" w:val="clear" w:fill="FFFFFF"/>
            <w:tcW w:type="dxa" w:w="1904"/>
            <w:gridSpan w:val="2"/>
            <w:tcBorders>
              <w:top w:space="0" w:color="000000" w:val="single" w:sz="8"/>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项目支出</w:t>
            </w:r>
          </w:p>
        </w:tc>
        <w:tc>
          <w:tcPr>
            <w:textDirection w:val="lrTb"/>
            <w:vMerge w:val="restart"/>
            <w:vAlign w:val="center"/>
            <w:shd w:color="auto" w:val="clear" w:fill="FFFFFF"/>
            <w:tcW w:type="dxa" w:w="1904"/>
            <w:gridSpan w:val="2"/>
            <w:tcBorders>
              <w:top w:space="0" w:color="000000" w:val="single" w:sz="8"/>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上缴上级支出</w:t>
            </w:r>
          </w:p>
        </w:tc>
        <w:tc>
          <w:tcPr>
            <w:textDirection w:val="lrTb"/>
            <w:vMerge w:val="restart"/>
            <w:vAlign w:val="center"/>
            <w:shd w:color="auto" w:val="clear" w:fill="FFFFFF"/>
            <w:tcW w:type="dxa" w:w="1904"/>
            <w:gridSpan w:val="2"/>
            <w:tcBorders>
              <w:top w:space="0" w:color="000000" w:val="single" w:sz="8"/>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经营支出</w:t>
            </w:r>
          </w:p>
        </w:tc>
        <w:tc>
          <w:tcPr>
            <w:textDirection w:val="lrTb"/>
            <w:vMerge w:val="restart"/>
            <w:vAlign w:val="center"/>
            <w:shd w:color="auto" w:val="clear" w:fill="FFFFFF"/>
            <w:tcW w:type="dxa" w:w="1909"/>
            <w:tcBorders>
              <w:top w:space="0" w:color="000000" w:val="single" w:sz="8"/>
              <w:left w:space="0" w:color="000000" w:val="single" w:sz="4"/>
              <w:bottom w:space="0" w:color="000000" w:val="single" w:sz="4"/>
              <w:right w:space="0" w:color="000000" w:val="single" w:sz="8"/>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对附属单位补助支出</w:t>
            </w:r>
          </w:p>
        </w:tc>
      </w:tr>
      <w:tr>
        <w:trPr>
          <w:trHeight w:val="450" w:hRule="atLeast"/>
        </w:trPr>
        <w:tc>
          <w:tcPr>
            <w:textDirection w:val="lrTb"/>
            <w:vMerge w:val="restart"/>
            <w:vAlign w:val="center"/>
            <w:shd w:color="auto" w:val="clear" w:fill="FFFFFF"/>
            <w:tcW w:type="dxa" w:w="1183"/>
            <w:gridSpan w:val="2"/>
            <w:tcBorders>
              <w:top w:space="0" w:color="000000" w:val="single" w:sz="4"/>
              <w:left w:space="0" w:color="000000" w:val="single" w:sz="8"/>
              <w:bottom w:space="0" w:color="000000" w:val="single" w:sz="4"/>
              <w:right w:val="nil"/>
            </w:tcBorders>
          </w:tcPr>
          <w:p>
            <w:pPr>
              <w:pStyle w:val="Normal"/>
              <w:widowControl/>
              <w:jc w:val="center"/>
              <w:spacing w:before="0" w:beforeAutospacing="0" w:after="0" w:afterAutospacing="0" w:lineRule="auto" w:line="240"/>
              <w:rPr>
                <w:rStyle w:val="NormalCharacter"/>
                <w:szCs w:val="20"/>
                <w:kern w:val="0"/>
                <w:lang w:val="en-US" w:eastAsia="zh-CN"/>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功能分类</w:t>
            </w:r>
          </w:p>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科目编码</w:t>
            </w:r>
          </w:p>
        </w:tc>
        <w:tc>
          <w:tcPr>
            <w:textDirection w:val="lrTb"/>
            <w:vMerge w:val="restart"/>
            <w:vAlign w:val="center"/>
            <w:shd w:color="auto" w:val="clear" w:fill="FFFFFF"/>
            <w:tcW w:type="dxa" w:w="1376"/>
            <w:gridSpan w:val="2"/>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科目名称</w:t>
            </w:r>
          </w:p>
        </w:tc>
        <w:tc>
          <w:tcPr>
            <w:textDirection w:val="lrTb"/>
            <w:vMerge w:val="continue"/>
            <w:vAlign w:val="center"/>
            <w:shd w:color="auto" w:val="clear" w:fill="FFFFFF"/>
            <w:tcW w:type="dxa" w:w="1904"/>
            <w:gridSpan w:val="2"/>
            <w:tcBorders>
              <w:top w:space="0" w:color="000000" w:val="single" w:sz="8"/>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shd w:color="auto" w:val="clear" w:fill="FFFFFF"/>
            <w:tcW w:type="dxa" w:w="1904"/>
            <w:gridSpan w:val="2"/>
            <w:tcBorders>
              <w:top w:space="0" w:color="000000" w:val="single" w:sz="8"/>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shd w:color="auto" w:val="clear" w:fill="FFFFFF"/>
            <w:tcW w:type="dxa" w:w="1904"/>
            <w:gridSpan w:val="2"/>
            <w:tcBorders>
              <w:top w:space="0" w:color="000000" w:val="single" w:sz="8"/>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shd w:color="auto" w:val="clear" w:fill="FFFFFF"/>
            <w:tcW w:type="dxa" w:w="1904"/>
            <w:gridSpan w:val="2"/>
            <w:tcBorders>
              <w:top w:space="0" w:color="000000" w:val="single" w:sz="8"/>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shd w:color="auto" w:val="clear" w:fill="FFFFFF"/>
            <w:tcW w:type="dxa" w:w="1904"/>
            <w:gridSpan w:val="2"/>
            <w:tcBorders>
              <w:top w:space="0" w:color="000000" w:val="single" w:sz="8"/>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shd w:color="auto" w:val="clear" w:fill="FFFFFF"/>
            <w:tcW w:type="dxa" w:w="1909"/>
            <w:tcBorders>
              <w:top w:space="0" w:color="000000" w:val="single" w:sz="8"/>
              <w:left w:space="0" w:color="000000" w:val="single" w:sz="4"/>
              <w:bottom w:space="0" w:color="000000" w:val="single" w:sz="4"/>
              <w:right w:space="0" w:color="000000" w:val="single" w:sz="8"/>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r>
      <w:tr>
        <w:trPr>
          <w:trHeight w:val="450" w:hRule="atLeast"/>
        </w:trPr>
        <w:tc>
          <w:tcPr>
            <w:textDirection w:val="lrTb"/>
            <w:vMerge w:val="continue"/>
            <w:vAlign w:val="center"/>
            <w:shd w:color="auto" w:val="clear" w:fill="FFFFFF"/>
            <w:tcW w:type="dxa" w:w="1183"/>
            <w:gridSpan w:val="2"/>
            <w:tcBorders>
              <w:top w:space="0" w:color="000000" w:val="single" w:sz="4"/>
              <w:left w:space="0" w:color="000000" w:val="single" w:sz="8"/>
              <w:bottom w:space="0" w:color="000000" w:val="single" w:sz="4"/>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shd w:color="auto" w:val="clear" w:fill="FFFFFF"/>
            <w:tcW w:type="dxa" w:w="1376"/>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shd w:color="auto" w:val="clear" w:fill="FFFFFF"/>
            <w:tcW w:type="dxa" w:w="1904"/>
            <w:gridSpan w:val="2"/>
            <w:tcBorders>
              <w:top w:space="0" w:color="000000" w:val="single" w:sz="8"/>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shd w:color="auto" w:val="clear" w:fill="FFFFFF"/>
            <w:tcW w:type="dxa" w:w="1904"/>
            <w:gridSpan w:val="2"/>
            <w:tcBorders>
              <w:top w:space="0" w:color="000000" w:val="single" w:sz="8"/>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shd w:color="auto" w:val="clear" w:fill="FFFFFF"/>
            <w:tcW w:type="dxa" w:w="1904"/>
            <w:gridSpan w:val="2"/>
            <w:tcBorders>
              <w:top w:space="0" w:color="000000" w:val="single" w:sz="8"/>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shd w:color="auto" w:val="clear" w:fill="FFFFFF"/>
            <w:tcW w:type="dxa" w:w="1904"/>
            <w:gridSpan w:val="2"/>
            <w:tcBorders>
              <w:top w:space="0" w:color="000000" w:val="single" w:sz="8"/>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shd w:color="auto" w:val="clear" w:fill="FFFFFF"/>
            <w:tcW w:type="dxa" w:w="1904"/>
            <w:gridSpan w:val="2"/>
            <w:tcBorders>
              <w:top w:space="0" w:color="000000" w:val="single" w:sz="8"/>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shd w:color="auto" w:val="clear" w:fill="FFFFFF"/>
            <w:tcW w:type="dxa" w:w="1909"/>
            <w:tcBorders>
              <w:top w:space="0" w:color="000000" w:val="single" w:sz="8"/>
              <w:left w:space="0" w:color="000000" w:val="single" w:sz="4"/>
              <w:bottom w:space="0" w:color="000000" w:val="single" w:sz="4"/>
              <w:right w:space="0" w:color="000000" w:val="single" w:sz="8"/>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r>
      <w:tr>
        <w:trPr>
          <w:trHeight w:val="450" w:hRule="atLeast"/>
        </w:trPr>
        <w:tc>
          <w:tcPr>
            <w:textDirection w:val="lrTb"/>
            <w:vAlign w:val="center"/>
            <w:noWrap/>
            <w:shd w:color="auto" w:val="clear" w:fill="FFFFFF"/>
            <w:tcW w:type="dxa" w:w="2559"/>
            <w:gridSpan w:val="4"/>
            <w:tcBorders>
              <w:top w:space="0" w:color="000000" w:val="single" w:sz="4"/>
              <w:left w:space="0" w:color="000000" w:val="single" w:sz="8"/>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栏次</w:t>
            </w:r>
          </w:p>
        </w:tc>
        <w:tc>
          <w:tcPr>
            <w:textDirection w:val="lrTb"/>
            <w:vAlign w:val="center"/>
            <w:noWrap/>
            <w:shd w:color="auto" w:val="clear" w:fill="FFFFFF"/>
            <w:tcW w:type="dxa" w:w="1904"/>
            <w:gridSpan w:val="2"/>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1</w:t>
            </w:r>
          </w:p>
        </w:tc>
        <w:tc>
          <w:tcPr>
            <w:textDirection w:val="lrTb"/>
            <w:vAlign w:val="center"/>
            <w:noWrap/>
            <w:shd w:color="auto" w:val="clear" w:fill="FFFFFF"/>
            <w:tcW w:type="dxa" w:w="1904"/>
            <w:gridSpan w:val="2"/>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2</w:t>
            </w:r>
          </w:p>
        </w:tc>
        <w:tc>
          <w:tcPr>
            <w:textDirection w:val="lrTb"/>
            <w:vAlign w:val="center"/>
            <w:noWrap/>
            <w:shd w:color="auto" w:val="clear" w:fill="FFFFFF"/>
            <w:tcW w:type="dxa" w:w="1904"/>
            <w:gridSpan w:val="2"/>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w:t>
            </w:r>
          </w:p>
        </w:tc>
        <w:tc>
          <w:tcPr>
            <w:textDirection w:val="lrTb"/>
            <w:vAlign w:val="center"/>
            <w:noWrap/>
            <w:shd w:color="auto" w:val="clear" w:fill="FFFFFF"/>
            <w:tcW w:type="dxa" w:w="1904"/>
            <w:gridSpan w:val="2"/>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4</w:t>
            </w:r>
          </w:p>
        </w:tc>
        <w:tc>
          <w:tcPr>
            <w:textDirection w:val="lrTb"/>
            <w:vAlign w:val="center"/>
            <w:noWrap/>
            <w:shd w:color="auto" w:val="clear" w:fill="FFFFFF"/>
            <w:tcW w:type="dxa" w:w="1904"/>
            <w:gridSpan w:val="2"/>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5</w:t>
            </w:r>
          </w:p>
        </w:tc>
        <w:tc>
          <w:tcPr>
            <w:textDirection w:val="lrTb"/>
            <w:vAlign w:val="center"/>
            <w:noWrap/>
            <w:shd w:color="auto" w:val="clear" w:fill="FFFFFF"/>
            <w:tcW w:type="dxa" w:w="1909"/>
            <w:tcBorders>
              <w:top w:space="0" w:color="000000" w:val="single" w:sz="4"/>
              <w:left w:space="0" w:color="000000" w:val="single" w:sz="4"/>
              <w:bottom w:space="0" w:color="000000" w:val="single" w:sz="4"/>
              <w:right w:space="0" w:color="000000" w:val="single" w:sz="8"/>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6</w:t>
            </w:r>
          </w:p>
        </w:tc>
      </w:tr>
      <w:tr>
        <w:trPr>
          <w:trHeight w:val="450" w:hRule="atLeast"/>
        </w:trPr>
        <w:tc>
          <w:tcPr>
            <w:textDirection w:val="lrTb"/>
            <w:vAlign w:val="center"/>
            <w:noWrap/>
            <w:shd w:color="auto" w:val="clear" w:fill="FFFFFF"/>
            <w:tcW w:type="dxa" w:w="2559"/>
            <w:gridSpan w:val="4"/>
            <w:tcBorders>
              <w:top w:val="nil"/>
              <w:left w:space="0" w:color="000000" w:val="single" w:sz="8"/>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合计</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351.78</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351.78</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909"/>
            <w:tcBorders>
              <w:top w:space="0" w:color="000000" w:val="single" w:sz="4"/>
              <w:left w:space="0" w:color="000000" w:val="single" w:sz="4"/>
              <w:bottom w:space="0" w:color="000000" w:val="single" w:sz="4"/>
              <w:right w:space="0" w:color="000000" w:val="single" w:sz="8"/>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50" w:hRule="atLeast"/>
        </w:trPr>
        <w:tc>
          <w:tcPr>
            <w:textDirection w:val="lrTb"/>
            <w:vAlign w:val="center"/>
            <w:noWrap/>
            <w:shd w:color="auto" w:val="clear" w:fill="FFFFFF"/>
            <w:tcW w:type="dxa" w:w="1183"/>
            <w:gridSpan w:val="2"/>
            <w:tcBorders>
              <w:top w:space="0" w:color="000000" w:val="single" w:sz="4"/>
              <w:left w:space="0" w:color="000000" w:val="single" w:sz="8"/>
              <w:bottom w:space="0" w:color="000000" w:val="single" w:sz="4"/>
              <w:right w:val="nil"/>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2011301</w:t>
            </w:r>
          </w:p>
        </w:tc>
        <w:tc>
          <w:tcPr>
            <w:textDirection w:val="lrTb"/>
            <w:vAlign w:val="center"/>
            <w:noWrap/>
            <w:shd w:color="auto" w:val="clear" w:fill="FFFFFF"/>
            <w:tcW w:type="dxa" w:w="1376"/>
            <w:gridSpan w:val="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2"/>
                <w:kern w:val="0"/>
                <w:lang w:val="en-US" w:eastAsia="zh-CN"/>
                <w:b w:val="0"/>
                <w:i w:val="0"/>
                <w:color w:val="000000"/>
                <w:sz w:val="22"/>
                <w:spacing w:val="0"/>
                <w:w w:val="100"/>
                <w:rFonts w:ascii="宋体" w:eastAsia="宋体" w:hAnsi="宋体"/>
                <w:caps w:val="0"/>
              </w:rPr>
              <w:t xml:space="preserve">行政运行</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297.35</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297.35</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909"/>
            <w:tcBorders>
              <w:top w:space="0" w:color="000000" w:val="single" w:sz="4"/>
              <w:left w:space="0" w:color="000000" w:val="single" w:sz="4"/>
              <w:bottom w:space="0" w:color="000000" w:val="single" w:sz="4"/>
              <w:right w:space="0" w:color="000000" w:val="single" w:sz="8"/>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50" w:hRule="atLeast"/>
        </w:trPr>
        <w:tc>
          <w:tcPr>
            <w:textDirection w:val="lrTb"/>
            <w:vAlign w:val="center"/>
            <w:noWrap/>
            <w:shd w:color="auto" w:val="clear" w:fill="FFFFFF"/>
            <w:tcW w:type="dxa" w:w="1183"/>
            <w:gridSpan w:val="2"/>
            <w:tcBorders>
              <w:top w:space="0" w:color="000000" w:val="single" w:sz="4"/>
              <w:left w:space="0" w:color="000000" w:val="single" w:sz="8"/>
              <w:bottom w:space="0" w:color="000000" w:val="single" w:sz="4"/>
              <w:right w:val="nil"/>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2080801</w:t>
            </w:r>
          </w:p>
        </w:tc>
        <w:tc>
          <w:tcPr>
            <w:textDirection w:val="lrTb"/>
            <w:vAlign w:val="center"/>
            <w:noWrap/>
            <w:shd w:color="auto" w:val="clear" w:fill="FFFFFF"/>
            <w:tcW w:type="dxa" w:w="1376"/>
            <w:gridSpan w:val="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2"/>
                <w:kern w:val="0"/>
                <w:lang w:val="en-US" w:eastAsia="zh-CN"/>
                <w:b w:val="0"/>
                <w:i w:val="0"/>
                <w:color w:val="000000"/>
                <w:sz w:val="22"/>
                <w:spacing w:val="0"/>
                <w:w w:val="100"/>
                <w:rFonts w:ascii="宋体" w:eastAsia="宋体" w:hAnsi="宋体"/>
                <w:caps w:val="0"/>
              </w:rPr>
              <w:t xml:space="preserve">  归口管理的行政单位离退休</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华文中宋" w:eastAsia="华文中宋" w:hAnsi="华文中宋"/>
                <w:caps w:val="0"/>
              </w:rPr>
              <w:t xml:space="preserve">1.66</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华文中宋" w:eastAsia="华文中宋" w:hAnsi="华文中宋"/>
                <w:caps w:val="0"/>
              </w:rPr>
              <w:t xml:space="preserve">1.66</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909"/>
            <w:tcBorders>
              <w:top w:space="0" w:color="000000" w:val="single" w:sz="4"/>
              <w:left w:space="0" w:color="000000" w:val="single" w:sz="4"/>
              <w:bottom w:space="0" w:color="000000" w:val="single" w:sz="4"/>
              <w:right w:space="0" w:color="000000" w:val="single" w:sz="8"/>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50" w:hRule="atLeast"/>
        </w:trPr>
        <w:tc>
          <w:tcPr>
            <w:textDirection w:val="lrTb"/>
            <w:vAlign w:val="center"/>
            <w:noWrap/>
            <w:shd w:color="auto" w:val="clear" w:fill="FFFFFF"/>
            <w:tcW w:type="dxa" w:w="1183"/>
            <w:gridSpan w:val="2"/>
            <w:tcBorders>
              <w:top w:space="0" w:color="000000" w:val="single" w:sz="4"/>
              <w:left w:space="0" w:color="000000" w:val="single" w:sz="8"/>
              <w:bottom w:space="0" w:color="000000" w:val="single" w:sz="4"/>
              <w:right w:val="nil"/>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2080805</w:t>
            </w:r>
          </w:p>
        </w:tc>
        <w:tc>
          <w:tcPr>
            <w:textDirection w:val="lrTb"/>
            <w:vAlign w:val="center"/>
            <w:noWrap/>
            <w:shd w:color="auto" w:val="clear" w:fill="FFFFFF"/>
            <w:tcW w:type="dxa" w:w="1376"/>
            <w:gridSpan w:val="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2"/>
                <w:kern w:val="0"/>
                <w:lang w:val="en-US" w:eastAsia="zh-CN"/>
                <w:b w:val="0"/>
                <w:i w:val="0"/>
                <w:color w:val="000000"/>
                <w:sz w:val="22"/>
                <w:spacing w:val="0"/>
                <w:w w:val="100"/>
                <w:rFonts w:ascii="宋体" w:eastAsia="宋体" w:hAnsi="宋体"/>
                <w:caps w:val="0"/>
              </w:rPr>
              <w:t xml:space="preserve">  机关事业单位基本养老保险缴费支出</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26.38</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26.38</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909"/>
            <w:tcBorders>
              <w:top w:space="0" w:color="000000" w:val="single" w:sz="4"/>
              <w:left w:space="0" w:color="000000" w:val="single" w:sz="4"/>
              <w:bottom w:space="0" w:color="000000" w:val="single" w:sz="4"/>
              <w:right w:space="0" w:color="000000" w:val="single" w:sz="8"/>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50" w:hRule="atLeast"/>
        </w:trPr>
        <w:tc>
          <w:tcPr>
            <w:textDirection w:val="lrTb"/>
            <w:vAlign w:val="center"/>
            <w:noWrap/>
            <w:shd w:color="auto" w:val="clear" w:fill="FFFFFF"/>
            <w:tcW w:type="dxa" w:w="1183"/>
            <w:gridSpan w:val="2"/>
            <w:tcBorders>
              <w:top w:space="0" w:color="000000" w:val="single" w:sz="4"/>
              <w:left w:space="0" w:color="000000" w:val="single" w:sz="8"/>
              <w:bottom w:space="0" w:color="000000" w:val="single" w:sz="4"/>
              <w:right w:val="nil"/>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2101101</w:t>
            </w:r>
          </w:p>
        </w:tc>
        <w:tc>
          <w:tcPr>
            <w:textDirection w:val="lrTb"/>
            <w:vAlign w:val="center"/>
            <w:noWrap/>
            <w:shd w:color="auto" w:val="clear" w:fill="FFFFFF"/>
            <w:tcW w:type="dxa" w:w="1376"/>
            <w:gridSpan w:val="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2"/>
                <w:kern w:val="0"/>
                <w:lang w:val="en-US" w:eastAsia="zh-CN"/>
                <w:b w:val="0"/>
                <w:i w:val="0"/>
                <w:color w:val="000000"/>
                <w:sz w:val="22"/>
                <w:spacing w:val="0"/>
                <w:w w:val="100"/>
                <w:rFonts w:ascii="宋体" w:eastAsia="宋体" w:hAnsi="宋体"/>
                <w:caps w:val="0"/>
              </w:rPr>
              <w:t xml:space="preserve">  行政单位医疗</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10.55</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10.55</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909"/>
            <w:tcBorders>
              <w:top w:space="0" w:color="000000" w:val="single" w:sz="4"/>
              <w:left w:space="0" w:color="000000" w:val="single" w:sz="4"/>
              <w:bottom w:space="0" w:color="000000" w:val="single" w:sz="4"/>
              <w:right w:space="0" w:color="000000" w:val="single" w:sz="8"/>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50" w:hRule="atLeast"/>
        </w:trPr>
        <w:tc>
          <w:tcPr>
            <w:textDirection w:val="lrTb"/>
            <w:vAlign w:val="center"/>
            <w:noWrap/>
            <w:shd w:color="auto" w:val="clear" w:fill="FFFFFF"/>
            <w:tcW w:type="dxa" w:w="1183"/>
            <w:gridSpan w:val="2"/>
            <w:tcBorders>
              <w:top w:space="0" w:color="000000" w:val="single" w:sz="4"/>
              <w:left w:space="0" w:color="000000" w:val="single" w:sz="8"/>
              <w:bottom w:space="0" w:color="000000" w:val="single" w:sz="4"/>
              <w:right w:val="nil"/>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2210201</w:t>
            </w:r>
          </w:p>
        </w:tc>
        <w:tc>
          <w:tcPr>
            <w:textDirection w:val="lrTb"/>
            <w:vAlign w:val="center"/>
            <w:noWrap/>
            <w:shd w:color="auto" w:val="clear" w:fill="FFFFFF"/>
            <w:tcW w:type="dxa" w:w="1376"/>
            <w:gridSpan w:val="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2"/>
                <w:kern w:val="0"/>
                <w:lang w:val="en-US" w:eastAsia="zh-CN"/>
                <w:b w:val="0"/>
                <w:i w:val="0"/>
                <w:color w:val="000000"/>
                <w:sz w:val="22"/>
                <w:spacing w:val="0"/>
                <w:w w:val="100"/>
                <w:rFonts w:ascii="宋体" w:eastAsia="宋体" w:hAnsi="宋体"/>
                <w:caps w:val="0"/>
              </w:rPr>
              <w:t xml:space="preserve">  住房公积金</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15.82</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15.82</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909"/>
            <w:tcBorders>
              <w:top w:space="0" w:color="000000" w:val="single" w:sz="4"/>
              <w:left w:space="0" w:color="000000" w:val="single" w:sz="4"/>
              <w:bottom w:space="0" w:color="000000" w:val="single" w:sz="4"/>
              <w:right w:space="0" w:color="000000" w:val="single" w:sz="8"/>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50" w:hRule="atLeast"/>
        </w:trPr>
        <w:tc>
          <w:tcPr>
            <w:textDirection w:val="lrTb"/>
            <w:vAlign w:val="center"/>
            <w:noWrap/>
            <w:shd w:color="auto" w:val="clear" w:fill="FFFFFF"/>
            <w:tcW w:type="dxa" w:w="1183"/>
            <w:gridSpan w:val="2"/>
            <w:tcBorders>
              <w:top w:space="0" w:color="000000" w:val="single" w:sz="4"/>
              <w:left w:space="0" w:color="000000" w:val="single" w:sz="8"/>
              <w:bottom w:space="0" w:color="000000" w:val="single" w:sz="8"/>
              <w:right w:val="nil"/>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376"/>
            <w:gridSpan w:val="2"/>
            <w:tcBorders>
              <w:top w:space="0" w:color="000000" w:val="single" w:sz="4"/>
              <w:left w:space="0" w:color="000000" w:val="single" w:sz="4"/>
              <w:bottom w:space="0" w:color="000000" w:val="single" w:sz="8"/>
              <w:right w:space="0" w:color="000000" w:val="single" w:sz="4"/>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904"/>
            <w:gridSpan w:val="2"/>
            <w:tcBorders>
              <w:top w:space="0" w:color="000000" w:val="single" w:sz="4"/>
              <w:left w:space="0" w:color="000000" w:val="single" w:sz="4"/>
              <w:bottom w:space="0" w:color="000000" w:val="single" w:sz="8"/>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904"/>
            <w:gridSpan w:val="2"/>
            <w:tcBorders>
              <w:top w:space="0" w:color="000000" w:val="single" w:sz="4"/>
              <w:left w:space="0" w:color="000000" w:val="single" w:sz="4"/>
              <w:bottom w:space="0" w:color="000000" w:val="single" w:sz="8"/>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904"/>
            <w:gridSpan w:val="2"/>
            <w:tcBorders>
              <w:top w:space="0" w:color="000000" w:val="single" w:sz="4"/>
              <w:left w:space="0" w:color="000000" w:val="single" w:sz="4"/>
              <w:bottom w:space="0" w:color="000000" w:val="single" w:sz="8"/>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904"/>
            <w:gridSpan w:val="2"/>
            <w:tcBorders>
              <w:top w:space="0" w:color="000000" w:val="single" w:sz="4"/>
              <w:left w:space="0" w:color="000000" w:val="single" w:sz="4"/>
              <w:bottom w:space="0" w:color="000000" w:val="single" w:sz="8"/>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904"/>
            <w:gridSpan w:val="2"/>
            <w:tcBorders>
              <w:top w:space="0" w:color="000000" w:val="single" w:sz="4"/>
              <w:left w:space="0" w:color="000000" w:val="single" w:sz="4"/>
              <w:bottom w:space="0" w:color="000000" w:val="single" w:sz="8"/>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909"/>
            <w:tcBorders>
              <w:top w:space="0" w:color="000000" w:val="single" w:sz="4"/>
              <w:left w:space="0" w:color="000000" w:val="single" w:sz="4"/>
              <w:bottom w:space="0" w:color="000000" w:val="single" w:sz="8"/>
              <w:right w:space="0" w:color="000000" w:val="single" w:sz="8"/>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630" w:hRule="atLeast"/>
        </w:trPr>
        <w:tc>
          <w:tcPr>
            <w:textDirection w:val="lrTb"/>
            <w:vAlign w:val="center"/>
            <w:tcW w:type="dxa" w:w="13988"/>
            <w:gridSpan w:val="15"/>
            <w:tcBorders>
              <w:top w:space="0" w:color="000000" w:val="single" w:sz="8"/>
              <w:left w:val="nil"/>
              <w:bottom w:val="nil"/>
              <w:right w:val="nil"/>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注：本表反映部门本年度各项支出情况。本表金额转换为万元时，因四舍五入可能存在尾差。</w:t>
            </w:r>
          </w:p>
        </w:tc>
      </w:tr>
    </w:tbl>
    <w:p>
      <w:pPr>
        <w:pStyle w:val="Normal"/>
        <w:jc w:val="both"/>
        <w:spacing w:before="0" w:beforeAutospacing="0" w:after="0" w:afterAutospacing="0" w:lineRule="auto" w:line="240"/>
        <w:rPr>
          <w:rStyle w:val="NormalCharacter"/>
          <w:szCs w:val="32"/>
          <w:kern w:val="2"/>
          <w:lang w:val="en-US" w:eastAsia="zh-CN" w:bidi="ar-SA"/>
          <w:b w:val="0"/>
          <w:i w:val="0"/>
          <w:color w:val="000000"/>
          <w:sz w:val="32"/>
          <w:spacing w:val="0"/>
          <w:w w:val="100"/>
          <w:rFonts w:ascii="仿宋_GB2312" w:eastAsia="仿宋_GB2312" w:hAnsi="仿宋_GB2312"/>
          <w:caps w:val="0"/>
        </w:rPr>
        <w:snapToGrid/>
        <w:textAlignment w:val="baseline"/>
        <w:sectPr>
          <w:type w:val="nextPage"/>
          <w:pgSz w:h="11906" w:w="16838" w:orient="portrait"/>
          <w:pgMar w:gutter="0" w:header="720" w:top="1800" w:bottom="1800" w:footer="720" w:left="1440" w:right="1440"/>
          <w:paperSrc w:first="0" w:other="0"/>
          <w:lnNumType w:countBy="0"/>
          <w:cols w:space="425" w:num="1"/>
          <w:vAlign w:val="top"/>
          <w:docGrid w:charSpace="0" w:linePitch="312" w:type="lines"/>
        </w:sectPr>
      </w:pPr>
      <w:r>
        <w:rPr>
          <w:b w:val="0"/>
          <w:i w:val="0"/>
          <w:color w:val="000000"/>
          <w:sz w:val="32"/>
          <w:spacing w:val="0"/>
          <w:w w:val="100"/>
          <w:rFonts w:ascii="仿宋_GB2312" w:eastAsia="仿宋_GB2312" w:hAnsi="仿宋_GB2312"/>
          <w:caps w:val="0"/>
        </w:rPr>
        <w:t/>
      </w:r>
    </w:p>
    <w:tbl>
      <w:tblPr>
        <w:tblW w:type="dxa" w:w="13988"/>
        <w:tblLook w:val="ffff"/>
        <w:tblInd w:w="-15" w:type="dxa"/>
        <w:tblBorders>
          <w:top w:val="nil"/>
          <w:left w:val="nil"/>
          <w:bottom w:val="nil"/>
          <w:right w:val="nil"/>
          <w:insideH w:val="nil"/>
          <w:insideV w:val="nil"/>
        </w:tblBorders>
        <w:tblLayout w:type="fixed"/>
        <w:tblCellMar>
          <w:left w:w="0" w:type="dxa"/>
          <w:right w:w="0" w:type="dxa"/>
        </w:tblCellMar>
      </w:tblPr>
      <w:tblGrid>
        <w:gridCol w:w="3994"/>
        <w:gridCol w:w="720"/>
        <w:gridCol w:w="1210"/>
        <w:gridCol w:w="3400"/>
        <w:gridCol w:w="597"/>
        <w:gridCol w:w="708"/>
        <w:gridCol w:w="1343"/>
        <w:gridCol w:w="336"/>
        <w:gridCol w:w="1680"/>
      </w:tblGrid>
      <w:tr>
        <w:trPr>
          <w:trHeight w:val="360" w:hRule="atLeast"/>
        </w:trPr>
        <w:tc>
          <w:tcPr>
            <w:textDirection w:val="lrTb"/>
            <w:vAlign w:val="center"/>
            <w:noWrap/>
            <w:tcW w:type="dxa" w:w="13988"/>
            <w:gridSpan w:val="9"/>
            <w:tcBorders>
              <w:top w:val="nil"/>
              <w:left w:val="nil"/>
              <w:bottom w:val="nil"/>
              <w:right w:val="nil"/>
            </w:tcBorders>
          </w:tcPr>
          <w:p>
            <w:pPr>
              <w:pStyle w:val="Normal"/>
              <w:widowControl/>
              <w:jc w:val="center"/>
              <w:spacing w:before="0" w:beforeAutospacing="0" w:after="0" w:afterAutospacing="0" w:lineRule="auto" w:line="240"/>
              <w:rPr>
                <w:rStyle w:val="NormalCharacter"/>
                <w:szCs w:val="32"/>
                <w:kern w:val="2"/>
                <w:lang w:val="en-US" w:eastAsia="zh-CN" w:bidi="ar-SA"/>
                <w:b w:val="0"/>
                <w:i w:val="0"/>
                <w:color w:val="000000"/>
                <w:sz w:val="32"/>
                <w:spacing w:val="0"/>
                <w:w w:val="100"/>
                <w:rFonts w:ascii="华文中宋" w:eastAsia="华文中宋" w:hAnsi="华文中宋"/>
                <w:caps w:val="0"/>
              </w:rPr>
              <w:snapToGrid/>
              <w:textAlignment w:val="center"/>
            </w:pPr>
            <w:r>
              <w:rPr>
                <w:rStyle w:val="NormalCharacter"/>
                <w:szCs w:val="32"/>
                <w:kern w:val="0"/>
                <w:lang w:val="en-US" w:eastAsia="zh-CN"/>
                <w:b w:val="0"/>
                <w:i w:val="0"/>
                <w:color w:val="000000"/>
                <w:sz w:val="32"/>
                <w:spacing w:val="0"/>
                <w:w w:val="100"/>
                <w:rFonts w:ascii="华文中宋" w:eastAsia="华文中宋" w:hAnsi="华文中宋"/>
                <w:caps w:val="0"/>
              </w:rPr>
              <w:t xml:space="preserve">财政拨款收入支出决算总表</w:t>
            </w:r>
          </w:p>
        </w:tc>
      </w:tr>
      <w:tr>
        <w:trPr>
          <w:trHeight w:val="199" w:hRule="atLeast"/>
        </w:trPr>
        <w:tc>
          <w:tcPr>
            <w:textDirection w:val="lrTb"/>
            <w:vAlign w:val="center"/>
            <w:noWrap/>
            <w:shd w:color="auto" w:val="clear" w:fill="FFFFFF"/>
            <w:tcW w:type="dxa" w:w="3994"/>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720"/>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210"/>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3400"/>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597"/>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708"/>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343"/>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2016"/>
            <w:gridSpan w:val="2"/>
            <w:tcBorders>
              <w:top w:val="nil"/>
              <w:left w:val="nil"/>
              <w:bottom w:val="nil"/>
              <w:right w:val="nil"/>
            </w:tcBorders>
          </w:tcPr>
          <w:p>
            <w:pPr>
              <w:pStyle w:val="Normal"/>
              <w:widowContro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公开04表</w:t>
            </w:r>
          </w:p>
        </w:tc>
      </w:tr>
      <w:tr>
        <w:trPr>
          <w:trHeight w:val="300" w:hRule="atLeast"/>
        </w:trPr>
        <w:tc>
          <w:tcPr>
            <w:textDirection w:val="lrTb"/>
            <w:vAlign w:val="center"/>
            <w:noWrap/>
            <w:shd w:color="auto" w:val="clear" w:fill="FFFFFF"/>
            <w:tcW w:type="dxa" w:w="3994"/>
            <w:tcBorders>
              <w:top w:val="nil"/>
              <w:left w:val="nil"/>
              <w:bottom w:val="nil"/>
              <w:right w:val="nil"/>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部门：商务局</w:t>
            </w:r>
          </w:p>
        </w:tc>
        <w:tc>
          <w:tcPr>
            <w:textDirection w:val="lrTb"/>
            <w:vAlign w:val="center"/>
            <w:noWrap/>
            <w:shd w:color="auto" w:val="clear" w:fill="FFFFFF"/>
            <w:tcW w:type="dxa" w:w="720"/>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210"/>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3400"/>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597"/>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708"/>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343"/>
            <w:tcBorders>
              <w:top w:val="nil"/>
              <w:left w:val="nil"/>
              <w:bottom w:val="nil"/>
              <w:right w:val="nil"/>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2016"/>
            <w:gridSpan w:val="2"/>
            <w:tcBorders>
              <w:top w:val="nil"/>
              <w:left w:val="nil"/>
              <w:bottom w:val="nil"/>
              <w:right w:val="nil"/>
            </w:tcBorders>
          </w:tcPr>
          <w:p>
            <w:pPr>
              <w:pStyle w:val="Normal"/>
              <w:widowContro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单位：万元</w:t>
            </w:r>
          </w:p>
        </w:tc>
      </w:tr>
      <w:tr>
        <w:trPr>
          <w:trHeight w:val="402" w:hRule="atLeast"/>
        </w:trPr>
        <w:tc>
          <w:tcPr>
            <w:textDirection w:val="lrTb"/>
            <w:vAlign w:val="center"/>
            <w:noWrap/>
            <w:shd w:color="auto" w:val="clear" w:fill="FFFFFF"/>
            <w:tcW w:type="dxa" w:w="5924"/>
            <w:gridSpan w:val="3"/>
            <w:tcBorders>
              <w:top w:space="0" w:color="000000" w:val="single" w:sz="8"/>
              <w:left w:space="0" w:color="000000" w:val="single" w:sz="8"/>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收入</w:t>
            </w:r>
          </w:p>
        </w:tc>
        <w:tc>
          <w:tcPr>
            <w:textDirection w:val="lrTb"/>
            <w:vAlign w:val="center"/>
            <w:noWrap/>
            <w:shd w:color="auto" w:val="clear" w:fill="FFFFFF"/>
            <w:tcW w:type="dxa" w:w="8064"/>
            <w:gridSpan w:val="6"/>
            <w:tcBorders>
              <w:top w:space="0" w:color="000000" w:val="single" w:sz="8"/>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支出</w:t>
            </w:r>
          </w:p>
        </w:tc>
      </w:tr>
      <w:tr>
        <w:trPr>
          <w:trHeight w:val="630" w:hRule="atLeast"/>
        </w:trPr>
        <w:tc>
          <w:tcPr>
            <w:textDirection w:val="lrTb"/>
            <w:vAlign w:val="center"/>
            <w:noWrap/>
            <w:shd w:color="auto" w:val="clear" w:fill="FFFFFF"/>
            <w:tcW w:type="dxa" w:w="3994"/>
            <w:tcBorders>
              <w:top w:space="0" w:color="000000" w:val="single" w:sz="4"/>
              <w:left w:space="0" w:color="000000" w:val="single" w:sz="8"/>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项    目</w:t>
            </w:r>
          </w:p>
        </w:tc>
        <w:tc>
          <w:tcPr>
            <w:textDirection w:val="lrTb"/>
            <w:vAlign w:val="center"/>
            <w:noWrap/>
            <w:shd w:color="auto" w:val="clear" w:fill="FFFFFF"/>
            <w:tcW w:type="dxa" w:w="72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行次</w:t>
            </w:r>
          </w:p>
        </w:tc>
        <w:tc>
          <w:tcPr>
            <w:textDirection w:val="lrTb"/>
            <w:vAlign w:val="center"/>
            <w:noWrap/>
            <w:shd w:color="auto" w:val="clear" w:fill="FFFFFF"/>
            <w:tcW w:type="dxa" w:w="121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金额</w:t>
            </w:r>
          </w:p>
        </w:tc>
        <w:tc>
          <w:tcPr>
            <w:textDirection w:val="lrTb"/>
            <w:vAlign w:val="center"/>
            <w:noWrap/>
            <w:shd w:color="auto" w:val="clear" w:fill="FFFFFF"/>
            <w:tcW w:type="dxa" w:w="340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项    目</w:t>
            </w:r>
          </w:p>
        </w:tc>
        <w:tc>
          <w:tcPr>
            <w:textDirection w:val="lrTb"/>
            <w:vAlign w:val="center"/>
            <w:noWrap/>
            <w:shd w:color="auto" w:val="clear" w:fill="FFFFFF"/>
            <w:tcW w:type="dxa" w:w="59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行次</w:t>
            </w:r>
          </w:p>
        </w:tc>
        <w:tc>
          <w:tcPr>
            <w:textDirection w:val="lrTb"/>
            <w:vAlign w:val="center"/>
            <w:noWrap/>
            <w:shd w:color="auto" w:val="clear" w:fill="FFFFFF"/>
            <w:tcW w:type="dxa" w:w="708"/>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合计</w:t>
            </w:r>
          </w:p>
        </w:tc>
        <w:tc>
          <w:tcPr>
            <w:textDirection w:val="lrTb"/>
            <w:vAlign w:val="center"/>
            <w:tcW w:type="dxa" w:w="1679"/>
            <w:gridSpan w:val="2"/>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一般公共预算财政拨款</w:t>
            </w:r>
          </w:p>
        </w:tc>
        <w:tc>
          <w:tcPr>
            <w:textDirection w:val="lrTb"/>
            <w:vAlign w:val="center"/>
            <w:tcW w:type="dxa" w:w="1680"/>
            <w:tcBorders>
              <w:top w:space="0" w:color="000000" w:val="single" w:sz="4"/>
              <w:left w:space="0" w:color="000000" w:val="single" w:sz="4"/>
              <w:bottom w:space="0" w:color="000000" w:val="single" w:sz="4"/>
              <w:right w:space="0" w:color="000000" w:val="single" w:sz="8"/>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政府性基金预算财政拨款</w:t>
            </w:r>
          </w:p>
        </w:tc>
      </w:tr>
      <w:tr>
        <w:trPr>
          <w:trHeight w:val="402" w:hRule="atLeast"/>
        </w:trPr>
        <w:tc>
          <w:tcPr>
            <w:textDirection w:val="lrTb"/>
            <w:vAlign w:val="center"/>
            <w:noWrap/>
            <w:shd w:color="auto" w:val="clear" w:fill="FFFFFF"/>
            <w:tcW w:type="dxa" w:w="3994"/>
            <w:tcBorders>
              <w:top w:space="0" w:color="000000" w:val="single" w:sz="4"/>
              <w:left w:space="0" w:color="000000" w:val="single" w:sz="8"/>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栏    次</w:t>
            </w:r>
          </w:p>
        </w:tc>
        <w:tc>
          <w:tcPr>
            <w:textDirection w:val="lrTb"/>
            <w:vAlign w:val="center"/>
            <w:noWrap/>
            <w:shd w:color="auto" w:val="clear" w:fill="FFFFFF"/>
            <w:tcW w:type="dxa" w:w="72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21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1</w:t>
            </w:r>
          </w:p>
        </w:tc>
        <w:tc>
          <w:tcPr>
            <w:textDirection w:val="lrTb"/>
            <w:vAlign w:val="center"/>
            <w:noWrap/>
            <w:shd w:color="auto" w:val="clear" w:fill="FFFFFF"/>
            <w:tcW w:type="dxa" w:w="340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栏    次</w:t>
            </w:r>
          </w:p>
        </w:tc>
        <w:tc>
          <w:tcPr>
            <w:textDirection w:val="lrTb"/>
            <w:vAlign w:val="center"/>
            <w:noWrap/>
            <w:shd w:color="auto" w:val="clear" w:fill="FFFFFF"/>
            <w:tcW w:type="dxa" w:w="59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708"/>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2</w:t>
            </w:r>
          </w:p>
        </w:tc>
        <w:tc>
          <w:tcPr>
            <w:textDirection w:val="lrTb"/>
            <w:vAlign w:val="center"/>
            <w:noWrap/>
            <w:shd w:color="auto" w:val="clear" w:fill="FFFFFF"/>
            <w:tcW w:type="dxa" w:w="1679"/>
            <w:gridSpan w:val="2"/>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w:t>
            </w:r>
          </w:p>
        </w:tc>
        <w:tc>
          <w:tcPr>
            <w:textDirection w:val="lrTb"/>
            <w:vAlign w:val="center"/>
            <w:noWrap/>
            <w:shd w:color="auto" w:val="clear" w:fill="FFFFFF"/>
            <w:tcW w:type="dxa" w:w="1680"/>
            <w:tcBorders>
              <w:top w:space="0" w:color="000000" w:val="single" w:sz="4"/>
              <w:left w:space="0" w:color="000000" w:val="single" w:sz="4"/>
              <w:bottom w:space="0" w:color="000000" w:val="single" w:sz="4"/>
              <w:right w:space="0" w:color="000000" w:val="single" w:sz="8"/>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4</w:t>
            </w:r>
          </w:p>
        </w:tc>
      </w:tr>
      <w:tr>
        <w:trPr>
          <w:trHeight w:val="402" w:hRule="atLeast"/>
        </w:trPr>
        <w:tc>
          <w:tcPr>
            <w:textDirection w:val="lrTb"/>
            <w:vAlign w:val="center"/>
            <w:noWrap/>
            <w:tcW w:type="dxa" w:w="3994"/>
            <w:tcBorders>
              <w:top w:space="0" w:color="000000" w:val="single" w:sz="4"/>
              <w:left w:space="0" w:color="000000" w:val="single" w:sz="8"/>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一、一般公共预算财政拨款</w:t>
            </w:r>
          </w:p>
        </w:tc>
        <w:tc>
          <w:tcPr>
            <w:textDirection w:val="lrTb"/>
            <w:vAlign w:val="center"/>
            <w:noWrap/>
            <w:shd w:color="auto" w:val="clear" w:fill="FFFFFF"/>
            <w:tcW w:type="dxa" w:w="72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1</w:t>
            </w:r>
          </w:p>
        </w:tc>
        <w:tc>
          <w:tcPr>
            <w:textDirection w:val="lrTb"/>
            <w:vAlign w:val="center"/>
            <w:noWrap/>
            <w:tcW w:type="dxa" w:w="1210"/>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351.78</w:t>
            </w:r>
          </w:p>
        </w:tc>
        <w:tc>
          <w:tcPr>
            <w:textDirection w:val="lrTb"/>
            <w:vAlign w:val="center"/>
            <w:noWrap/>
            <w:shd w:color="auto" w:val="clear" w:fill="FFFFFF"/>
            <w:tcW w:type="dxa" w:w="340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一、一般公共服务支出</w:t>
            </w:r>
          </w:p>
        </w:tc>
        <w:tc>
          <w:tcPr>
            <w:textDirection w:val="lrTb"/>
            <w:vAlign w:val="center"/>
            <w:noWrap/>
            <w:shd w:color="auto" w:val="clear" w:fill="FFFFFF"/>
            <w:tcW w:type="dxa" w:w="59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15</w:t>
            </w:r>
          </w:p>
        </w:tc>
        <w:tc>
          <w:tcPr>
            <w:textDirection w:val="lrTb"/>
            <w:vAlign w:val="center"/>
            <w:noWrap/>
            <w:shd w:color="auto" w:val="clear" w:fill="FFFFFF"/>
            <w:tcW w:type="dxa" w:w="708"/>
            <w:tcBorders>
              <w:top w:space="0" w:color="000000" w:val="single" w:sz="4"/>
              <w:left w:space="0" w:color="000000" w:val="single" w:sz="4"/>
              <w:bottom w:space="0" w:color="000000" w:val="single" w:sz="4"/>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679"/>
            <w:gridSpan w:val="2"/>
            <w:tcBorders>
              <w:top w:space="0" w:color="000000" w:val="single" w:sz="4"/>
              <w:left w:space="0" w:color="000000" w:val="single" w:sz="4"/>
              <w:bottom w:space="0" w:color="000000" w:val="single" w:sz="4"/>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297.35</w:t>
            </w:r>
          </w:p>
        </w:tc>
        <w:tc>
          <w:tcPr>
            <w:textDirection w:val="lrTb"/>
            <w:vAlign w:val="center"/>
            <w:noWrap/>
            <w:tcW w:type="dxa" w:w="1680"/>
            <w:tcBorders>
              <w:top w:space="0" w:color="000000" w:val="single" w:sz="4"/>
              <w:left w:space="0" w:color="000000" w:val="single" w:sz="4"/>
              <w:bottom w:space="0" w:color="000000" w:val="single" w:sz="4"/>
              <w:right w:space="0" w:color="000000" w:val="single" w:sz="8"/>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02" w:hRule="atLeast"/>
        </w:trPr>
        <w:tc>
          <w:tcPr>
            <w:textDirection w:val="lrTb"/>
            <w:vAlign w:val="center"/>
            <w:noWrap/>
            <w:shd w:color="auto" w:val="clear" w:fill="FFFFFF"/>
            <w:tcW w:type="dxa" w:w="3994"/>
            <w:tcBorders>
              <w:top w:space="0" w:color="000000" w:val="single" w:sz="4"/>
              <w:left w:space="0" w:color="000000" w:val="single" w:sz="8"/>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二、政府性基金预算财政拨款</w:t>
            </w:r>
          </w:p>
        </w:tc>
        <w:tc>
          <w:tcPr>
            <w:textDirection w:val="lrTb"/>
            <w:vAlign w:val="center"/>
            <w:noWrap/>
            <w:shd w:color="auto" w:val="clear" w:fill="FFFFFF"/>
            <w:tcW w:type="dxa" w:w="72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2</w:t>
            </w:r>
          </w:p>
        </w:tc>
        <w:tc>
          <w:tcPr>
            <w:textDirection w:val="lrTb"/>
            <w:vAlign w:val="center"/>
            <w:noWrap/>
            <w:tcW w:type="dxa" w:w="1210"/>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340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二、外交支出</w:t>
            </w:r>
          </w:p>
        </w:tc>
        <w:tc>
          <w:tcPr>
            <w:textDirection w:val="lrTb"/>
            <w:vAlign w:val="center"/>
            <w:noWrap/>
            <w:shd w:color="auto" w:val="clear" w:fill="FFFFFF"/>
            <w:tcW w:type="dxa" w:w="59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16</w:t>
            </w:r>
          </w:p>
        </w:tc>
        <w:tc>
          <w:tcPr>
            <w:textDirection w:val="lrTb"/>
            <w:vAlign w:val="center"/>
            <w:noWrap/>
            <w:shd w:color="auto" w:val="clear" w:fill="FFFFFF"/>
            <w:tcW w:type="dxa" w:w="708"/>
            <w:tcBorders>
              <w:top w:space="0" w:color="000000" w:val="single" w:sz="4"/>
              <w:left w:space="0" w:color="000000" w:val="single" w:sz="4"/>
              <w:bottom w:space="0" w:color="000000" w:val="single" w:sz="4"/>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679"/>
            <w:gridSpan w:val="2"/>
            <w:tcBorders>
              <w:top w:space="0" w:color="000000" w:val="single" w:sz="4"/>
              <w:left w:space="0" w:color="000000" w:val="single" w:sz="4"/>
              <w:bottom w:space="0" w:color="000000" w:val="single" w:sz="4"/>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680"/>
            <w:tcBorders>
              <w:top w:space="0" w:color="000000" w:val="single" w:sz="4"/>
              <w:left w:space="0" w:color="000000" w:val="single" w:sz="4"/>
              <w:bottom w:space="0" w:color="000000" w:val="single" w:sz="4"/>
              <w:right w:space="0" w:color="000000" w:val="single" w:sz="8"/>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02" w:hRule="atLeast"/>
        </w:trPr>
        <w:tc>
          <w:tcPr>
            <w:textDirection w:val="lrTb"/>
            <w:vAlign w:val="center"/>
            <w:noWrap/>
            <w:shd w:color="auto" w:val="clear" w:fill="FFFFFF"/>
            <w:tcW w:type="dxa" w:w="3994"/>
            <w:tcBorders>
              <w:top w:space="0" w:color="000000" w:val="single" w:sz="4"/>
              <w:left w:space="0" w:color="000000" w:val="single" w:sz="8"/>
              <w:bottom w:space="0" w:color="000000" w:val="single" w:sz="4"/>
              <w:right w:space="0" w:color="000000" w:val="single" w:sz="4"/>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72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w:t>
            </w:r>
          </w:p>
        </w:tc>
        <w:tc>
          <w:tcPr>
            <w:textDirection w:val="lrTb"/>
            <w:vAlign w:val="center"/>
            <w:noWrap/>
            <w:tcW w:type="dxa" w:w="1210"/>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340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三、国防支出</w:t>
            </w:r>
          </w:p>
        </w:tc>
        <w:tc>
          <w:tcPr>
            <w:textDirection w:val="lrTb"/>
            <w:vAlign w:val="center"/>
            <w:noWrap/>
            <w:shd w:color="auto" w:val="clear" w:fill="FFFFFF"/>
            <w:tcW w:type="dxa" w:w="59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17</w:t>
            </w:r>
          </w:p>
        </w:tc>
        <w:tc>
          <w:tcPr>
            <w:textDirection w:val="lrTb"/>
            <w:vAlign w:val="center"/>
            <w:noWrap/>
            <w:shd w:color="auto" w:val="clear" w:fill="FFFFFF"/>
            <w:tcW w:type="dxa" w:w="708"/>
            <w:tcBorders>
              <w:top w:space="0" w:color="000000" w:val="single" w:sz="4"/>
              <w:left w:space="0" w:color="000000" w:val="single" w:sz="4"/>
              <w:bottom w:space="0" w:color="000000" w:val="single" w:sz="4"/>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679"/>
            <w:gridSpan w:val="2"/>
            <w:tcBorders>
              <w:top w:space="0" w:color="000000" w:val="single" w:sz="4"/>
              <w:left w:space="0" w:color="000000" w:val="single" w:sz="4"/>
              <w:bottom w:space="0" w:color="000000" w:val="single" w:sz="4"/>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680"/>
            <w:tcBorders>
              <w:top w:space="0" w:color="000000" w:val="single" w:sz="4"/>
              <w:left w:space="0" w:color="000000" w:val="single" w:sz="4"/>
              <w:bottom w:space="0" w:color="000000" w:val="single" w:sz="4"/>
              <w:right w:space="0" w:color="000000" w:val="single" w:sz="8"/>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02" w:hRule="atLeast"/>
        </w:trPr>
        <w:tc>
          <w:tcPr>
            <w:textDirection w:val="lrTb"/>
            <w:vAlign w:val="center"/>
            <w:noWrap/>
            <w:shd w:color="auto" w:val="clear" w:fill="FFFFFF"/>
            <w:tcW w:type="dxa" w:w="3994"/>
            <w:tcBorders>
              <w:top w:space="0" w:color="000000" w:val="single" w:sz="4"/>
              <w:left w:space="0" w:color="000000" w:val="single" w:sz="8"/>
              <w:bottom w:space="0" w:color="000000" w:val="single" w:sz="4"/>
              <w:right w:space="0" w:color="000000" w:val="single" w:sz="4"/>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72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4</w:t>
            </w:r>
          </w:p>
        </w:tc>
        <w:tc>
          <w:tcPr>
            <w:textDirection w:val="lrTb"/>
            <w:vAlign w:val="center"/>
            <w:noWrap/>
            <w:tcW w:type="dxa" w:w="1210"/>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340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四、</w:t>
            </w:r>
            <w:r>
              <w:rPr>
                <w:rStyle w:val="NormalCharacter"/>
                <w:szCs w:val="20"/>
                <w:kern w:val="2"/>
                <w:lang w:val="en-US" w:eastAsia="zh-CN"/>
                <w:b w:val="0"/>
                <w:i w:val="0"/>
                <w:color w:val="000000"/>
                <w:sz w:val="20"/>
                <w:spacing w:val="0"/>
                <w:w w:val="100"/>
                <w:rFonts w:ascii="宋体" w:eastAsia="宋体" w:hAnsi="宋体"/>
                <w:caps w:val="0"/>
              </w:rPr>
              <w:t xml:space="preserve">社会保障和就业支出</w:t>
            </w:r>
          </w:p>
        </w:tc>
        <w:tc>
          <w:tcPr>
            <w:textDirection w:val="lrTb"/>
            <w:vAlign w:val="center"/>
            <w:noWrap/>
            <w:shd w:color="auto" w:val="clear" w:fill="FFFFFF"/>
            <w:tcW w:type="dxa" w:w="59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18</w:t>
            </w:r>
          </w:p>
        </w:tc>
        <w:tc>
          <w:tcPr>
            <w:textDirection w:val="lrTb"/>
            <w:vAlign w:val="center"/>
            <w:noWrap/>
            <w:shd w:color="auto" w:val="clear" w:fill="FFFFFF"/>
            <w:tcW w:type="dxa" w:w="708"/>
            <w:tcBorders>
              <w:top w:space="0" w:color="000000" w:val="single" w:sz="4"/>
              <w:left w:space="0" w:color="000000" w:val="single" w:sz="4"/>
              <w:bottom w:space="0" w:color="000000" w:val="single" w:sz="4"/>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679"/>
            <w:gridSpan w:val="2"/>
            <w:tcBorders>
              <w:top w:space="0" w:color="000000" w:val="single" w:sz="4"/>
              <w:left w:space="0" w:color="000000" w:val="single" w:sz="4"/>
              <w:bottom w:space="0" w:color="000000" w:val="single" w:sz="4"/>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28.05</w:t>
            </w:r>
          </w:p>
        </w:tc>
        <w:tc>
          <w:tcPr>
            <w:textDirection w:val="lrTb"/>
            <w:vAlign w:val="center"/>
            <w:noWrap/>
            <w:tcW w:type="dxa" w:w="1680"/>
            <w:tcBorders>
              <w:top w:space="0" w:color="000000" w:val="single" w:sz="4"/>
              <w:left w:space="0" w:color="000000" w:val="single" w:sz="4"/>
              <w:bottom w:space="0" w:color="000000" w:val="single" w:sz="4"/>
              <w:right w:space="0" w:color="000000" w:val="single" w:sz="8"/>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02" w:hRule="atLeast"/>
        </w:trPr>
        <w:tc>
          <w:tcPr>
            <w:textDirection w:val="lrTb"/>
            <w:vAlign w:val="center"/>
            <w:noWrap/>
            <w:shd w:color="auto" w:val="clear" w:fill="FFFFFF"/>
            <w:tcW w:type="dxa" w:w="3994"/>
            <w:tcBorders>
              <w:top w:space="0" w:color="000000" w:val="single" w:sz="4"/>
              <w:left w:space="0" w:color="000000" w:val="single" w:sz="8"/>
              <w:bottom w:space="0" w:color="000000" w:val="single" w:sz="4"/>
              <w:right w:space="0" w:color="000000" w:val="single" w:sz="4"/>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72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5</w:t>
            </w:r>
          </w:p>
        </w:tc>
        <w:tc>
          <w:tcPr>
            <w:textDirection w:val="lrTb"/>
            <w:vAlign w:val="center"/>
            <w:noWrap/>
            <w:tcW w:type="dxa" w:w="1210"/>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340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五、</w:t>
            </w:r>
            <w:r>
              <w:rPr>
                <w:rStyle w:val="NormalCharacter"/>
                <w:szCs w:val="20"/>
                <w:kern w:val="2"/>
                <w:lang w:val="en-US" w:eastAsia="zh-CN"/>
                <w:b w:val="0"/>
                <w:i w:val="0"/>
                <w:color w:val="000000"/>
                <w:sz w:val="20"/>
                <w:spacing w:val="0"/>
                <w:w w:val="100"/>
                <w:rFonts w:ascii="宋体" w:eastAsia="宋体" w:hAnsi="宋体"/>
                <w:caps w:val="0"/>
              </w:rPr>
              <w:t xml:space="preserve">医疗卫生与计划生育支出</w:t>
            </w:r>
          </w:p>
        </w:tc>
        <w:tc>
          <w:tcPr>
            <w:textDirection w:val="lrTb"/>
            <w:vAlign w:val="center"/>
            <w:noWrap/>
            <w:shd w:color="auto" w:val="clear" w:fill="FFFFFF"/>
            <w:tcW w:type="dxa" w:w="59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19</w:t>
            </w:r>
          </w:p>
        </w:tc>
        <w:tc>
          <w:tcPr>
            <w:textDirection w:val="lrTb"/>
            <w:vAlign w:val="center"/>
            <w:noWrap/>
            <w:shd w:color="auto" w:val="clear" w:fill="FFFFFF"/>
            <w:tcW w:type="dxa" w:w="708"/>
            <w:tcBorders>
              <w:top w:space="0" w:color="000000" w:val="single" w:sz="4"/>
              <w:left w:space="0" w:color="000000" w:val="single" w:sz="4"/>
              <w:bottom w:space="0" w:color="000000" w:val="single" w:sz="4"/>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679"/>
            <w:gridSpan w:val="2"/>
            <w:tcBorders>
              <w:top w:space="0" w:color="000000" w:val="single" w:sz="4"/>
              <w:left w:space="0" w:color="000000" w:val="single" w:sz="4"/>
              <w:bottom w:space="0" w:color="000000" w:val="single" w:sz="4"/>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10.55</w:t>
            </w:r>
          </w:p>
        </w:tc>
        <w:tc>
          <w:tcPr>
            <w:textDirection w:val="lrTb"/>
            <w:vAlign w:val="center"/>
            <w:noWrap/>
            <w:tcW w:type="dxa" w:w="1680"/>
            <w:tcBorders>
              <w:top w:space="0" w:color="000000" w:val="single" w:sz="4"/>
              <w:left w:space="0" w:color="000000" w:val="single" w:sz="4"/>
              <w:bottom w:space="0" w:color="000000" w:val="single" w:sz="4"/>
              <w:right w:space="0" w:color="000000" w:val="single" w:sz="8"/>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02" w:hRule="atLeast"/>
        </w:trPr>
        <w:tc>
          <w:tcPr>
            <w:textDirection w:val="lrTb"/>
            <w:vAlign w:val="center"/>
            <w:noWrap/>
            <w:shd w:color="auto" w:val="clear" w:fill="FFFFFF"/>
            <w:tcW w:type="dxa" w:w="3994"/>
            <w:tcBorders>
              <w:top w:space="0" w:color="000000" w:val="single" w:sz="4"/>
              <w:left w:space="0" w:color="000000" w:val="single" w:sz="8"/>
              <w:bottom w:space="0" w:color="000000" w:val="single" w:sz="4"/>
              <w:right w:space="0" w:color="000000" w:val="single" w:sz="4"/>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72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6</w:t>
            </w:r>
          </w:p>
        </w:tc>
        <w:tc>
          <w:tcPr>
            <w:textDirection w:val="lrTb"/>
            <w:vAlign w:val="center"/>
            <w:noWrap/>
            <w:tcW w:type="dxa" w:w="1210"/>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340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六、</w:t>
            </w:r>
            <w:r>
              <w:rPr>
                <w:rStyle w:val="NormalCharacter"/>
                <w:szCs w:val="20"/>
                <w:kern w:val="2"/>
                <w:lang w:val="en-US" w:eastAsia="zh-CN"/>
                <w:b w:val="0"/>
                <w:i w:val="0"/>
                <w:color w:val="000000"/>
                <w:sz w:val="20"/>
                <w:spacing w:val="0"/>
                <w:w w:val="100"/>
                <w:rFonts w:ascii="宋体" w:eastAsia="宋体" w:hAnsi="宋体"/>
                <w:caps w:val="0"/>
              </w:rPr>
              <w:t xml:space="preserve">住房保障支出</w:t>
            </w:r>
          </w:p>
        </w:tc>
        <w:tc>
          <w:tcPr>
            <w:textDirection w:val="lrTb"/>
            <w:vAlign w:val="center"/>
            <w:noWrap/>
            <w:shd w:color="auto" w:val="clear" w:fill="FFFFFF"/>
            <w:tcW w:type="dxa" w:w="59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20</w:t>
            </w:r>
          </w:p>
        </w:tc>
        <w:tc>
          <w:tcPr>
            <w:textDirection w:val="lrTb"/>
            <w:vAlign w:val="center"/>
            <w:noWrap/>
            <w:shd w:color="auto" w:val="clear" w:fill="FFFFFF"/>
            <w:tcW w:type="dxa" w:w="708"/>
            <w:tcBorders>
              <w:top w:space="0" w:color="000000" w:val="single" w:sz="4"/>
              <w:left w:space="0" w:color="000000" w:val="single" w:sz="4"/>
              <w:bottom w:space="0" w:color="000000" w:val="single" w:sz="4"/>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679"/>
            <w:gridSpan w:val="2"/>
            <w:tcBorders>
              <w:top w:space="0" w:color="000000" w:val="single" w:sz="4"/>
              <w:left w:space="0" w:color="000000" w:val="single" w:sz="4"/>
              <w:bottom w:space="0" w:color="000000" w:val="single" w:sz="4"/>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15.82</w:t>
            </w:r>
          </w:p>
        </w:tc>
        <w:tc>
          <w:tcPr>
            <w:textDirection w:val="lrTb"/>
            <w:vAlign w:val="center"/>
            <w:noWrap/>
            <w:tcW w:type="dxa" w:w="1680"/>
            <w:tcBorders>
              <w:top w:space="0" w:color="000000" w:val="single" w:sz="4"/>
              <w:left w:space="0" w:color="000000" w:val="single" w:sz="4"/>
              <w:bottom w:space="0" w:color="000000" w:val="single" w:sz="4"/>
              <w:right w:space="0" w:color="000000" w:val="single" w:sz="8"/>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02" w:hRule="atLeast"/>
        </w:trPr>
        <w:tc>
          <w:tcPr>
            <w:textDirection w:val="lrTb"/>
            <w:vAlign w:val="center"/>
            <w:noWrap/>
            <w:shd w:color="auto" w:val="clear" w:fill="FFFFFF"/>
            <w:tcW w:type="dxa" w:w="3994"/>
            <w:tcBorders>
              <w:top w:space="0" w:color="000000" w:val="single" w:sz="4"/>
              <w:left w:space="0" w:color="000000" w:val="single" w:sz="8"/>
              <w:bottom w:space="0" w:color="000000" w:val="single" w:sz="4"/>
              <w:right w:space="0" w:color="000000" w:val="single" w:sz="4"/>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72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7</w:t>
            </w:r>
          </w:p>
        </w:tc>
        <w:tc>
          <w:tcPr>
            <w:textDirection w:val="lrTb"/>
            <w:vAlign w:val="center"/>
            <w:noWrap/>
            <w:tcW w:type="dxa" w:w="1210"/>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340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w:t>
            </w:r>
          </w:p>
        </w:tc>
        <w:tc>
          <w:tcPr>
            <w:textDirection w:val="lrTb"/>
            <w:vAlign w:val="center"/>
            <w:noWrap/>
            <w:shd w:color="auto" w:val="clear" w:fill="FFFFFF"/>
            <w:tcW w:type="dxa" w:w="59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21</w:t>
            </w:r>
          </w:p>
        </w:tc>
        <w:tc>
          <w:tcPr>
            <w:textDirection w:val="lrTb"/>
            <w:vAlign w:val="center"/>
            <w:noWrap/>
            <w:shd w:color="auto" w:val="clear" w:fill="FFFFFF"/>
            <w:tcW w:type="dxa" w:w="708"/>
            <w:tcBorders>
              <w:top w:space="0" w:color="000000" w:val="single" w:sz="4"/>
              <w:left w:space="0" w:color="000000" w:val="single" w:sz="4"/>
              <w:bottom w:space="0" w:color="000000" w:val="single" w:sz="4"/>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679"/>
            <w:gridSpan w:val="2"/>
            <w:tcBorders>
              <w:top w:space="0" w:color="000000" w:val="single" w:sz="4"/>
              <w:left w:space="0" w:color="000000" w:val="single" w:sz="4"/>
              <w:bottom w:space="0" w:color="000000" w:val="single" w:sz="4"/>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680"/>
            <w:tcBorders>
              <w:top w:space="0" w:color="000000" w:val="single" w:sz="4"/>
              <w:left w:space="0" w:color="000000" w:val="single" w:sz="4"/>
              <w:bottom w:space="0" w:color="000000" w:val="single" w:sz="4"/>
              <w:right w:space="0" w:color="000000" w:val="single" w:sz="8"/>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02" w:hRule="atLeast"/>
        </w:trPr>
        <w:tc>
          <w:tcPr>
            <w:textDirection w:val="lrTb"/>
            <w:vAlign w:val="center"/>
            <w:noWrap/>
            <w:tcW w:type="dxa" w:w="3994"/>
            <w:tcBorders>
              <w:top w:space="0" w:color="000000" w:val="single" w:sz="4"/>
              <w:left w:space="0" w:color="000000" w:val="single" w:sz="8"/>
              <w:bottom w:space="0" w:color="000000" w:val="single" w:sz="4"/>
              <w:right w:space="0" w:color="000000" w:val="single" w:sz="4"/>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72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8</w:t>
            </w:r>
          </w:p>
        </w:tc>
        <w:tc>
          <w:tcPr>
            <w:textDirection w:val="lrTb"/>
            <w:vAlign w:val="center"/>
            <w:noWrap/>
            <w:tcW w:type="dxa" w:w="1210"/>
            <w:tcBorders>
              <w:top w:space="0" w:color="000000" w:val="single" w:sz="4"/>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3400"/>
            <w:tcBorders>
              <w:top w:space="0" w:color="000000" w:val="single" w:sz="4"/>
              <w:left w:space="0" w:color="000000" w:val="single" w:sz="4"/>
              <w:bottom w:space="0" w:color="000000" w:val="single" w:sz="4"/>
              <w:right w:val="nil"/>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59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22</w:t>
            </w:r>
          </w:p>
        </w:tc>
        <w:tc>
          <w:tcPr>
            <w:textDirection w:val="lrTb"/>
            <w:vAlign w:val="center"/>
            <w:noWrap/>
            <w:shd w:color="auto" w:val="clear" w:fill="FFFFFF"/>
            <w:tcW w:type="dxa" w:w="708"/>
            <w:tcBorders>
              <w:top w:space="0" w:color="000000" w:val="single" w:sz="4"/>
              <w:left w:val="nil"/>
              <w:bottom w:space="0" w:color="000000" w:val="single" w:sz="4"/>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679"/>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680"/>
            <w:tcBorders>
              <w:top w:space="0" w:color="000000" w:val="single" w:sz="4"/>
              <w:left w:val="nil"/>
              <w:bottom w:space="0" w:color="000000" w:val="single" w:sz="4"/>
              <w:right w:space="0" w:color="000000" w:val="single" w:sz="8"/>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02" w:hRule="atLeast"/>
        </w:trPr>
        <w:tc>
          <w:tcPr>
            <w:textDirection w:val="lrTb"/>
            <w:vAlign w:val="center"/>
            <w:noWrap/>
            <w:tcW w:type="dxa" w:w="3994"/>
            <w:tcBorders>
              <w:top w:space="0" w:color="000000" w:val="single" w:sz="4"/>
              <w:left w:space="0" w:color="000000" w:val="single" w:sz="8"/>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1"/>
                <w:i w:val="0"/>
                <w:color w:val="000000"/>
                <w:sz w:val="20"/>
                <w:spacing w:val="0"/>
                <w:w w:val="100"/>
                <w:rFonts w:ascii="宋体" w:eastAsia="宋体" w:hAnsi="宋体"/>
                <w:caps w:val="0"/>
              </w:rPr>
              <w:snapToGrid/>
              <w:textAlignment w:val="center"/>
            </w:pPr>
            <w:r>
              <w:rPr>
                <w:rStyle w:val="NormalCharacter"/>
                <w:szCs w:val="20"/>
                <w:kern w:val="0"/>
                <w:lang w:val="en-US" w:eastAsia="zh-CN"/>
                <w:b w:val="1"/>
                <w:i w:val="0"/>
                <w:color w:val="000000"/>
                <w:sz w:val="20"/>
                <w:spacing w:val="0"/>
                <w:w w:val="100"/>
                <w:rFonts w:ascii="宋体" w:eastAsia="宋体" w:hAnsi="宋体"/>
                <w:caps w:val="0"/>
              </w:rPr>
              <w:t xml:space="preserve">本年收入合计</w:t>
            </w:r>
          </w:p>
        </w:tc>
        <w:tc>
          <w:tcPr>
            <w:textDirection w:val="lrTb"/>
            <w:vAlign w:val="center"/>
            <w:noWrap/>
            <w:shd w:color="auto" w:val="clear" w:fill="FFFFFF"/>
            <w:tcW w:type="dxa" w:w="72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9</w:t>
            </w:r>
          </w:p>
        </w:tc>
        <w:tc>
          <w:tcPr>
            <w:textDirection w:val="lrTb"/>
            <w:vAlign w:val="center"/>
            <w:noWrap/>
            <w:tcW w:type="dxa" w:w="1210"/>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3400"/>
            <w:tcBorders>
              <w:top w:space="0" w:color="000000" w:val="single" w:sz="4"/>
              <w:left w:space="0" w:color="000000" w:val="single" w:sz="4"/>
              <w:bottom w:space="0" w:color="000000" w:val="single" w:sz="4"/>
              <w:right w:val="nil"/>
            </w:tcBorders>
          </w:tcPr>
          <w:p>
            <w:pPr>
              <w:pStyle w:val="Normal"/>
              <w:widowControl/>
              <w:jc w:val="center"/>
              <w:spacing w:before="0" w:beforeAutospacing="0" w:after="0" w:afterAutospacing="0" w:lineRule="auto" w:line="240"/>
              <w:rPr>
                <w:rStyle w:val="NormalCharacter"/>
                <w:szCs w:val="20"/>
                <w:kern w:val="2"/>
                <w:lang w:val="en-US" w:eastAsia="zh-CN" w:bidi="ar-SA"/>
                <w:b w:val="1"/>
                <w:i w:val="0"/>
                <w:color w:val="000000"/>
                <w:sz w:val="20"/>
                <w:spacing w:val="0"/>
                <w:w w:val="100"/>
                <w:rFonts w:ascii="宋体" w:eastAsia="宋体" w:hAnsi="宋体"/>
                <w:caps w:val="0"/>
              </w:rPr>
              <w:snapToGrid/>
              <w:textAlignment w:val="center"/>
            </w:pPr>
            <w:r>
              <w:rPr>
                <w:rStyle w:val="NormalCharacter"/>
                <w:szCs w:val="20"/>
                <w:kern w:val="0"/>
                <w:lang w:val="en-US" w:eastAsia="zh-CN"/>
                <w:b w:val="1"/>
                <w:i w:val="0"/>
                <w:color w:val="000000"/>
                <w:sz w:val="20"/>
                <w:spacing w:val="0"/>
                <w:w w:val="100"/>
                <w:rFonts w:ascii="宋体" w:eastAsia="宋体" w:hAnsi="宋体"/>
                <w:caps w:val="0"/>
              </w:rPr>
              <w:t xml:space="preserve">本年支出合计</w:t>
            </w:r>
          </w:p>
        </w:tc>
        <w:tc>
          <w:tcPr>
            <w:textDirection w:val="lrTb"/>
            <w:vAlign w:val="center"/>
            <w:noWrap/>
            <w:shd w:color="auto" w:val="clear" w:fill="FFFFFF"/>
            <w:tcW w:type="dxa" w:w="59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23</w:t>
            </w:r>
          </w:p>
        </w:tc>
        <w:tc>
          <w:tcPr>
            <w:textDirection w:val="lrTb"/>
            <w:vAlign w:val="center"/>
            <w:noWrap/>
            <w:shd w:color="auto" w:val="clear" w:fill="FFFFFF"/>
            <w:tcW w:type="dxa" w:w="708"/>
            <w:tcBorders>
              <w:top w:space="0" w:color="000000" w:val="single" w:sz="4"/>
              <w:left w:val="nil"/>
              <w:bottom w:space="0" w:color="000000" w:val="single" w:sz="4"/>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679"/>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680"/>
            <w:tcBorders>
              <w:top w:space="0" w:color="000000" w:val="single" w:sz="4"/>
              <w:left w:val="nil"/>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1"/>
                <w:i w:val="0"/>
                <w:color w:val="000000"/>
                <w:sz w:val="20"/>
                <w:spacing w:val="0"/>
                <w:w w:val="100"/>
                <w:rFonts w:ascii="宋体" w:eastAsia="宋体" w:hAnsi="宋体"/>
                <w:caps w:val="0"/>
              </w:rPr>
              <w:snapToGrid/>
              <w:textAlignment w:val="baseline"/>
            </w:pPr>
            <w:r>
              <w:rPr>
                <w:b w:val="1"/>
                <w:i w:val="0"/>
                <w:color w:val="000000"/>
                <w:sz w:val="20"/>
                <w:spacing w:val="0"/>
                <w:w w:val="100"/>
                <w:rFonts w:ascii="宋体" w:eastAsia="宋体" w:hAnsi="宋体"/>
                <w:caps w:val="0"/>
              </w:rPr>
              <w:t/>
            </w:r>
          </w:p>
        </w:tc>
      </w:tr>
      <w:tr>
        <w:trPr>
          <w:trHeight w:val="402" w:hRule="atLeast"/>
        </w:trPr>
        <w:tc>
          <w:tcPr>
            <w:textDirection w:val="lrTb"/>
            <w:vAlign w:val="center"/>
            <w:noWrap/>
            <w:tcW w:type="dxa" w:w="3994"/>
            <w:tcBorders>
              <w:top w:space="0" w:color="000000" w:val="single" w:sz="4"/>
              <w:left w:space="0" w:color="000000" w:val="single" w:sz="8"/>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年初财政拨款结转和结余</w:t>
            </w:r>
          </w:p>
        </w:tc>
        <w:tc>
          <w:tcPr>
            <w:textDirection w:val="lrTb"/>
            <w:vAlign w:val="center"/>
            <w:noWrap/>
            <w:shd w:color="auto" w:val="clear" w:fill="FFFFFF"/>
            <w:tcW w:type="dxa" w:w="72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10</w:t>
            </w:r>
          </w:p>
        </w:tc>
        <w:tc>
          <w:tcPr>
            <w:textDirection w:val="lrTb"/>
            <w:vAlign w:val="center"/>
            <w:noWrap/>
            <w:tcW w:type="dxa" w:w="1210"/>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3400"/>
            <w:tcBorders>
              <w:top w:space="0" w:color="000000" w:val="single" w:sz="4"/>
              <w:left w:space="0" w:color="000000" w:val="single" w:sz="4"/>
              <w:bottom w:space="0" w:color="000000" w:val="single" w:sz="4"/>
              <w:right w:val="nil"/>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年末财政拨款结转和结余</w:t>
            </w:r>
          </w:p>
        </w:tc>
        <w:tc>
          <w:tcPr>
            <w:textDirection w:val="lrTb"/>
            <w:vAlign w:val="center"/>
            <w:noWrap/>
            <w:shd w:color="auto" w:val="clear" w:fill="FFFFFF"/>
            <w:tcW w:type="dxa" w:w="59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24</w:t>
            </w:r>
          </w:p>
        </w:tc>
        <w:tc>
          <w:tcPr>
            <w:textDirection w:val="lrTb"/>
            <w:vAlign w:val="center"/>
            <w:noWrap/>
            <w:shd w:color="auto" w:val="clear" w:fill="FFFFFF"/>
            <w:tcW w:type="dxa" w:w="708"/>
            <w:tcBorders>
              <w:top w:space="0" w:color="000000" w:val="single" w:sz="4"/>
              <w:left w:val="nil"/>
              <w:bottom w:space="0" w:color="000000" w:val="single" w:sz="4"/>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679"/>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680"/>
            <w:tcBorders>
              <w:top w:space="0" w:color="000000" w:val="single" w:sz="4"/>
              <w:left w:val="nil"/>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02" w:hRule="atLeast"/>
        </w:trPr>
        <w:tc>
          <w:tcPr>
            <w:textDirection w:val="lrTb"/>
            <w:vAlign w:val="center"/>
            <w:noWrap/>
            <w:tcW w:type="dxa" w:w="3994"/>
            <w:tcBorders>
              <w:top w:space="0" w:color="000000" w:val="single" w:sz="4"/>
              <w:left w:space="0" w:color="000000" w:val="single" w:sz="8"/>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一般公共预算财政拨款</w:t>
            </w:r>
          </w:p>
        </w:tc>
        <w:tc>
          <w:tcPr>
            <w:textDirection w:val="lrTb"/>
            <w:vAlign w:val="center"/>
            <w:noWrap/>
            <w:shd w:color="auto" w:val="clear" w:fill="FFFFFF"/>
            <w:tcW w:type="dxa" w:w="72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11</w:t>
            </w:r>
          </w:p>
        </w:tc>
        <w:tc>
          <w:tcPr>
            <w:textDirection w:val="lrTb"/>
            <w:vAlign w:val="center"/>
            <w:noWrap/>
            <w:tcW w:type="dxa" w:w="1210"/>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3400"/>
            <w:tcBorders>
              <w:top w:space="0" w:color="000000" w:val="single" w:sz="4"/>
              <w:left w:space="0" w:color="000000" w:val="single" w:sz="4"/>
              <w:bottom w:space="0" w:color="000000" w:val="single" w:sz="4"/>
              <w:right w:val="nil"/>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59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25</w:t>
            </w:r>
          </w:p>
        </w:tc>
        <w:tc>
          <w:tcPr>
            <w:textDirection w:val="lrTb"/>
            <w:vAlign w:val="center"/>
            <w:noWrap/>
            <w:shd w:color="auto" w:val="clear" w:fill="FFFFFF"/>
            <w:tcW w:type="dxa" w:w="708"/>
            <w:tcBorders>
              <w:top w:space="0" w:color="000000" w:val="single" w:sz="4"/>
              <w:left w:val="nil"/>
              <w:bottom w:space="0" w:color="000000" w:val="single" w:sz="4"/>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679"/>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680"/>
            <w:tcBorders>
              <w:top w:space="0" w:color="000000" w:val="single" w:sz="4"/>
              <w:left w:val="nil"/>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02" w:hRule="atLeast"/>
        </w:trPr>
        <w:tc>
          <w:tcPr>
            <w:textDirection w:val="lrTb"/>
            <w:vAlign w:val="center"/>
            <w:noWrap/>
            <w:tcW w:type="dxa" w:w="3994"/>
            <w:tcBorders>
              <w:top w:space="0" w:color="000000" w:val="single" w:sz="4"/>
              <w:left w:space="0" w:color="000000" w:val="single" w:sz="8"/>
              <w:bottom w:val="nil"/>
              <w:right w:val="nil"/>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政府性基金预算财政拨款</w:t>
            </w:r>
          </w:p>
        </w:tc>
        <w:tc>
          <w:tcPr>
            <w:textDirection w:val="lrTb"/>
            <w:vAlign w:val="center"/>
            <w:noWrap/>
            <w:shd w:color="auto" w:val="clear" w:fill="FFFFFF"/>
            <w:tcW w:type="dxa" w:w="72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12</w:t>
            </w:r>
          </w:p>
        </w:tc>
        <w:tc>
          <w:tcPr>
            <w:textDirection w:val="lrTb"/>
            <w:vAlign w:val="center"/>
            <w:noWrap/>
            <w:tcW w:type="dxa" w:w="1210"/>
            <w:tcBorders>
              <w:top w:space="0" w:color="000000" w:val="single" w:sz="4"/>
              <w:left w:space="0" w:color="000000" w:val="single" w:sz="4"/>
              <w:bottom w:val="nil"/>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3400"/>
            <w:tcBorders>
              <w:top w:space="0" w:color="000000" w:val="single" w:sz="4"/>
              <w:left w:space="0" w:color="000000" w:val="single" w:sz="4"/>
              <w:bottom w:val="nil"/>
              <w:right w:val="nil"/>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59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26</w:t>
            </w:r>
          </w:p>
        </w:tc>
        <w:tc>
          <w:tcPr>
            <w:textDirection w:val="lrTb"/>
            <w:vAlign w:val="center"/>
            <w:noWrap/>
            <w:shd w:color="auto" w:val="clear" w:fill="FFFFFF"/>
            <w:tcW w:type="dxa" w:w="708"/>
            <w:tcBorders>
              <w:top w:space="0" w:color="000000" w:val="single" w:sz="4"/>
              <w:left w:val="nil"/>
              <w:bottom w:val="nil"/>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679"/>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680"/>
            <w:tcBorders>
              <w:top w:space="0" w:color="000000" w:val="single" w:sz="4"/>
              <w:left w:val="nil"/>
              <w:bottom w:val="nil"/>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02" w:hRule="atLeast"/>
        </w:trPr>
        <w:tc>
          <w:tcPr>
            <w:textDirection w:val="lrTb"/>
            <w:vAlign w:val="center"/>
            <w:noWrap/>
            <w:tcW w:type="dxa" w:w="3994"/>
            <w:tcBorders>
              <w:top w:space="0" w:color="000000" w:val="single" w:sz="4"/>
              <w:left w:space="0" w:color="000000" w:val="single" w:sz="8"/>
              <w:bottom w:val="nil"/>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72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13</w:t>
            </w:r>
          </w:p>
        </w:tc>
        <w:tc>
          <w:tcPr>
            <w:textDirection w:val="lrTb"/>
            <w:vAlign w:val="center"/>
            <w:noWrap/>
            <w:tcW w:type="dxa" w:w="1210"/>
            <w:tcBorders>
              <w:top w:space="0" w:color="000000" w:val="single" w:sz="4"/>
              <w:left w:space="0" w:color="000000" w:val="single" w:sz="4"/>
              <w:bottom w:val="nil"/>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3400"/>
            <w:tcBorders>
              <w:top w:space="0" w:color="000000" w:val="single" w:sz="4"/>
              <w:left w:space="0" w:color="000000" w:val="single" w:sz="4"/>
              <w:bottom w:val="nil"/>
              <w:right w:val="nil"/>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59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27</w:t>
            </w:r>
          </w:p>
        </w:tc>
        <w:tc>
          <w:tcPr>
            <w:textDirection w:val="lrTb"/>
            <w:vAlign w:val="center"/>
            <w:noWrap/>
            <w:shd w:color="auto" w:val="clear" w:fill="FFFFFF"/>
            <w:tcW w:type="dxa" w:w="708"/>
            <w:tcBorders>
              <w:top w:space="0" w:color="000000" w:val="single" w:sz="4"/>
              <w:left w:val="nil"/>
              <w:bottom w:val="nil"/>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679"/>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1680"/>
            <w:tcBorders>
              <w:top w:space="0" w:color="000000" w:val="single" w:sz="4"/>
              <w:left w:val="nil"/>
              <w:bottom w:val="nil"/>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02" w:hRule="atLeast"/>
        </w:trPr>
        <w:tc>
          <w:tcPr>
            <w:textDirection w:val="lrTb"/>
            <w:vAlign w:val="center"/>
            <w:noWrap/>
            <w:shd w:color="auto" w:val="clear" w:fill="FFFFFF"/>
            <w:tcW w:type="dxa" w:w="3994"/>
            <w:tcBorders>
              <w:top w:space="0" w:color="000000" w:val="single" w:sz="4"/>
              <w:left w:space="0" w:color="000000" w:val="single" w:sz="8"/>
              <w:bottom w:space="0" w:color="000000" w:val="single" w:sz="8"/>
              <w:right w:val="nil"/>
            </w:tcBorders>
          </w:tcPr>
          <w:p>
            <w:pPr>
              <w:pStyle w:val="Normal"/>
              <w:widowControl/>
              <w:jc w:val="center"/>
              <w:spacing w:before="0" w:beforeAutospacing="0" w:after="0" w:afterAutospacing="0" w:lineRule="auto" w:line="240"/>
              <w:rPr>
                <w:rStyle w:val="NormalCharacter"/>
                <w:szCs w:val="20"/>
                <w:kern w:val="2"/>
                <w:lang w:val="en-US" w:eastAsia="zh-CN" w:bidi="ar-SA"/>
                <w:b w:val="1"/>
                <w:i w:val="0"/>
                <w:color w:val="000000"/>
                <w:sz w:val="20"/>
                <w:spacing w:val="0"/>
                <w:w w:val="100"/>
                <w:rFonts w:ascii="宋体" w:eastAsia="宋体" w:hAnsi="宋体"/>
                <w:caps w:val="0"/>
              </w:rPr>
              <w:snapToGrid/>
              <w:textAlignment w:val="center"/>
            </w:pPr>
            <w:r>
              <w:rPr>
                <w:rStyle w:val="NormalCharacter"/>
                <w:szCs w:val="20"/>
                <w:kern w:val="0"/>
                <w:lang w:val="en-US" w:eastAsia="zh-CN"/>
                <w:b w:val="1"/>
                <w:i w:val="0"/>
                <w:color w:val="000000"/>
                <w:sz w:val="20"/>
                <w:spacing w:val="0"/>
                <w:w w:val="100"/>
                <w:rFonts w:ascii="宋体" w:eastAsia="宋体" w:hAnsi="宋体"/>
                <w:caps w:val="0"/>
              </w:rPr>
              <w:t xml:space="preserve">总计</w:t>
            </w:r>
          </w:p>
        </w:tc>
        <w:tc>
          <w:tcPr>
            <w:textDirection w:val="lrTb"/>
            <w:vAlign w:val="center"/>
            <w:noWrap/>
            <w:shd w:color="auto" w:val="clear" w:fill="FFFFFF"/>
            <w:tcW w:type="dxa" w:w="72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14</w:t>
            </w:r>
          </w:p>
        </w:tc>
        <w:tc>
          <w:tcPr>
            <w:textDirection w:val="lrTb"/>
            <w:vAlign w:val="center"/>
            <w:noWrap/>
            <w:tcW w:type="dxa" w:w="1210"/>
            <w:tcBorders>
              <w:top w:space="0" w:color="000000" w:val="single" w:sz="4"/>
              <w:left w:space="0" w:color="000000" w:val="single" w:sz="4"/>
              <w:bottom w:space="0" w:color="000000" w:val="single" w:sz="8"/>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351.78</w:t>
            </w:r>
          </w:p>
        </w:tc>
        <w:tc>
          <w:tcPr>
            <w:textDirection w:val="lrTb"/>
            <w:vAlign w:val="center"/>
            <w:noWrap/>
            <w:shd w:color="auto" w:val="clear" w:fill="FFFFFF"/>
            <w:tcW w:type="dxa" w:w="3400"/>
            <w:tcBorders>
              <w:top w:space="0" w:color="000000" w:val="single" w:sz="4"/>
              <w:left w:space="0" w:color="000000" w:val="single" w:sz="4"/>
              <w:bottom w:space="0" w:color="000000" w:val="single" w:sz="8"/>
              <w:right w:val="nil"/>
            </w:tcBorders>
          </w:tcPr>
          <w:p>
            <w:pPr>
              <w:pStyle w:val="Normal"/>
              <w:widowControl/>
              <w:jc w:val="center"/>
              <w:spacing w:before="0" w:beforeAutospacing="0" w:after="0" w:afterAutospacing="0" w:lineRule="auto" w:line="240"/>
              <w:rPr>
                <w:rStyle w:val="NormalCharacter"/>
                <w:szCs w:val="20"/>
                <w:kern w:val="2"/>
                <w:lang w:val="en-US" w:eastAsia="zh-CN" w:bidi="ar-SA"/>
                <w:b w:val="1"/>
                <w:i w:val="0"/>
                <w:color w:val="000000"/>
                <w:sz w:val="20"/>
                <w:spacing w:val="0"/>
                <w:w w:val="100"/>
                <w:rFonts w:ascii="宋体" w:eastAsia="宋体" w:hAnsi="宋体"/>
                <w:caps w:val="0"/>
              </w:rPr>
              <w:snapToGrid/>
              <w:textAlignment w:val="center"/>
            </w:pPr>
            <w:r>
              <w:rPr>
                <w:rStyle w:val="NormalCharacter"/>
                <w:szCs w:val="20"/>
                <w:kern w:val="0"/>
                <w:lang w:val="en-US" w:eastAsia="zh-CN"/>
                <w:b w:val="1"/>
                <w:i w:val="0"/>
                <w:color w:val="000000"/>
                <w:sz w:val="20"/>
                <w:spacing w:val="0"/>
                <w:w w:val="100"/>
                <w:rFonts w:ascii="宋体" w:eastAsia="宋体" w:hAnsi="宋体"/>
                <w:caps w:val="0"/>
              </w:rPr>
              <w:t xml:space="preserve">总计</w:t>
            </w:r>
          </w:p>
        </w:tc>
        <w:tc>
          <w:tcPr>
            <w:textDirection w:val="lrTb"/>
            <w:vAlign w:val="center"/>
            <w:noWrap/>
            <w:shd w:color="auto" w:val="clear" w:fill="FFFFFF"/>
            <w:tcW w:type="dxa" w:w="59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28</w:t>
            </w:r>
          </w:p>
        </w:tc>
        <w:tc>
          <w:tcPr>
            <w:textDirection w:val="lrTb"/>
            <w:vAlign w:val="center"/>
            <w:noWrap/>
            <w:shd w:color="auto" w:val="clear" w:fill="FFFFFF"/>
            <w:tcW w:type="dxa" w:w="708"/>
            <w:tcBorders>
              <w:top w:space="0" w:color="000000" w:val="single" w:sz="4"/>
              <w:left w:val="nil"/>
              <w:bottom w:val="nil"/>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679"/>
            <w:gridSpan w:val="2"/>
            <w:tcBorders>
              <w:top w:space="0" w:color="000000" w:val="single" w:sz="4"/>
              <w:left w:space="0" w:color="000000" w:val="single" w:sz="4"/>
              <w:bottom w:space="0" w:color="000000" w:val="single" w:sz="8"/>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351.78</w:t>
            </w:r>
          </w:p>
        </w:tc>
        <w:tc>
          <w:tcPr>
            <w:textDirection w:val="lrTb"/>
            <w:vAlign w:val="center"/>
            <w:noWrap/>
            <w:tcW w:type="dxa" w:w="1680"/>
            <w:tcBorders>
              <w:top w:space="0" w:color="000000" w:val="single" w:sz="4"/>
              <w:left w:val="nil"/>
              <w:bottom w:space="0" w:color="000000" w:val="single" w:sz="8"/>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1"/>
                <w:i w:val="0"/>
                <w:color w:val="000000"/>
                <w:sz w:val="20"/>
                <w:spacing w:val="0"/>
                <w:w w:val="100"/>
                <w:rFonts w:ascii="宋体" w:eastAsia="宋体" w:hAnsi="宋体"/>
                <w:caps w:val="0"/>
              </w:rPr>
              <w:snapToGrid/>
              <w:textAlignment w:val="baseline"/>
            </w:pPr>
            <w:r>
              <w:rPr>
                <w:b w:val="1"/>
                <w:i w:val="0"/>
                <w:color w:val="000000"/>
                <w:sz w:val="20"/>
                <w:spacing w:val="0"/>
                <w:w w:val="100"/>
                <w:rFonts w:ascii="宋体" w:eastAsia="宋体" w:hAnsi="宋体"/>
                <w:caps w:val="0"/>
              </w:rPr>
              <w:t/>
            </w:r>
          </w:p>
        </w:tc>
      </w:tr>
      <w:tr>
        <w:trPr>
          <w:trHeight w:val="585" w:hRule="atLeast"/>
        </w:trPr>
        <w:tc>
          <w:tcPr>
            <w:textDirection w:val="lrTb"/>
            <w:vAlign w:val="center"/>
            <w:tcW w:type="dxa" w:w="13988"/>
            <w:gridSpan w:val="9"/>
            <w:tcBorders>
              <w:top w:space="0" w:color="000000" w:val="single" w:sz="8"/>
              <w:left w:val="nil"/>
              <w:bottom w:val="nil"/>
              <w:right w:val="nil"/>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注：本表反映部门本年度一般公共预算财政拨款和政府性基金预算财政拨款的总收支和年末结转结余情况。本表金额转换为万元时，因四舍五入可能存在尾差。</w:t>
            </w:r>
          </w:p>
        </w:tc>
      </w:tr>
    </w:tbl>
    <w:p>
      <w:pPr>
        <w:pStyle w:val="Normal"/>
        <w:jc w:val="both"/>
        <w:spacing w:before="0" w:beforeAutospacing="0" w:after="0" w:afterAutospacing="0" w:lineRule="auto" w:line="240"/>
        <w:rPr>
          <w:rStyle w:val="NormalCharacter"/>
          <w:szCs w:val="32"/>
          <w:kern w:val="2"/>
          <w:lang w:val="en-US" w:eastAsia="zh-CN" w:bidi="ar-SA"/>
          <w:b w:val="0"/>
          <w:i w:val="0"/>
          <w:color w:val="000000"/>
          <w:sz w:val="32"/>
          <w:spacing w:val="0"/>
          <w:w w:val="100"/>
          <w:rFonts w:ascii="仿宋_GB2312" w:eastAsia="仿宋_GB2312" w:hAnsi="仿宋_GB2312"/>
          <w:caps w:val="0"/>
        </w:rPr>
        <w:snapToGrid/>
        <w:textAlignment w:val="baseline"/>
        <w:sectPr>
          <w:type w:val="nextPage"/>
          <w:pgSz w:h="11906" w:w="16838" w:orient="portrait"/>
          <w:pgMar w:gutter="0" w:header="720" w:top="1800" w:bottom="1800" w:footer="720" w:left="1440" w:right="1440"/>
          <w:paperSrc w:first="0" w:other="0"/>
          <w:lnNumType w:countBy="0"/>
          <w:cols w:space="425" w:num="1"/>
          <w:vAlign w:val="top"/>
          <w:docGrid w:charSpace="0" w:linePitch="312" w:type="lines"/>
        </w:sectPr>
      </w:pPr>
      <w:r>
        <w:rPr>
          <w:b w:val="0"/>
          <w:i w:val="0"/>
          <w:color w:val="000000"/>
          <w:sz w:val="32"/>
          <w:spacing w:val="0"/>
          <w:w w:val="100"/>
          <w:rFonts w:ascii="仿宋_GB2312" w:eastAsia="仿宋_GB2312" w:hAnsi="仿宋_GB2312"/>
          <w:caps w:val="0"/>
        </w:rPr>
        <w:t/>
      </w:r>
    </w:p>
    <w:tbl>
      <w:tblPr>
        <w:tblW w:type="dxa" w:w="13988"/>
        <w:tblLook w:val="ffff"/>
        <w:tblInd w:w="-15" w:type="dxa"/>
        <w:tblBorders>
          <w:top w:val="nil"/>
          <w:left w:val="nil"/>
          <w:bottom w:val="nil"/>
          <w:right w:val="nil"/>
          <w:insideH w:val="nil"/>
          <w:insideV w:val="nil"/>
        </w:tblBorders>
        <w:tblLayout w:type="fixed"/>
        <w:tblCellMar>
          <w:left w:w="0" w:type="dxa"/>
          <w:right w:w="0" w:type="dxa"/>
        </w:tblCellMar>
      </w:tblPr>
      <w:tblGrid>
        <w:gridCol w:w="726"/>
        <w:gridCol w:w="688"/>
        <w:gridCol w:w="2225"/>
        <w:gridCol w:w="3449"/>
        <w:gridCol w:w="3449"/>
        <w:gridCol w:w="3451"/>
      </w:tblGrid>
      <w:tr>
        <w:trPr>
          <w:trHeight w:val="600" w:hRule="atLeast"/>
        </w:trPr>
        <w:tc>
          <w:tcPr>
            <w:textDirection w:val="lrTb"/>
            <w:vAlign w:val="center"/>
            <w:shd w:color="auto" w:val="clear" w:fill="FFFFFF"/>
            <w:tcW w:type="dxa" w:w="13988"/>
            <w:gridSpan w:val="6"/>
            <w:tcBorders>
              <w:top w:val="nil"/>
              <w:left w:val="nil"/>
              <w:bottom w:val="nil"/>
              <w:right w:val="nil"/>
            </w:tcBorders>
          </w:tcPr>
          <w:p>
            <w:pPr>
              <w:pStyle w:val="Normal"/>
              <w:widowControl/>
              <w:jc w:val="center"/>
              <w:spacing w:before="0" w:beforeAutospacing="0" w:after="0" w:afterAutospacing="0" w:lineRule="auto" w:line="240"/>
              <w:rPr>
                <w:rStyle w:val="NormalCharacter"/>
                <w:szCs w:val="32"/>
                <w:kern w:val="2"/>
                <w:lang w:val="en-US" w:eastAsia="zh-CN" w:bidi="ar-SA"/>
                <w:b w:val="0"/>
                <w:i w:val="0"/>
                <w:color w:val="000000"/>
                <w:sz w:val="32"/>
                <w:spacing w:val="0"/>
                <w:w w:val="100"/>
                <w:rFonts w:ascii="华文中宋" w:eastAsia="华文中宋" w:hAnsi="华文中宋"/>
                <w:caps w:val="0"/>
              </w:rPr>
              <w:snapToGrid/>
              <w:textAlignment w:val="center"/>
            </w:pPr>
            <w:r>
              <w:rPr>
                <w:rStyle w:val="NormalCharacter"/>
                <w:szCs w:val="32"/>
                <w:kern w:val="0"/>
                <w:lang w:val="en-US" w:eastAsia="zh-CN"/>
                <w:b w:val="0"/>
                <w:i w:val="0"/>
                <w:color w:val="000000"/>
                <w:sz w:val="32"/>
                <w:spacing w:val="0"/>
                <w:w w:val="100"/>
                <w:rFonts w:ascii="华文中宋" w:eastAsia="华文中宋" w:hAnsi="华文中宋"/>
                <w:caps w:val="0"/>
              </w:rPr>
              <w:t xml:space="preserve">一般公共预算财政拨款支出决算表</w:t>
            </w:r>
          </w:p>
        </w:tc>
      </w:tr>
      <w:tr>
        <w:trPr>
          <w:trHeight w:val="222" w:hRule="atLeast"/>
        </w:trPr>
        <w:tc>
          <w:tcPr>
            <w:textDirection w:val="lrTb"/>
            <w:vAlign w:val="center"/>
            <w:shd w:color="auto" w:val="clear" w:fill="FFFFFF"/>
            <w:tcW w:type="dxa" w:w="726"/>
            <w:tcBorders>
              <w:top w:val="nil"/>
              <w:left w:val="nil"/>
              <w:bottom w:val="nil"/>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688"/>
            <w:tcBorders>
              <w:top w:val="nil"/>
              <w:left w:val="nil"/>
              <w:bottom w:val="nil"/>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2225"/>
            <w:tcBorders>
              <w:top w:val="nil"/>
              <w:left w:val="nil"/>
              <w:bottom w:val="nil"/>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3449"/>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3449"/>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3451"/>
            <w:tcBorders>
              <w:top w:val="nil"/>
              <w:left w:val="nil"/>
              <w:bottom w:val="nil"/>
              <w:right w:val="nil"/>
            </w:tcBorders>
          </w:tcPr>
          <w:p>
            <w:pPr>
              <w:pStyle w:val="Normal"/>
              <w:widowContro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公开0</w:t>
            </w:r>
            <w:r>
              <w:rPr>
                <w:szCs w:val="20"/>
                <w:rStyle w:val="UserStyle_0"/>
                <w:szCs w:val="20"/>
                <w:kern w:val="2"/>
                <w:lang w:val="en-US" w:eastAsia="zh-CN"/>
                <w:b w:val="0"/>
                <w:i w:val="0"/>
                <w:color w:val="000000"/>
                <w:sz w:val="20"/>
                <w:spacing w:val="0"/>
                <w:w w:val="100"/>
                <w:rFonts w:ascii="宋体" w:eastAsia="宋体" w:hAnsi="宋体"/>
                <w:caps w:val="0"/>
              </w:rPr>
              <w:t xml:space="preserve">5表</w:t>
            </w:r>
          </w:p>
        </w:tc>
      </w:tr>
      <w:tr>
        <w:trPr>
          <w:trHeight w:val="300" w:hRule="atLeast"/>
        </w:trPr>
        <w:tc>
          <w:tcPr>
            <w:textDirection w:val="lrTb"/>
            <w:vAlign w:val="center"/>
            <w:noWrap/>
            <w:shd w:color="auto" w:val="clear" w:fill="FFFFFF"/>
            <w:tcW w:type="dxa" w:w="726"/>
            <w:tcBorders>
              <w:top w:val="nil"/>
              <w:left w:val="nil"/>
              <w:bottom w:val="nil"/>
              <w:right w:val="nil"/>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部门：</w:t>
            </w:r>
          </w:p>
        </w:tc>
        <w:tc>
          <w:tcPr>
            <w:textDirection w:val="lrTb"/>
            <w:vAlign w:val="center"/>
            <w:shd w:color="auto" w:val="clear" w:fill="FFFFFF"/>
            <w:tcW w:type="dxa" w:w="688"/>
            <w:tcBorders>
              <w:top w:val="nil"/>
              <w:left w:val="nil"/>
              <w:bottom w:val="nil"/>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商务局</w:t>
            </w:r>
          </w:p>
        </w:tc>
        <w:tc>
          <w:tcPr>
            <w:textDirection w:val="lrTb"/>
            <w:vAlign w:val="center"/>
            <w:shd w:color="auto" w:val="clear" w:fill="FFFFFF"/>
            <w:tcW w:type="dxa" w:w="2225"/>
            <w:tcBorders>
              <w:top w:val="nil"/>
              <w:left w:val="nil"/>
              <w:bottom w:val="nil"/>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3449"/>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3449"/>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3451"/>
            <w:tcBorders>
              <w:top w:val="nil"/>
              <w:left w:val="nil"/>
              <w:bottom w:val="nil"/>
              <w:right w:val="nil"/>
            </w:tcBorders>
          </w:tcPr>
          <w:p>
            <w:pPr>
              <w:pStyle w:val="Normal"/>
              <w:widowContro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单位：万元</w:t>
            </w:r>
          </w:p>
        </w:tc>
      </w:tr>
      <w:tr>
        <w:trPr>
          <w:trHeight w:val="405" w:hRule="atLeast"/>
        </w:trPr>
        <w:tc>
          <w:tcPr>
            <w:textDirection w:val="lrTb"/>
            <w:vAlign w:val="center"/>
            <w:tcW w:type="dxa" w:w="3639"/>
            <w:gridSpan w:val="3"/>
            <w:tcBorders>
              <w:top w:space="0" w:color="000000" w:val="single" w:sz="8"/>
              <w:left w:space="0" w:color="000000" w:val="single" w:sz="8"/>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项 </w:t>
            </w:r>
            <w:r>
              <w:rPr>
                <w:szCs w:val="22"/>
                <w:rStyle w:val="UserStyle_2"/>
                <w:szCs w:val="20"/>
                <w:kern w:val="2"/>
                <w:lang w:val="en-US" w:eastAsia="zh-CN"/>
                <w:b w:val="0"/>
                <w:i w:val="0"/>
                <w:color w:val="000000"/>
                <w:sz w:val="20"/>
                <w:spacing w:val="0"/>
                <w:w w:val="100"/>
                <w:rFonts w:ascii="宋体" w:eastAsia="宋体" w:hAnsi="宋体"/>
                <w:caps w:val="0"/>
              </w:rPr>
              <w:t xml:space="preserve">   </w:t>
            </w:r>
            <w:r>
              <w:rPr>
                <w:szCs w:val="24"/>
                <w:rStyle w:val="UserStyle_1"/>
                <w:szCs w:val="20"/>
                <w:kern w:val="2"/>
                <w:lang w:val="en-US" w:eastAsia="zh-CN"/>
                <w:b w:val="0"/>
                <w:i w:val="0"/>
                <w:color w:val="000000"/>
                <w:sz w:val="20"/>
                <w:spacing w:val="0"/>
                <w:w w:val="100"/>
                <w:rFonts w:ascii="宋体" w:eastAsia="宋体" w:hAnsi="宋体"/>
                <w:caps w:val="0"/>
              </w:rPr>
              <w:t xml:space="preserve">目</w:t>
            </w:r>
          </w:p>
        </w:tc>
        <w:tc>
          <w:tcPr>
            <w:textDirection w:val="lrTb"/>
            <w:vAlign w:val="center"/>
            <w:tcW w:type="dxa" w:w="10349"/>
            <w:gridSpan w:val="3"/>
            <w:tcBorders>
              <w:top w:space="0" w:color="000000" w:val="single" w:sz="8"/>
              <w:left w:space="0" w:color="000000" w:val="single" w:sz="4"/>
              <w:bottom w:space="0" w:color="000000" w:val="single" w:sz="4"/>
              <w:right w:space="0" w:color="000000" w:val="single" w:sz="8"/>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本年支出</w:t>
            </w:r>
          </w:p>
        </w:tc>
      </w:tr>
      <w:tr>
        <w:trPr>
          <w:trHeight w:val="495" w:hRule="atLeast"/>
        </w:trPr>
        <w:tc>
          <w:tcPr>
            <w:textDirection w:val="lrTb"/>
            <w:vMerge w:val="restart"/>
            <w:vAlign w:val="center"/>
            <w:tcW w:type="dxa" w:w="1414"/>
            <w:gridSpan w:val="2"/>
            <w:tcBorders>
              <w:top w:space="0" w:color="000000" w:val="single" w:sz="4"/>
              <w:left w:space="0" w:color="000000" w:val="single" w:sz="8"/>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0"/>
                <w:lang w:val="en-US" w:eastAsia="zh-CN"/>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功能分类</w:t>
            </w:r>
          </w:p>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科目编码</w:t>
            </w:r>
          </w:p>
        </w:tc>
        <w:tc>
          <w:tcPr>
            <w:textDirection w:val="lrTb"/>
            <w:vMerge w:val="restart"/>
            <w:vAlign w:val="center"/>
            <w:tcW w:type="dxa" w:w="222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科目名称</w:t>
            </w:r>
          </w:p>
        </w:tc>
        <w:tc>
          <w:tcPr>
            <w:textDirection w:val="lrTb"/>
            <w:vMerge w:val="restart"/>
            <w:vAlign w:val="center"/>
            <w:tcW w:type="dxa" w:w="3449"/>
            <w:tcBorders>
              <w:top w:val="nil"/>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小计</w:t>
            </w:r>
          </w:p>
        </w:tc>
        <w:tc>
          <w:tcPr>
            <w:textDirection w:val="lrTb"/>
            <w:vMerge w:val="restart"/>
            <w:vAlign w:val="center"/>
            <w:tcW w:type="dxa" w:w="3449"/>
            <w:tcBorders>
              <w:top w:val="nil"/>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基本支出</w:t>
            </w:r>
          </w:p>
        </w:tc>
        <w:tc>
          <w:tcPr>
            <w:textDirection w:val="lrTb"/>
            <w:vMerge w:val="restart"/>
            <w:vAlign w:val="center"/>
            <w:tcW w:type="dxa" w:w="3451"/>
            <w:tcBorders>
              <w:top w:val="nil"/>
              <w:left w:space="0" w:color="000000" w:val="single" w:sz="4"/>
              <w:bottom w:space="0" w:color="000000" w:val="single" w:sz="4"/>
              <w:right w:space="0" w:color="000000" w:val="single" w:sz="8"/>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项目支出</w:t>
            </w:r>
          </w:p>
        </w:tc>
      </w:tr>
      <w:tr>
        <w:trPr>
          <w:trHeight w:val="360" w:hRule="atLeast"/>
        </w:trPr>
        <w:tc>
          <w:tcPr>
            <w:textDirection w:val="lrTb"/>
            <w:vMerge w:val="continue"/>
            <w:vAlign w:val="center"/>
            <w:tcW w:type="dxa" w:w="1414"/>
            <w:gridSpan w:val="2"/>
            <w:tcBorders>
              <w:top w:space="0" w:color="000000" w:val="single" w:sz="4"/>
              <w:left w:space="0" w:color="000000" w:val="single" w:sz="8"/>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tcW w:type="dxa" w:w="2225"/>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tcW w:type="dxa" w:w="3449"/>
            <w:tcBorders>
              <w:top w:val="nil"/>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tcW w:type="dxa" w:w="3449"/>
            <w:tcBorders>
              <w:top w:val="nil"/>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tcW w:type="dxa" w:w="3451"/>
            <w:tcBorders>
              <w:top w:val="nil"/>
              <w:left w:space="0" w:color="000000" w:val="single" w:sz="4"/>
              <w:bottom w:space="0" w:color="000000" w:val="single" w:sz="4"/>
              <w:right w:space="0" w:color="000000" w:val="single" w:sz="8"/>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r>
      <w:tr>
        <w:trPr>
          <w:trHeight w:val="450" w:hRule="atLeast"/>
        </w:trPr>
        <w:tc>
          <w:tcPr>
            <w:textDirection w:val="lrTb"/>
            <w:vMerge w:val="continue"/>
            <w:vAlign w:val="center"/>
            <w:tcW w:type="dxa" w:w="1414"/>
            <w:gridSpan w:val="2"/>
            <w:tcBorders>
              <w:top w:space="0" w:color="000000" w:val="single" w:sz="4"/>
              <w:left w:space="0" w:color="000000" w:val="single" w:sz="8"/>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tcW w:type="dxa" w:w="2225"/>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tcW w:type="dxa" w:w="3449"/>
            <w:tcBorders>
              <w:top w:val="nil"/>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tcW w:type="dxa" w:w="3449"/>
            <w:tcBorders>
              <w:top w:val="nil"/>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tcW w:type="dxa" w:w="3451"/>
            <w:tcBorders>
              <w:top w:val="nil"/>
              <w:left w:space="0" w:color="000000" w:val="single" w:sz="4"/>
              <w:bottom w:space="0" w:color="000000" w:val="single" w:sz="4"/>
              <w:right w:space="0" w:color="000000" w:val="single" w:sz="8"/>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r>
      <w:tr>
        <w:trPr>
          <w:trHeight w:val="450" w:hRule="atLeast"/>
        </w:trPr>
        <w:tc>
          <w:tcPr>
            <w:textDirection w:val="lrTb"/>
            <w:vAlign w:val="center"/>
            <w:tcW w:type="dxa" w:w="3639"/>
            <w:gridSpan w:val="3"/>
            <w:tcBorders>
              <w:top w:space="0" w:color="000000" w:val="single" w:sz="4"/>
              <w:left w:space="0" w:color="000000" w:val="single" w:sz="8"/>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栏次</w:t>
            </w:r>
          </w:p>
        </w:tc>
        <w:tc>
          <w:tcPr>
            <w:textDirection w:val="lrTb"/>
            <w:vAlign w:val="center"/>
            <w:tcW w:type="dxa" w:w="3449"/>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1</w:t>
            </w:r>
          </w:p>
        </w:tc>
        <w:tc>
          <w:tcPr>
            <w:textDirection w:val="lrTb"/>
            <w:vAlign w:val="center"/>
            <w:tcW w:type="dxa" w:w="3449"/>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2</w:t>
            </w:r>
          </w:p>
        </w:tc>
        <w:tc>
          <w:tcPr>
            <w:textDirection w:val="lrTb"/>
            <w:vAlign w:val="center"/>
            <w:tcW w:type="dxa" w:w="3451"/>
            <w:tcBorders>
              <w:top w:space="0" w:color="000000" w:val="single" w:sz="4"/>
              <w:left w:space="0" w:color="000000" w:val="single" w:sz="4"/>
              <w:bottom w:space="0" w:color="000000" w:val="single" w:sz="4"/>
              <w:right w:space="0" w:color="000000" w:val="single" w:sz="8"/>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w:t>
            </w:r>
          </w:p>
        </w:tc>
      </w:tr>
      <w:tr>
        <w:trPr>
          <w:trHeight w:val="450" w:hRule="atLeast"/>
        </w:trPr>
        <w:tc>
          <w:tcPr>
            <w:textDirection w:val="lrTb"/>
            <w:vAlign w:val="center"/>
            <w:tcW w:type="dxa" w:w="3639"/>
            <w:gridSpan w:val="3"/>
            <w:tcBorders>
              <w:top w:space="0" w:color="000000" w:val="single" w:sz="4"/>
              <w:left w:space="0" w:color="000000" w:val="single" w:sz="8"/>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合计</w:t>
            </w:r>
          </w:p>
        </w:tc>
        <w:tc>
          <w:tcPr>
            <w:textDirection w:val="lrTb"/>
            <w:vAlign w:val="center"/>
            <w:tcW w:type="dxa" w:w="344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351.78</w:t>
            </w:r>
          </w:p>
        </w:tc>
        <w:tc>
          <w:tcPr>
            <w:textDirection w:val="lrTb"/>
            <w:vAlign w:val="center"/>
            <w:tcW w:type="dxa" w:w="344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351.78</w:t>
            </w:r>
          </w:p>
        </w:tc>
        <w:tc>
          <w:tcPr>
            <w:textDirection w:val="lrTb"/>
            <w:vAlign w:val="center"/>
            <w:tcW w:type="dxa" w:w="3451"/>
            <w:tcBorders>
              <w:top w:space="0" w:color="000000" w:val="single" w:sz="4"/>
              <w:left w:space="0" w:color="000000" w:val="single" w:sz="4"/>
              <w:bottom w:space="0" w:color="000000" w:val="single" w:sz="4"/>
              <w:right w:space="0" w:color="000000" w:val="single" w:sz="8"/>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50" w:hRule="atLeast"/>
        </w:trPr>
        <w:tc>
          <w:tcPr>
            <w:textDirection w:val="lrTb"/>
            <w:vAlign w:val="center"/>
            <w:tcW w:type="dxa" w:w="1414"/>
            <w:gridSpan w:val="2"/>
            <w:tcBorders>
              <w:top w:space="0" w:color="000000" w:val="single" w:sz="4"/>
              <w:left w:space="0" w:color="000000" w:val="single" w:sz="8"/>
              <w:bottom w:space="0" w:color="000000" w:val="single" w:sz="4"/>
              <w:right w:space="0" w:color="000000" w:val="single" w:sz="4"/>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2011301</w:t>
            </w:r>
          </w:p>
        </w:tc>
        <w:tc>
          <w:tcPr>
            <w:textDirection w:val="lrTb"/>
            <w:vAlign w:val="center"/>
            <w:tcW w:type="dxa" w:w="222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2"/>
                <w:kern w:val="0"/>
                <w:lang w:val="en-US" w:eastAsia="zh-CN"/>
                <w:b w:val="0"/>
                <w:i w:val="0"/>
                <w:color w:val="000000"/>
                <w:sz w:val="22"/>
                <w:spacing w:val="0"/>
                <w:w w:val="100"/>
                <w:rFonts w:ascii="宋体" w:eastAsia="宋体" w:hAnsi="宋体"/>
                <w:caps w:val="0"/>
              </w:rPr>
              <w:t xml:space="preserve">行政运行</w:t>
            </w:r>
          </w:p>
        </w:tc>
        <w:tc>
          <w:tcPr>
            <w:textDirection w:val="lrTb"/>
            <w:vAlign w:val="center"/>
            <w:tcW w:type="dxa" w:w="3449"/>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297.35</w:t>
            </w:r>
          </w:p>
        </w:tc>
        <w:tc>
          <w:tcPr>
            <w:textDirection w:val="lrTb"/>
            <w:vAlign w:val="center"/>
            <w:tcW w:type="dxa" w:w="3449"/>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297.35</w:t>
            </w:r>
          </w:p>
        </w:tc>
        <w:tc>
          <w:tcPr>
            <w:textDirection w:val="lrTb"/>
            <w:vAlign w:val="center"/>
            <w:tcW w:type="dxa" w:w="3451"/>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50" w:hRule="atLeast"/>
        </w:trPr>
        <w:tc>
          <w:tcPr>
            <w:textDirection w:val="lrTb"/>
            <w:vAlign w:val="center"/>
            <w:tcW w:type="dxa" w:w="1414"/>
            <w:gridSpan w:val="2"/>
            <w:tcBorders>
              <w:top w:space="0" w:color="000000" w:val="single" w:sz="4"/>
              <w:left w:space="0" w:color="000000" w:val="single" w:sz="8"/>
              <w:bottom w:space="0" w:color="000000" w:val="single" w:sz="4"/>
              <w:right w:space="0" w:color="000000" w:val="single" w:sz="4"/>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2080801</w:t>
            </w:r>
          </w:p>
        </w:tc>
        <w:tc>
          <w:tcPr>
            <w:textDirection w:val="lrTb"/>
            <w:vAlign w:val="center"/>
            <w:tcW w:type="dxa" w:w="222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2"/>
                <w:kern w:val="0"/>
                <w:lang w:val="en-US" w:eastAsia="zh-CN"/>
                <w:b w:val="0"/>
                <w:i w:val="0"/>
                <w:color w:val="000000"/>
                <w:sz w:val="22"/>
                <w:spacing w:val="0"/>
                <w:w w:val="100"/>
                <w:rFonts w:ascii="宋体" w:eastAsia="宋体" w:hAnsi="宋体"/>
                <w:caps w:val="0"/>
              </w:rPr>
              <w:t xml:space="preserve">  归口管理的行政单位离退休</w:t>
            </w:r>
          </w:p>
        </w:tc>
        <w:tc>
          <w:tcPr>
            <w:textDirection w:val="lrTb"/>
            <w:vAlign w:val="center"/>
            <w:tcW w:type="dxa" w:w="3449"/>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华文中宋" w:eastAsia="华文中宋" w:hAnsi="华文中宋"/>
                <w:caps w:val="0"/>
              </w:rPr>
              <w:t xml:space="preserve">1.66</w:t>
            </w:r>
          </w:p>
        </w:tc>
        <w:tc>
          <w:tcPr>
            <w:textDirection w:val="lrTb"/>
            <w:vAlign w:val="center"/>
            <w:tcW w:type="dxa" w:w="3449"/>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华文中宋" w:eastAsia="华文中宋" w:hAnsi="华文中宋"/>
                <w:caps w:val="0"/>
              </w:rPr>
              <w:t xml:space="preserve">1.66</w:t>
            </w:r>
          </w:p>
        </w:tc>
        <w:tc>
          <w:tcPr>
            <w:textDirection w:val="lrTb"/>
            <w:vAlign w:val="center"/>
            <w:tcW w:type="dxa" w:w="3451"/>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50" w:hRule="atLeast"/>
        </w:trPr>
        <w:tc>
          <w:tcPr>
            <w:textDirection w:val="lrTb"/>
            <w:vAlign w:val="center"/>
            <w:tcW w:type="dxa" w:w="1414"/>
            <w:gridSpan w:val="2"/>
            <w:tcBorders>
              <w:top w:space="0" w:color="000000" w:val="single" w:sz="4"/>
              <w:left w:space="0" w:color="000000" w:val="single" w:sz="8"/>
              <w:bottom w:space="0" w:color="000000" w:val="single" w:sz="4"/>
              <w:right w:space="0" w:color="000000" w:val="single" w:sz="4"/>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2080805</w:t>
            </w:r>
          </w:p>
        </w:tc>
        <w:tc>
          <w:tcPr>
            <w:textDirection w:val="lrTb"/>
            <w:vAlign w:val="center"/>
            <w:tcW w:type="dxa" w:w="222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2"/>
                <w:kern w:val="0"/>
                <w:lang w:val="en-US" w:eastAsia="zh-CN"/>
                <w:b w:val="0"/>
                <w:i w:val="0"/>
                <w:color w:val="000000"/>
                <w:sz w:val="22"/>
                <w:spacing w:val="0"/>
                <w:w w:val="100"/>
                <w:rFonts w:ascii="宋体" w:eastAsia="宋体" w:hAnsi="宋体"/>
                <w:caps w:val="0"/>
              </w:rPr>
              <w:t xml:space="preserve">  机关事业单位基本养老保险缴费支出</w:t>
            </w:r>
          </w:p>
        </w:tc>
        <w:tc>
          <w:tcPr>
            <w:textDirection w:val="lrTb"/>
            <w:vAlign w:val="center"/>
            <w:tcW w:type="dxa" w:w="3449"/>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26.38</w:t>
            </w:r>
          </w:p>
        </w:tc>
        <w:tc>
          <w:tcPr>
            <w:textDirection w:val="lrTb"/>
            <w:vAlign w:val="center"/>
            <w:tcW w:type="dxa" w:w="3449"/>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26.38</w:t>
            </w:r>
          </w:p>
        </w:tc>
        <w:tc>
          <w:tcPr>
            <w:textDirection w:val="lrTb"/>
            <w:vAlign w:val="center"/>
            <w:tcW w:type="dxa" w:w="3451"/>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50" w:hRule="atLeast"/>
        </w:trPr>
        <w:tc>
          <w:tcPr>
            <w:textDirection w:val="lrTb"/>
            <w:vAlign w:val="center"/>
            <w:tcW w:type="dxa" w:w="1414"/>
            <w:gridSpan w:val="2"/>
            <w:tcBorders>
              <w:top w:space="0" w:color="000000" w:val="single" w:sz="4"/>
              <w:left w:space="0" w:color="000000" w:val="single" w:sz="8"/>
              <w:bottom w:space="0" w:color="000000" w:val="single" w:sz="4"/>
              <w:right w:space="0" w:color="000000" w:val="single" w:sz="4"/>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2101101</w:t>
            </w:r>
          </w:p>
        </w:tc>
        <w:tc>
          <w:tcPr>
            <w:textDirection w:val="lrTb"/>
            <w:vAlign w:val="center"/>
            <w:tcW w:type="dxa" w:w="222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2"/>
                <w:kern w:val="0"/>
                <w:lang w:val="en-US" w:eastAsia="zh-CN"/>
                <w:b w:val="0"/>
                <w:i w:val="0"/>
                <w:color w:val="000000"/>
                <w:sz w:val="22"/>
                <w:spacing w:val="0"/>
                <w:w w:val="100"/>
                <w:rFonts w:ascii="宋体" w:eastAsia="宋体" w:hAnsi="宋体"/>
                <w:caps w:val="0"/>
              </w:rPr>
              <w:t xml:space="preserve">  行政单位医疗</w:t>
            </w:r>
          </w:p>
        </w:tc>
        <w:tc>
          <w:tcPr>
            <w:textDirection w:val="lrTb"/>
            <w:vAlign w:val="center"/>
            <w:tcW w:type="dxa" w:w="3449"/>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10.55</w:t>
            </w:r>
          </w:p>
        </w:tc>
        <w:tc>
          <w:tcPr>
            <w:textDirection w:val="lrTb"/>
            <w:vAlign w:val="center"/>
            <w:tcW w:type="dxa" w:w="3449"/>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10.55</w:t>
            </w:r>
          </w:p>
        </w:tc>
        <w:tc>
          <w:tcPr>
            <w:textDirection w:val="lrTb"/>
            <w:vAlign w:val="center"/>
            <w:tcW w:type="dxa" w:w="3451"/>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50" w:hRule="atLeast"/>
        </w:trPr>
        <w:tc>
          <w:tcPr>
            <w:textDirection w:val="lrTb"/>
            <w:vAlign w:val="center"/>
            <w:tcW w:type="dxa" w:w="1414"/>
            <w:gridSpan w:val="2"/>
            <w:tcBorders>
              <w:top w:space="0" w:color="000000" w:val="single" w:sz="4"/>
              <w:left w:space="0" w:color="000000" w:val="single" w:sz="8"/>
              <w:bottom w:space="0" w:color="000000" w:val="single" w:sz="4"/>
              <w:right w:space="0" w:color="000000" w:val="single" w:sz="4"/>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2210201</w:t>
            </w:r>
          </w:p>
        </w:tc>
        <w:tc>
          <w:tcPr>
            <w:textDirection w:val="lrTb"/>
            <w:vAlign w:val="center"/>
            <w:tcW w:type="dxa" w:w="222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2"/>
                <w:kern w:val="0"/>
                <w:lang w:val="en-US" w:eastAsia="zh-CN"/>
                <w:b w:val="0"/>
                <w:i w:val="0"/>
                <w:color w:val="000000"/>
                <w:sz w:val="22"/>
                <w:spacing w:val="0"/>
                <w:w w:val="100"/>
                <w:rFonts w:ascii="宋体" w:eastAsia="宋体" w:hAnsi="宋体"/>
                <w:caps w:val="0"/>
              </w:rPr>
              <w:t xml:space="preserve">  住房公积金</w:t>
            </w:r>
          </w:p>
        </w:tc>
        <w:tc>
          <w:tcPr>
            <w:textDirection w:val="lrTb"/>
            <w:vAlign w:val="center"/>
            <w:tcW w:type="dxa" w:w="3449"/>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15.82</w:t>
            </w:r>
          </w:p>
        </w:tc>
        <w:tc>
          <w:tcPr>
            <w:textDirection w:val="lrTb"/>
            <w:vAlign w:val="center"/>
            <w:tcW w:type="dxa" w:w="3449"/>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15.82</w:t>
            </w:r>
          </w:p>
        </w:tc>
        <w:tc>
          <w:tcPr>
            <w:textDirection w:val="lrTb"/>
            <w:vAlign w:val="center"/>
            <w:tcW w:type="dxa" w:w="3451"/>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50" w:hRule="atLeast"/>
        </w:trPr>
        <w:tc>
          <w:tcPr>
            <w:textDirection w:val="lrTb"/>
            <w:vAlign w:val="center"/>
            <w:tcW w:type="dxa" w:w="1414"/>
            <w:gridSpan w:val="2"/>
            <w:tcBorders>
              <w:top w:space="0" w:color="000000" w:val="single" w:sz="4"/>
              <w:left w:space="0" w:color="000000" w:val="single" w:sz="8"/>
              <w:bottom w:space="0" w:color="000000" w:val="single" w:sz="8"/>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2225"/>
            <w:tcBorders>
              <w:top w:space="0" w:color="000000" w:val="single" w:sz="4"/>
              <w:left w:space="0" w:color="000000" w:val="single" w:sz="4"/>
              <w:bottom w:space="0" w:color="000000" w:val="single" w:sz="8"/>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3449"/>
            <w:tcBorders>
              <w:top w:space="0" w:color="000000" w:val="single" w:sz="4"/>
              <w:left w:space="0" w:color="000000" w:val="single" w:sz="4"/>
              <w:bottom w:space="0" w:color="000000" w:val="single" w:sz="8"/>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3449"/>
            <w:tcBorders>
              <w:top w:space="0" w:color="000000" w:val="single" w:sz="4"/>
              <w:left w:space="0" w:color="000000" w:val="single" w:sz="4"/>
              <w:bottom w:space="0" w:color="000000" w:val="single" w:sz="8"/>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3451"/>
            <w:tcBorders>
              <w:top w:space="0" w:color="000000" w:val="single" w:sz="4"/>
              <w:left w:space="0" w:color="000000" w:val="single" w:sz="4"/>
              <w:bottom w:space="0" w:color="000000" w:val="single" w:sz="8"/>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645" w:hRule="atLeast"/>
        </w:trPr>
        <w:tc>
          <w:tcPr>
            <w:textDirection w:val="lrTb"/>
            <w:vAlign w:val="center"/>
            <w:tcW w:type="dxa" w:w="13988"/>
            <w:gridSpan w:val="6"/>
            <w:tcBorders>
              <w:top w:val="nil"/>
              <w:left w:val="nil"/>
              <w:bottom w:val="nil"/>
              <w:right w:val="nil"/>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注：本表反映部门本年度一般公共预算财政拨款支出情况。本表金额转换为万元时，因四舍五入可能存在尾差。</w:t>
            </w:r>
          </w:p>
        </w:tc>
      </w:tr>
    </w:tbl>
    <w:p>
      <w:pPr>
        <w:pStyle w:val="Normal"/>
        <w:jc w:val="both"/>
        <w:spacing w:before="0" w:beforeAutospacing="0" w:after="0" w:afterAutospacing="0" w:lineRule="auto" w:line="240"/>
        <w:rPr>
          <w:rStyle w:val="NormalCharacter"/>
          <w:szCs w:val="32"/>
          <w:kern w:val="2"/>
          <w:lang w:val="en-US" w:eastAsia="zh-CN" w:bidi="ar-SA"/>
          <w:b w:val="0"/>
          <w:i w:val="0"/>
          <w:color w:val="000000"/>
          <w:sz w:val="32"/>
          <w:spacing w:val="0"/>
          <w:w w:val="100"/>
          <w:rFonts w:ascii="仿宋_GB2312" w:eastAsia="仿宋_GB2312" w:hAnsi="仿宋_GB2312"/>
          <w:caps w:val="0"/>
        </w:rPr>
        <w:snapToGrid/>
        <w:textAlignment w:val="baseline"/>
        <w:sectPr>
          <w:type w:val="nextPage"/>
          <w:pgSz w:h="11906" w:w="16838" w:orient="portrait"/>
          <w:pgMar w:gutter="0" w:header="720" w:top="1800" w:bottom="1800" w:footer="720" w:left="1440" w:right="1440"/>
          <w:paperSrc w:first="0" w:other="0"/>
          <w:lnNumType w:countBy="0"/>
          <w:cols w:space="425" w:num="1"/>
          <w:vAlign w:val="top"/>
          <w:docGrid w:charSpace="0" w:linePitch="312" w:type="lines"/>
        </w:sectPr>
      </w:pPr>
      <w:r>
        <w:rPr>
          <w:b w:val="0"/>
          <w:i w:val="0"/>
          <w:color w:val="000000"/>
          <w:sz w:val="32"/>
          <w:spacing w:val="0"/>
          <w:w w:val="100"/>
          <w:rFonts w:ascii="仿宋_GB2312" w:eastAsia="仿宋_GB2312" w:hAnsi="仿宋_GB2312"/>
          <w:caps w:val="0"/>
        </w:rPr>
        <w:t/>
      </w:r>
    </w:p>
    <w:tbl>
      <w:tblPr>
        <w:tblW w:type="dxa" w:w="13988"/>
        <w:tblLook w:val="ffff"/>
        <w:tblInd w:w="-15" w:type="dxa"/>
        <w:tblBorders>
          <w:top w:val="nil"/>
          <w:left w:val="nil"/>
          <w:bottom w:val="nil"/>
          <w:right w:val="nil"/>
          <w:insideH w:val="nil"/>
          <w:insideV w:val="nil"/>
        </w:tblBorders>
        <w:tblLayout w:type="fixed"/>
        <w:tblCellMar>
          <w:left w:w="0" w:type="dxa"/>
          <w:right w:w="0" w:type="dxa"/>
        </w:tblCellMar>
      </w:tblPr>
      <w:tblGrid>
        <w:gridCol w:w="870"/>
        <w:gridCol w:w="2923"/>
        <w:gridCol w:w="938"/>
        <w:gridCol w:w="870"/>
        <w:gridCol w:w="2066"/>
        <w:gridCol w:w="938"/>
        <w:gridCol w:w="870"/>
        <w:gridCol w:w="3575"/>
        <w:gridCol w:w="938"/>
      </w:tblGrid>
      <w:tr>
        <w:trPr>
          <w:trHeight w:val="435" w:hRule="atLeast"/>
        </w:trPr>
        <w:tc>
          <w:tcPr>
            <w:textDirection w:val="lrTb"/>
            <w:vAlign w:val="center"/>
            <w:noWrap/>
            <w:tcW w:type="dxa" w:w="13988"/>
            <w:gridSpan w:val="9"/>
            <w:tcBorders>
              <w:top w:val="nil"/>
              <w:left w:val="nil"/>
              <w:bottom w:val="nil"/>
              <w:right w:val="nil"/>
            </w:tcBorders>
          </w:tcPr>
          <w:p>
            <w:pPr>
              <w:pStyle w:val="Normal"/>
              <w:widowControl/>
              <w:jc w:val="center"/>
              <w:spacing w:before="0" w:beforeAutospacing="0" w:after="0" w:afterAutospacing="0" w:lineRule="auto" w:line="240"/>
              <w:rPr>
                <w:rStyle w:val="NormalCharacter"/>
                <w:szCs w:val="32"/>
                <w:kern w:val="2"/>
                <w:lang w:val="en-US" w:eastAsia="zh-CN" w:bidi="ar-SA"/>
                <w:b w:val="0"/>
                <w:i w:val="0"/>
                <w:color w:val="000000"/>
                <w:sz w:val="32"/>
                <w:spacing w:val="0"/>
                <w:w w:val="100"/>
                <w:rFonts w:ascii="华文中宋" w:eastAsia="华文中宋" w:hAnsi="华文中宋"/>
                <w:caps w:val="0"/>
              </w:rPr>
              <w:snapToGrid/>
              <w:textAlignment w:val="center"/>
            </w:pPr>
            <w:r>
              <w:rPr>
                <w:rStyle w:val="NormalCharacter"/>
                <w:szCs w:val="32"/>
                <w:kern w:val="0"/>
                <w:lang w:val="en-US" w:eastAsia="zh-CN"/>
                <w:b w:val="0"/>
                <w:i w:val="0"/>
                <w:color w:val="000000"/>
                <w:sz w:val="32"/>
                <w:spacing w:val="0"/>
                <w:w w:val="100"/>
                <w:rFonts w:ascii="华文中宋" w:eastAsia="华文中宋" w:hAnsi="华文中宋"/>
                <w:caps w:val="0"/>
              </w:rPr>
              <w:t xml:space="preserve">一般公共预算财政拨款基本支出决算表</w:t>
            </w:r>
          </w:p>
        </w:tc>
      </w:tr>
      <w:tr>
        <w:trPr>
          <w:trHeight w:val="405" w:hRule="atLeast"/>
        </w:trPr>
        <w:tc>
          <w:tcPr>
            <w:textDirection w:val="lrTb"/>
            <w:vAlign w:val="center"/>
            <w:shd w:color="auto" w:val="clear" w:fill="FFFFFF"/>
            <w:tcW w:type="dxa" w:w="870"/>
            <w:tcBorders>
              <w:top w:val="nil"/>
              <w:left w:val="nil"/>
              <w:bottom w:val="nil"/>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2923"/>
            <w:tcBorders>
              <w:top w:val="nil"/>
              <w:left w:val="nil"/>
              <w:bottom w:val="nil"/>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938"/>
            <w:tcBorders>
              <w:top w:val="nil"/>
              <w:left w:val="nil"/>
              <w:bottom w:val="nil"/>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870"/>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2066"/>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938"/>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870"/>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3575"/>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938"/>
            <w:tcBorders>
              <w:top w:val="nil"/>
              <w:left w:val="nil"/>
              <w:bottom w:val="nil"/>
              <w:right w:val="nil"/>
            </w:tcBorders>
          </w:tcPr>
          <w:p>
            <w:pPr>
              <w:pStyle w:val="Normal"/>
              <w:widowContro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公开06表</w:t>
            </w:r>
          </w:p>
        </w:tc>
      </w:tr>
      <w:tr>
        <w:trPr>
          <w:trHeight w:val="300" w:hRule="atLeast"/>
        </w:trPr>
        <w:tc>
          <w:tcPr>
            <w:textDirection w:val="lrTb"/>
            <w:vAlign w:val="center"/>
            <w:noWrap/>
            <w:tcW w:type="dxa" w:w="870"/>
            <w:tcBorders>
              <w:top w:val="nil"/>
              <w:left w:val="nil"/>
              <w:bottom w:val="nil"/>
              <w:right w:val="nil"/>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eastAsia="宋体" w:hAnsi="Arial"/>
                <w:caps w:val="0"/>
              </w:rPr>
              <w:snapToGrid/>
              <w:textAlignment w:val="center"/>
            </w:pPr>
            <w:r>
              <w:rPr>
                <w:rStyle w:val="NormalCharacter"/>
                <w:szCs w:val="20"/>
                <w:kern w:val="0"/>
                <w:lang w:val="en-US" w:eastAsia="zh-CN"/>
                <w:b w:val="0"/>
                <w:i w:val="0"/>
                <w:color w:val="000000"/>
                <w:sz w:val="20"/>
                <w:spacing w:val="0"/>
                <w:w w:val="100"/>
                <w:rFonts w:ascii="Arial" w:eastAsia="宋体" w:hAnsi="Arial"/>
                <w:caps w:val="0"/>
              </w:rPr>
              <w:t xml:space="preserve">部门：</w:t>
            </w:r>
          </w:p>
        </w:tc>
        <w:tc>
          <w:tcPr>
            <w:textDirection w:val="lrTb"/>
            <w:vAlign w:val="center"/>
            <w:noWrap/>
            <w:tcW w:type="dxa" w:w="2923"/>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eastAsia="宋体" w:hAnsi="Arial"/>
                <w:caps w:val="0"/>
              </w:rPr>
              <w:snapToGrid/>
              <w:textAlignment w:val="baseline"/>
            </w:pPr>
            <w:r>
              <w:rPr>
                <w:rStyle w:val="NormalCharacter"/>
                <w:szCs w:val="20"/>
                <w:kern w:val="2"/>
                <w:lang w:val="en-US" w:eastAsia="zh-CN" w:bidi="ar-SA"/>
                <w:b w:val="0"/>
                <w:i w:val="0"/>
                <w:color w:val="000000"/>
                <w:sz w:val="20"/>
                <w:spacing w:val="0"/>
                <w:w w:val="100"/>
                <w:rFonts w:ascii="Arial" w:eastAsia="宋体" w:hAnsi="Arial"/>
                <w:caps w:val="0"/>
              </w:rPr>
              <w:t xml:space="preserve">商务局</w:t>
            </w:r>
          </w:p>
        </w:tc>
        <w:tc>
          <w:tcPr>
            <w:textDirection w:val="lrTb"/>
            <w:vAlign w:val="center"/>
            <w:noWrap/>
            <w:tcW w:type="dxa" w:w="938"/>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eastAsia="宋体" w:hAnsi="Arial"/>
                <w:caps w:val="0"/>
              </w:rPr>
              <w:snapToGrid/>
              <w:textAlignment w:val="baseline"/>
            </w:pPr>
            <w:r>
              <w:rPr>
                <w:b w:val="0"/>
                <w:i w:val="0"/>
                <w:color w:val="000000"/>
                <w:sz w:val="20"/>
                <w:spacing w:val="0"/>
                <w:w w:val="100"/>
                <w:rFonts w:ascii="Arial" w:eastAsia="宋体" w:hAnsi="Arial"/>
                <w:caps w:val="0"/>
              </w:rPr>
              <w:t/>
            </w:r>
          </w:p>
        </w:tc>
        <w:tc>
          <w:tcPr>
            <w:textDirection w:val="lrTb"/>
            <w:vAlign w:val="center"/>
            <w:noWrap/>
            <w:tcW w:type="dxa" w:w="870"/>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eastAsia="宋体" w:hAnsi="Arial"/>
                <w:caps w:val="0"/>
              </w:rPr>
              <w:snapToGrid/>
              <w:textAlignment w:val="baseline"/>
            </w:pPr>
            <w:r>
              <w:rPr>
                <w:b w:val="0"/>
                <w:i w:val="0"/>
                <w:color w:val="000000"/>
                <w:sz w:val="20"/>
                <w:spacing w:val="0"/>
                <w:w w:val="100"/>
                <w:rFonts w:ascii="Arial" w:eastAsia="宋体" w:hAnsi="Arial"/>
                <w:caps w:val="0"/>
              </w:rPr>
              <w:t/>
            </w:r>
          </w:p>
        </w:tc>
        <w:tc>
          <w:tcPr>
            <w:textDirection w:val="lrTb"/>
            <w:vAlign w:val="center"/>
            <w:noWrap/>
            <w:tcW w:type="dxa" w:w="2066"/>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eastAsia="宋体" w:hAnsi="Arial"/>
                <w:caps w:val="0"/>
              </w:rPr>
              <w:snapToGrid/>
              <w:textAlignment w:val="baseline"/>
            </w:pPr>
            <w:r>
              <w:rPr>
                <w:b w:val="0"/>
                <w:i w:val="0"/>
                <w:color w:val="000000"/>
                <w:sz w:val="20"/>
                <w:spacing w:val="0"/>
                <w:w w:val="100"/>
                <w:rFonts w:ascii="Arial" w:eastAsia="宋体" w:hAnsi="Arial"/>
                <w:caps w:val="0"/>
              </w:rPr>
              <w:t/>
            </w:r>
          </w:p>
        </w:tc>
        <w:tc>
          <w:tcPr>
            <w:textDirection w:val="lrTb"/>
            <w:vAlign w:val="center"/>
            <w:noWrap/>
            <w:tcW w:type="dxa" w:w="938"/>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eastAsia="宋体" w:hAnsi="Arial"/>
                <w:caps w:val="0"/>
              </w:rPr>
              <w:snapToGrid/>
              <w:textAlignment w:val="baseline"/>
            </w:pPr>
            <w:r>
              <w:rPr>
                <w:b w:val="0"/>
                <w:i w:val="0"/>
                <w:color w:val="000000"/>
                <w:sz w:val="20"/>
                <w:spacing w:val="0"/>
                <w:w w:val="100"/>
                <w:rFonts w:ascii="Arial" w:eastAsia="宋体" w:hAnsi="Arial"/>
                <w:caps w:val="0"/>
              </w:rPr>
              <w:t/>
            </w:r>
          </w:p>
        </w:tc>
        <w:tc>
          <w:tcPr>
            <w:textDirection w:val="lrTb"/>
            <w:vAlign w:val="center"/>
            <w:noWrap/>
            <w:tcW w:type="dxa" w:w="870"/>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eastAsia="宋体" w:hAnsi="Arial"/>
                <w:caps w:val="0"/>
              </w:rPr>
              <w:snapToGrid/>
              <w:textAlignment w:val="baseline"/>
            </w:pPr>
            <w:r>
              <w:rPr>
                <w:b w:val="0"/>
                <w:i w:val="0"/>
                <w:color w:val="000000"/>
                <w:sz w:val="20"/>
                <w:spacing w:val="0"/>
                <w:w w:val="100"/>
                <w:rFonts w:ascii="Arial" w:eastAsia="宋体" w:hAnsi="Arial"/>
                <w:caps w:val="0"/>
              </w:rPr>
              <w:t/>
            </w:r>
          </w:p>
        </w:tc>
        <w:tc>
          <w:tcPr>
            <w:textDirection w:val="lrTb"/>
            <w:vAlign w:val="center"/>
            <w:noWrap/>
            <w:tcW w:type="dxa" w:w="3575"/>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Arial" w:eastAsia="宋体" w:hAnsi="Arial"/>
                <w:caps w:val="0"/>
              </w:rPr>
              <w:snapToGrid/>
              <w:textAlignment w:val="baseline"/>
            </w:pPr>
            <w:r>
              <w:rPr>
                <w:b w:val="0"/>
                <w:i w:val="0"/>
                <w:color w:val="000000"/>
                <w:sz w:val="20"/>
                <w:spacing w:val="0"/>
                <w:w w:val="100"/>
                <w:rFonts w:ascii="Arial" w:eastAsia="宋体" w:hAnsi="Arial"/>
                <w:caps w:val="0"/>
              </w:rPr>
              <w:t/>
            </w:r>
          </w:p>
        </w:tc>
        <w:tc>
          <w:tcPr>
            <w:textDirection w:val="lrTb"/>
            <w:vAlign w:val="center"/>
            <w:noWrap/>
            <w:tcW w:type="dxa" w:w="938"/>
            <w:tcBorders>
              <w:top w:val="nil"/>
              <w:left w:val="nil"/>
              <w:bottom w:val="nil"/>
              <w:right w:val="nil"/>
            </w:tcBorders>
          </w:tcPr>
          <w:p>
            <w:pPr>
              <w:pStyle w:val="Normal"/>
              <w:widowContro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单位：万元</w:t>
            </w:r>
          </w:p>
        </w:tc>
      </w:tr>
      <w:tr>
        <w:trPr>
          <w:trHeight w:val="615" w:hRule="atLeast"/>
        </w:trPr>
        <w:tc>
          <w:tcPr>
            <w:textDirection w:val="lrTb"/>
            <w:vAlign w:val="center"/>
            <w:tcW w:type="dxa" w:w="870"/>
            <w:tcBorders>
              <w:top w:space="0" w:color="000000" w:val="single" w:sz="8"/>
              <w:left w:space="0" w:color="000000" w:val="single" w:sz="8"/>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经济分类科目编码</w:t>
            </w:r>
          </w:p>
        </w:tc>
        <w:tc>
          <w:tcPr>
            <w:textDirection w:val="lrTb"/>
            <w:vAlign w:val="center"/>
            <w:tcW w:type="dxa" w:w="2923"/>
            <w:tcBorders>
              <w:top w:space="0" w:color="000000" w:val="single" w:sz="8"/>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科目名称</w:t>
            </w:r>
          </w:p>
        </w:tc>
        <w:tc>
          <w:tcPr>
            <w:textDirection w:val="lrTb"/>
            <w:vAlign w:val="center"/>
            <w:tcW w:type="dxa" w:w="938"/>
            <w:tcBorders>
              <w:top w:space="0" w:color="000000" w:val="single" w:sz="8"/>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决算数</w:t>
            </w:r>
          </w:p>
        </w:tc>
        <w:tc>
          <w:tcPr>
            <w:textDirection w:val="lrTb"/>
            <w:vAlign w:val="center"/>
            <w:tcW w:type="dxa" w:w="870"/>
            <w:tcBorders>
              <w:top w:space="0" w:color="000000" w:val="single" w:sz="8"/>
              <w:left w:space="0" w:color="000000" w:val="single" w:sz="8"/>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经济分类科目编码</w:t>
            </w:r>
          </w:p>
        </w:tc>
        <w:tc>
          <w:tcPr>
            <w:textDirection w:val="lrTb"/>
            <w:vAlign w:val="center"/>
            <w:tcW w:type="dxa" w:w="2066"/>
            <w:tcBorders>
              <w:top w:space="0" w:color="000000" w:val="single" w:sz="8"/>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科目名称</w:t>
            </w:r>
          </w:p>
        </w:tc>
        <w:tc>
          <w:tcPr>
            <w:textDirection w:val="lrTb"/>
            <w:vAlign w:val="center"/>
            <w:tcW w:type="dxa" w:w="938"/>
            <w:tcBorders>
              <w:top w:space="0" w:color="000000" w:val="single" w:sz="8"/>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决算数</w:t>
            </w:r>
          </w:p>
        </w:tc>
        <w:tc>
          <w:tcPr>
            <w:textDirection w:val="lrTb"/>
            <w:vAlign w:val="center"/>
            <w:tcW w:type="dxa" w:w="870"/>
            <w:tcBorders>
              <w:top w:space="0" w:color="000000" w:val="single" w:sz="8"/>
              <w:left w:space="0" w:color="000000" w:val="single" w:sz="8"/>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经济分类科目编码</w:t>
            </w:r>
          </w:p>
        </w:tc>
        <w:tc>
          <w:tcPr>
            <w:textDirection w:val="lrTb"/>
            <w:vAlign w:val="center"/>
            <w:tcW w:type="dxa" w:w="3575"/>
            <w:tcBorders>
              <w:top w:space="0" w:color="000000" w:val="single" w:sz="8"/>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科目名称</w:t>
            </w:r>
          </w:p>
        </w:tc>
        <w:tc>
          <w:tcPr>
            <w:textDirection w:val="lrTb"/>
            <w:vAlign w:val="center"/>
            <w:tcW w:type="dxa" w:w="938"/>
            <w:tcBorders>
              <w:top w:space="0" w:color="000000" w:val="single" w:sz="8"/>
              <w:left w:space="0" w:color="000000" w:val="single" w:sz="4"/>
              <w:bottom w:space="0" w:color="000000" w:val="single" w:sz="4"/>
              <w:right w:space="0" w:color="000000" w:val="single" w:sz="8"/>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决算数</w:t>
            </w: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301</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工资福利支出</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252.57</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302</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商品和服务支出</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97.55</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310</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资本性支出</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30101</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基本工资</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89.53</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30201</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办公费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8.17</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31001</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房屋建筑物购建</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30102</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津贴补贴</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31.88</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30202</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印刷费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5.39</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31002</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办公设备购置</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30103</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奖金</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6.31</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30203</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咨询费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31003</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专用设备购置</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30106</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伙食补助费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30204</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手续费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31005</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基础设施建设</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30107</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绩效工资</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30205</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水费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3.1</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31006</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大型修缮</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30108</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机关事业单位基本养老保险费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23.38</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30206</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电费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4.1</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31007</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信息网络及软件购置更新</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30109</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职业年金缴费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20.56</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30207</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邮电费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0.59</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31008</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物资储备</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30110</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职工基本医疗保险缴费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10.55</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30208</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取暖费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31009</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土地补偿</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30111</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公务员医疗补助缴费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30209</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物业管理费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31010</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安置补助</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30112</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其他社会保障缴费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30211</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差旅费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25.45</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31011</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地上附着物和青苗补偿</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30113</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住房公积金</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15.82</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30212</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因公出国（境）费用</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31012</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拆迁补偿</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30114</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医疗费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30213</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维修（护）费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13.17</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31013</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公务用车购置</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30199</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其他工资福利支出</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51.51</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30214</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租赁费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24</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31019</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其他交通工具购置</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303</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对个人和家庭的补助</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1.67</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30215</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会议费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31021</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文物和陈列品购置</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30301</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离休费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30216</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培训费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31022</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无形资产购置</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30302</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退休费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30217</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公务招待费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8.06</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31099</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其他资本性支出</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30303</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退职（役）费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30218</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专用材料费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312</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对企业补助</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30304</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抚恤金</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30224</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被装购置费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31201</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资本金注入</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30305</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生活补助</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1.54</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30225</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专用燃料费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31203</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政府投资基金股权投资</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30306</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救济费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30226</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劳务费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31204</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费用补贴</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30307</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医疗费补助</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0.13</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30227</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委托业务费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0.2</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31205</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利息补贴</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30308</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助学金</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30228</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工会经费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5.27</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31299</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其他对企业补助</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30309</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奖励金</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30229</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福利费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313</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对社会保障基金补助</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30310</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个人农业生产补贴</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30231</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公务用车运行维护费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31302</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对社会保险基金补助</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30399</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对其他个人和家庭的补助支出</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30239</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其他交通费用</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31303</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补充全国社会保障基金</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30240</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税金及附加费用</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0.03</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399</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其他支出</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30299</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其他商品和服务支出</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39906</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赠与</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307</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债务利息及费用支出</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39907</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国家赔偿费用支出</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30701</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国内债务付息</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39908</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对民间非营利组织和群众性自治组织补贴</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30702</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国外债务付息</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39999</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其他支出</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30703</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国内债务发行费用</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252" w:hRule="atLeast"/>
        </w:trPr>
        <w:tc>
          <w:tcPr>
            <w:textDirection w:val="lrTb"/>
            <w:vAlign w:val="center"/>
            <w:noWrap/>
            <w:tcW w:type="dxa" w:w="3793"/>
            <w:gridSpan w:val="2"/>
            <w:tcBorders>
              <w:top w:space="0" w:color="000000" w:val="single" w:sz="4"/>
              <w:left w:space="0" w:color="000000" w:val="single" w:sz="8"/>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30704</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  国外债务发行费用</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8"/>
                <w:kern w:val="2"/>
                <w:lang w:val="en-US" w:eastAsia="zh-CN" w:bidi="ar-SA"/>
                <w:b w:val="0"/>
                <w:i w:val="0"/>
                <w:color w:val="000000"/>
                <w:sz w:val="18"/>
                <w:spacing w:val="0"/>
                <w:w w:val="100"/>
                <w:rFonts w:ascii="宋体" w:eastAsia="宋体" w:hAnsi="宋体"/>
                <w:caps w:val="0"/>
              </w:rPr>
              <w:snapToGrid/>
              <w:textAlignment w:val="baseline"/>
            </w:pPr>
            <w:r>
              <w:rPr>
                <w:b w:val="0"/>
                <w:i w:val="0"/>
                <w:color w:val="000000"/>
                <w:sz w:val="18"/>
                <w:spacing w:val="0"/>
                <w:w w:val="100"/>
                <w:rFonts w:ascii="宋体" w:eastAsia="宋体" w:hAnsi="宋体"/>
                <w:caps w:val="0"/>
              </w:rPr>
              <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8"/>
                <w:kern w:val="2"/>
                <w:lang w:val="en-US" w:eastAsia="zh-CN" w:bidi="ar-SA"/>
                <w:b w:val="0"/>
                <w:i w:val="0"/>
                <w:color w:val="000000"/>
                <w:sz w:val="18"/>
                <w:spacing w:val="0"/>
                <w:w w:val="100"/>
                <w:rFonts w:ascii="宋体" w:eastAsia="宋体" w:hAnsi="宋体"/>
                <w:caps w:val="0"/>
              </w:rPr>
              <w:snapToGrid/>
              <w:textAlignment w:val="baseline"/>
            </w:pPr>
            <w:r>
              <w:rPr>
                <w:b w:val="0"/>
                <w:i w:val="0"/>
                <w:color w:val="000000"/>
                <w:sz w:val="18"/>
                <w:spacing w:val="0"/>
                <w:w w:val="100"/>
                <w:rFonts w:ascii="宋体" w:eastAsia="宋体" w:hAnsi="宋体"/>
                <w:caps w:val="0"/>
              </w:rPr>
              <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252" w:hRule="atLeast"/>
        </w:trPr>
        <w:tc>
          <w:tcPr>
            <w:textDirection w:val="lrTb"/>
            <w:vAlign w:val="center"/>
            <w:noWrap/>
            <w:tcW w:type="dxa" w:w="3793"/>
            <w:gridSpan w:val="2"/>
            <w:tcBorders>
              <w:top w:space="0" w:color="000000" w:val="single" w:sz="4"/>
              <w:left w:space="0" w:color="000000" w:val="single" w:sz="8"/>
              <w:bottom w:space="0" w:color="000000" w:val="single" w:sz="8"/>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人员经费合计</w:t>
            </w:r>
          </w:p>
        </w:tc>
        <w:tc>
          <w:tcPr>
            <w:textDirection w:val="lrTb"/>
            <w:vAlign w:val="center"/>
            <w:noWrap/>
            <w:tcW w:type="dxa" w:w="938"/>
            <w:tcBorders>
              <w:top w:space="0" w:color="000000" w:val="single" w:sz="4"/>
              <w:left w:space="0" w:color="000000" w:val="single" w:sz="4"/>
              <w:bottom w:space="0" w:color="000000" w:val="single" w:sz="8"/>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tcW w:type="dxa" w:w="8319"/>
            <w:gridSpan w:val="5"/>
            <w:tcBorders>
              <w:top w:space="0" w:color="000000" w:val="single" w:sz="4"/>
              <w:left w:space="0" w:color="000000" w:val="single" w:sz="4"/>
              <w:bottom w:space="0" w:color="000000" w:val="single" w:sz="8"/>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公用经费合计</w:t>
            </w:r>
          </w:p>
        </w:tc>
        <w:tc>
          <w:tcPr>
            <w:textDirection w:val="lrTb"/>
            <w:vAlign w:val="center"/>
            <w:noWrap/>
            <w:tcW w:type="dxa" w:w="938"/>
            <w:tcBorders>
              <w:top w:space="0" w:color="000000" w:val="single" w:sz="4"/>
              <w:left w:space="0" w:color="000000" w:val="single" w:sz="4"/>
              <w:bottom w:space="0" w:color="000000" w:val="single" w:sz="8"/>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390" w:hRule="atLeast"/>
        </w:trPr>
        <w:tc>
          <w:tcPr>
            <w:textDirection w:val="lrTb"/>
            <w:vAlign w:val="center"/>
            <w:noWrap/>
            <w:tcW w:type="dxa" w:w="13988"/>
            <w:gridSpan w:val="9"/>
            <w:tcBorders>
              <w:top w:val="nil"/>
              <w:left w:val="nil"/>
              <w:bottom w:val="nil"/>
              <w:right w:val="nil"/>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注：本表反映部门本年度一般公共预算财政拨款基本支出明细情况。本表金额转换为万元时，因四舍五入可能存在尾差。</w:t>
            </w:r>
          </w:p>
        </w:tc>
      </w:tr>
    </w:tbl>
    <w:p>
      <w:pPr>
        <w:pStyle w:val="Normal"/>
        <w:jc w:val="both"/>
        <w:spacing w:before="0" w:beforeAutospacing="0" w:after="0" w:afterAutospacing="0" w:lineRule="auto" w:line="240"/>
        <w:rPr>
          <w:rStyle w:val="NormalCharacter"/>
          <w:szCs w:val="32"/>
          <w:kern w:val="2"/>
          <w:lang w:val="en-US" w:eastAsia="zh-CN" w:bidi="ar-SA"/>
          <w:b w:val="0"/>
          <w:i w:val="0"/>
          <w:color w:val="000000"/>
          <w:sz w:val="32"/>
          <w:spacing w:val="0"/>
          <w:w w:val="100"/>
          <w:rFonts w:ascii="仿宋_GB2312" w:eastAsia="仿宋_GB2312" w:hAnsi="仿宋_GB2312"/>
          <w:caps w:val="0"/>
        </w:rPr>
        <w:snapToGrid/>
        <w:textAlignment w:val="baseline"/>
        <w:sectPr>
          <w:type w:val="nextPage"/>
          <w:pgSz w:h="11906" w:w="16838" w:orient="portrait"/>
          <w:pgMar w:gutter="0" w:header="720" w:top="1800" w:bottom="1800" w:footer="720" w:left="1440" w:right="1440"/>
          <w:paperSrc w:first="0" w:other="0"/>
          <w:lnNumType w:countBy="0"/>
          <w:cols w:space="425" w:num="1"/>
          <w:vAlign w:val="top"/>
          <w:docGrid w:charSpace="0" w:linePitch="312" w:type="lines"/>
        </w:sectPr>
      </w:pPr>
      <w:r>
        <w:rPr>
          <w:b w:val="0"/>
          <w:i w:val="0"/>
          <w:color w:val="000000"/>
          <w:sz w:val="32"/>
          <w:spacing w:val="0"/>
          <w:w w:val="100"/>
          <w:rFonts w:ascii="仿宋_GB2312" w:eastAsia="仿宋_GB2312" w:hAnsi="仿宋_GB2312"/>
          <w:caps w:val="0"/>
        </w:rPr>
        <w:t/>
      </w:r>
    </w:p>
    <w:tbl>
      <w:tblPr>
        <w:tblW w:type="dxa" w:w="13807"/>
        <w:tblLook w:val="ffff"/>
        <w:tblInd w:w="-15" w:type="dxa"/>
        <w:tblBorders>
          <w:top w:val="nil"/>
          <w:left w:val="nil"/>
          <w:bottom w:val="nil"/>
          <w:right w:val="nil"/>
          <w:insideH w:val="nil"/>
          <w:insideV w:val="nil"/>
        </w:tblBorders>
        <w:tblLayout w:type="fixed"/>
        <w:tblCellMar>
          <w:left w:w="0" w:type="dxa"/>
          <w:right w:w="0" w:type="dxa"/>
        </w:tblCellMar>
      </w:tblPr>
      <w:tblGrid>
        <w:gridCol w:w="1151"/>
        <w:gridCol w:w="1149"/>
        <w:gridCol w:w="1150"/>
        <w:gridCol w:w="1150"/>
        <w:gridCol w:w="1151"/>
        <w:gridCol w:w="1150"/>
        <w:gridCol w:w="1151"/>
        <w:gridCol w:w="1151"/>
        <w:gridCol w:w="1151"/>
        <w:gridCol w:w="1151"/>
        <w:gridCol w:w="1151"/>
        <w:gridCol w:w="1151"/>
      </w:tblGrid>
      <w:tr>
        <w:trPr>
          <w:trHeight w:val="600" w:hRule="atLeast"/>
        </w:trPr>
        <w:tc>
          <w:tcPr>
            <w:textDirection w:val="lrTb"/>
            <w:vAlign w:val="center"/>
            <w:shd w:color="auto" w:val="clear" w:fill="FFFFFF"/>
            <w:tcW w:type="dxa" w:w="13807"/>
            <w:gridSpan w:val="12"/>
            <w:tcBorders>
              <w:top w:val="nil"/>
              <w:left w:val="nil"/>
              <w:bottom w:val="nil"/>
              <w:right w:val="nil"/>
            </w:tcBorders>
          </w:tcPr>
          <w:p>
            <w:pPr>
              <w:pStyle w:val="Normal"/>
              <w:widowControl/>
              <w:jc w:val="center"/>
              <w:spacing w:before="0" w:beforeAutospacing="0" w:after="0" w:afterAutospacing="0" w:lineRule="auto" w:line="240"/>
              <w:rPr>
                <w:rStyle w:val="NormalCharacter"/>
                <w:szCs w:val="32"/>
                <w:kern w:val="2"/>
                <w:lang w:val="en-US" w:eastAsia="zh-CN" w:bidi="ar-SA"/>
                <w:b w:val="0"/>
                <w:i w:val="0"/>
                <w:color w:val="000000"/>
                <w:sz w:val="32"/>
                <w:spacing w:val="0"/>
                <w:w w:val="100"/>
                <w:rFonts w:ascii="华文中宋" w:eastAsia="华文中宋" w:hAnsi="华文中宋"/>
                <w:caps w:val="0"/>
              </w:rPr>
              <w:snapToGrid/>
              <w:textAlignment w:val="center"/>
            </w:pPr>
            <w:r>
              <w:rPr>
                <w:rStyle w:val="NormalCharacter"/>
                <w:szCs w:val="32"/>
                <w:kern w:val="0"/>
                <w:lang w:val="en-US" w:eastAsia="zh-CN"/>
                <w:b w:val="0"/>
                <w:i w:val="0"/>
                <w:color w:val="000000"/>
                <w:sz w:val="32"/>
                <w:spacing w:val="0"/>
                <w:w w:val="100"/>
                <w:rFonts w:ascii="华文中宋" w:eastAsia="华文中宋" w:hAnsi="华文中宋"/>
                <w:caps w:val="0"/>
              </w:rPr>
              <w:t xml:space="preserve">一般公共预算财政拨款“三公”经费支出决算表</w:t>
            </w:r>
          </w:p>
        </w:tc>
      </w:tr>
      <w:tr>
        <w:trPr>
          <w:trHeight w:val="222" w:hRule="atLeast"/>
        </w:trPr>
        <w:tc>
          <w:tcPr>
            <w:textDirection w:val="lrTb"/>
            <w:vAlign w:val="center"/>
            <w:shd w:color="auto" w:val="clear" w:fill="FFFFFF"/>
            <w:tcW w:type="dxa" w:w="1151"/>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1149"/>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1150"/>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1150"/>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1151"/>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1150"/>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1151"/>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1151"/>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1151"/>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1151"/>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1151"/>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151"/>
            <w:tcBorders>
              <w:top w:val="nil"/>
              <w:left w:val="nil"/>
              <w:bottom w:val="nil"/>
              <w:right w:val="nil"/>
            </w:tcBorders>
          </w:tcPr>
          <w:p>
            <w:pPr>
              <w:pStyle w:val="Normal"/>
              <w:widowContro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公开07表</w:t>
            </w:r>
          </w:p>
        </w:tc>
      </w:tr>
      <w:tr>
        <w:trPr>
          <w:trHeight w:val="300" w:hRule="atLeast"/>
        </w:trPr>
        <w:tc>
          <w:tcPr>
            <w:textDirection w:val="lrTb"/>
            <w:vAlign w:val="center"/>
            <w:noWrap/>
            <w:shd w:color="auto" w:val="clear" w:fill="FFFFFF"/>
            <w:tcW w:type="dxa" w:w="1151"/>
            <w:tcBorders>
              <w:top w:val="nil"/>
              <w:left w:val="nil"/>
              <w:bottom w:val="nil"/>
              <w:right w:val="nil"/>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部门：商务局</w:t>
            </w:r>
          </w:p>
        </w:tc>
        <w:tc>
          <w:tcPr>
            <w:textDirection w:val="lrTb"/>
            <w:vAlign w:val="center"/>
            <w:shd w:color="auto" w:val="clear" w:fill="FFFFFF"/>
            <w:tcW w:type="dxa" w:w="1149"/>
            <w:tcBorders>
              <w:top w:val="nil"/>
              <w:left w:val="nil"/>
              <w:bottom w:space="0" w:color="000000" w:val="single" w:sz="8"/>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1150"/>
            <w:tcBorders>
              <w:top w:val="nil"/>
              <w:left w:val="nil"/>
              <w:bottom w:space="0" w:color="000000" w:val="single" w:sz="8"/>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1150"/>
            <w:tcBorders>
              <w:top w:val="nil"/>
              <w:left w:val="nil"/>
              <w:bottom w:space="0" w:color="000000" w:val="single" w:sz="8"/>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1151"/>
            <w:tcBorders>
              <w:top w:val="nil"/>
              <w:left w:val="nil"/>
              <w:bottom w:space="0" w:color="000000" w:val="single" w:sz="8"/>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1150"/>
            <w:tcBorders>
              <w:top w:val="nil"/>
              <w:left w:val="nil"/>
              <w:bottom w:space="0" w:color="000000" w:val="single" w:sz="8"/>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1151"/>
            <w:tcBorders>
              <w:top w:val="nil"/>
              <w:left w:val="nil"/>
              <w:bottom w:space="0" w:color="000000" w:val="single" w:sz="8"/>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1151"/>
            <w:tcBorders>
              <w:top w:val="nil"/>
              <w:left w:val="nil"/>
              <w:bottom w:space="0" w:color="000000" w:val="single" w:sz="8"/>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1151"/>
            <w:tcBorders>
              <w:top w:val="nil"/>
              <w:left w:val="nil"/>
              <w:bottom w:space="0" w:color="000000" w:val="single" w:sz="8"/>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1151"/>
            <w:tcBorders>
              <w:top w:val="nil"/>
              <w:left w:val="nil"/>
              <w:bottom w:space="0" w:color="000000" w:val="single" w:sz="8"/>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1151"/>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151"/>
            <w:tcBorders>
              <w:top w:val="nil"/>
              <w:left w:val="nil"/>
              <w:bottom w:val="nil"/>
              <w:right w:val="nil"/>
            </w:tcBorders>
          </w:tcPr>
          <w:p>
            <w:pPr>
              <w:pStyle w:val="Normal"/>
              <w:widowContro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单位：万元</w:t>
            </w:r>
          </w:p>
        </w:tc>
      </w:tr>
      <w:tr>
        <w:trPr>
          <w:trHeight w:val="559" w:hRule="atLeast"/>
        </w:trPr>
        <w:tc>
          <w:tcPr>
            <w:textDirection w:val="lrTb"/>
            <w:vAlign w:val="center"/>
            <w:tcW w:type="dxa" w:w="6901"/>
            <w:gridSpan w:val="6"/>
            <w:tcBorders>
              <w:top w:space="0" w:color="000000" w:val="single" w:sz="8"/>
              <w:left w:space="0" w:color="000000" w:val="single" w:sz="8"/>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预算数</w:t>
            </w:r>
          </w:p>
        </w:tc>
        <w:tc>
          <w:tcPr>
            <w:textDirection w:val="lrTb"/>
            <w:vAlign w:val="center"/>
            <w:tcW w:type="dxa" w:w="6906"/>
            <w:gridSpan w:val="6"/>
            <w:tcBorders>
              <w:top w:space="0" w:color="000000" w:val="single" w:sz="8"/>
              <w:left w:space="0" w:color="000000" w:val="single" w:sz="4"/>
              <w:bottom w:space="0" w:color="000000" w:val="single" w:sz="4"/>
              <w:right w:space="0" w:color="000000" w:val="single" w:sz="8"/>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决算数</w:t>
            </w:r>
          </w:p>
        </w:tc>
      </w:tr>
      <w:tr>
        <w:trPr>
          <w:trHeight w:val="600" w:hRule="atLeast"/>
        </w:trPr>
        <w:tc>
          <w:tcPr>
            <w:textDirection w:val="lrTb"/>
            <w:vMerge w:val="restart"/>
            <w:vAlign w:val="center"/>
            <w:tcW w:type="dxa" w:w="1151"/>
            <w:tcBorders>
              <w:top w:space="0" w:color="000000" w:val="single" w:sz="4"/>
              <w:left w:space="0" w:color="000000" w:val="single" w:sz="8"/>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合计</w:t>
            </w:r>
          </w:p>
        </w:tc>
        <w:tc>
          <w:tcPr>
            <w:textDirection w:val="lrTb"/>
            <w:vMerge w:val="restart"/>
            <w:vAlign w:val="center"/>
            <w:tcW w:type="dxa" w:w="1149"/>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因公出国（境）费</w:t>
            </w:r>
          </w:p>
        </w:tc>
        <w:tc>
          <w:tcPr>
            <w:textDirection w:val="lrTb"/>
            <w:vAlign w:val="center"/>
            <w:tcW w:type="dxa" w:w="3451"/>
            <w:gridSpan w:val="3"/>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公务用车购置及运行费</w:t>
            </w:r>
          </w:p>
        </w:tc>
        <w:tc>
          <w:tcPr>
            <w:textDirection w:val="lrTb"/>
            <w:vMerge w:val="restart"/>
            <w:vAlign w:val="center"/>
            <w:tcW w:type="dxa" w:w="115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公务接待费</w:t>
            </w:r>
          </w:p>
        </w:tc>
        <w:tc>
          <w:tcPr>
            <w:textDirection w:val="lrTb"/>
            <w:vMerge w:val="restart"/>
            <w:vAlign w:val="center"/>
            <w:tcW w:type="dxa" w:w="1151"/>
            <w:tcBorders>
              <w:top w:space="0" w:color="000000" w:val="single" w:sz="4"/>
              <w:left w:val="nil"/>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合计</w:t>
            </w:r>
          </w:p>
        </w:tc>
        <w:tc>
          <w:tcPr>
            <w:textDirection w:val="lrTb"/>
            <w:vMerge w:val="restart"/>
            <w:vAlign w:val="center"/>
            <w:tcW w:type="dxa" w:w="1151"/>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因公出国（境）费</w:t>
            </w:r>
          </w:p>
        </w:tc>
        <w:tc>
          <w:tcPr>
            <w:textDirection w:val="lrTb"/>
            <w:vAlign w:val="center"/>
            <w:tcW w:type="dxa" w:w="3453"/>
            <w:gridSpan w:val="3"/>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公务用车购置及运行费</w:t>
            </w:r>
          </w:p>
        </w:tc>
        <w:tc>
          <w:tcPr>
            <w:textDirection w:val="lrTb"/>
            <w:vMerge w:val="restart"/>
            <w:vAlign w:val="center"/>
            <w:tcW w:type="dxa" w:w="1151"/>
            <w:tcBorders>
              <w:top w:space="0" w:color="000000" w:val="single" w:sz="4"/>
              <w:left w:space="0" w:color="000000" w:val="single" w:sz="4"/>
              <w:bottom w:space="0" w:color="000000" w:val="single" w:sz="4"/>
              <w:right w:space="0" w:color="000000" w:val="single" w:sz="8"/>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公务接待费</w:t>
            </w:r>
          </w:p>
        </w:tc>
      </w:tr>
      <w:tr>
        <w:trPr>
          <w:trHeight w:val="600" w:hRule="atLeast"/>
        </w:trPr>
        <w:tc>
          <w:tcPr>
            <w:textDirection w:val="lrTb"/>
            <w:vMerge w:val="continue"/>
            <w:vAlign w:val="center"/>
            <w:tcW w:type="dxa" w:w="1151"/>
            <w:tcBorders>
              <w:top w:space="0" w:color="000000" w:val="single" w:sz="4"/>
              <w:left w:space="0" w:color="000000" w:val="single" w:sz="8"/>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tcW w:type="dxa" w:w="114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Align w:val="center"/>
            <w:tcW w:type="dxa" w:w="1150"/>
            <w:tcBorders>
              <w:top w:val="nil"/>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小计</w:t>
            </w:r>
          </w:p>
        </w:tc>
        <w:tc>
          <w:tcPr>
            <w:textDirection w:val="lrTb"/>
            <w:vAlign w:val="center"/>
            <w:tcW w:type="dxa" w:w="1150"/>
            <w:tcBorders>
              <w:top w:val="nil"/>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公务用车</w:t>
            </w:r>
            <w:r>
              <w:rPr>
                <w:rStyle w:val="NormalCharacter"/>
                <w:szCs w:val="20"/>
                <w:kern w:val="0"/>
                <w:lang w:val="en-US" w:eastAsia="zh-CN"/>
                <w:b w:val="0"/>
                <w:i w:val="0"/>
                <w:color w:val="000000"/>
                <w:sz w:val="20"/>
                <w:spacing w:val="0"/>
                <w:w w:val="100"/>
                <w:rFonts w:ascii="宋体" w:eastAsia="宋体" w:hAnsi="宋体"/>
                <w:caps w:val="0"/>
              </w:rPr>
              <w:br/>
            </w:r>
            <w:r>
              <w:rPr>
                <w:rStyle w:val="NormalCharacter"/>
                <w:szCs w:val="20"/>
                <w:kern w:val="0"/>
                <w:lang w:val="en-US" w:eastAsia="zh-CN"/>
                <w:b w:val="0"/>
                <w:i w:val="0"/>
                <w:color w:val="000000"/>
                <w:sz w:val="20"/>
                <w:spacing w:val="0"/>
                <w:w w:val="100"/>
                <w:rFonts w:ascii="宋体" w:eastAsia="宋体" w:hAnsi="宋体"/>
                <w:caps w:val="0"/>
              </w:rPr>
              <w:t xml:space="preserve">购置费</w:t>
            </w:r>
          </w:p>
        </w:tc>
        <w:tc>
          <w:tcPr>
            <w:textDirection w:val="lrTb"/>
            <w:vAlign w:val="center"/>
            <w:tcW w:type="dxa" w:w="1151"/>
            <w:tcBorders>
              <w:top w:val="nil"/>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公务用车</w:t>
            </w:r>
            <w:r>
              <w:rPr>
                <w:rStyle w:val="NormalCharacter"/>
                <w:szCs w:val="20"/>
                <w:kern w:val="0"/>
                <w:lang w:val="en-US" w:eastAsia="zh-CN"/>
                <w:b w:val="0"/>
                <w:i w:val="0"/>
                <w:color w:val="000000"/>
                <w:sz w:val="20"/>
                <w:spacing w:val="0"/>
                <w:w w:val="100"/>
                <w:rFonts w:ascii="宋体" w:eastAsia="宋体" w:hAnsi="宋体"/>
                <w:caps w:val="0"/>
              </w:rPr>
              <w:br/>
            </w:r>
            <w:r>
              <w:rPr>
                <w:rStyle w:val="NormalCharacter"/>
                <w:szCs w:val="20"/>
                <w:kern w:val="0"/>
                <w:lang w:val="en-US" w:eastAsia="zh-CN"/>
                <w:b w:val="0"/>
                <w:i w:val="0"/>
                <w:color w:val="000000"/>
                <w:sz w:val="20"/>
                <w:spacing w:val="0"/>
                <w:w w:val="100"/>
                <w:rFonts w:ascii="宋体" w:eastAsia="宋体" w:hAnsi="宋体"/>
                <w:caps w:val="0"/>
              </w:rPr>
              <w:t xml:space="preserve">运行费</w:t>
            </w:r>
          </w:p>
        </w:tc>
        <w:tc>
          <w:tcPr>
            <w:textDirection w:val="lrTb"/>
            <w:vMerge w:val="continue"/>
            <w:vAlign w:val="center"/>
            <w:tcW w:type="dxa" w:w="115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tcW w:type="dxa" w:w="1151"/>
            <w:tcBorders>
              <w:top w:space="0" w:color="000000" w:val="single" w:sz="4"/>
              <w:left w:val="nil"/>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tcW w:type="dxa" w:w="1151"/>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Align w:val="center"/>
            <w:tcW w:type="dxa" w:w="1151"/>
            <w:tcBorders>
              <w:top w:val="nil"/>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小计</w:t>
            </w:r>
          </w:p>
        </w:tc>
        <w:tc>
          <w:tcPr>
            <w:textDirection w:val="lrTb"/>
            <w:vAlign w:val="center"/>
            <w:tcW w:type="dxa" w:w="1151"/>
            <w:tcBorders>
              <w:top w:val="nil"/>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公务用车</w:t>
            </w:r>
            <w:r>
              <w:rPr>
                <w:rStyle w:val="NormalCharacter"/>
                <w:szCs w:val="20"/>
                <w:kern w:val="0"/>
                <w:lang w:val="en-US" w:eastAsia="zh-CN"/>
                <w:b w:val="0"/>
                <w:i w:val="0"/>
                <w:color w:val="000000"/>
                <w:sz w:val="20"/>
                <w:spacing w:val="0"/>
                <w:w w:val="100"/>
                <w:rFonts w:ascii="宋体" w:eastAsia="宋体" w:hAnsi="宋体"/>
                <w:caps w:val="0"/>
              </w:rPr>
              <w:br/>
            </w:r>
            <w:r>
              <w:rPr>
                <w:rStyle w:val="NormalCharacter"/>
                <w:szCs w:val="20"/>
                <w:kern w:val="0"/>
                <w:lang w:val="en-US" w:eastAsia="zh-CN"/>
                <w:b w:val="0"/>
                <w:i w:val="0"/>
                <w:color w:val="000000"/>
                <w:sz w:val="20"/>
                <w:spacing w:val="0"/>
                <w:w w:val="100"/>
                <w:rFonts w:ascii="宋体" w:eastAsia="宋体" w:hAnsi="宋体"/>
                <w:caps w:val="0"/>
              </w:rPr>
              <w:t xml:space="preserve">购置费</w:t>
            </w:r>
          </w:p>
        </w:tc>
        <w:tc>
          <w:tcPr>
            <w:textDirection w:val="lrTb"/>
            <w:vAlign w:val="center"/>
            <w:tcW w:type="dxa" w:w="1151"/>
            <w:tcBorders>
              <w:top w:val="nil"/>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公务用车</w:t>
            </w:r>
            <w:r>
              <w:rPr>
                <w:rStyle w:val="NormalCharacter"/>
                <w:szCs w:val="20"/>
                <w:kern w:val="0"/>
                <w:lang w:val="en-US" w:eastAsia="zh-CN"/>
                <w:b w:val="0"/>
                <w:i w:val="0"/>
                <w:color w:val="000000"/>
                <w:sz w:val="20"/>
                <w:spacing w:val="0"/>
                <w:w w:val="100"/>
                <w:rFonts w:ascii="宋体" w:eastAsia="宋体" w:hAnsi="宋体"/>
                <w:caps w:val="0"/>
              </w:rPr>
              <w:br/>
            </w:r>
            <w:r>
              <w:rPr>
                <w:rStyle w:val="NormalCharacter"/>
                <w:szCs w:val="20"/>
                <w:kern w:val="0"/>
                <w:lang w:val="en-US" w:eastAsia="zh-CN"/>
                <w:b w:val="0"/>
                <w:i w:val="0"/>
                <w:color w:val="000000"/>
                <w:sz w:val="20"/>
                <w:spacing w:val="0"/>
                <w:w w:val="100"/>
                <w:rFonts w:ascii="宋体" w:eastAsia="宋体" w:hAnsi="宋体"/>
                <w:caps w:val="0"/>
              </w:rPr>
              <w:t xml:space="preserve">运行费</w:t>
            </w:r>
          </w:p>
        </w:tc>
        <w:tc>
          <w:tcPr>
            <w:textDirection w:val="lrTb"/>
            <w:vMerge w:val="continue"/>
            <w:vAlign w:val="center"/>
            <w:tcW w:type="dxa" w:w="1151"/>
            <w:tcBorders>
              <w:top w:space="0" w:color="000000" w:val="single" w:sz="4"/>
              <w:left w:space="0" w:color="000000" w:val="single" w:sz="4"/>
              <w:bottom w:space="0" w:color="000000" w:val="single" w:sz="4"/>
              <w:right w:space="0" w:color="000000" w:val="single" w:sz="8"/>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r>
      <w:tr>
        <w:trPr>
          <w:trHeight w:val="559" w:hRule="atLeast"/>
        </w:trPr>
        <w:tc>
          <w:tcPr>
            <w:textDirection w:val="lrTb"/>
            <w:vAlign w:val="center"/>
            <w:tcW w:type="dxa" w:w="1151"/>
            <w:tcBorders>
              <w:top w:space="0" w:color="000000" w:val="single" w:sz="4"/>
              <w:left w:space="0" w:color="000000" w:val="single" w:sz="8"/>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1</w:t>
            </w:r>
          </w:p>
        </w:tc>
        <w:tc>
          <w:tcPr>
            <w:textDirection w:val="lrTb"/>
            <w:vAlign w:val="center"/>
            <w:tcW w:type="dxa" w:w="1149"/>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2</w:t>
            </w:r>
          </w:p>
        </w:tc>
        <w:tc>
          <w:tcPr>
            <w:textDirection w:val="lrTb"/>
            <w:vAlign w:val="center"/>
            <w:tcW w:type="dxa" w:w="115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w:t>
            </w:r>
          </w:p>
        </w:tc>
        <w:tc>
          <w:tcPr>
            <w:textDirection w:val="lrTb"/>
            <w:vAlign w:val="center"/>
            <w:tcW w:type="dxa" w:w="115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4</w:t>
            </w:r>
          </w:p>
        </w:tc>
        <w:tc>
          <w:tcPr>
            <w:textDirection w:val="lrTb"/>
            <w:vAlign w:val="center"/>
            <w:tcW w:type="dxa" w:w="1151"/>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5</w:t>
            </w:r>
          </w:p>
        </w:tc>
        <w:tc>
          <w:tcPr>
            <w:textDirection w:val="lrTb"/>
            <w:vAlign w:val="center"/>
            <w:tcW w:type="dxa" w:w="115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6</w:t>
            </w:r>
          </w:p>
        </w:tc>
        <w:tc>
          <w:tcPr>
            <w:textDirection w:val="lrTb"/>
            <w:vAlign w:val="center"/>
            <w:tcW w:type="dxa" w:w="1151"/>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7</w:t>
            </w:r>
          </w:p>
        </w:tc>
        <w:tc>
          <w:tcPr>
            <w:textDirection w:val="lrTb"/>
            <w:vAlign w:val="center"/>
            <w:tcW w:type="dxa" w:w="1151"/>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8</w:t>
            </w:r>
          </w:p>
        </w:tc>
        <w:tc>
          <w:tcPr>
            <w:textDirection w:val="lrTb"/>
            <w:vAlign w:val="center"/>
            <w:tcW w:type="dxa" w:w="1151"/>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9</w:t>
            </w:r>
          </w:p>
        </w:tc>
        <w:tc>
          <w:tcPr>
            <w:textDirection w:val="lrTb"/>
            <w:vAlign w:val="center"/>
            <w:tcW w:type="dxa" w:w="1151"/>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10</w:t>
            </w:r>
          </w:p>
        </w:tc>
        <w:tc>
          <w:tcPr>
            <w:textDirection w:val="lrTb"/>
            <w:vAlign w:val="center"/>
            <w:tcW w:type="dxa" w:w="1151"/>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11</w:t>
            </w:r>
          </w:p>
        </w:tc>
        <w:tc>
          <w:tcPr>
            <w:textDirection w:val="lrTb"/>
            <w:vAlign w:val="center"/>
            <w:tcW w:type="dxa" w:w="1151"/>
            <w:tcBorders>
              <w:top w:space="0" w:color="000000" w:val="single" w:sz="4"/>
              <w:left w:space="0" w:color="000000" w:val="single" w:sz="4"/>
              <w:bottom w:space="0" w:color="000000" w:val="single" w:sz="4"/>
              <w:right w:space="0" w:color="000000" w:val="single" w:sz="8"/>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12</w:t>
            </w:r>
          </w:p>
        </w:tc>
      </w:tr>
      <w:tr>
        <w:trPr>
          <w:trHeight w:val="855" w:hRule="atLeast"/>
        </w:trPr>
        <w:tc>
          <w:tcPr>
            <w:textDirection w:val="lrTb"/>
            <w:vAlign w:val="center"/>
            <w:tcW w:type="dxa" w:w="1151"/>
            <w:tcBorders>
              <w:top w:space="0" w:color="000000" w:val="single" w:sz="4"/>
              <w:left w:space="0" w:color="000000" w:val="single" w:sz="8"/>
              <w:bottom w:space="0" w:color="000000" w:val="single" w:sz="8"/>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9</w:t>
            </w:r>
          </w:p>
        </w:tc>
        <w:tc>
          <w:tcPr>
            <w:textDirection w:val="lrTb"/>
            <w:vAlign w:val="center"/>
            <w:tcW w:type="dxa" w:w="1149"/>
            <w:tcBorders>
              <w:top w:space="0" w:color="000000" w:val="single" w:sz="4"/>
              <w:left w:space="0" w:color="000000" w:val="single" w:sz="4"/>
              <w:bottom w:space="0" w:color="000000" w:val="single" w:sz="8"/>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150"/>
            <w:tcBorders>
              <w:top w:space="0" w:color="000000" w:val="single" w:sz="4"/>
              <w:left w:space="0" w:color="000000" w:val="single" w:sz="4"/>
              <w:bottom w:space="0" w:color="000000" w:val="single" w:sz="8"/>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150"/>
            <w:tcBorders>
              <w:top w:space="0" w:color="000000" w:val="single" w:sz="4"/>
              <w:left w:space="0" w:color="000000" w:val="single" w:sz="4"/>
              <w:bottom w:space="0" w:color="000000" w:val="single" w:sz="8"/>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151"/>
            <w:tcBorders>
              <w:top w:space="0" w:color="000000" w:val="single" w:sz="4"/>
              <w:left w:space="0" w:color="000000" w:val="single" w:sz="4"/>
              <w:bottom w:space="0" w:color="000000" w:val="single" w:sz="8"/>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150"/>
            <w:tcBorders>
              <w:top w:space="0" w:color="000000" w:val="single" w:sz="4"/>
              <w:left w:space="0" w:color="000000" w:val="single" w:sz="4"/>
              <w:bottom w:space="0" w:color="000000" w:val="single" w:sz="8"/>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9</w:t>
            </w:r>
          </w:p>
        </w:tc>
        <w:tc>
          <w:tcPr>
            <w:textDirection w:val="lrTb"/>
            <w:vAlign w:val="center"/>
            <w:tcW w:type="dxa" w:w="1151"/>
            <w:tcBorders>
              <w:top w:space="0" w:color="000000" w:val="single" w:sz="4"/>
              <w:left w:space="0" w:color="000000" w:val="single" w:sz="4"/>
              <w:bottom w:space="0" w:color="000000" w:val="single" w:sz="8"/>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8.06</w:t>
            </w:r>
          </w:p>
        </w:tc>
        <w:tc>
          <w:tcPr>
            <w:textDirection w:val="lrTb"/>
            <w:vAlign w:val="center"/>
            <w:tcW w:type="dxa" w:w="1151"/>
            <w:tcBorders>
              <w:top w:space="0" w:color="000000" w:val="single" w:sz="4"/>
              <w:left w:space="0" w:color="000000" w:val="single" w:sz="4"/>
              <w:bottom w:space="0" w:color="000000" w:val="single" w:sz="8"/>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151"/>
            <w:tcBorders>
              <w:top w:space="0" w:color="000000" w:val="single" w:sz="4"/>
              <w:left w:space="0" w:color="000000" w:val="single" w:sz="4"/>
              <w:bottom w:space="0" w:color="000000" w:val="single" w:sz="8"/>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151"/>
            <w:tcBorders>
              <w:top w:space="0" w:color="000000" w:val="single" w:sz="4"/>
              <w:left w:space="0" w:color="000000" w:val="single" w:sz="4"/>
              <w:bottom w:space="0" w:color="000000" w:val="single" w:sz="8"/>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151"/>
            <w:tcBorders>
              <w:top w:space="0" w:color="000000" w:val="single" w:sz="4"/>
              <w:left w:space="0" w:color="000000" w:val="single" w:sz="4"/>
              <w:bottom w:space="0" w:color="000000" w:val="single" w:sz="8"/>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151"/>
            <w:tcBorders>
              <w:top w:space="0" w:color="000000" w:val="single" w:sz="4"/>
              <w:left w:space="0" w:color="000000" w:val="single" w:sz="4"/>
              <w:bottom w:space="0" w:color="000000" w:val="single" w:sz="8"/>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rStyle w:val="NormalCharacter"/>
                <w:szCs w:val="20"/>
                <w:kern w:val="2"/>
                <w:lang w:val="en-US" w:eastAsia="zh-CN" w:bidi="ar-SA"/>
                <w:b w:val="0"/>
                <w:i w:val="0"/>
                <w:color w:val="000000"/>
                <w:sz w:val="20"/>
                <w:spacing w:val="0"/>
                <w:w w:val="100"/>
                <w:rFonts w:ascii="宋体" w:eastAsia="宋体" w:hAnsi="宋体"/>
                <w:caps w:val="0"/>
              </w:rPr>
              <w:t xml:space="preserve">8.06</w:t>
            </w:r>
          </w:p>
        </w:tc>
      </w:tr>
      <w:tr>
        <w:trPr>
          <w:trHeight w:val="900" w:hRule="atLeast"/>
        </w:trPr>
        <w:tc>
          <w:tcPr>
            <w:textDirection w:val="lrTb"/>
            <w:vAlign w:val="center"/>
            <w:tcW w:type="dxa" w:w="13807"/>
            <w:gridSpan w:val="12"/>
            <w:tcBorders>
              <w:top w:space="0" w:color="000000" w:val="single" w:sz="8"/>
              <w:left w:val="nil"/>
              <w:bottom w:val="nil"/>
              <w:right w:val="nil"/>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注：本表反映部门本年度“三公”经费支出预决算情况。其中，</w:t>
            </w:r>
            <w:r>
              <w:rPr>
                <w:szCs w:val="24"/>
                <w:rStyle w:val="UserStyle_3"/>
                <w:szCs w:val="20"/>
                <w:kern w:val="2"/>
                <w:lang w:val="en-US" w:eastAsia="zh-CN"/>
                <w:b w:val="0"/>
                <w:i w:val="0"/>
                <w:color w:val="000000"/>
                <w:sz w:val="20"/>
                <w:spacing w:val="0"/>
                <w:w w:val="100"/>
                <w:rFonts w:ascii="宋体" w:eastAsia="宋体" w:hAnsi="宋体"/>
                <w:caps w:val="0"/>
              </w:rPr>
              <w:t xml:space="preserve">预算数为“三公”经费年初预算数，决算数是包括当年一般公共预算财政拨款和以前年度结转资金安排的实际支出。</w:t>
            </w:r>
            <w:r>
              <w:rPr>
                <w:rStyle w:val="NormalCharacter"/>
                <w:szCs w:val="20"/>
                <w:kern w:val="0"/>
                <w:lang w:val="en-US" w:eastAsia="zh-CN"/>
                <w:b w:val="0"/>
                <w:i w:val="0"/>
                <w:color w:val="000000"/>
                <w:sz w:val="20"/>
                <w:spacing w:val="0"/>
                <w:w w:val="100"/>
                <w:rFonts w:ascii="宋体" w:eastAsia="宋体" w:hAnsi="宋体"/>
                <w:caps w:val="0"/>
              </w:rPr>
              <w:t xml:space="preserve">本表金额转换为万元时，因四舍五入可能存在尾差。</w:t>
            </w:r>
          </w:p>
        </w:tc>
      </w:tr>
    </w:tbl>
    <w:p>
      <w:pPr>
        <w:pStyle w:val="Normal"/>
        <w:jc w:val="both"/>
        <w:spacing w:before="0" w:beforeAutospacing="0" w:after="0" w:afterAutospacing="0" w:lineRule="auto" w:line="240"/>
        <w:rPr>
          <w:rStyle w:val="NormalCharacter"/>
          <w:szCs w:val="32"/>
          <w:kern w:val="2"/>
          <w:lang w:val="en-US" w:eastAsia="zh-CN" w:bidi="ar-SA"/>
          <w:b w:val="0"/>
          <w:i w:val="0"/>
          <w:color w:val="000000"/>
          <w:sz w:val="32"/>
          <w:spacing w:val="0"/>
          <w:w w:val="100"/>
          <w:rFonts w:ascii="仿宋_GB2312" w:eastAsia="仿宋_GB2312" w:hAnsi="仿宋_GB2312"/>
          <w:caps w:val="0"/>
        </w:rPr>
        <w:snapToGrid/>
        <w:textAlignment w:val="baseline"/>
        <w:sectPr>
          <w:type w:val="nextPage"/>
          <w:pgSz w:h="11906" w:w="16838" w:orient="portrait"/>
          <w:pgMar w:gutter="0" w:header="720" w:top="2098" w:bottom="1984" w:footer="720" w:left="1587" w:right="1474"/>
          <w:paperSrc w:first="0" w:other="0"/>
          <w:lnNumType w:countBy="0"/>
          <w:cols w:space="425" w:num="1"/>
          <w:vAlign w:val="top"/>
          <w:docGrid w:charSpace="0" w:linePitch="312" w:type="lines"/>
        </w:sectPr>
      </w:pPr>
      <w:r>
        <w:rPr>
          <w:b w:val="0"/>
          <w:i w:val="0"/>
          <w:color w:val="000000"/>
          <w:sz w:val="32"/>
          <w:spacing w:val="0"/>
          <w:w w:val="100"/>
          <w:rFonts w:ascii="仿宋_GB2312" w:eastAsia="仿宋_GB2312" w:hAnsi="仿宋_GB2312"/>
          <w:caps w:val="0"/>
        </w:rPr>
        <w:t/>
      </w:r>
    </w:p>
    <w:tbl>
      <w:tblPr>
        <w:tblW w:type="dxa" w:w="13988"/>
        <w:tblLook w:val="ffff"/>
        <w:tblInd w:w="-15" w:type="dxa"/>
        <w:tblBorders>
          <w:top w:val="nil"/>
          <w:left w:val="nil"/>
          <w:bottom w:val="nil"/>
          <w:right w:val="nil"/>
          <w:insideH w:val="nil"/>
          <w:insideV w:val="nil"/>
        </w:tblBorders>
        <w:tblLayout w:type="fixed"/>
        <w:tblCellMar>
          <w:left w:w="0" w:type="dxa"/>
          <w:right w:w="0" w:type="dxa"/>
        </w:tblCellMar>
      </w:tblPr>
      <w:tblGrid>
        <w:gridCol w:w="612"/>
        <w:gridCol w:w="536"/>
        <w:gridCol w:w="1276"/>
        <w:gridCol w:w="1926"/>
        <w:gridCol w:w="1926"/>
        <w:gridCol w:w="1926"/>
        <w:gridCol w:w="1927"/>
        <w:gridCol w:w="1926"/>
        <w:gridCol w:w="1933"/>
      </w:tblGrid>
      <w:tr>
        <w:trPr>
          <w:trHeight w:val="600" w:hRule="atLeast"/>
        </w:trPr>
        <w:tc>
          <w:tcPr>
            <w:textDirection w:val="lrTb"/>
            <w:vAlign w:val="center"/>
            <w:shd w:color="auto" w:val="clear" w:fill="FFFFFF"/>
            <w:tcW w:type="dxa" w:w="13988"/>
            <w:gridSpan w:val="9"/>
            <w:tcBorders>
              <w:top w:val="nil"/>
              <w:left w:val="nil"/>
              <w:bottom w:val="nil"/>
              <w:right w:val="nil"/>
            </w:tcBorders>
          </w:tcPr>
          <w:p>
            <w:pPr>
              <w:pStyle w:val="Normal"/>
              <w:widowControl/>
              <w:jc w:val="center"/>
              <w:spacing w:before="0" w:beforeAutospacing="0" w:after="0" w:afterAutospacing="0" w:lineRule="auto" w:line="240"/>
              <w:rPr>
                <w:rStyle w:val="NormalCharacter"/>
                <w:szCs w:val="32"/>
                <w:kern w:val="2"/>
                <w:lang w:val="en-US" w:eastAsia="zh-CN" w:bidi="ar-SA"/>
                <w:b w:val="0"/>
                <w:i w:val="0"/>
                <w:color w:val="000000"/>
                <w:sz w:val="32"/>
                <w:spacing w:val="0"/>
                <w:w w:val="100"/>
                <w:rFonts w:ascii="华文中宋" w:eastAsia="华文中宋" w:hAnsi="华文中宋"/>
                <w:caps w:val="0"/>
              </w:rPr>
              <w:snapToGrid/>
              <w:textAlignment w:val="center"/>
            </w:pPr>
            <w:r>
              <w:rPr>
                <w:rStyle w:val="NormalCharacter"/>
                <w:szCs w:val="32"/>
                <w:kern w:val="0"/>
                <w:lang w:val="en-US" w:eastAsia="zh-CN"/>
                <w:b w:val="0"/>
                <w:i w:val="0"/>
                <w:color w:val="000000"/>
                <w:sz w:val="32"/>
                <w:spacing w:val="0"/>
                <w:w w:val="100"/>
                <w:rFonts w:ascii="华文中宋" w:eastAsia="华文中宋" w:hAnsi="华文中宋"/>
                <w:caps w:val="0"/>
              </w:rPr>
              <w:t xml:space="preserve">政府性基金预算财政拨款收入支出决算表</w:t>
            </w:r>
          </w:p>
        </w:tc>
      </w:tr>
      <w:tr>
        <w:trPr>
          <w:trHeight w:val="222" w:hRule="atLeast"/>
        </w:trPr>
        <w:tc>
          <w:tcPr>
            <w:textDirection w:val="lrTb"/>
            <w:vAlign w:val="center"/>
            <w:shd w:color="auto" w:val="clear" w:fill="FFFFFF"/>
            <w:tcW w:type="dxa" w:w="612"/>
            <w:tcBorders>
              <w:top w:val="nil"/>
              <w:left w:val="nil"/>
              <w:bottom w:val="nil"/>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536"/>
            <w:tcBorders>
              <w:top w:val="nil"/>
              <w:left w:val="nil"/>
              <w:bottom w:val="nil"/>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1276"/>
            <w:tcBorders>
              <w:top w:val="nil"/>
              <w:left w:val="nil"/>
              <w:bottom w:val="nil"/>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1926"/>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1926"/>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1926"/>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1927"/>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1926"/>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933"/>
            <w:tcBorders>
              <w:top w:val="nil"/>
              <w:left w:val="nil"/>
              <w:bottom w:val="nil"/>
              <w:right w:val="nil"/>
            </w:tcBorders>
          </w:tcPr>
          <w:p>
            <w:pPr>
              <w:pStyle w:val="Normal"/>
              <w:widowContro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公开08表</w:t>
            </w:r>
          </w:p>
        </w:tc>
      </w:tr>
      <w:tr>
        <w:trPr>
          <w:trHeight w:val="300" w:hRule="atLeast"/>
        </w:trPr>
        <w:tc>
          <w:tcPr>
            <w:textDirection w:val="lrTb"/>
            <w:vAlign w:val="center"/>
            <w:noWrap/>
            <w:shd w:color="auto" w:val="clear" w:fill="FFFFFF"/>
            <w:tcW w:type="dxa" w:w="612"/>
            <w:tcBorders>
              <w:top w:val="nil"/>
              <w:left w:val="nil"/>
              <w:bottom w:val="nil"/>
              <w:right w:val="nil"/>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部门：</w:t>
            </w:r>
          </w:p>
        </w:tc>
        <w:tc>
          <w:tcPr>
            <w:textDirection w:val="lrTb"/>
            <w:vAlign w:val="center"/>
            <w:shd w:color="auto" w:val="clear" w:fill="FFFFFF"/>
            <w:tcW w:type="dxa" w:w="536"/>
            <w:tcBorders>
              <w:top w:val="nil"/>
              <w:left w:val="nil"/>
              <w:bottom w:val="nil"/>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1276"/>
            <w:tcBorders>
              <w:top w:val="nil"/>
              <w:left w:val="nil"/>
              <w:bottom w:val="nil"/>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1926"/>
            <w:tcBorders>
              <w:top w:val="nil"/>
              <w:left w:val="nil"/>
              <w:bottom w:space="0" w:color="000000" w:val="single" w:sz="8"/>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1926"/>
            <w:tcBorders>
              <w:top w:val="nil"/>
              <w:left w:val="nil"/>
              <w:bottom w:space="0" w:color="000000" w:val="single" w:sz="8"/>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1926"/>
            <w:tcBorders>
              <w:top w:val="nil"/>
              <w:left w:val="nil"/>
              <w:bottom w:space="0" w:color="000000" w:val="single" w:sz="8"/>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1927"/>
            <w:tcBorders>
              <w:top w:val="nil"/>
              <w:left w:val="nil"/>
              <w:bottom w:space="0" w:color="000000" w:val="single" w:sz="8"/>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1926"/>
            <w:tcBorders>
              <w:top w:val="nil"/>
              <w:left w:val="nil"/>
              <w:bottom w:val="nil"/>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933"/>
            <w:tcBorders>
              <w:top w:val="nil"/>
              <w:left w:val="nil"/>
              <w:bottom w:val="nil"/>
              <w:right w:val="nil"/>
            </w:tcBorders>
          </w:tcPr>
          <w:p>
            <w:pPr>
              <w:pStyle w:val="Normal"/>
              <w:widowControl/>
              <w:jc w:val="righ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单位：万元</w:t>
            </w:r>
          </w:p>
        </w:tc>
      </w:tr>
      <w:tr>
        <w:trPr>
          <w:trHeight w:val="405" w:hRule="atLeast"/>
        </w:trPr>
        <w:tc>
          <w:tcPr>
            <w:textDirection w:val="lrTb"/>
            <w:vAlign w:val="center"/>
            <w:tcW w:type="dxa" w:w="2424"/>
            <w:gridSpan w:val="3"/>
            <w:tcBorders>
              <w:top w:space="0" w:color="000000" w:val="single" w:sz="8"/>
              <w:left w:space="0" w:color="000000" w:val="single" w:sz="8"/>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项    目</w:t>
            </w:r>
          </w:p>
        </w:tc>
        <w:tc>
          <w:tcPr>
            <w:textDirection w:val="lrTb"/>
            <w:vMerge w:val="restart"/>
            <w:vAlign w:val="center"/>
            <w:tcW w:type="dxa" w:w="1926"/>
            <w:tcBorders>
              <w:top w:space="0" w:color="000000" w:val="single" w:sz="8"/>
              <w:left w:space="0" w:color="000000" w:val="single" w:sz="4"/>
              <w:bottom w:space="0" w:color="000000" w:val="single" w:sz="4"/>
              <w:right w:val="nil"/>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年初结转和结余</w:t>
            </w:r>
          </w:p>
        </w:tc>
        <w:tc>
          <w:tcPr>
            <w:textDirection w:val="lrTb"/>
            <w:vMerge w:val="restart"/>
            <w:vAlign w:val="center"/>
            <w:tcW w:type="dxa" w:w="1926"/>
            <w:tcBorders>
              <w:top w:space="0" w:color="000000" w:val="single" w:sz="8"/>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本年收入</w:t>
            </w:r>
          </w:p>
        </w:tc>
        <w:tc>
          <w:tcPr>
            <w:textDirection w:val="lrTb"/>
            <w:vAlign w:val="center"/>
            <w:tcW w:type="dxa" w:w="5779"/>
            <w:gridSpan w:val="3"/>
            <w:tcBorders>
              <w:top w:space="0" w:color="000000" w:val="single" w:sz="8"/>
              <w:left w:space="0" w:color="000000" w:val="single" w:sz="4"/>
              <w:bottom w:space="0" w:color="000000" w:val="single" w:sz="4"/>
              <w:right w:val="nil"/>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本年支出</w:t>
            </w:r>
          </w:p>
        </w:tc>
        <w:tc>
          <w:tcPr>
            <w:textDirection w:val="lrTb"/>
            <w:vMerge w:val="restart"/>
            <w:vAlign w:val="center"/>
            <w:tcW w:type="dxa" w:w="1933"/>
            <w:tcBorders>
              <w:top w:space="0" w:color="000000" w:val="single" w:sz="8"/>
              <w:left w:space="0" w:color="000000" w:val="single" w:sz="4"/>
              <w:bottom w:space="0" w:color="000000" w:val="single" w:sz="4"/>
              <w:right w:space="0" w:color="000000" w:val="single" w:sz="8"/>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年末结转和结余</w:t>
            </w:r>
          </w:p>
        </w:tc>
      </w:tr>
      <w:tr>
        <w:trPr>
          <w:trHeight w:val="540" w:hRule="atLeast"/>
        </w:trPr>
        <w:tc>
          <w:tcPr>
            <w:textDirection w:val="lrTb"/>
            <w:vMerge w:val="restart"/>
            <w:vAlign w:val="center"/>
            <w:tcW w:type="dxa" w:w="1148"/>
            <w:gridSpan w:val="2"/>
            <w:tcBorders>
              <w:top w:space="0" w:color="000000" w:val="single" w:sz="4"/>
              <w:left w:space="0" w:color="000000" w:val="single" w:sz="8"/>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0"/>
                <w:lang w:val="en-US" w:eastAsia="zh-CN"/>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功能分类</w:t>
            </w:r>
          </w:p>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科目编码</w:t>
            </w:r>
          </w:p>
        </w:tc>
        <w:tc>
          <w:tcPr>
            <w:textDirection w:val="lrTb"/>
            <w:vMerge w:val="restart"/>
            <w:vAlign w:val="center"/>
            <w:tcW w:type="dxa" w:w="127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科目名称</w:t>
            </w:r>
          </w:p>
        </w:tc>
        <w:tc>
          <w:tcPr>
            <w:textDirection w:val="lrTb"/>
            <w:vMerge w:val="continue"/>
            <w:vAlign w:val="center"/>
            <w:tcW w:type="dxa" w:w="1926"/>
            <w:tcBorders>
              <w:top w:space="0" w:color="000000" w:val="single" w:sz="8"/>
              <w:left w:space="0" w:color="000000" w:val="single" w:sz="4"/>
              <w:bottom w:space="0" w:color="000000" w:val="single" w:sz="4"/>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tcW w:type="dxa" w:w="1926"/>
            <w:tcBorders>
              <w:top w:space="0" w:color="000000" w:val="single" w:sz="8"/>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restart"/>
            <w:vAlign w:val="center"/>
            <w:tcW w:type="dxa" w:w="1926"/>
            <w:tcBorders>
              <w:top w:val="nil"/>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小计</w:t>
            </w:r>
          </w:p>
        </w:tc>
        <w:tc>
          <w:tcPr>
            <w:textDirection w:val="lrTb"/>
            <w:vMerge w:val="restart"/>
            <w:vAlign w:val="center"/>
            <w:tcW w:type="dxa" w:w="1927"/>
            <w:tcBorders>
              <w:top w:val="nil"/>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基本支出</w:t>
            </w:r>
          </w:p>
        </w:tc>
        <w:tc>
          <w:tcPr>
            <w:textDirection w:val="lrTb"/>
            <w:vMerge w:val="restart"/>
            <w:vAlign w:val="center"/>
            <w:tcW w:type="dxa" w:w="1926"/>
            <w:tcBorders>
              <w:top w:val="nil"/>
              <w:left w:space="0" w:color="000000" w:val="single" w:sz="4"/>
              <w:bottom w:space="0" w:color="000000" w:val="single" w:sz="4"/>
              <w:right w:val="nil"/>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项目支出</w:t>
            </w:r>
          </w:p>
        </w:tc>
        <w:tc>
          <w:tcPr>
            <w:textDirection w:val="lrTb"/>
            <w:vMerge w:val="continue"/>
            <w:vAlign w:val="center"/>
            <w:tcW w:type="dxa" w:w="1933"/>
            <w:tcBorders>
              <w:top w:space="0" w:color="000000" w:val="single" w:sz="8"/>
              <w:left w:space="0" w:color="000000" w:val="single" w:sz="4"/>
              <w:bottom w:space="0" w:color="000000" w:val="single" w:sz="4"/>
              <w:right w:space="0" w:color="000000" w:val="single" w:sz="8"/>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r>
      <w:tr>
        <w:trPr>
          <w:trHeight w:val="360" w:hRule="atLeast"/>
        </w:trPr>
        <w:tc>
          <w:tcPr>
            <w:textDirection w:val="lrTb"/>
            <w:vMerge w:val="continue"/>
            <w:vAlign w:val="center"/>
            <w:tcW w:type="dxa" w:w="1148"/>
            <w:gridSpan w:val="2"/>
            <w:tcBorders>
              <w:top w:space="0" w:color="000000" w:val="single" w:sz="4"/>
              <w:left w:space="0" w:color="000000" w:val="single" w:sz="8"/>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tcW w:type="dxa" w:w="1276"/>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tcW w:type="dxa" w:w="1926"/>
            <w:tcBorders>
              <w:top w:space="0" w:color="000000" w:val="single" w:sz="8"/>
              <w:left w:space="0" w:color="000000" w:val="single" w:sz="4"/>
              <w:bottom w:space="0" w:color="000000" w:val="single" w:sz="4"/>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tcW w:type="dxa" w:w="1926"/>
            <w:tcBorders>
              <w:top w:space="0" w:color="000000" w:val="single" w:sz="8"/>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tcW w:type="dxa" w:w="1926"/>
            <w:tcBorders>
              <w:top w:val="nil"/>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tcW w:type="dxa" w:w="1927"/>
            <w:tcBorders>
              <w:top w:val="nil"/>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tcW w:type="dxa" w:w="1926"/>
            <w:tcBorders>
              <w:top w:val="nil"/>
              <w:left w:space="0" w:color="000000" w:val="single" w:sz="4"/>
              <w:bottom w:space="0" w:color="000000" w:val="single" w:sz="4"/>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tcW w:type="dxa" w:w="1933"/>
            <w:tcBorders>
              <w:top w:space="0" w:color="000000" w:val="single" w:sz="8"/>
              <w:left w:space="0" w:color="000000" w:val="single" w:sz="4"/>
              <w:bottom w:space="0" w:color="000000" w:val="single" w:sz="4"/>
              <w:right w:space="0" w:color="000000" w:val="single" w:sz="8"/>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r>
      <w:tr>
        <w:trPr>
          <w:trHeight w:val="450" w:hRule="atLeast"/>
        </w:trPr>
        <w:tc>
          <w:tcPr>
            <w:textDirection w:val="lrTb"/>
            <w:vMerge w:val="continue"/>
            <w:vAlign w:val="center"/>
            <w:tcW w:type="dxa" w:w="1148"/>
            <w:gridSpan w:val="2"/>
            <w:tcBorders>
              <w:top w:space="0" w:color="000000" w:val="single" w:sz="4"/>
              <w:left w:space="0" w:color="000000" w:val="single" w:sz="8"/>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tcW w:type="dxa" w:w="1276"/>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tcW w:type="dxa" w:w="1926"/>
            <w:tcBorders>
              <w:top w:space="0" w:color="000000" w:val="single" w:sz="8"/>
              <w:left w:space="0" w:color="000000" w:val="single" w:sz="4"/>
              <w:bottom w:space="0" w:color="000000" w:val="single" w:sz="4"/>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tcW w:type="dxa" w:w="1926"/>
            <w:tcBorders>
              <w:top w:space="0" w:color="000000" w:val="single" w:sz="8"/>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tcW w:type="dxa" w:w="1926"/>
            <w:tcBorders>
              <w:top w:val="nil"/>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tcW w:type="dxa" w:w="1927"/>
            <w:tcBorders>
              <w:top w:val="nil"/>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tcW w:type="dxa" w:w="1926"/>
            <w:tcBorders>
              <w:top w:val="nil"/>
              <w:left w:space="0" w:color="000000" w:val="single" w:sz="4"/>
              <w:bottom w:space="0" w:color="000000" w:val="single" w:sz="4"/>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c>
          <w:tcPr>
            <w:textDirection w:val="lrTb"/>
            <w:vMerge w:val="continue"/>
            <w:vAlign w:val="center"/>
            <w:tcW w:type="dxa" w:w="1933"/>
            <w:tcBorders>
              <w:top w:space="0" w:color="000000" w:val="single" w:sz="8"/>
              <w:left w:space="0" w:color="000000" w:val="single" w:sz="4"/>
              <w:bottom w:space="0" w:color="000000" w:val="single" w:sz="4"/>
              <w:right w:space="0" w:color="000000" w:val="single" w:sz="8"/>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p>
        </w:tc>
      </w:tr>
      <w:tr>
        <w:trPr>
          <w:trHeight w:val="450" w:hRule="atLeast"/>
        </w:trPr>
        <w:tc>
          <w:tcPr>
            <w:textDirection w:val="lrTb"/>
            <w:vAlign w:val="center"/>
            <w:tcW w:type="dxa" w:w="2424"/>
            <w:gridSpan w:val="3"/>
            <w:tcBorders>
              <w:top w:space="0" w:color="000000" w:val="single" w:sz="4"/>
              <w:left w:space="0" w:color="000000" w:val="single" w:sz="8"/>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栏次</w:t>
            </w:r>
          </w:p>
        </w:tc>
        <w:tc>
          <w:tcPr>
            <w:textDirection w:val="lrTb"/>
            <w:vAlign w:val="center"/>
            <w:tcW w:type="dxa" w:w="192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1</w:t>
            </w:r>
          </w:p>
        </w:tc>
        <w:tc>
          <w:tcPr>
            <w:textDirection w:val="lrTb"/>
            <w:vAlign w:val="center"/>
            <w:tcW w:type="dxa" w:w="192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2</w:t>
            </w:r>
          </w:p>
        </w:tc>
        <w:tc>
          <w:tcPr>
            <w:textDirection w:val="lrTb"/>
            <w:vAlign w:val="center"/>
            <w:tcW w:type="dxa" w:w="192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3</w:t>
            </w:r>
          </w:p>
        </w:tc>
        <w:tc>
          <w:tcPr>
            <w:textDirection w:val="lrTb"/>
            <w:vAlign w:val="center"/>
            <w:tcW w:type="dxa" w:w="192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4</w:t>
            </w:r>
          </w:p>
        </w:tc>
        <w:tc>
          <w:tcPr>
            <w:textDirection w:val="lrTb"/>
            <w:vAlign w:val="center"/>
            <w:tcW w:type="dxa" w:w="1926"/>
            <w:tcBorders>
              <w:top w:space="0" w:color="000000" w:val="single" w:sz="4"/>
              <w:left w:space="0" w:color="000000" w:val="single" w:sz="4"/>
              <w:bottom w:space="0" w:color="000000" w:val="single" w:sz="4"/>
              <w:right w:val="nil"/>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5</w:t>
            </w:r>
          </w:p>
        </w:tc>
        <w:tc>
          <w:tcPr>
            <w:textDirection w:val="lrTb"/>
            <w:vAlign w:val="center"/>
            <w:tcW w:type="dxa" w:w="1933"/>
            <w:tcBorders>
              <w:top w:space="0" w:color="000000" w:val="single" w:sz="4"/>
              <w:left w:space="0" w:color="000000" w:val="single" w:sz="4"/>
              <w:bottom w:space="0" w:color="000000" w:val="single" w:sz="4"/>
              <w:right w:space="0" w:color="000000" w:val="single" w:sz="8"/>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6</w:t>
            </w:r>
          </w:p>
        </w:tc>
      </w:tr>
      <w:tr>
        <w:trPr>
          <w:trHeight w:val="450" w:hRule="atLeast"/>
        </w:trPr>
        <w:tc>
          <w:tcPr>
            <w:textDirection w:val="lrTb"/>
            <w:vAlign w:val="center"/>
            <w:tcW w:type="dxa" w:w="2424"/>
            <w:gridSpan w:val="3"/>
            <w:tcBorders>
              <w:top w:val="nil"/>
              <w:left w:space="0" w:color="000000" w:val="single" w:sz="8"/>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合计</w:t>
            </w:r>
          </w:p>
        </w:tc>
        <w:tc>
          <w:tcPr>
            <w:textDirection w:val="lrTb"/>
            <w:vAlign w:val="center"/>
            <w:tcW w:type="dxa" w:w="1926"/>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926"/>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926"/>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92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926"/>
            <w:tcBorders>
              <w:top w:space="0" w:color="000000" w:val="single" w:sz="4"/>
              <w:left w:space="0" w:color="000000" w:val="single" w:sz="4"/>
              <w:bottom w:space="0" w:color="000000" w:val="single" w:sz="4"/>
              <w:right w:val="nil"/>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933"/>
            <w:tcBorders>
              <w:top w:space="0" w:color="000000" w:val="single" w:sz="4"/>
              <w:left w:space="0" w:color="000000" w:val="single" w:sz="4"/>
              <w:bottom w:space="0" w:color="000000" w:val="single" w:sz="4"/>
              <w:right w:space="0" w:color="000000" w:val="single" w:sz="8"/>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50" w:hRule="atLeast"/>
        </w:trPr>
        <w:tc>
          <w:tcPr>
            <w:textDirection w:val="lrTb"/>
            <w:vAlign w:val="center"/>
            <w:tcW w:type="dxa" w:w="1148"/>
            <w:gridSpan w:val="2"/>
            <w:tcBorders>
              <w:top w:space="0" w:color="000000" w:val="single" w:sz="4"/>
              <w:left w:space="0" w:color="000000" w:val="single" w:sz="8"/>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92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92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92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92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926"/>
            <w:tcBorders>
              <w:top w:space="0" w:color="000000" w:val="single" w:sz="4"/>
              <w:left w:space="0" w:color="000000" w:val="single" w:sz="4"/>
              <w:bottom w:space="0" w:color="000000" w:val="single" w:sz="4"/>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933"/>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50" w:hRule="atLeast"/>
        </w:trPr>
        <w:tc>
          <w:tcPr>
            <w:textDirection w:val="lrTb"/>
            <w:vAlign w:val="center"/>
            <w:tcW w:type="dxa" w:w="1148"/>
            <w:gridSpan w:val="2"/>
            <w:tcBorders>
              <w:top w:space="0" w:color="000000" w:val="single" w:sz="4"/>
              <w:left w:space="0" w:color="000000" w:val="single" w:sz="8"/>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92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92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92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92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926"/>
            <w:tcBorders>
              <w:top w:space="0" w:color="000000" w:val="single" w:sz="4"/>
              <w:left w:space="0" w:color="000000" w:val="single" w:sz="4"/>
              <w:bottom w:space="0" w:color="000000" w:val="single" w:sz="4"/>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933"/>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50" w:hRule="atLeast"/>
        </w:trPr>
        <w:tc>
          <w:tcPr>
            <w:textDirection w:val="lrTb"/>
            <w:vAlign w:val="center"/>
            <w:tcW w:type="dxa" w:w="1148"/>
            <w:gridSpan w:val="2"/>
            <w:tcBorders>
              <w:top w:space="0" w:color="000000" w:val="single" w:sz="4"/>
              <w:left w:space="0" w:color="000000" w:val="single" w:sz="8"/>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92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92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92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92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926"/>
            <w:tcBorders>
              <w:top w:space="0" w:color="000000" w:val="single" w:sz="4"/>
              <w:left w:space="0" w:color="000000" w:val="single" w:sz="4"/>
              <w:bottom w:space="0" w:color="000000" w:val="single" w:sz="4"/>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933"/>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50" w:hRule="atLeast"/>
        </w:trPr>
        <w:tc>
          <w:tcPr>
            <w:textDirection w:val="lrTb"/>
            <w:vAlign w:val="center"/>
            <w:tcW w:type="dxa" w:w="1148"/>
            <w:gridSpan w:val="2"/>
            <w:tcBorders>
              <w:top w:space="0" w:color="000000" w:val="single" w:sz="4"/>
              <w:left w:space="0" w:color="000000" w:val="single" w:sz="8"/>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92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92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92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92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926"/>
            <w:tcBorders>
              <w:top w:space="0" w:color="000000" w:val="single" w:sz="4"/>
              <w:left w:space="0" w:color="000000" w:val="single" w:sz="4"/>
              <w:bottom w:space="0" w:color="000000" w:val="single" w:sz="4"/>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933"/>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50" w:hRule="atLeast"/>
        </w:trPr>
        <w:tc>
          <w:tcPr>
            <w:textDirection w:val="lrTb"/>
            <w:vAlign w:val="center"/>
            <w:tcW w:type="dxa" w:w="1148"/>
            <w:gridSpan w:val="2"/>
            <w:tcBorders>
              <w:top w:space="0" w:color="000000" w:val="single" w:sz="4"/>
              <w:left w:space="0" w:color="000000" w:val="single" w:sz="8"/>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92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92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92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92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926"/>
            <w:tcBorders>
              <w:top w:space="0" w:color="000000" w:val="single" w:sz="4"/>
              <w:left w:space="0" w:color="000000" w:val="single" w:sz="4"/>
              <w:bottom w:space="0" w:color="000000" w:val="single" w:sz="4"/>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933"/>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450" w:hRule="atLeast"/>
        </w:trPr>
        <w:tc>
          <w:tcPr>
            <w:textDirection w:val="lrTb"/>
            <w:vAlign w:val="center"/>
            <w:tcW w:type="dxa" w:w="1148"/>
            <w:gridSpan w:val="2"/>
            <w:tcBorders>
              <w:top w:space="0" w:color="000000" w:val="single" w:sz="4"/>
              <w:left w:space="0" w:color="000000" w:val="single" w:sz="8"/>
              <w:bottom w:space="0" w:color="000000" w:val="single" w:sz="8"/>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276"/>
            <w:tcBorders>
              <w:top w:space="0" w:color="000000" w:val="single" w:sz="4"/>
              <w:left w:space="0" w:color="000000" w:val="single" w:sz="4"/>
              <w:bottom w:space="0" w:color="000000" w:val="single" w:sz="8"/>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926"/>
            <w:tcBorders>
              <w:top w:space="0" w:color="000000" w:val="single" w:sz="4"/>
              <w:left w:space="0" w:color="000000" w:val="single" w:sz="4"/>
              <w:bottom w:space="0" w:color="000000" w:val="single" w:sz="8"/>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926"/>
            <w:tcBorders>
              <w:top w:space="0" w:color="000000" w:val="single" w:sz="4"/>
              <w:left w:space="0" w:color="000000" w:val="single" w:sz="4"/>
              <w:bottom w:space="0" w:color="000000" w:val="single" w:sz="8"/>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926"/>
            <w:tcBorders>
              <w:top w:space="0" w:color="000000" w:val="single" w:sz="4"/>
              <w:left w:space="0" w:color="000000" w:val="single" w:sz="4"/>
              <w:bottom w:space="0" w:color="000000" w:val="single" w:sz="8"/>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927"/>
            <w:tcBorders>
              <w:top w:space="0" w:color="000000" w:val="single" w:sz="4"/>
              <w:left w:space="0" w:color="000000" w:val="single" w:sz="4"/>
              <w:bottom w:space="0" w:color="000000" w:val="single" w:sz="8"/>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926"/>
            <w:tcBorders>
              <w:top w:space="0" w:color="000000" w:val="single" w:sz="4"/>
              <w:left w:space="0" w:color="000000" w:val="single" w:sz="4"/>
              <w:bottom w:space="0" w:color="000000" w:val="single" w:sz="8"/>
              <w:right w:val="nil"/>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tcW w:type="dxa" w:w="1933"/>
            <w:tcBorders>
              <w:top w:space="0" w:color="000000" w:val="single" w:sz="4"/>
              <w:left w:space="0" w:color="000000" w:val="single" w:sz="4"/>
              <w:bottom w:space="0" w:color="000000" w:val="single" w:sz="8"/>
              <w:right w:space="0" w:color="000000" w:val="single" w:sz="8"/>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r>
      <w:tr>
        <w:trPr>
          <w:trHeight w:val="645" w:hRule="atLeast"/>
        </w:trPr>
        <w:tc>
          <w:tcPr>
            <w:textDirection w:val="lrTb"/>
            <w:vAlign w:val="center"/>
            <w:tcW w:type="dxa" w:w="13988"/>
            <w:gridSpan w:val="9"/>
            <w:tcBorders>
              <w:top w:space="0" w:color="000000" w:val="single" w:sz="8"/>
              <w:left w:val="nil"/>
              <w:bottom w:val="nil"/>
              <w:right w:val="nil"/>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kern w:val="0"/>
                <w:lang w:val="en-US" w:eastAsia="zh-CN"/>
                <w:b w:val="0"/>
                <w:i w:val="0"/>
                <w:color w:val="000000"/>
                <w:sz w:val="20"/>
                <w:spacing w:val="0"/>
                <w:w w:val="100"/>
                <w:rFonts w:ascii="宋体" w:eastAsia="宋体" w:hAnsi="宋体"/>
                <w:caps w:val="0"/>
              </w:rPr>
              <w:t xml:space="preserve">注：本表反映部门本年度政府性基金预算财政拨款收入、支出及结转和结余情况。</w:t>
            </w:r>
          </w:p>
        </w:tc>
      </w:tr>
    </w:tbl>
    <w:p>
      <w:pPr>
        <w:pStyle w:val="Normal"/>
        <w:jc w:val="center"/>
        <w:spacing w:before="0" w:beforeAutospacing="0" w:after="0" w:afterAutospacing="0" w:lineRule="auto" w:line="240"/>
        <w:rPr>
          <w:rStyle w:val="NormalCharacter"/>
          <w:szCs w:val="32"/>
          <w:kern w:val="2"/>
          <w:lang w:val="en-US" w:eastAsia="zh-CN" w:bidi="ar-SA"/>
          <w:b w:val="0"/>
          <w:i w:val="0"/>
          <w:color w:val="000000"/>
          <w:sz w:val="32"/>
          <w:spacing w:val="0"/>
          <w:w w:val="100"/>
          <w:highlight w:val="yellow"/>
          <w:rFonts w:ascii="仿宋_GB2312" w:eastAsia="仿宋_GB2312" w:hAnsi="仿宋_GB2312"/>
          <w:caps w:val="0"/>
        </w:rPr>
        <w:snapToGrid/>
        <w:textAlignment w:val="baseline"/>
        <w:framePr/>
        <w:sectPr>
          <w:type w:val="nextPage"/>
          <w:pgSz w:h="11906" w:w="16838" w:orient="portrait"/>
          <w:pgMar w:gutter="0" w:header="720" w:top="1800" w:bottom="1800" w:footer="720" w:left="1440" w:right="1440"/>
          <w:paperSrc w:first="0" w:other="0"/>
          <w:lnNumType w:countBy="0"/>
          <w:cols w:space="425" w:num="1"/>
          <w:vAlign w:val="top"/>
          <w:docGrid w:charSpace="0" w:linePitch="312" w:type="lines"/>
        </w:sectPr>
      </w:pPr>
      <w:r>
        <w:rPr>
          <w:rStyle w:val="NormalCharacter"/>
          <w:szCs w:val="32"/>
          <w:kern w:val="2"/>
          <w:lang w:val="en-US" w:eastAsia="zh-CN" w:bidi="ar-SA"/>
          <w:b w:val="0"/>
          <w:i w:val="0"/>
          <w:color w:val="000000"/>
          <w:sz w:val="32"/>
          <w:spacing w:val="0"/>
          <w:w w:val="100"/>
          <w:highlight w:val="yellow"/>
          <w:rFonts w:ascii="仿宋_GB2312" w:eastAsia="仿宋_GB2312" w:hAnsi="仿宋_GB2312"/>
          <w:caps w:val="0"/>
        </w:rPr>
        <w:t xml:space="preserve">说明：我部门没有政府性基金收入，也没有使用政府性基金安排的支出，故本表无数据。</w:t>
      </w:r>
    </w:p>
    <w:p>
      <w:pPr>
        <w:pStyle w:val="Normal"/>
        <w:widowControl/>
        <w:jc w:val="left"/>
        <w:spacing w:before="0" w:beforeAutospacing="0" w:after="0" w:afterAutospacing="0" w:lineRule="auto" w:line="240"/>
        <w:rPr>
          <w:rStyle w:val="NormalCharacter"/>
          <w:szCs w:val="28"/>
          <w:kern w:val="0"/>
          <w:lang w:val="en-US" w:eastAsia="zh-CN" w:bidi="ar-SA"/>
          <w:b w:val="0"/>
          <w:i w:val="0"/>
          <w:color w:val="000000"/>
          <w:sz w:val="28"/>
          <w:spacing w:val="0"/>
          <w:w w:val="100"/>
          <w:rFonts w:ascii="黑体" w:eastAsia="黑体" w:hAnsi="宋体"/>
          <w:caps w:val="0"/>
        </w:rPr>
        <w:snapToGrid/>
        <w:textAlignment w:val="baseline"/>
        <w:framePr/>
      </w:pPr>
      <w:r>
        <w:rPr>
          <w:b w:val="0"/>
          <w:i w:val="0"/>
          <w:color w:val="00000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color w:val="000000"/>
          <w:sz w:val="28"/>
          <w:spacing w:val="0"/>
          <w:w w:val="100"/>
          <w:rFonts w:ascii="黑体" w:eastAsia="黑体" w:hAnsi="宋体"/>
          <w:caps w:val="0"/>
        </w:rPr>
        <w:snapToGrid/>
        <w:textAlignment w:val="baseline"/>
      </w:pPr>
      <w:r>
        <w:rPr>
          <w:b w:val="0"/>
          <w:i w:val="0"/>
          <w:color w:val="00000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color w:val="000000"/>
          <w:sz w:val="28"/>
          <w:spacing w:val="0"/>
          <w:w w:val="100"/>
          <w:rFonts w:ascii="黑体" w:eastAsia="黑体" w:hAnsi="宋体"/>
          <w:caps w:val="0"/>
        </w:rPr>
        <w:snapToGrid/>
        <w:textAlignment w:val="baseline"/>
      </w:pPr>
      <w:r>
        <w:rPr>
          <w:b w:val="0"/>
          <w:i w:val="0"/>
          <w:color w:val="00000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color w:val="000000"/>
          <w:sz w:val="28"/>
          <w:spacing w:val="0"/>
          <w:w w:val="100"/>
          <w:rFonts w:ascii="黑体" w:eastAsia="黑体" w:hAnsi="宋体"/>
          <w:caps w:val="0"/>
        </w:rPr>
        <w:snapToGrid/>
        <w:textAlignment w:val="baseline"/>
      </w:pPr>
      <w:r>
        <w:rPr>
          <w:b w:val="0"/>
          <w:i w:val="0"/>
          <w:color w:val="00000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color w:val="000000"/>
          <w:sz w:val="28"/>
          <w:spacing w:val="0"/>
          <w:w w:val="100"/>
          <w:rFonts w:ascii="黑体" w:eastAsia="黑体" w:hAnsi="宋体"/>
          <w:caps w:val="0"/>
        </w:rPr>
        <w:snapToGrid/>
        <w:textAlignment w:val="baseline"/>
      </w:pPr>
      <w:r>
        <w:rPr>
          <w:b w:val="0"/>
          <w:i w:val="0"/>
          <w:color w:val="00000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color w:val="000000"/>
          <w:sz w:val="28"/>
          <w:spacing w:val="0"/>
          <w:w w:val="100"/>
          <w:rFonts w:ascii="黑体" w:eastAsia="黑体" w:hAnsi="宋体"/>
          <w:caps w:val="0"/>
        </w:rPr>
        <w:snapToGrid/>
        <w:textAlignment w:val="baseline"/>
      </w:pPr>
      <w:r>
        <w:rPr>
          <w:b w:val="0"/>
          <w:i w:val="0"/>
          <w:color w:val="00000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color w:val="000000"/>
          <w:sz w:val="28"/>
          <w:spacing w:val="0"/>
          <w:w w:val="100"/>
          <w:rFonts w:ascii="黑体" w:eastAsia="黑体" w:hAnsi="宋体"/>
          <w:caps w:val="0"/>
        </w:rPr>
        <w:snapToGrid/>
        <w:textAlignment w:val="baseline"/>
      </w:pPr>
      <w:r>
        <w:rPr>
          <w:b w:val="0"/>
          <w:i w:val="0"/>
          <w:color w:val="000000"/>
          <w:sz w:val="28"/>
          <w:spacing w:val="0"/>
          <w:w w:val="100"/>
          <w:rFonts w:ascii="黑体" w:eastAsia="黑体" w:hAnsi="宋体"/>
          <w:caps w:val="0"/>
        </w:rPr>
        <w:t/>
      </w:r>
    </w:p>
    <w:p>
      <w:pPr>
        <w:pStyle w:val="Normal"/>
        <w:jc w:val="center"/>
        <w:spacing w:before="0" w:beforeAutospacing="0" w:after="0" w:afterAutospacing="0" w:lineRule="auto" w:line="240"/>
        <w:rPr>
          <w:rStyle w:val="NormalCharacter"/>
          <w:szCs w:val="48"/>
          <w:kern w:val="2"/>
          <w:lang w:val="en-US" w:eastAsia="zh-CN" w:bidi="ar-SA"/>
          <w:b w:val="0"/>
          <w:i w:val="0"/>
          <w:color w:val="000000"/>
          <w:sz w:val="48"/>
          <w:spacing w:val="0"/>
          <w:w w:val="100"/>
          <w:rFonts w:ascii="黑体" w:eastAsia="黑体" w:hAnsi="黑体"/>
          <w:caps w:val="0"/>
        </w:rPr>
        <w:snapToGrid/>
        <w:textAlignment w:val="baseline"/>
        <w:framePr/>
      </w:pPr>
      <w:r>
        <w:rPr>
          <w:rStyle w:val="NormalCharacter"/>
          <w:szCs w:val="48"/>
          <w:kern w:val="2"/>
          <w:lang w:val="en-US" w:eastAsia="zh-CN" w:bidi="ar-SA"/>
          <w:b w:val="0"/>
          <w:i w:val="0"/>
          <w:color w:val="000000"/>
          <w:sz w:val="48"/>
          <w:spacing w:val="0"/>
          <w:w w:val="100"/>
          <w:rFonts w:ascii="黑体" w:eastAsia="黑体" w:hAnsi="黑体"/>
          <w:caps w:val="0"/>
        </w:rPr>
        <w:t xml:space="preserve">第</w:t>
      </w:r>
      <w:r>
        <w:rPr>
          <w:rStyle w:val="NormalCharacter"/>
          <w:szCs w:val="48"/>
          <w:kern w:val="2"/>
          <w:lang w:val="en-US" w:eastAsia="zh-CN" w:bidi="ar-SA"/>
          <w:b w:val="0"/>
          <w:i w:val="0"/>
          <w:color w:val="000000"/>
          <w:sz w:val="48"/>
          <w:spacing w:val="0"/>
          <w:w w:val="100"/>
          <w:rFonts w:ascii="黑体" w:eastAsia="黑体" w:hAnsi="黑体"/>
          <w:caps w:val="0"/>
        </w:rPr>
        <w:t xml:space="preserve">三</w:t>
      </w:r>
      <w:r>
        <w:rPr>
          <w:rStyle w:val="NormalCharacter"/>
          <w:szCs w:val="48"/>
          <w:kern w:val="2"/>
          <w:lang w:val="en-US" w:eastAsia="zh-CN" w:bidi="ar-SA"/>
          <w:b w:val="0"/>
          <w:i w:val="0"/>
          <w:color w:val="000000"/>
          <w:sz w:val="48"/>
          <w:spacing w:val="0"/>
          <w:w w:val="100"/>
          <w:rFonts w:ascii="黑体" w:eastAsia="黑体" w:hAnsi="黑体"/>
          <w:caps w:val="0"/>
        </w:rPr>
        <w:t xml:space="preserve">部分</w:t>
      </w:r>
      <w:r>
        <w:rPr>
          <w:rStyle w:val="NormalCharacter"/>
          <w:szCs w:val="48"/>
          <w:kern w:val="2"/>
          <w:lang w:val="en-US" w:eastAsia="zh-CN" w:bidi="ar-SA"/>
          <w:b w:val="0"/>
          <w:i w:val="0"/>
          <w:color w:val="000000"/>
          <w:sz w:val="48"/>
          <w:spacing w:val="0"/>
          <w:w w:val="100"/>
          <w:rFonts w:ascii="黑体" w:eastAsia="黑体" w:hAnsi="黑体"/>
          <w:caps w:val="0"/>
        </w:rPr>
        <w:t xml:space="preserve">  </w:t>
      </w:r>
      <w:r>
        <w:rPr>
          <w:rStyle w:val="NormalCharacter"/>
          <w:szCs w:val="48"/>
          <w:kern w:val="2"/>
          <w:lang w:val="en-US" w:eastAsia="zh-CN" w:bidi="ar-SA"/>
          <w:b w:val="0"/>
          <w:i w:val="0"/>
          <w:color w:val="000000"/>
          <w:sz w:val="48"/>
          <w:spacing w:val="0"/>
          <w:w w:val="100"/>
          <w:rFonts w:ascii="黑体" w:eastAsia="黑体" w:hAnsi="黑体"/>
          <w:caps w:val="0"/>
        </w:rPr>
        <w:t xml:space="preserve">2018年度</w:t>
      </w:r>
      <w:r>
        <w:rPr>
          <w:rStyle w:val="NormalCharacter"/>
          <w:szCs w:val="48"/>
          <w:kern w:val="2"/>
          <w:lang w:val="en-US" w:eastAsia="zh-CN" w:bidi="ar-SA"/>
          <w:b w:val="0"/>
          <w:i w:val="0"/>
          <w:color w:val="000000"/>
          <w:sz w:val="48"/>
          <w:spacing w:val="0"/>
          <w:w w:val="100"/>
          <w:rFonts w:ascii="黑体" w:eastAsia="黑体" w:hAnsi="黑体"/>
          <w:caps w:val="0"/>
        </w:rPr>
        <w:t xml:space="preserve">部门决算情况说明</w:t>
      </w:r>
    </w:p>
    <w:p>
      <w:pPr>
        <w:pStyle w:val="Normal"/>
        <w:widowControl/>
        <w:jc w:val="left"/>
        <w:spacing w:before="0" w:beforeAutospacing="0" w:after="0" w:afterAutospacing="0" w:lineRule="auto" w:line="240"/>
        <w:rPr>
          <w:rStyle w:val="NormalCharacter"/>
          <w:szCs w:val="48"/>
          <w:kern w:val="2"/>
          <w:lang w:val="en-US" w:eastAsia="zh-CN" w:bidi="ar-SA"/>
          <w:b w:val="0"/>
          <w:i w:val="0"/>
          <w:color w:val="000000"/>
          <w:sz w:val="48"/>
          <w:spacing w:val="0"/>
          <w:w w:val="100"/>
          <w:rFonts w:ascii="黑体" w:eastAsia="黑体" w:hAnsi="黑体"/>
          <w:caps w:val="0"/>
        </w:rPr>
        <w:snapToGrid/>
        <w:textAlignment w:val="baseline"/>
        <w:sectPr>
          <w:type w:val="nextPage"/>
          <w:pgSz w:h="16838" w:w="11906" w:orient="portrait"/>
          <w:pgMar w:gutter="0" w:header="720" w:top="1440" w:bottom="1440" w:footer="720" w:left="1800" w:right="1800"/>
          <w:paperSrc w:first="0" w:other="0"/>
          <w:lnNumType w:countBy="0"/>
          <w:cols w:space="425" w:num="1"/>
          <w:vAlign w:val="top"/>
          <w:docGrid w:charSpace="0" w:linePitch="312" w:type="lines"/>
        </w:sectPr>
      </w:pPr>
      <w:r>
        <w:rPr>
          <w:b w:val="0"/>
          <w:i w:val="0"/>
          <w:color w:val="000000"/>
          <w:sz w:val="48"/>
          <w:spacing w:val="0"/>
          <w:w w:val="100"/>
          <w:rFonts w:ascii="黑体" w:eastAsia="黑体" w:hAnsi="黑体"/>
          <w:caps w:val="0"/>
        </w:rPr>
        <w:t/>
      </w:r>
    </w:p>
    <w:p>
      <w:pPr>
        <w:pStyle w:val="Normal"/>
        <w:widowControl/>
        <w:jc w:val="both"/>
        <w:spacing w:before="0" w:beforeAutospacing="0" w:after="0" w:afterAutospacing="0" w:line="590" w:lineRule="exact"/>
        <w:rPr>
          <w:rStyle w:val="NormalCharacter"/>
          <w:szCs w:val="32"/>
          <w:kern w:val="2"/>
          <w:lang w:val="en-US" w:eastAsia="zh-CN" w:bidi="ar-SA"/>
          <w:b w:val="0"/>
          <w:i w:val="0"/>
          <w:color w:val="000000"/>
          <w:sz w:val="32"/>
          <w:spacing w:val="0"/>
          <w:w w:val="100"/>
          <w:rFonts w:ascii="黑体" w:eastAsia="黑体" w:hAnsi="黑体"/>
          <w:caps w:val="0"/>
        </w:rPr>
        <w:snapToGrid/>
        <w:ind w:left="0" w:right="0" w:firstLine="640" w:firstLineChars="200" w:leftChars="0"/>
        <w:textAlignment w:val="baseline"/>
        <w:framePr/>
      </w:pPr>
      <w:r>
        <w:rPr>
          <w:rStyle w:val="NormalCharacter"/>
          <w:szCs w:val="32"/>
          <w:kern w:val="2"/>
          <w:lang w:val="en-US" w:eastAsia="zh-CN" w:bidi="ar-SA"/>
          <w:b w:val="0"/>
          <w:i w:val="0"/>
          <w:color w:val="000000"/>
          <w:sz w:val="32"/>
          <w:spacing w:val="0"/>
          <w:w w:val="100"/>
          <w:rFonts w:ascii="黑体" w:eastAsia="黑体" w:hAnsi="黑体"/>
          <w:caps w:val="0"/>
        </w:rPr>
        <w:t xml:space="preserve">一、收入支出决算总体情况说明</w:t>
      </w:r>
    </w:p>
    <w:p>
      <w:pPr>
        <w:pStyle w:val="Normal"/>
        <w:widowControl/>
        <w:jc w:val="both"/>
        <w:spacing w:before="0" w:beforeAutospacing="0" w:after="0" w:afterAutospacing="0" w:line="590" w:lineRule="exact"/>
        <w:rPr>
          <w:rStyle w:val="NormalCharacter"/>
          <w:szCs w:val="32"/>
          <w:kern w:val="2"/>
          <w:lang w:val="en-US" w:eastAsia="zh-CN" w:bidi="ar-SA"/>
          <w:b w:val="0"/>
          <w:i w:val="0"/>
          <w:color w:val="000000"/>
          <w:sz w:val="32"/>
          <w:spacing w:val="0"/>
          <w:w w:val="100"/>
          <w:rFonts w:ascii="黑体" w:eastAsia="宋体" w:hAnsi="黑体"/>
          <w:caps w:val="0"/>
        </w:rPr>
        <w:snapToGrid/>
        <w:ind w:left="0" w:right="0" w:firstLine="640" w:firstLineChars="200" w:leftChars="0"/>
        <w:textAlignment w:val="baseline"/>
        <w:framePr/>
      </w:pPr>
      <w:r>
        <w:rPr>
          <w:rStyle w:val="NormalCharacter"/>
          <w:szCs w:val="32"/>
          <w:kern w:val="2"/>
          <w:lang w:val="en-US" w:eastAsia="zh-CN" w:bidi="ar-SA"/>
          <w:b w:val="0"/>
          <w:i w:val="0"/>
          <w:color w:val="000000"/>
          <w:sz w:val="32"/>
          <w:spacing w:val="0"/>
          <w:w w:val="100"/>
          <w:rFonts w:ascii="仿宋_GB2312" w:eastAsia="仿宋_GB2312" w:hAnsi="仿宋_GB2312"/>
          <w:caps w:val="0"/>
        </w:rPr>
        <w:t xml:space="preserve">2018年度收、支总计均为351.78万元。与上年度相比，收、支总计各增加20.15万元，增长0.81%。主要原因是</w:t>
      </w:r>
      <w:r>
        <w:rPr>
          <w:rStyle w:val="NormalCharacter"/>
          <w:szCs w:val="22"/>
          <w:kern w:val="2"/>
          <w:lang w:val="en-US" w:eastAsia="zh-CN" w:bidi="ar-SA"/>
          <w:b w:val="0"/>
          <w:i w:val="0"/>
          <w:sz w:val="21"/>
          <w:spacing w:val="0"/>
          <w:w w:val="100"/>
          <w:rFonts w:ascii="Times New Roman" w:eastAsia="宋体" w:hAnsi="Times New Roman"/>
          <w:caps w:val="0"/>
        </w:rPr>
        <w:t xml:space="preserve">人员工资增加，人员经费增加。</w:t>
      </w:r>
    </w:p>
    <w:p>
      <w:pPr>
        <w:pStyle w:val="Normal"/>
        <w:widowControl/>
        <w:jc w:val="both"/>
        <w:spacing w:before="0" w:beforeAutospacing="0" w:after="0" w:afterAutospacing="0" w:line="590" w:lineRule="exact"/>
        <w:rPr>
          <w:rStyle w:val="NormalCharacter"/>
          <w:szCs w:val="32"/>
          <w:kern w:val="2"/>
          <w:lang w:val="en-US" w:eastAsia="zh-CN" w:bidi="ar-SA"/>
          <w:b w:val="0"/>
          <w:i w:val="0"/>
          <w:color w:val="000000"/>
          <w:sz w:val="32"/>
          <w:spacing w:val="0"/>
          <w:w w:val="100"/>
          <w:rFonts w:ascii="黑体" w:eastAsia="黑体" w:hAnsi="黑体"/>
          <w:caps w:val="0"/>
        </w:rPr>
        <w:snapToGrid/>
        <w:ind w:left="0" w:right="0" w:firstLine="640" w:firstLineChars="200" w:leftChars="0"/>
        <w:textAlignment w:val="baseline"/>
        <w:framePr/>
      </w:pPr>
      <w:r>
        <w:rPr>
          <w:rStyle w:val="NormalCharacter"/>
          <w:szCs w:val="32"/>
          <w:kern w:val="2"/>
          <w:lang w:val="en-US" w:eastAsia="zh-CN" w:bidi="ar-SA"/>
          <w:b w:val="0"/>
          <w:i w:val="0"/>
          <w:color w:val="000000"/>
          <w:sz w:val="32"/>
          <w:spacing w:val="0"/>
          <w:w w:val="100"/>
          <w:rFonts w:ascii="黑体" w:eastAsia="黑体" w:hAnsi="黑体"/>
          <w:caps w:val="0"/>
        </w:rPr>
        <w:t xml:space="preserve">二、收入决算情况说明</w:t>
      </w:r>
    </w:p>
    <w:p>
      <w:pPr>
        <w:pStyle w:val="Normal"/>
        <w:widowControl/>
        <w:jc w:val="both"/>
        <w:spacing w:before="0" w:beforeAutospacing="0" w:after="0" w:afterAutospacing="0" w:line="590" w:lineRule="exact"/>
        <w:rPr>
          <w:rStyle w:val="NormalCharacter"/>
          <w:szCs w:val="32"/>
          <w:kern w:val="2"/>
          <w:lang w:val="en-US" w:eastAsia="zh-CN" w:bidi="ar-SA"/>
          <w:b w:val="0"/>
          <w:i w:val="0"/>
          <w:color w:val="000000"/>
          <w:sz w:val="32"/>
          <w:spacing w:val="0"/>
          <w:w w:val="100"/>
          <w:rFonts w:ascii="黑体" w:eastAsia="黑体" w:hAnsi="黑体"/>
          <w:caps w:val="0"/>
        </w:rPr>
        <w:snapToGrid/>
        <w:ind w:left="0" w:right="0" w:firstLine="640" w:firstLineChars="200" w:leftChars="0"/>
        <w:textAlignment w:val="baseline"/>
        <w:framePr/>
      </w:pPr>
      <w:r>
        <w:rPr>
          <w:rStyle w:val="NormalCharacter"/>
          <w:szCs w:val="32"/>
          <w:kern w:val="2"/>
          <w:lang w:val="en-US" w:eastAsia="zh-CN" w:bidi="ar-SA"/>
          <w:b w:val="0"/>
          <w:i w:val="0"/>
          <w:color w:val="000000"/>
          <w:sz w:val="32"/>
          <w:spacing w:val="0"/>
          <w:w w:val="100"/>
          <w:rFonts w:ascii="仿宋_GB2312" w:eastAsia="仿宋_GB2312" w:hAnsi="仿宋_GB2312"/>
          <w:caps w:val="0"/>
        </w:rPr>
        <w:t xml:space="preserve">2018年度收入合计351.78万元，其中：财政拨款收入351.78万元，占100%。</w:t>
      </w:r>
    </w:p>
    <w:p>
      <w:pPr>
        <w:pStyle w:val="Normal"/>
        <w:widowControl/>
        <w:jc w:val="both"/>
        <w:spacing w:before="0" w:beforeAutospacing="0" w:after="0" w:afterAutospacing="0" w:line="590" w:lineRule="exact"/>
        <w:rPr>
          <w:rStyle w:val="NormalCharacter"/>
          <w:szCs w:val="32"/>
          <w:kern w:val="2"/>
          <w:lang w:val="en-US" w:eastAsia="zh-CN" w:bidi="ar-SA"/>
          <w:b w:val="0"/>
          <w:i w:val="0"/>
          <w:color w:val="000000"/>
          <w:sz w:val="32"/>
          <w:spacing w:val="0"/>
          <w:w w:val="100"/>
          <w:rFonts w:ascii="黑体" w:eastAsia="黑体" w:hAnsi="黑体"/>
          <w:caps w:val="0"/>
        </w:rPr>
        <w:snapToGrid/>
        <w:ind w:left="0" w:right="0" w:firstLine="640" w:firstLineChars="200" w:leftChars="0"/>
        <w:textAlignment w:val="baseline"/>
        <w:framePr/>
      </w:pPr>
      <w:r>
        <w:rPr>
          <w:rStyle w:val="NormalCharacter"/>
          <w:szCs w:val="32"/>
          <w:kern w:val="2"/>
          <w:lang w:val="en-US" w:eastAsia="zh-CN" w:bidi="ar-SA"/>
          <w:b w:val="0"/>
          <w:i w:val="0"/>
          <w:color w:val="000000"/>
          <w:sz w:val="32"/>
          <w:spacing w:val="0"/>
          <w:w w:val="100"/>
          <w:rFonts w:ascii="黑体" w:eastAsia="黑体" w:hAnsi="黑体"/>
          <w:caps w:val="0"/>
        </w:rPr>
        <w:t xml:space="preserve">三、支出决算情况说明</w:t>
      </w:r>
    </w:p>
    <w:p>
      <w:pPr>
        <w:pStyle w:val="Normal"/>
        <w:widowControl/>
        <w:jc w:val="both"/>
        <w:spacing w:before="0" w:beforeAutospacing="0" w:after="0" w:afterAutospacing="0" w:line="590" w:lineRule="exact"/>
        <w:rPr>
          <w:rStyle w:val="NormalCharacter"/>
          <w:szCs w:val="32"/>
          <w:kern w:val="2"/>
          <w:lang w:val="en-US" w:eastAsia="zh-CN" w:bidi="ar-SA"/>
          <w:b w:val="0"/>
          <w:i w:val="0"/>
          <w:color w:val="000000"/>
          <w:sz w:val="32"/>
          <w:spacing w:val="0"/>
          <w:w w:val="100"/>
          <w:rFonts w:ascii="仿宋_GB2312" w:eastAsia="仿宋_GB2312" w:hAnsi="仿宋_GB2312"/>
          <w:caps w:val="0"/>
        </w:rPr>
        <w:snapToGrid/>
        <w:ind w:left="0" w:right="0" w:firstLine="640" w:firstLineChars="200" w:leftChars="0"/>
        <w:textAlignment w:val="baseline"/>
        <w:framePr/>
      </w:pPr>
      <w:r>
        <w:rPr>
          <w:rStyle w:val="NormalCharacter"/>
          <w:szCs w:val="32"/>
          <w:kern w:val="2"/>
          <w:lang w:val="en-US" w:eastAsia="zh-CN" w:bidi="ar-SA"/>
          <w:b w:val="0"/>
          <w:i w:val="0"/>
          <w:color w:val="000000"/>
          <w:sz w:val="32"/>
          <w:spacing w:val="0"/>
          <w:w w:val="100"/>
          <w:rFonts w:ascii="仿宋_GB2312" w:eastAsia="仿宋_GB2312" w:hAnsi="仿宋_GB2312"/>
          <w:caps w:val="0"/>
        </w:rPr>
        <w:t xml:space="preserve">2018年度支出合计351.78万元，其中：行政运行297.35万元，，归口管理的行政单位离退休1.66万元，机关事业单位养老保险缴费支出26.38万元，行政单位医疗10.55万元，住房公积金15.82万元，合计351.78万元，占100%。</w:t>
      </w:r>
    </w:p>
    <w:p>
      <w:pPr>
        <w:pStyle w:val="Normal"/>
        <w:widowControl/>
        <w:jc w:val="both"/>
        <w:spacing w:before="0" w:beforeAutospacing="0" w:after="0" w:afterAutospacing="0" w:line="590" w:lineRule="exact"/>
        <w:rPr>
          <w:rStyle w:val="NormalCharacter"/>
          <w:szCs w:val="32"/>
          <w:kern w:val="2"/>
          <w:lang w:val="en-US" w:eastAsia="zh-CN" w:bidi="ar-SA"/>
          <w:b w:val="0"/>
          <w:i w:val="0"/>
          <w:color w:val="000000"/>
          <w:sz w:val="32"/>
          <w:spacing w:val="0"/>
          <w:w w:val="100"/>
          <w:rFonts w:ascii="黑体" w:eastAsia="黑体" w:hAnsi="黑体"/>
          <w:caps w:val="0"/>
        </w:rPr>
        <w:snapToGrid/>
        <w:ind w:left="0" w:right="0" w:firstLine="640" w:firstLineChars="200" w:leftChars="0"/>
        <w:textAlignment w:val="baseline"/>
        <w:framePr/>
      </w:pPr>
      <w:r>
        <w:rPr>
          <w:rStyle w:val="NormalCharacter"/>
          <w:szCs w:val="32"/>
          <w:kern w:val="2"/>
          <w:lang w:val="en-US" w:eastAsia="zh-CN" w:bidi="ar-SA"/>
          <w:b w:val="0"/>
          <w:i w:val="0"/>
          <w:color w:val="000000"/>
          <w:sz w:val="32"/>
          <w:spacing w:val="0"/>
          <w:w w:val="100"/>
          <w:rFonts w:ascii="黑体" w:eastAsia="黑体" w:hAnsi="黑体"/>
          <w:caps w:val="0"/>
        </w:rPr>
        <w:t xml:space="preserve">四、财政拨款收入支出决算总体情况说明</w:t>
      </w:r>
    </w:p>
    <w:p>
      <w:pPr>
        <w:pStyle w:val="Normal"/>
        <w:widowControl/>
        <w:jc w:val="both"/>
        <w:spacing w:before="0" w:beforeAutospacing="0" w:after="0" w:afterAutospacing="0" w:line="590" w:lineRule="exact"/>
        <w:rPr>
          <w:rStyle w:val="NormalCharacter"/>
          <w:szCs w:val="32"/>
          <w:kern w:val="2"/>
          <w:lang w:val="en-US" w:eastAsia="zh-CN" w:bidi="ar-SA"/>
          <w:b w:val="0"/>
          <w:i w:val="0"/>
          <w:color w:val="000000"/>
          <w:sz w:val="32"/>
          <w:spacing w:val="0"/>
          <w:w w:val="100"/>
          <w:rFonts w:ascii="黑体" w:eastAsia="宋体" w:hAnsi="黑体"/>
          <w:caps w:val="0"/>
        </w:rPr>
        <w:snapToGrid/>
        <w:ind w:left="0" w:right="0" w:firstLine="640" w:firstLineChars="200" w:leftChars="0"/>
        <w:textAlignment w:val="baseline"/>
        <w:framePr/>
      </w:pPr>
      <w:r>
        <w:rPr>
          <w:rStyle w:val="NormalCharacter"/>
          <w:szCs w:val="32"/>
          <w:kern w:val="2"/>
          <w:lang w:val="en-US" w:eastAsia="zh-CN" w:bidi="ar-SA"/>
          <w:b w:val="0"/>
          <w:i w:val="0"/>
          <w:color w:val="000000"/>
          <w:sz w:val="32"/>
          <w:spacing w:val="0"/>
          <w:w w:val="100"/>
          <w:rFonts w:ascii="仿宋_GB2312" w:eastAsia="仿宋_GB2312" w:hAnsi="仿宋_GB2312"/>
          <w:caps w:val="0"/>
        </w:rPr>
        <w:t xml:space="preserve">2018年度财政拨款收、支总计均为351.78万元。与上年度相比，财政拨款收、支总计各增加20.15万元，增长0.81%。主要原因是</w:t>
      </w:r>
      <w:r>
        <w:rPr>
          <w:rStyle w:val="NormalCharacter"/>
          <w:szCs w:val="32"/>
          <w:kern w:val="2"/>
          <w:lang w:val="en-US" w:eastAsia="zh-CN" w:bidi="ar-SA"/>
          <w:b w:val="0"/>
          <w:i w:val="0"/>
          <w:sz w:val="32"/>
          <w:spacing w:val="0"/>
          <w:w w:val="100"/>
          <w:rFonts w:ascii="Times New Roman" w:eastAsia="宋体" w:hAnsi="Times New Roman"/>
          <w:caps w:val="0"/>
        </w:rPr>
        <w:t xml:space="preserve">人员工资增加，扶贫支出增加，人员经费增加。</w:t>
      </w:r>
    </w:p>
    <w:p>
      <w:pPr>
        <w:pStyle w:val="Normal"/>
        <w:widowControl/>
        <w:jc w:val="both"/>
        <w:spacing w:before="0" w:beforeAutospacing="0" w:after="0" w:afterAutospacing="0" w:line="590" w:lineRule="exact"/>
        <w:rPr>
          <w:rStyle w:val="NormalCharacter"/>
          <w:szCs w:val="32"/>
          <w:kern w:val="2"/>
          <w:lang w:val="en-US" w:eastAsia="zh-CN" w:bidi="ar-SA"/>
          <w:b w:val="0"/>
          <w:i w:val="0"/>
          <w:color w:val="000000"/>
          <w:sz w:val="32"/>
          <w:spacing w:val="0"/>
          <w:w w:val="100"/>
          <w:rFonts w:ascii="黑体" w:eastAsia="黑体" w:hAnsi="黑体"/>
          <w:caps w:val="0"/>
        </w:rPr>
        <w:snapToGrid/>
        <w:ind w:left="0" w:right="0" w:firstLine="640" w:firstLineChars="200" w:leftChars="0"/>
        <w:textAlignment w:val="baseline"/>
        <w:framePr/>
      </w:pPr>
      <w:r>
        <w:rPr>
          <w:rStyle w:val="NormalCharacter"/>
          <w:szCs w:val="32"/>
          <w:kern w:val="2"/>
          <w:lang w:val="en-US" w:eastAsia="zh-CN" w:bidi="ar-SA"/>
          <w:b w:val="0"/>
          <w:i w:val="0"/>
          <w:color w:val="000000"/>
          <w:sz w:val="32"/>
          <w:spacing w:val="0"/>
          <w:w w:val="100"/>
          <w:rFonts w:ascii="黑体" w:eastAsia="黑体" w:hAnsi="黑体"/>
          <w:caps w:val="0"/>
        </w:rPr>
        <w:t xml:space="preserve">五、一般公共预算财政拨款支出决算情况说明</w:t>
      </w:r>
    </w:p>
    <w:p>
      <w:pPr>
        <w:pStyle w:val="Normal"/>
        <w:widowControl/>
        <w:jc w:val="both"/>
        <w:spacing w:before="0" w:beforeAutospacing="0" w:after="0" w:afterAutospacing="0" w:line="590" w:lineRule="exact"/>
        <w:rPr>
          <w:rStyle w:val="NormalCharacter"/>
          <w:szCs w:val="32"/>
          <w:bCs/>
          <w:kern w:val="2"/>
          <w:lang w:val="en-US" w:eastAsia="zh-CN" w:bidi="ar-SA"/>
          <w:b w:val="1"/>
          <w:i w:val="0"/>
          <w:color w:val="000000"/>
          <w:sz w:val="32"/>
          <w:spacing w:val="0"/>
          <w:w w:val="100"/>
          <w:rFonts w:ascii="楷体_GB2312" w:cs="楷体_GB2312" w:eastAsia="楷体_GB2312" w:hAnsi="楷体_GB2312"/>
          <w:caps w:val="0"/>
        </w:rPr>
        <w:snapToGrid/>
        <w:ind w:left="0" w:right="0" w:firstLine="643" w:firstLineChars="200" w:leftChars="0"/>
        <w:textAlignment w:val="baseline"/>
        <w:framePr/>
      </w:pPr>
      <w:r>
        <w:rPr>
          <w:rStyle w:val="NormalCharacter"/>
          <w:szCs w:val="32"/>
          <w:bCs/>
          <w:kern w:val="2"/>
          <w:lang w:val="en-US" w:eastAsia="zh-CN" w:bidi="ar-SA"/>
          <w:b w:val="1"/>
          <w:i w:val="0"/>
          <w:color w:val="000000"/>
          <w:sz w:val="32"/>
          <w:spacing w:val="0"/>
          <w:w w:val="100"/>
          <w:rFonts w:ascii="楷体_GB2312" w:cs="楷体_GB2312" w:eastAsia="楷体_GB2312" w:hAnsi="楷体_GB2312"/>
          <w:caps w:val="0"/>
        </w:rPr>
        <w:t xml:space="preserve">（一）总体情况。</w:t>
      </w:r>
    </w:p>
    <w:p>
      <w:pPr>
        <w:pStyle w:val="Normal"/>
        <w:widowControl/>
        <w:jc w:val="both"/>
        <w:spacing w:before="0" w:beforeAutospacing="0" w:after="0" w:afterAutospacing="0" w:line="590" w:lineRule="exact"/>
        <w:rPr>
          <w:rStyle w:val="NormalCharacter"/>
          <w:szCs w:val="32"/>
          <w:kern w:val="2"/>
          <w:lang w:val="en-US" w:eastAsia="zh-CN" w:bidi="ar-SA"/>
          <w:b w:val="0"/>
          <w:i w:val="0"/>
          <w:color w:val="000000"/>
          <w:sz w:val="32"/>
          <w:spacing w:val="0"/>
          <w:w w:val="100"/>
          <w:rFonts w:ascii="黑体" w:eastAsia="宋体" w:hAnsi="黑体"/>
          <w:caps w:val="0"/>
        </w:rPr>
        <w:snapToGrid/>
        <w:ind w:left="0" w:right="0" w:firstLine="640" w:firstLineChars="200" w:leftChars="0"/>
        <w:textAlignment w:val="baseline"/>
        <w:framePr/>
      </w:pPr>
      <w:r>
        <w:rPr>
          <w:rStyle w:val="NormalCharacter"/>
          <w:szCs w:val="32"/>
          <w:kern w:val="2"/>
          <w:lang w:val="en-US" w:eastAsia="zh-CN" w:bidi="ar-SA"/>
          <w:b w:val="0"/>
          <w:i w:val="0"/>
          <w:color w:val="000000"/>
          <w:sz w:val="32"/>
          <w:spacing w:val="0"/>
          <w:w w:val="100"/>
          <w:rFonts w:ascii="仿宋_GB2312" w:eastAsia="仿宋_GB2312" w:hAnsi="仿宋_GB2312"/>
          <w:caps w:val="0"/>
        </w:rPr>
        <w:t xml:space="preserve">2018年度一般公共预算财政拨款支出351.78万元，占本年支出合计的100%。与上年度相比，一般公共预算财政拨款支出增加20.15万元，增长（下降）0.81%。主要原因是</w:t>
      </w:r>
      <w:r>
        <w:rPr>
          <w:rStyle w:val="NormalCharacter"/>
          <w:szCs w:val="32"/>
          <w:kern w:val="2"/>
          <w:lang w:val="en-US" w:eastAsia="zh-CN" w:bidi="ar-SA"/>
          <w:b w:val="0"/>
          <w:i w:val="0"/>
          <w:sz w:val="32"/>
          <w:spacing w:val="0"/>
          <w:w w:val="100"/>
          <w:rFonts w:ascii="Times New Roman" w:eastAsia="宋体" w:hAnsi="Times New Roman"/>
          <w:caps w:val="0"/>
        </w:rPr>
        <w:t xml:space="preserve">人员工资增加，扶贫支出增加，人员经费增加。</w:t>
      </w:r>
    </w:p>
    <w:p>
      <w:pPr>
        <w:pStyle w:val="Normal"/>
        <w:widowControl/>
        <w:jc w:val="both"/>
        <w:spacing w:before="0" w:beforeAutospacing="0" w:after="0" w:afterAutospacing="0" w:line="590" w:lineRule="exact"/>
        <w:rPr>
          <w:rStyle w:val="NormalCharacter"/>
          <w:szCs w:val="32"/>
          <w:bCs/>
          <w:kern w:val="2"/>
          <w:lang w:val="en-US" w:eastAsia="zh-CN" w:bidi="ar-SA"/>
          <w:b w:val="1"/>
          <w:i w:val="0"/>
          <w:color w:val="000000"/>
          <w:sz w:val="32"/>
          <w:spacing w:val="0"/>
          <w:w w:val="100"/>
          <w:rFonts w:ascii="楷体_GB2312" w:cs="楷体_GB2312" w:eastAsia="楷体_GB2312" w:hAnsi="楷体_GB2312"/>
          <w:caps w:val="0"/>
        </w:rPr>
        <w:snapToGrid/>
        <w:ind w:right="0"/>
        <w:textAlignment w:val="baseline"/>
        <w:framePr/>
      </w:pPr>
      <w:r>
        <w:rPr>
          <w:rStyle w:val="NormalCharacter"/>
          <w:szCs w:val="32"/>
          <w:bCs/>
          <w:kern w:val="2"/>
          <w:lang w:val="en-US" w:eastAsia="zh-CN" w:bidi="ar-SA"/>
          <w:b w:val="1"/>
          <w:i w:val="0"/>
          <w:color w:val="000000"/>
          <w:sz w:val="32"/>
          <w:spacing w:val="0"/>
          <w:w w:val="100"/>
          <w:rFonts w:ascii="楷体_GB2312" w:cs="楷体_GB2312" w:eastAsia="楷体_GB2312" w:hAnsi="楷体_GB2312"/>
          <w:caps w:val="0"/>
        </w:rPr>
        <w:t xml:space="preserve">（二）结构情况。</w:t>
      </w:r>
    </w:p>
    <w:p>
      <w:pPr>
        <w:pStyle w:val="Normal"/>
        <w:widowControl/>
        <w:jc w:val="both"/>
        <w:spacing w:before="0" w:beforeAutospacing="0" w:after="0" w:afterAutospacing="0" w:line="590" w:lineRule="exact"/>
        <w:rPr>
          <w:rStyle w:val="NormalCharacter"/>
          <w:szCs w:val="32"/>
          <w:kern w:val="2"/>
          <w:lang w:val="en-US" w:eastAsia="zh-CN" w:bidi="ar-SA"/>
          <w:b w:val="0"/>
          <w:i w:val="0"/>
          <w:color w:val="000000"/>
          <w:sz w:val="32"/>
          <w:spacing w:val="0"/>
          <w:w w:val="100"/>
          <w:rFonts w:ascii="仿宋_GB2312" w:eastAsia="仿宋_GB2312" w:hAnsi="仿宋_GB2312"/>
          <w:caps w:val="0"/>
        </w:rPr>
        <w:snapToGrid/>
        <w:ind w:left="0" w:right="0" w:firstLine="640" w:firstLineChars="200" w:leftChars="0"/>
        <w:textAlignment w:val="baseline"/>
        <w:framePr/>
      </w:pPr>
      <w:r>
        <w:rPr>
          <w:rStyle w:val="NormalCharacter"/>
          <w:szCs w:val="32"/>
          <w:kern w:val="2"/>
          <w:lang w:val="en-US" w:eastAsia="zh-CN" w:bidi="ar-SA"/>
          <w:b w:val="0"/>
          <w:i w:val="0"/>
          <w:color w:val="000000"/>
          <w:sz w:val="32"/>
          <w:spacing w:val="0"/>
          <w:w w:val="100"/>
          <w:rFonts w:ascii="仿宋_GB2312" w:eastAsia="仿宋_GB2312" w:hAnsi="仿宋_GB2312"/>
          <w:caps w:val="0"/>
        </w:rPr>
        <w:t xml:space="preserve">2018年度一般公共预算财政拨款支出351.78万元，</w:t>
      </w:r>
    </w:p>
    <w:p>
      <w:pPr>
        <w:pStyle w:val="Normal"/>
        <w:widowControl/>
        <w:jc w:val="both"/>
        <w:spacing w:before="0" w:beforeAutospacing="0" w:after="0" w:afterAutospacing="0" w:line="590" w:lineRule="exact"/>
        <w:rPr>
          <w:rStyle w:val="NormalCharacter"/>
          <w:szCs w:val="32"/>
          <w:bCs/>
          <w:kern w:val="2"/>
          <w:lang w:val="en-US" w:eastAsia="zh-CN" w:bidi="ar-SA"/>
          <w:b w:val="1"/>
          <w:i w:val="0"/>
          <w:color w:val="000000"/>
          <w:sz w:val="32"/>
          <w:spacing w:val="0"/>
          <w:w w:val="100"/>
          <w:rFonts w:ascii="仿宋_GB2312" w:cs="仿宋_GB2312" w:eastAsia="仿宋_GB2312" w:hAnsi="仿宋_GB2312"/>
          <w:caps w:val="0"/>
        </w:rPr>
        <w:snapToGrid/>
        <w:ind w:left="0" w:right="0" w:firstLine="640" w:firstLineChars="200" w:leftChars="0"/>
        <w:textAlignment w:val="baseline"/>
        <w:framePr/>
      </w:pPr>
      <w:r>
        <w:rPr>
          <w:rStyle w:val="NormalCharacter"/>
          <w:szCs w:val="32"/>
          <w:kern w:val="2"/>
          <w:lang w:val="en-US" w:eastAsia="zh-CN" w:bidi="ar-SA"/>
          <w:b w:val="0"/>
          <w:i w:val="0"/>
          <w:color w:val="000000"/>
          <w:sz w:val="32"/>
          <w:spacing w:val="0"/>
          <w:w w:val="100"/>
          <w:rFonts w:ascii="仿宋_GB2312" w:eastAsia="仿宋_GB2312" w:hAnsi="仿宋_GB2312"/>
          <w:caps w:val="0"/>
        </w:rPr>
        <w:t xml:space="preserve">主要用于以下方面：</w:t>
      </w:r>
      <w:r>
        <w:rPr>
          <w:rStyle w:val="NormalCharacter"/>
          <w:szCs w:val="32"/>
          <w:kern w:val="0"/>
          <w:lang w:val="en-US" w:eastAsia="zh-CN"/>
          <w:b w:val="0"/>
          <w:i w:val="0"/>
          <w:color w:val="000000"/>
          <w:sz w:val="32"/>
          <w:spacing w:val="0"/>
          <w:w w:val="100"/>
          <w:rFonts w:ascii="宋体" w:eastAsia="宋体" w:hAnsi="宋体"/>
          <w:caps w:val="0"/>
        </w:rPr>
        <w:t xml:space="preserve">行政运行</w:t>
      </w:r>
      <w:r>
        <w:rPr>
          <w:rStyle w:val="NormalCharacter"/>
          <w:szCs w:val="32"/>
          <w:kern w:val="0"/>
          <w:lang w:val="en-US" w:eastAsia="zh-CN"/>
          <w:b w:val="0"/>
          <w:i w:val="0"/>
          <w:color w:val="000000"/>
          <w:sz w:val="32"/>
          <w:spacing w:val="0"/>
          <w:w w:val="100"/>
          <w:rFonts w:ascii="宋体" w:eastAsia="宋体" w:hAnsi="宋体"/>
          <w:caps w:val="0"/>
        </w:rPr>
        <w:t xml:space="preserve">297.35万元，占84.5%，</w:t>
      </w:r>
      <w:r>
        <w:rPr>
          <w:rStyle w:val="NormalCharacter"/>
          <w:szCs w:val="32"/>
          <w:kern w:val="0"/>
          <w:lang w:val="en-US" w:eastAsia="zh-CN"/>
          <w:b w:val="0"/>
          <w:i w:val="0"/>
          <w:color w:val="000000"/>
          <w:sz w:val="32"/>
          <w:spacing w:val="0"/>
          <w:w w:val="100"/>
          <w:rFonts w:ascii="宋体" w:eastAsia="宋体" w:hAnsi="宋体"/>
          <w:caps w:val="0"/>
        </w:rPr>
        <w:t xml:space="preserve">归口管理的行政单位离退休</w:t>
      </w:r>
      <w:r>
        <w:rPr>
          <w:rStyle w:val="NormalCharacter"/>
          <w:szCs w:val="32"/>
          <w:kern w:val="2"/>
          <w:lang w:val="en-US" w:eastAsia="zh-CN" w:bidi="ar-SA"/>
          <w:b w:val="0"/>
          <w:i w:val="0"/>
          <w:color w:val="000000"/>
          <w:sz w:val="32"/>
          <w:spacing w:val="0"/>
          <w:w w:val="100"/>
          <w:rFonts w:ascii="华文中宋" w:eastAsia="华文中宋" w:hAnsi="华文中宋"/>
          <w:caps w:val="0"/>
        </w:rPr>
        <w:t xml:space="preserve">1.66万元，占比0.4%</w:t>
      </w:r>
      <w:r>
        <w:rPr>
          <w:rStyle w:val="NormalCharacter"/>
          <w:szCs w:val="32"/>
          <w:kern w:val="0"/>
          <w:lang w:val="en-US" w:eastAsia="zh-CN"/>
          <w:b w:val="0"/>
          <w:i w:val="0"/>
          <w:color w:val="000000"/>
          <w:sz w:val="32"/>
          <w:spacing w:val="0"/>
          <w:w w:val="100"/>
          <w:rFonts w:ascii="宋体" w:eastAsia="宋体" w:hAnsi="宋体"/>
          <w:caps w:val="0"/>
        </w:rPr>
        <w:t xml:space="preserve"> </w:t>
      </w:r>
      <w:r>
        <w:rPr>
          <w:rStyle w:val="NormalCharacter"/>
          <w:szCs w:val="32"/>
          <w:kern w:val="0"/>
          <w:lang w:val="en-US" w:eastAsia="zh-CN"/>
          <w:b w:val="0"/>
          <w:i w:val="0"/>
          <w:color w:val="000000"/>
          <w:sz w:val="32"/>
          <w:spacing w:val="0"/>
          <w:w w:val="100"/>
          <w:rFonts w:ascii="宋体" w:eastAsia="宋体" w:hAnsi="宋体"/>
          <w:caps w:val="0"/>
        </w:rPr>
        <w:t xml:space="preserve">，</w:t>
      </w:r>
      <w:r>
        <w:rPr>
          <w:rStyle w:val="NormalCharacter"/>
          <w:szCs w:val="32"/>
          <w:kern w:val="0"/>
          <w:lang w:val="en-US" w:eastAsia="zh-CN"/>
          <w:b w:val="0"/>
          <w:i w:val="0"/>
          <w:color w:val="000000"/>
          <w:sz w:val="32"/>
          <w:spacing w:val="0"/>
          <w:w w:val="100"/>
          <w:rFonts w:ascii="宋体" w:eastAsia="宋体" w:hAnsi="宋体"/>
          <w:caps w:val="0"/>
        </w:rPr>
        <w:t xml:space="preserve">机关事业单位基本养老保险缴费支出</w:t>
      </w:r>
      <w:r>
        <w:rPr>
          <w:rStyle w:val="NormalCharacter"/>
          <w:szCs w:val="32"/>
          <w:kern w:val="2"/>
          <w:lang w:val="en-US" w:eastAsia="zh-CN" w:bidi="ar-SA"/>
          <w:b w:val="0"/>
          <w:i w:val="0"/>
          <w:color w:val="000000"/>
          <w:sz w:val="32"/>
          <w:spacing w:val="0"/>
          <w:w w:val="100"/>
          <w:rFonts w:ascii="宋体" w:eastAsia="宋体" w:hAnsi="宋体"/>
          <w:caps w:val="0"/>
        </w:rPr>
        <w:t xml:space="preserve">26.38</w:t>
      </w:r>
      <w:r>
        <w:rPr>
          <w:rStyle w:val="NormalCharacter"/>
          <w:szCs w:val="32"/>
          <w:kern w:val="2"/>
          <w:lang w:val="en-US" w:eastAsia="zh-CN" w:bidi="ar-SA"/>
          <w:b w:val="0"/>
          <w:i w:val="0"/>
          <w:color w:val="000000"/>
          <w:sz w:val="32"/>
          <w:spacing w:val="0"/>
          <w:w w:val="100"/>
          <w:rFonts w:ascii="宋体" w:eastAsia="宋体" w:hAnsi="宋体"/>
          <w:caps w:val="0"/>
        </w:rPr>
        <w:t xml:space="preserve">万元，占比7.5%，</w:t>
      </w:r>
      <w:r>
        <w:rPr>
          <w:rStyle w:val="NormalCharacter"/>
          <w:szCs w:val="32"/>
          <w:kern w:val="0"/>
          <w:lang w:val="en-US" w:eastAsia="zh-CN"/>
          <w:b w:val="0"/>
          <w:i w:val="0"/>
          <w:color w:val="000000"/>
          <w:sz w:val="32"/>
          <w:spacing w:val="0"/>
          <w:w w:val="100"/>
          <w:rFonts w:ascii="宋体" w:eastAsia="宋体" w:hAnsi="宋体"/>
          <w:caps w:val="0"/>
        </w:rPr>
        <w:t xml:space="preserve">行政单位医疗</w:t>
      </w:r>
      <w:r>
        <w:rPr>
          <w:rStyle w:val="NormalCharacter"/>
          <w:szCs w:val="32"/>
          <w:kern w:val="2"/>
          <w:lang w:val="en-US" w:eastAsia="zh-CN" w:bidi="ar-SA"/>
          <w:b w:val="0"/>
          <w:i w:val="0"/>
          <w:color w:val="000000"/>
          <w:sz w:val="32"/>
          <w:spacing w:val="0"/>
          <w:w w:val="100"/>
          <w:rFonts w:ascii="宋体" w:eastAsia="宋体" w:hAnsi="宋体"/>
          <w:caps w:val="0"/>
        </w:rPr>
        <w:t xml:space="preserve">10.55</w:t>
      </w:r>
      <w:r>
        <w:rPr>
          <w:rStyle w:val="NormalCharacter"/>
          <w:szCs w:val="32"/>
          <w:kern w:val="2"/>
          <w:lang w:val="en-US" w:eastAsia="zh-CN" w:bidi="ar-SA"/>
          <w:b w:val="0"/>
          <w:i w:val="0"/>
          <w:color w:val="000000"/>
          <w:sz w:val="32"/>
          <w:spacing w:val="0"/>
          <w:w w:val="100"/>
          <w:rFonts w:ascii="宋体" w:eastAsia="宋体" w:hAnsi="宋体"/>
          <w:caps w:val="0"/>
        </w:rPr>
        <w:t xml:space="preserve">万元占比3.1%，</w:t>
      </w:r>
      <w:r>
        <w:rPr>
          <w:rStyle w:val="NormalCharacter"/>
          <w:szCs w:val="32"/>
          <w:kern w:val="0"/>
          <w:lang w:val="en-US" w:eastAsia="zh-CN"/>
          <w:b w:val="0"/>
          <w:i w:val="0"/>
          <w:color w:val="000000"/>
          <w:sz w:val="32"/>
          <w:spacing w:val="0"/>
          <w:w w:val="100"/>
          <w:rFonts w:ascii="宋体" w:eastAsia="宋体" w:hAnsi="宋体"/>
          <w:caps w:val="0"/>
        </w:rPr>
        <w:t xml:space="preserve">住房公积金</w:t>
      </w:r>
      <w:r>
        <w:rPr>
          <w:rStyle w:val="NormalCharacter"/>
          <w:szCs w:val="32"/>
          <w:kern w:val="2"/>
          <w:lang w:val="en-US" w:eastAsia="zh-CN" w:bidi="ar-SA"/>
          <w:b w:val="0"/>
          <w:i w:val="0"/>
          <w:color w:val="000000"/>
          <w:sz w:val="32"/>
          <w:spacing w:val="0"/>
          <w:w w:val="100"/>
          <w:rFonts w:ascii="宋体" w:eastAsia="宋体" w:hAnsi="宋体"/>
          <w:caps w:val="0"/>
        </w:rPr>
        <w:t xml:space="preserve">15.82</w:t>
      </w:r>
      <w:r>
        <w:rPr>
          <w:rStyle w:val="NormalCharacter"/>
          <w:szCs w:val="32"/>
          <w:kern w:val="2"/>
          <w:lang w:val="en-US" w:eastAsia="zh-CN" w:bidi="ar-SA"/>
          <w:b w:val="0"/>
          <w:i w:val="0"/>
          <w:color w:val="000000"/>
          <w:sz w:val="32"/>
          <w:spacing w:val="0"/>
          <w:w w:val="100"/>
          <w:rFonts w:ascii="宋体" w:eastAsia="宋体" w:hAnsi="宋体"/>
          <w:caps w:val="0"/>
        </w:rPr>
        <w:t xml:space="preserve">万元，占比4.5%。  （三）</w:t>
      </w:r>
      <w:r>
        <w:rPr>
          <w:rStyle w:val="NormalCharacter"/>
          <w:szCs w:val="32"/>
          <w:bCs/>
          <w:kern w:val="2"/>
          <w:lang w:val="en-US" w:eastAsia="zh-CN" w:bidi="ar-SA"/>
          <w:b w:val="1"/>
          <w:i w:val="0"/>
          <w:color w:val="000000"/>
          <w:sz w:val="32"/>
          <w:spacing w:val="0"/>
          <w:w w:val="100"/>
          <w:rFonts w:ascii="仿宋_GB2312" w:cs="仿宋_GB2312" w:eastAsia="仿宋_GB2312" w:hAnsi="仿宋_GB2312"/>
          <w:caps w:val="0"/>
        </w:rPr>
        <w:t xml:space="preserve">具体情况：</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color w:val="000000"/>
          <w:sz w:val="32"/>
          <w:spacing w:val="0"/>
          <w:w w:val="100"/>
          <w:rFonts w:ascii="仿宋_GB2312" w:eastAsia="仿宋_GB2312" w:hAnsi="仿宋_GB2312"/>
          <w:caps w:val="0"/>
        </w:rPr>
        <w:t xml:space="preserve">2018年度一般公共预算财政拨款支出年初预算为351.78万元，支出决算为351.78万元，完成年初预算的100%。</w:t>
      </w:r>
      <w:r>
        <w:rPr>
          <w:rStyle w:val="NormalCharacter"/>
          <w:szCs w:val="32"/>
          <w:kern w:val="0"/>
          <w:lang w:val="en-US" w:eastAsia="zh-CN"/>
          <w:b w:val="0"/>
          <w:i w:val="0"/>
          <w:color w:val="000000"/>
          <w:sz w:val="32"/>
          <w:spacing w:val="0"/>
          <w:w w:val="100"/>
          <w:rFonts w:ascii="仿宋" w:eastAsia="仿宋" w:hAnsi="仿宋"/>
          <w:caps w:val="0"/>
        </w:rPr>
        <w:t xml:space="preserve">具体情况：一般公共服务支出（类）商贸事务（款）行政运行（项）</w:t>
      </w:r>
      <w:r>
        <w:rPr>
          <w:rStyle w:val="NormalCharacter"/>
          <w:szCs w:val="32"/>
          <w:kern w:val="2"/>
          <w:lang w:val="en-US" w:eastAsia="zh-CN" w:bidi="ar-SA"/>
          <w:b w:val="0"/>
          <w:i w:val="0"/>
          <w:sz w:val="32"/>
          <w:spacing w:val="0"/>
          <w:w w:val="100"/>
          <w:rFonts w:ascii="仿宋_GB2312" w:eastAsia="仿宋_GB2312" w:hAnsi="仿宋_GB2312"/>
          <w:caps w:val="0"/>
        </w:rPr>
        <w:t xml:space="preserve">年初预算为</w:t>
      </w:r>
      <w:r>
        <w:rPr>
          <w:rStyle w:val="NormalCharacter"/>
          <w:szCs w:val="32"/>
          <w:kern w:val="2"/>
          <w:lang w:val="en-US" w:eastAsia="zh-CN" w:bidi="ar-SA"/>
          <w:b w:val="0"/>
          <w:i w:val="0"/>
          <w:color w:val="000000"/>
          <w:sz w:val="32"/>
          <w:spacing w:val="0"/>
          <w:w w:val="100"/>
          <w:rFonts w:ascii="仿宋" w:eastAsia="仿宋" w:hAnsi="仿宋"/>
          <w:caps w:val="0"/>
        </w:rPr>
        <w:t xml:space="preserve">297.35</w:t>
      </w:r>
      <w:r>
        <w:rPr>
          <w:rStyle w:val="NormalCharacter"/>
          <w:szCs w:val="32"/>
          <w:kern w:val="2"/>
          <w:lang w:val="en-US" w:eastAsia="zh-CN" w:bidi="ar-SA"/>
          <w:b w:val="0"/>
          <w:i w:val="0"/>
          <w:color w:val="000000"/>
          <w:sz w:val="32"/>
          <w:spacing w:val="0"/>
          <w:w w:val="100"/>
          <w:rFonts w:ascii="仿宋" w:eastAsia="仿宋" w:hAnsi="仿宋"/>
          <w:caps w:val="0"/>
        </w:rPr>
        <w:t xml:space="preserve">万元，</w:t>
      </w:r>
      <w:r>
        <w:rPr>
          <w:rStyle w:val="NormalCharacter"/>
          <w:szCs w:val="32"/>
          <w:kern w:val="2"/>
          <w:lang w:val="en-US" w:eastAsia="zh-CN" w:bidi="ar-SA"/>
          <w:b w:val="0"/>
          <w:i w:val="0"/>
          <w:sz w:val="32"/>
          <w:spacing w:val="0"/>
          <w:w w:val="100"/>
          <w:rFonts w:ascii="仿宋_GB2312" w:eastAsia="仿宋_GB2312" w:hAnsi="仿宋_GB2312"/>
          <w:caps w:val="0"/>
        </w:rPr>
        <w:t xml:space="preserve">支出决算为为</w:t>
      </w:r>
      <w:r>
        <w:rPr>
          <w:rStyle w:val="NormalCharacter"/>
          <w:szCs w:val="32"/>
          <w:kern w:val="2"/>
          <w:lang w:val="en-US" w:eastAsia="zh-CN" w:bidi="ar-SA"/>
          <w:b w:val="0"/>
          <w:i w:val="0"/>
          <w:color w:val="000000"/>
          <w:sz w:val="32"/>
          <w:spacing w:val="0"/>
          <w:w w:val="100"/>
          <w:rFonts w:ascii="仿宋" w:eastAsia="仿宋" w:hAnsi="仿宋"/>
          <w:caps w:val="0"/>
        </w:rPr>
        <w:t xml:space="preserve">297.35</w:t>
      </w:r>
      <w:r>
        <w:rPr>
          <w:rStyle w:val="NormalCharacter"/>
          <w:szCs w:val="32"/>
          <w:kern w:val="2"/>
          <w:lang w:val="en-US" w:eastAsia="zh-CN" w:bidi="ar-SA"/>
          <w:b w:val="0"/>
          <w:i w:val="0"/>
          <w:color w:val="000000"/>
          <w:sz w:val="32"/>
          <w:spacing w:val="0"/>
          <w:w w:val="100"/>
          <w:rFonts w:ascii="仿宋" w:eastAsia="仿宋" w:hAnsi="仿宋"/>
          <w:caps w:val="0"/>
        </w:rPr>
        <w:t xml:space="preserve">万元，</w:t>
      </w:r>
      <w:r>
        <w:rPr>
          <w:rStyle w:val="NormalCharacter"/>
          <w:szCs w:val="32"/>
          <w:kern w:val="2"/>
          <w:lang w:val="en-US" w:eastAsia="zh-CN" w:bidi="ar-SA"/>
          <w:b w:val="0"/>
          <w:i w:val="0"/>
          <w:sz w:val="32"/>
          <w:spacing w:val="0"/>
          <w:w w:val="100"/>
          <w:rFonts w:ascii="仿宋_GB2312" w:eastAsia="仿宋_GB2312" w:hAnsi="仿宋_GB2312"/>
          <w:caps w:val="0"/>
        </w:rPr>
        <w:t xml:space="preserve">完成年初预算的100%。</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0"/>
          <w:lang w:val="en-US" w:eastAsia="zh-CN"/>
          <w:b w:val="0"/>
          <w:i w:val="0"/>
          <w:color w:val="000000"/>
          <w:sz w:val="32"/>
          <w:spacing w:val="0"/>
          <w:w w:val="100"/>
          <w:rFonts w:ascii="仿宋" w:eastAsia="仿宋" w:hAnsi="仿宋"/>
          <w:caps w:val="0"/>
        </w:rPr>
        <w:t xml:space="preserve">社会保障和就业支出（类）抚恤（款）归口管理的行政单位离退休（项）</w:t>
      </w:r>
      <w:r>
        <w:rPr>
          <w:rStyle w:val="NormalCharacter"/>
          <w:szCs w:val="32"/>
          <w:kern w:val="2"/>
          <w:lang w:val="en-US" w:eastAsia="zh-CN" w:bidi="ar-SA"/>
          <w:b w:val="0"/>
          <w:i w:val="0"/>
          <w:sz w:val="32"/>
          <w:spacing w:val="0"/>
          <w:w w:val="100"/>
          <w:rFonts w:ascii="仿宋_GB2312" w:eastAsia="仿宋_GB2312" w:hAnsi="仿宋_GB2312"/>
          <w:caps w:val="0"/>
        </w:rPr>
        <w:t xml:space="preserve">年初预算为</w:t>
      </w:r>
      <w:r>
        <w:rPr>
          <w:rStyle w:val="NormalCharacter"/>
          <w:szCs w:val="32"/>
          <w:kern w:val="2"/>
          <w:lang w:val="en-US" w:eastAsia="zh-CN" w:bidi="ar-SA"/>
          <w:b w:val="0"/>
          <w:i w:val="0"/>
          <w:color w:val="000000"/>
          <w:sz w:val="32"/>
          <w:spacing w:val="0"/>
          <w:w w:val="100"/>
          <w:rFonts w:ascii="华文中宋" w:eastAsia="华文中宋" w:hAnsi="华文中宋"/>
          <w:caps w:val="0"/>
        </w:rPr>
        <w:t xml:space="preserve">1.66</w:t>
      </w:r>
      <w:r>
        <w:rPr>
          <w:rStyle w:val="NormalCharacter"/>
          <w:szCs w:val="32"/>
          <w:kern w:val="0"/>
          <w:lang w:val="en-US" w:eastAsia="zh-CN"/>
          <w:b w:val="0"/>
          <w:i w:val="0"/>
          <w:color w:val="000000"/>
          <w:sz w:val="32"/>
          <w:spacing w:val="0"/>
          <w:w w:val="100"/>
          <w:rFonts w:ascii="仿宋" w:eastAsia="仿宋" w:hAnsi="仿宋"/>
          <w:caps w:val="0"/>
        </w:rPr>
        <w:t xml:space="preserve">万元，</w:t>
      </w:r>
      <w:r>
        <w:rPr>
          <w:rStyle w:val="NormalCharacter"/>
          <w:szCs w:val="32"/>
          <w:kern w:val="2"/>
          <w:lang w:val="en-US" w:eastAsia="zh-CN" w:bidi="ar-SA"/>
          <w:b w:val="0"/>
          <w:i w:val="0"/>
          <w:sz w:val="32"/>
          <w:spacing w:val="0"/>
          <w:w w:val="100"/>
          <w:rFonts w:ascii="仿宋_GB2312" w:eastAsia="仿宋_GB2312" w:hAnsi="仿宋_GB2312"/>
          <w:caps w:val="0"/>
        </w:rPr>
        <w:t xml:space="preserve">支出决算为</w:t>
      </w:r>
      <w:r>
        <w:rPr>
          <w:rStyle w:val="NormalCharacter"/>
          <w:szCs w:val="32"/>
          <w:kern w:val="2"/>
          <w:lang w:val="en-US" w:eastAsia="zh-CN" w:bidi="ar-SA"/>
          <w:b w:val="0"/>
          <w:i w:val="0"/>
          <w:color w:val="000000"/>
          <w:sz w:val="32"/>
          <w:spacing w:val="0"/>
          <w:w w:val="100"/>
          <w:rFonts w:ascii="华文中宋" w:eastAsia="华文中宋" w:hAnsi="华文中宋"/>
          <w:caps w:val="0"/>
        </w:rPr>
        <w:t xml:space="preserve">1.66</w:t>
      </w:r>
      <w:r>
        <w:rPr>
          <w:rStyle w:val="NormalCharacter"/>
          <w:szCs w:val="32"/>
          <w:kern w:val="0"/>
          <w:lang w:val="en-US" w:eastAsia="zh-CN"/>
          <w:b w:val="0"/>
          <w:i w:val="0"/>
          <w:color w:val="000000"/>
          <w:sz w:val="32"/>
          <w:spacing w:val="0"/>
          <w:w w:val="100"/>
          <w:rFonts w:ascii="仿宋" w:eastAsia="仿宋" w:hAnsi="仿宋"/>
          <w:caps w:val="0"/>
        </w:rPr>
        <w:t xml:space="preserve">万元，</w:t>
      </w:r>
      <w:r>
        <w:rPr>
          <w:rStyle w:val="NormalCharacter"/>
          <w:szCs w:val="32"/>
          <w:kern w:val="2"/>
          <w:lang w:val="en-US" w:eastAsia="zh-CN" w:bidi="ar-SA"/>
          <w:b w:val="0"/>
          <w:i w:val="0"/>
          <w:sz w:val="32"/>
          <w:spacing w:val="0"/>
          <w:w w:val="100"/>
          <w:rFonts w:ascii="仿宋_GB2312" w:eastAsia="仿宋_GB2312" w:hAnsi="仿宋_GB2312"/>
          <w:caps w:val="0"/>
        </w:rPr>
        <w:t xml:space="preserve">完成年初预算的100%。</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0"/>
          <w:lang w:val="en-US" w:eastAsia="zh-CN"/>
          <w:b w:val="0"/>
          <w:i w:val="0"/>
          <w:color w:val="000000"/>
          <w:sz w:val="32"/>
          <w:spacing w:val="0"/>
          <w:w w:val="100"/>
          <w:rFonts w:ascii="仿宋" w:eastAsia="仿宋" w:hAnsi="仿宋"/>
          <w:caps w:val="0"/>
        </w:rPr>
        <w:t xml:space="preserve">社会保障和就业支出（类）行政事业单位离退休（款）机关事业单位基本养老保险缴费支出</w:t>
      </w:r>
      <w:r>
        <w:rPr>
          <w:rStyle w:val="NormalCharacter"/>
          <w:szCs w:val="32"/>
          <w:kern w:val="2"/>
          <w:lang w:val="en-US" w:eastAsia="zh-CN" w:bidi="ar-SA"/>
          <w:b w:val="0"/>
          <w:i w:val="0"/>
          <w:sz w:val="32"/>
          <w:spacing w:val="0"/>
          <w:w w:val="100"/>
          <w:rFonts w:ascii="仿宋_GB2312" w:eastAsia="仿宋_GB2312" w:hAnsi="仿宋_GB2312"/>
          <w:caps w:val="0"/>
        </w:rPr>
        <w:t xml:space="preserve">年初预算为</w:t>
      </w:r>
      <w:r>
        <w:rPr>
          <w:rStyle w:val="NormalCharacter"/>
          <w:szCs w:val="32"/>
          <w:kern w:val="2"/>
          <w:lang w:val="en-US" w:eastAsia="zh-CN" w:bidi="ar-SA"/>
          <w:b w:val="0"/>
          <w:i w:val="0"/>
          <w:color w:val="000000"/>
          <w:sz w:val="32"/>
          <w:spacing w:val="0"/>
          <w:w w:val="100"/>
          <w:rFonts w:ascii="宋体" w:eastAsia="宋体" w:hAnsi="宋体"/>
          <w:caps w:val="0"/>
        </w:rPr>
        <w:t xml:space="preserve">26.38</w:t>
      </w:r>
      <w:r>
        <w:rPr>
          <w:rStyle w:val="NormalCharacter"/>
          <w:szCs w:val="32"/>
          <w:kern w:val="0"/>
          <w:lang w:val="en-US" w:eastAsia="zh-CN"/>
          <w:b w:val="0"/>
          <w:i w:val="0"/>
          <w:color w:val="000000"/>
          <w:sz w:val="32"/>
          <w:spacing w:val="0"/>
          <w:w w:val="100"/>
          <w:rFonts w:ascii="仿宋" w:eastAsia="仿宋" w:hAnsi="仿宋"/>
          <w:caps w:val="0"/>
        </w:rPr>
        <w:t xml:space="preserve">万元，</w:t>
      </w:r>
      <w:r>
        <w:rPr>
          <w:rStyle w:val="NormalCharacter"/>
          <w:szCs w:val="32"/>
          <w:kern w:val="2"/>
          <w:lang w:val="en-US" w:eastAsia="zh-CN" w:bidi="ar-SA"/>
          <w:b w:val="0"/>
          <w:i w:val="0"/>
          <w:sz w:val="32"/>
          <w:spacing w:val="0"/>
          <w:w w:val="100"/>
          <w:rFonts w:ascii="仿宋_GB2312" w:eastAsia="仿宋_GB2312" w:hAnsi="仿宋_GB2312"/>
          <w:caps w:val="0"/>
        </w:rPr>
        <w:t xml:space="preserve">支出决算为</w:t>
      </w:r>
      <w:r>
        <w:rPr>
          <w:rStyle w:val="NormalCharacter"/>
          <w:szCs w:val="32"/>
          <w:kern w:val="2"/>
          <w:lang w:val="en-US" w:eastAsia="zh-CN" w:bidi="ar-SA"/>
          <w:b w:val="0"/>
          <w:i w:val="0"/>
          <w:color w:val="000000"/>
          <w:sz w:val="32"/>
          <w:spacing w:val="0"/>
          <w:w w:val="100"/>
          <w:rFonts w:ascii="宋体" w:eastAsia="宋体" w:hAnsi="宋体"/>
          <w:caps w:val="0"/>
        </w:rPr>
        <w:t xml:space="preserve">26.38</w:t>
      </w:r>
      <w:r>
        <w:rPr>
          <w:rStyle w:val="NormalCharacter"/>
          <w:szCs w:val="32"/>
          <w:kern w:val="0"/>
          <w:lang w:val="en-US" w:eastAsia="zh-CN"/>
          <w:b w:val="0"/>
          <w:i w:val="0"/>
          <w:color w:val="000000"/>
          <w:sz w:val="32"/>
          <w:spacing w:val="0"/>
          <w:w w:val="100"/>
          <w:rFonts w:ascii="仿宋" w:eastAsia="仿宋" w:hAnsi="仿宋"/>
          <w:caps w:val="0"/>
        </w:rPr>
        <w:t xml:space="preserve">万元，</w:t>
      </w:r>
      <w:r>
        <w:rPr>
          <w:rStyle w:val="NormalCharacter"/>
          <w:szCs w:val="32"/>
          <w:kern w:val="2"/>
          <w:lang w:val="en-US" w:eastAsia="zh-CN" w:bidi="ar-SA"/>
          <w:b w:val="0"/>
          <w:i w:val="0"/>
          <w:sz w:val="32"/>
          <w:spacing w:val="0"/>
          <w:w w:val="100"/>
          <w:rFonts w:ascii="仿宋_GB2312" w:eastAsia="仿宋_GB2312" w:hAnsi="仿宋_GB2312"/>
          <w:caps w:val="0"/>
        </w:rPr>
        <w:t xml:space="preserve">完成年初预算的100%。</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0"/>
          <w:lang w:val="en-US" w:eastAsia="zh-CN"/>
          <w:b w:val="0"/>
          <w:i w:val="0"/>
          <w:color w:val="000000"/>
          <w:sz w:val="32"/>
          <w:spacing w:val="0"/>
          <w:w w:val="100"/>
          <w:rFonts w:ascii="仿宋" w:eastAsia="仿宋" w:hAnsi="仿宋"/>
          <w:caps w:val="0"/>
        </w:rPr>
        <w:t xml:space="preserve"> 卫生健康支出（类）行政事业单位医疗（款）行政单位医疗（项）</w:t>
      </w:r>
      <w:r>
        <w:rPr>
          <w:rStyle w:val="NormalCharacter"/>
          <w:szCs w:val="32"/>
          <w:kern w:val="2"/>
          <w:lang w:val="en-US" w:eastAsia="zh-CN" w:bidi="ar-SA"/>
          <w:b w:val="0"/>
          <w:i w:val="0"/>
          <w:sz w:val="32"/>
          <w:spacing w:val="0"/>
          <w:w w:val="100"/>
          <w:rFonts w:ascii="仿宋_GB2312" w:eastAsia="仿宋_GB2312" w:hAnsi="仿宋_GB2312"/>
          <w:caps w:val="0"/>
        </w:rPr>
        <w:t xml:space="preserve">年初预算为</w:t>
      </w:r>
      <w:r>
        <w:rPr>
          <w:rStyle w:val="NormalCharacter"/>
          <w:szCs w:val="32"/>
          <w:kern w:val="2"/>
          <w:lang w:val="en-US" w:eastAsia="zh-CN" w:bidi="ar-SA"/>
          <w:b w:val="0"/>
          <w:i w:val="0"/>
          <w:color w:val="000000"/>
          <w:sz w:val="32"/>
          <w:spacing w:val="0"/>
          <w:w w:val="100"/>
          <w:rFonts w:ascii="宋体" w:eastAsia="宋体" w:hAnsi="宋体"/>
          <w:caps w:val="0"/>
        </w:rPr>
        <w:t xml:space="preserve">10.55</w:t>
      </w:r>
      <w:r>
        <w:rPr>
          <w:rStyle w:val="NormalCharacter"/>
          <w:szCs w:val="32"/>
          <w:kern w:val="0"/>
          <w:lang w:val="en-US" w:eastAsia="zh-CN"/>
          <w:b w:val="0"/>
          <w:i w:val="0"/>
          <w:color w:val="000000"/>
          <w:sz w:val="32"/>
          <w:spacing w:val="0"/>
          <w:w w:val="100"/>
          <w:rFonts w:ascii="仿宋" w:eastAsia="仿宋" w:hAnsi="仿宋"/>
          <w:caps w:val="0"/>
        </w:rPr>
        <w:t xml:space="preserve">万元，</w:t>
      </w:r>
      <w:r>
        <w:rPr>
          <w:rStyle w:val="NormalCharacter"/>
          <w:szCs w:val="32"/>
          <w:kern w:val="2"/>
          <w:lang w:val="en-US" w:eastAsia="zh-CN" w:bidi="ar-SA"/>
          <w:b w:val="0"/>
          <w:i w:val="0"/>
          <w:sz w:val="32"/>
          <w:spacing w:val="0"/>
          <w:w w:val="100"/>
          <w:rFonts w:ascii="仿宋_GB2312" w:eastAsia="仿宋_GB2312" w:hAnsi="仿宋_GB2312"/>
          <w:caps w:val="0"/>
        </w:rPr>
        <w:t xml:space="preserve">支出决算为</w:t>
      </w:r>
      <w:r>
        <w:rPr>
          <w:rStyle w:val="NormalCharacter"/>
          <w:szCs w:val="32"/>
          <w:kern w:val="2"/>
          <w:lang w:val="en-US" w:eastAsia="zh-CN" w:bidi="ar-SA"/>
          <w:b w:val="0"/>
          <w:i w:val="0"/>
          <w:color w:val="000000"/>
          <w:sz w:val="32"/>
          <w:spacing w:val="0"/>
          <w:w w:val="100"/>
          <w:rFonts w:ascii="宋体" w:eastAsia="宋体" w:hAnsi="宋体"/>
          <w:caps w:val="0"/>
        </w:rPr>
        <w:t xml:space="preserve">10.55</w:t>
      </w:r>
      <w:r>
        <w:rPr>
          <w:rStyle w:val="NormalCharacter"/>
          <w:szCs w:val="32"/>
          <w:kern w:val="0"/>
          <w:lang w:val="en-US" w:eastAsia="zh-CN"/>
          <w:b w:val="0"/>
          <w:i w:val="0"/>
          <w:color w:val="000000"/>
          <w:sz w:val="32"/>
          <w:spacing w:val="0"/>
          <w:w w:val="100"/>
          <w:rFonts w:ascii="仿宋" w:eastAsia="仿宋" w:hAnsi="仿宋"/>
          <w:caps w:val="0"/>
        </w:rPr>
        <w:t xml:space="preserve">万元，</w:t>
      </w:r>
      <w:r>
        <w:rPr>
          <w:rStyle w:val="NormalCharacter"/>
          <w:szCs w:val="32"/>
          <w:kern w:val="2"/>
          <w:lang w:val="en-US" w:eastAsia="zh-CN" w:bidi="ar-SA"/>
          <w:b w:val="0"/>
          <w:i w:val="0"/>
          <w:sz w:val="32"/>
          <w:spacing w:val="0"/>
          <w:w w:val="100"/>
          <w:rFonts w:ascii="仿宋_GB2312" w:eastAsia="仿宋_GB2312" w:hAnsi="仿宋_GB2312"/>
          <w:caps w:val="0"/>
        </w:rPr>
        <w:t xml:space="preserve">完成年初预算的100%。</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0"/>
          <w:lang w:val="en-US" w:eastAsia="zh-CN"/>
          <w:b w:val="0"/>
          <w:i w:val="0"/>
          <w:color w:val="000000"/>
          <w:sz w:val="32"/>
          <w:spacing w:val="0"/>
          <w:w w:val="100"/>
          <w:rFonts w:ascii="仿宋" w:eastAsia="仿宋" w:hAnsi="仿宋"/>
          <w:caps w:val="0"/>
        </w:rPr>
        <w:t xml:space="preserve">住房保障支出（类）房屋改革支出（款）住房公积金（项）</w:t>
      </w:r>
      <w:r>
        <w:rPr>
          <w:rStyle w:val="NormalCharacter"/>
          <w:szCs w:val="32"/>
          <w:kern w:val="2"/>
          <w:lang w:val="en-US" w:eastAsia="zh-CN" w:bidi="ar-SA"/>
          <w:b w:val="0"/>
          <w:i w:val="0"/>
          <w:sz w:val="32"/>
          <w:spacing w:val="0"/>
          <w:w w:val="100"/>
          <w:rFonts w:ascii="仿宋_GB2312" w:eastAsia="仿宋_GB2312" w:hAnsi="仿宋_GB2312"/>
          <w:caps w:val="0"/>
        </w:rPr>
        <w:t xml:space="preserve">年初预算为</w:t>
      </w:r>
      <w:r>
        <w:rPr>
          <w:rStyle w:val="NormalCharacter"/>
          <w:szCs w:val="32"/>
          <w:kern w:val="2"/>
          <w:lang w:val="en-US" w:eastAsia="zh-CN" w:bidi="ar-SA"/>
          <w:b w:val="0"/>
          <w:i w:val="0"/>
          <w:color w:val="000000"/>
          <w:sz w:val="32"/>
          <w:spacing w:val="0"/>
          <w:w w:val="100"/>
          <w:rFonts w:ascii="宋体" w:eastAsia="宋体" w:hAnsi="宋体"/>
          <w:caps w:val="0"/>
        </w:rPr>
        <w:t xml:space="preserve">15.82</w:t>
      </w:r>
      <w:r>
        <w:rPr>
          <w:rStyle w:val="NormalCharacter"/>
          <w:szCs w:val="32"/>
          <w:kern w:val="0"/>
          <w:lang w:val="en-US" w:eastAsia="zh-CN"/>
          <w:b w:val="0"/>
          <w:i w:val="0"/>
          <w:color w:val="000000"/>
          <w:sz w:val="32"/>
          <w:spacing w:val="0"/>
          <w:w w:val="100"/>
          <w:rFonts w:ascii="仿宋" w:eastAsia="仿宋" w:hAnsi="仿宋"/>
          <w:caps w:val="0"/>
        </w:rPr>
        <w:t xml:space="preserve">万元,</w:t>
      </w:r>
      <w:r>
        <w:rPr>
          <w:rStyle w:val="NormalCharacter"/>
          <w:szCs w:val="32"/>
          <w:kern w:val="2"/>
          <w:lang w:val="en-US" w:eastAsia="zh-CN" w:bidi="ar-SA"/>
          <w:b w:val="0"/>
          <w:i w:val="0"/>
          <w:sz w:val="32"/>
          <w:spacing w:val="0"/>
          <w:w w:val="100"/>
          <w:rFonts w:ascii="仿宋_GB2312" w:eastAsia="仿宋_GB2312" w:hAnsi="仿宋_GB2312"/>
          <w:caps w:val="0"/>
        </w:rPr>
        <w:t xml:space="preserve">支出决算为</w:t>
      </w:r>
      <w:r>
        <w:rPr>
          <w:rStyle w:val="NormalCharacter"/>
          <w:szCs w:val="32"/>
          <w:kern w:val="2"/>
          <w:lang w:val="en-US" w:eastAsia="zh-CN" w:bidi="ar-SA"/>
          <w:b w:val="0"/>
          <w:i w:val="0"/>
          <w:color w:val="000000"/>
          <w:sz w:val="32"/>
          <w:spacing w:val="0"/>
          <w:w w:val="100"/>
          <w:rFonts w:ascii="宋体" w:eastAsia="宋体" w:hAnsi="宋体"/>
          <w:caps w:val="0"/>
        </w:rPr>
        <w:t xml:space="preserve">15.82</w:t>
      </w:r>
      <w:r>
        <w:rPr>
          <w:rStyle w:val="NormalCharacter"/>
          <w:szCs w:val="32"/>
          <w:kern w:val="0"/>
          <w:lang w:val="en-US" w:eastAsia="zh-CN"/>
          <w:b w:val="0"/>
          <w:i w:val="0"/>
          <w:color w:val="000000"/>
          <w:sz w:val="32"/>
          <w:spacing w:val="0"/>
          <w:w w:val="100"/>
          <w:rFonts w:ascii="仿宋" w:eastAsia="仿宋" w:hAnsi="仿宋"/>
          <w:caps w:val="0"/>
        </w:rPr>
        <w:t xml:space="preserve">万元，</w:t>
      </w:r>
      <w:r>
        <w:rPr>
          <w:rStyle w:val="NormalCharacter"/>
          <w:szCs w:val="32"/>
          <w:kern w:val="2"/>
          <w:lang w:val="en-US" w:eastAsia="zh-CN" w:bidi="ar-SA"/>
          <w:b w:val="0"/>
          <w:i w:val="0"/>
          <w:sz w:val="32"/>
          <w:spacing w:val="0"/>
          <w:w w:val="100"/>
          <w:rFonts w:ascii="仿宋_GB2312" w:eastAsia="仿宋_GB2312" w:hAnsi="仿宋_GB2312"/>
          <w:caps w:val="0"/>
        </w:rPr>
        <w:t xml:space="preserve">完成年初预算的100%。</w:t>
      </w:r>
    </w:p>
    <w:p>
      <w:pPr>
        <w:pStyle w:val="Normal"/>
        <w:widowControl/>
        <w:jc w:val="both"/>
        <w:spacing w:before="0" w:beforeAutospacing="0" w:after="0" w:afterAutospacing="0" w:line="590" w:lineRule="exact"/>
        <w:rPr>
          <w:rStyle w:val="NormalCharacter"/>
          <w:szCs w:val="32"/>
          <w:kern w:val="0"/>
          <w:lang w:val="en-US" w:eastAsia="zh-CN"/>
          <w:b w:val="0"/>
          <w:i w:val="0"/>
          <w:color w:val="000000"/>
          <w:sz w:val="32"/>
          <w:spacing w:val="0"/>
          <w:w w:val="100"/>
          <w:rFonts w:ascii="仿宋" w:eastAsia="仿宋" w:hAnsi="仿宋"/>
          <w:caps w:val="0"/>
        </w:rPr>
        <w:snapToGrid/>
        <w:ind w:firstLine="640" w:firstLineChars="200"/>
        <w:textAlignment w:val="baseline"/>
      </w:pPr>
      <w:r>
        <w:rPr>
          <w:b w:val="0"/>
          <w:i w:val="0"/>
          <w:color w:val="000000"/>
          <w:sz w:val="32"/>
          <w:spacing w:val="0"/>
          <w:w w:val="100"/>
          <w:rFonts w:ascii="仿宋" w:eastAsia="仿宋" w:hAnsi="仿宋"/>
          <w:caps w:val="0"/>
        </w:rPr>
        <w:t/>
      </w:r>
    </w:p>
    <w:p>
      <w:pPr>
        <w:pStyle w:val="Normal"/>
        <w:widowControl/>
        <w:jc w:val="both"/>
        <w:spacing w:before="0" w:beforeAutospacing="0" w:after="0" w:afterAutospacing="0" w:line="590" w:lineRule="exact"/>
        <w:rPr>
          <w:rStyle w:val="NormalCharacter"/>
          <w:szCs w:val="32"/>
          <w:kern w:val="2"/>
          <w:lang w:val="en-US" w:eastAsia="zh-CN" w:bidi="ar-SA"/>
          <w:b w:val="0"/>
          <w:i w:val="0"/>
          <w:color w:val="000000"/>
          <w:sz w:val="32"/>
          <w:spacing w:val="0"/>
          <w:w w:val="100"/>
          <w:rFonts w:ascii="仿宋_GB2312" w:eastAsia="仿宋_GB2312" w:hAnsi="仿宋_GB2312"/>
          <w:caps w:val="0"/>
        </w:rPr>
        <w:snapToGrid/>
        <w:ind w:left="0" w:right="0" w:firstLine="640" w:firstLineChars="200" w:leftChars="0"/>
        <w:textAlignment w:val="baseline"/>
        <w:framePr/>
      </w:pPr>
      <w:r>
        <w:rPr>
          <w:b w:val="0"/>
          <w:i w:val="0"/>
          <w:color w:val="000000"/>
          <w:sz w:val="32"/>
          <w:spacing w:val="0"/>
          <w:w w:val="100"/>
          <w:rFonts w:ascii="仿宋_GB2312" w:eastAsia="仿宋_GB2312" w:hAnsi="仿宋_GB2312"/>
          <w:caps w:val="0"/>
        </w:rPr>
        <w:t/>
      </w:r>
    </w:p>
    <w:p>
      <w:pPr>
        <w:pStyle w:val="Normal"/>
        <w:widowControl/>
        <w:jc w:val="both"/>
        <w:spacing w:before="0" w:beforeAutospacing="0" w:after="0" w:afterAutospacing="0" w:line="590" w:lineRule="exact"/>
        <w:rPr>
          <w:rStyle w:val="NormalCharacter"/>
          <w:szCs w:val="32"/>
          <w:kern w:val="2"/>
          <w:lang w:val="en-US" w:eastAsia="zh-CN" w:bidi="ar-SA"/>
          <w:b w:val="0"/>
          <w:i w:val="0"/>
          <w:color w:val="000000"/>
          <w:sz w:val="32"/>
          <w:spacing w:val="0"/>
          <w:w w:val="100"/>
          <w:rFonts w:ascii="黑体" w:eastAsia="黑体" w:hAnsi="黑体"/>
          <w:caps w:val="0"/>
        </w:rPr>
        <w:snapToGrid/>
        <w:ind w:left="0" w:right="0" w:firstLine="640" w:firstLineChars="200" w:leftChars="0"/>
        <w:textAlignment w:val="baseline"/>
        <w:framePr/>
      </w:pPr>
      <w:r>
        <w:rPr>
          <w:rStyle w:val="NormalCharacter"/>
          <w:szCs w:val="32"/>
          <w:kern w:val="2"/>
          <w:lang w:val="en-US" w:eastAsia="zh-CN" w:bidi="ar-SA"/>
          <w:b w:val="0"/>
          <w:i w:val="0"/>
          <w:color w:val="000000"/>
          <w:sz w:val="32"/>
          <w:spacing w:val="0"/>
          <w:w w:val="100"/>
          <w:rFonts w:ascii="黑体" w:eastAsia="黑体" w:hAnsi="黑体"/>
          <w:caps w:val="0"/>
        </w:rPr>
        <w:t xml:space="preserve">六、一般公共预算财政拨款基本支出决算情况说明</w:t>
      </w:r>
    </w:p>
    <w:p>
      <w:pPr>
        <w:pStyle w:val="Normal"/>
        <w:widowControl/>
        <w:jc w:val="both"/>
        <w:spacing w:before="0" w:beforeAutospacing="0" w:after="0" w:afterAutospacing="0" w:line="590" w:lineRule="exact"/>
        <w:rPr>
          <w:rStyle w:val="NormalCharacter"/>
          <w:szCs w:val="32"/>
          <w:kern w:val="2"/>
          <w:lang w:val="en-US" w:eastAsia="zh-CN" w:bidi="ar-SA"/>
          <w:b w:val="0"/>
          <w:i w:val="0"/>
          <w:color w:val="000000"/>
          <w:sz w:val="32"/>
          <w:spacing w:val="0"/>
          <w:w w:val="100"/>
          <w:rFonts w:ascii="仿宋_GB2312" w:eastAsia="仿宋_GB2312" w:hAnsi="仿宋_GB2312"/>
          <w:caps w:val="0"/>
        </w:rPr>
        <w:snapToGrid/>
        <w:ind w:left="0" w:right="0" w:firstLine="640" w:firstLineChars="200" w:leftChars="0"/>
        <w:textAlignment w:val="baseline"/>
        <w:framePr/>
      </w:pPr>
      <w:r>
        <w:rPr>
          <w:rStyle w:val="NormalCharacter"/>
          <w:szCs w:val="32"/>
          <w:kern w:val="2"/>
          <w:lang w:val="en-US" w:eastAsia="zh-CN" w:bidi="ar-SA"/>
          <w:b w:val="0"/>
          <w:i w:val="0"/>
          <w:color w:val="000000"/>
          <w:sz w:val="32"/>
          <w:spacing w:val="0"/>
          <w:w w:val="100"/>
          <w:rFonts w:ascii="仿宋_GB2312" w:eastAsia="仿宋_GB2312" w:hAnsi="仿宋_GB2312"/>
          <w:caps w:val="0"/>
        </w:rPr>
        <w:t xml:space="preserve">2018年度一般公共预算财政拨款基本支出297.55万元。其中：人员经费252.57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97.55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pStyle w:val="Normal"/>
        <w:widowControl/>
        <w:jc w:val="both"/>
        <w:spacing w:before="0" w:beforeAutospacing="0" w:after="0" w:afterAutospacing="0" w:line="590" w:lineRule="exact"/>
        <w:rPr>
          <w:rStyle w:val="NormalCharacter"/>
          <w:szCs w:val="32"/>
          <w:kern w:val="2"/>
          <w:lang w:val="en-US" w:eastAsia="zh-CN" w:bidi="ar-SA"/>
          <w:b w:val="0"/>
          <w:i w:val="0"/>
          <w:color w:val="000000"/>
          <w:sz w:val="32"/>
          <w:spacing w:val="0"/>
          <w:w w:val="100"/>
          <w:rFonts w:ascii="黑体" w:eastAsia="黑体" w:hAnsi="黑体"/>
          <w:caps w:val="0"/>
        </w:rPr>
        <w:snapToGrid/>
        <w:ind w:left="0" w:right="0" w:firstLine="640" w:firstLineChars="200" w:leftChars="0"/>
        <w:textAlignment w:val="baseline"/>
        <w:framePr/>
      </w:pPr>
      <w:r>
        <w:rPr>
          <w:rStyle w:val="NormalCharacter"/>
          <w:szCs w:val="32"/>
          <w:kern w:val="2"/>
          <w:lang w:val="en-US" w:eastAsia="zh-CN" w:bidi="ar-SA"/>
          <w:b w:val="0"/>
          <w:i w:val="0"/>
          <w:color w:val="000000"/>
          <w:sz w:val="32"/>
          <w:spacing w:val="0"/>
          <w:w w:val="100"/>
          <w:rFonts w:ascii="黑体" w:eastAsia="黑体" w:hAnsi="黑体"/>
          <w:caps w:val="0"/>
        </w:rPr>
        <w:t xml:space="preserve">七、一般公共预算财政拨款“三公”经费支出决算情况说明</w:t>
      </w:r>
    </w:p>
    <w:p>
      <w:pPr>
        <w:pStyle w:val="Normal"/>
        <w:widowControl/>
        <w:jc w:val="both"/>
        <w:spacing w:before="0" w:beforeAutospacing="0" w:after="0" w:afterAutospacing="0" w:line="590" w:lineRule="exact"/>
        <w:rPr>
          <w:rStyle w:val="NormalCharacter"/>
          <w:szCs w:val="32"/>
          <w:bCs/>
          <w:kern w:val="2"/>
          <w:lang w:val="en-US" w:eastAsia="zh-CN" w:bidi="ar-SA"/>
          <w:b w:val="1"/>
          <w:i w:val="0"/>
          <w:color w:val="000000"/>
          <w:sz w:val="32"/>
          <w:spacing w:val="0"/>
          <w:w w:val="100"/>
          <w:rFonts w:ascii="楷体_GB2312" w:cs="楷体_GB2312" w:eastAsia="楷体_GB2312" w:hAnsi="楷体_GB2312"/>
          <w:caps w:val="0"/>
        </w:rPr>
        <w:snapToGrid/>
        <w:ind w:left="0" w:right="0" w:firstLine="643" w:firstLineChars="200" w:leftChars="0"/>
        <w:textAlignment w:val="baseline"/>
        <w:framePr/>
      </w:pPr>
      <w:r>
        <w:rPr>
          <w:rStyle w:val="NormalCharacter"/>
          <w:szCs w:val="32"/>
          <w:bCs/>
          <w:kern w:val="2"/>
          <w:lang w:val="en-US" w:eastAsia="zh-CN" w:bidi="ar-SA"/>
          <w:b w:val="1"/>
          <w:i w:val="0"/>
          <w:color w:val="000000"/>
          <w:sz w:val="32"/>
          <w:spacing w:val="0"/>
          <w:w w:val="100"/>
          <w:rFonts w:ascii="楷体_GB2312" w:cs="楷体_GB2312" w:eastAsia="楷体_GB2312" w:hAnsi="楷体_GB2312"/>
          <w:caps w:val="0"/>
        </w:rPr>
        <w:t xml:space="preserve">（一）“三公”经费财政拨款支出决算总体情况说明。</w:t>
      </w:r>
    </w:p>
    <w:p>
      <w:pPr>
        <w:pStyle w:val="Normal"/>
        <w:widowControl/>
        <w:jc w:val="both"/>
        <w:spacing w:before="0" w:beforeAutospacing="0" w:after="0" w:afterAutospacing="0" w:line="590" w:lineRule="exact"/>
        <w:rPr>
          <w:rStyle w:val="NormalCharacter"/>
          <w:szCs w:val="32"/>
          <w:kern w:val="2"/>
          <w:lang w:val="en-US" w:eastAsia="zh-CN" w:bidi="ar-SA"/>
          <w:b w:val="0"/>
          <w:i w:val="0"/>
          <w:color w:val="000000"/>
          <w:sz w:val="32"/>
          <w:spacing w:val="0"/>
          <w:w w:val="100"/>
          <w:rFonts w:ascii="仿宋_GB2312" w:eastAsia="仿宋_GB2312" w:hAnsi="仿宋_GB2312"/>
          <w:caps w:val="0"/>
        </w:rPr>
        <w:snapToGrid/>
        <w:ind w:left="0" w:right="0" w:firstLine="640" w:firstLineChars="200" w:leftChars="0"/>
        <w:textAlignment w:val="baseline"/>
        <w:framePr/>
      </w:pPr>
      <w:r>
        <w:rPr>
          <w:rStyle w:val="NormalCharacter"/>
          <w:szCs w:val="32"/>
          <w:kern w:val="2"/>
          <w:lang w:val="en-US" w:eastAsia="zh-CN" w:bidi="ar-SA"/>
          <w:b w:val="0"/>
          <w:i w:val="0"/>
          <w:color w:val="000000"/>
          <w:sz w:val="32"/>
          <w:spacing w:val="0"/>
          <w:w w:val="100"/>
          <w:rFonts w:ascii="仿宋_GB2312" w:eastAsia="仿宋_GB2312" w:hAnsi="仿宋_GB2312"/>
          <w:caps w:val="0"/>
        </w:rPr>
        <w:t xml:space="preserve">2018年度“三公”经费财政拨款支出预算为9万元，支出决算为8.06万元，完成预算的89%。2018年度“三公”经费支出决算数与预算数存在差异的主要原因是控制经费，减少不必要支出。</w:t>
      </w:r>
    </w:p>
    <w:p>
      <w:pPr>
        <w:pStyle w:val="Normal"/>
        <w:widowControl/>
        <w:jc w:val="both"/>
        <w:spacing w:before="0" w:beforeAutospacing="0" w:after="0" w:afterAutospacing="0" w:line="590" w:lineRule="exact"/>
        <w:rPr>
          <w:rStyle w:val="NormalCharacter"/>
          <w:szCs w:val="32"/>
          <w:bCs/>
          <w:kern w:val="2"/>
          <w:lang w:val="en-US" w:eastAsia="zh-CN" w:bidi="ar-SA"/>
          <w:b w:val="1"/>
          <w:i w:val="0"/>
          <w:color w:val="000000"/>
          <w:sz w:val="32"/>
          <w:spacing w:val="0"/>
          <w:w w:val="100"/>
          <w:rFonts w:ascii="楷体_GB2312" w:cs="楷体_GB2312" w:eastAsia="楷体_GB2312" w:hAnsi="楷体_GB2312"/>
          <w:caps w:val="0"/>
        </w:rPr>
        <w:snapToGrid/>
        <w:ind w:left="0" w:right="0" w:firstLine="643" w:firstLineChars="200" w:leftChars="0"/>
        <w:textAlignment w:val="baseline"/>
        <w:framePr/>
      </w:pPr>
      <w:r>
        <w:rPr>
          <w:rStyle w:val="NormalCharacter"/>
          <w:szCs w:val="32"/>
          <w:bCs/>
          <w:kern w:val="2"/>
          <w:lang w:val="en-US" w:eastAsia="zh-CN" w:bidi="ar-SA"/>
          <w:b w:val="1"/>
          <w:i w:val="0"/>
          <w:color w:val="000000"/>
          <w:sz w:val="32"/>
          <w:spacing w:val="0"/>
          <w:w w:val="100"/>
          <w:rFonts w:ascii="楷体_GB2312" w:cs="楷体_GB2312" w:eastAsia="楷体_GB2312" w:hAnsi="楷体_GB2312"/>
          <w:caps w:val="0"/>
        </w:rPr>
        <w:t xml:space="preserve">（二）“三公”经费财政拨款支出决算具体情况说明。</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3" w:firstLineChars="200"/>
        <w:textAlignment w:val="baseline"/>
      </w:pPr>
      <w:r>
        <w:rPr>
          <w:rStyle w:val="NormalCharacter"/>
          <w:szCs w:val="32"/>
          <w:kern w:val="2"/>
          <w:lang w:val="en-US" w:eastAsia="zh-CN"/>
          <w:b w:val="1"/>
          <w:i w:val="0"/>
          <w:sz w:val="32"/>
          <w:spacing w:val="0"/>
          <w:w w:val="100"/>
          <w:rFonts w:ascii="仿宋_GB2312" w:eastAsia="仿宋_GB2312" w:hAnsi="仿宋_GB2312"/>
          <w:caps w:val="0"/>
        </w:rPr>
        <w:t xml:space="preserve">1．因公出国（境）费</w:t>
      </w:r>
      <w:r>
        <w:rPr>
          <w:rStyle w:val="NormalCharacter"/>
          <w:szCs w:val="32"/>
          <w:kern w:val="0"/>
          <w:lang w:val="en-US" w:eastAsia="zh-CN"/>
          <w:b w:val="0"/>
          <w:i w:val="0"/>
          <w:color w:val="000000"/>
          <w:sz w:val="32"/>
          <w:spacing w:val="0"/>
          <w:w w:val="100"/>
          <w:rFonts w:ascii="Times New Roman" w:eastAsia="仿宋_GB2312" w:hAnsi="Times New Roman"/>
          <w:caps w:val="0"/>
        </w:rPr>
        <w:t xml:space="preserve">年初预算为0元，决算数为0元。因公出国团组数及具体人数，团组数</w:t>
      </w:r>
      <w:r>
        <w:rPr>
          <w:rStyle w:val="NormalCharacter"/>
          <w:szCs w:val="32"/>
          <w:kern w:val="0"/>
          <w:lang w:val="en-US" w:eastAsia="zh-CN"/>
          <w:b w:val="0"/>
          <w:i w:val="0"/>
          <w:color w:val="000000"/>
          <w:sz w:val="32"/>
          <w:spacing w:val="0"/>
          <w:w w:val="100"/>
          <w:rFonts w:ascii="Times New Roman" w:eastAsia="仿宋_GB2312" w:hAnsi="Times New Roman"/>
          <w:caps w:val="0"/>
        </w:rPr>
        <w:t xml:space="preserve">为</w:t>
      </w:r>
      <w:r>
        <w:rPr>
          <w:rStyle w:val="NormalCharacter"/>
          <w:szCs w:val="32"/>
          <w:kern w:val="0"/>
          <w:lang w:val="en-US" w:eastAsia="zh-CN"/>
          <w:b w:val="0"/>
          <w:i w:val="0"/>
          <w:color w:val="000000"/>
          <w:sz w:val="32"/>
          <w:spacing w:val="0"/>
          <w:w w:val="100"/>
          <w:rFonts w:ascii="Times New Roman" w:eastAsia="仿宋_GB2312" w:hAnsi="Times New Roman"/>
          <w:caps w:val="0"/>
        </w:rPr>
        <w:t xml:space="preserve">0，</w:t>
      </w:r>
      <w:r>
        <w:rPr>
          <w:rStyle w:val="NormalCharacter"/>
          <w:szCs w:val="32"/>
          <w:kern w:val="0"/>
          <w:lang w:val="en-US" w:eastAsia="zh-CN"/>
          <w:b w:val="0"/>
          <w:i w:val="0"/>
          <w:color w:val="000000"/>
          <w:sz w:val="32"/>
          <w:spacing w:val="0"/>
          <w:w w:val="100"/>
          <w:rFonts w:ascii="Times New Roman" w:eastAsia="仿宋_GB2312" w:hAnsi="Times New Roman"/>
          <w:caps w:val="0"/>
        </w:rPr>
        <w:t xml:space="preserve">具体人数</w:t>
      </w:r>
      <w:r>
        <w:rPr>
          <w:rStyle w:val="NormalCharacter"/>
          <w:szCs w:val="32"/>
          <w:kern w:val="0"/>
          <w:lang w:val="en-US" w:eastAsia="zh-CN"/>
          <w:b w:val="0"/>
          <w:i w:val="0"/>
          <w:color w:val="000000"/>
          <w:sz w:val="32"/>
          <w:spacing w:val="0"/>
          <w:w w:val="100"/>
          <w:rFonts w:ascii="Times New Roman" w:eastAsia="仿宋_GB2312" w:hAnsi="Times New Roman"/>
          <w:caps w:val="0"/>
        </w:rPr>
        <w:t xml:space="preserve">为</w:t>
      </w:r>
      <w:r>
        <w:rPr>
          <w:rStyle w:val="NormalCharacter"/>
          <w:szCs w:val="32"/>
          <w:kern w:val="0"/>
          <w:lang w:val="en-US" w:eastAsia="zh-CN"/>
          <w:b w:val="0"/>
          <w:i w:val="0"/>
          <w:color w:val="000000"/>
          <w:sz w:val="32"/>
          <w:spacing w:val="0"/>
          <w:w w:val="100"/>
          <w:rFonts w:ascii="Times New Roman" w:eastAsia="仿宋_GB2312" w:hAnsi="Times New Roman"/>
          <w:caps w:val="0"/>
        </w:rPr>
        <w:t xml:space="preserve">0</w:t>
      </w:r>
      <w:r>
        <w:rPr>
          <w:rStyle w:val="NormalCharacter"/>
          <w:szCs w:val="32"/>
          <w:kern w:val="0"/>
          <w:lang w:val="en-US" w:eastAsia="zh-CN"/>
          <w:b w:val="0"/>
          <w:i w:val="0"/>
          <w:color w:val="000000"/>
          <w:sz w:val="32"/>
          <w:spacing w:val="0"/>
          <w:w w:val="100"/>
          <w:rFonts w:ascii="Times New Roman" w:eastAsia="仿宋_GB2312" w:hAnsi="Times New Roman"/>
          <w:caps w:val="0"/>
        </w:rPr>
        <w:t xml:space="preserve">,</w:t>
      </w:r>
    </w:p>
    <w:p>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仿宋_GB2312" w:eastAsia="仿宋_GB2312" w:hAnsi="仿宋_GB2312"/>
          <w:caps w:val="0"/>
        </w:rPr>
        <w:snapToGrid w:val="0"/>
        <w:ind w:firstLine="643" w:firstLineChars="200"/>
        <w:textAlignment w:val="baseline"/>
      </w:pPr>
      <w:r>
        <w:rPr>
          <w:rStyle w:val="NormalCharacter"/>
          <w:szCs w:val="32"/>
          <w:kern w:val="2"/>
          <w:lang w:val="en-US" w:eastAsia="zh-CN"/>
          <w:b w:val="1"/>
          <w:i w:val="0"/>
          <w:sz w:val="32"/>
          <w:spacing w:val="0"/>
          <w:w w:val="100"/>
          <w:rFonts w:ascii="仿宋_GB2312" w:eastAsia="仿宋_GB2312" w:hAnsi="仿宋_GB2312"/>
          <w:caps w:val="0"/>
        </w:rPr>
        <w:t xml:space="preserve">2．公务用车购置及运行费。</w:t>
      </w:r>
      <w:r>
        <w:rPr>
          <w:rStyle w:val="NormalCharacter"/>
          <w:szCs w:val="32"/>
          <w:kern w:val="2"/>
          <w:lang w:val="en-US" w:eastAsia="zh-CN" w:bidi="ar-SA"/>
          <w:b w:val="0"/>
          <w:i w:val="0"/>
          <w:sz w:val="32"/>
          <w:spacing w:val="0"/>
          <w:w w:val="100"/>
          <w:rFonts w:ascii="仿宋_GB2312" w:eastAsia="仿宋_GB2312" w:hAnsi="仿宋_GB2312"/>
          <w:caps w:val="0"/>
        </w:rPr>
        <w:t xml:space="preserve">2019年度我局</w:t>
      </w:r>
      <w:r>
        <w:rPr>
          <w:rStyle w:val="NormalCharacter"/>
          <w:szCs w:val="32"/>
          <w:kern w:val="0"/>
          <w:lang w:val="en-US" w:eastAsia="zh-CN"/>
          <w:b w:val="0"/>
          <w:i w:val="0"/>
          <w:color w:val="000000"/>
          <w:sz w:val="32"/>
          <w:spacing w:val="0"/>
          <w:w w:val="100"/>
          <w:rFonts w:ascii="Calibri" w:eastAsia="仿宋_GB2312" w:hAnsi="Calibri"/>
          <w:caps w:val="0"/>
        </w:rPr>
        <w:t xml:space="preserve">公务用车购置</w:t>
      </w:r>
      <w:r>
        <w:rPr>
          <w:rStyle w:val="NormalCharacter"/>
          <w:szCs w:val="32"/>
          <w:kern w:val="0"/>
          <w:lang w:val="en-US" w:eastAsia="zh-CN"/>
          <w:b w:val="0"/>
          <w:i w:val="0"/>
          <w:color w:val="000000"/>
          <w:sz w:val="32"/>
          <w:spacing w:val="0"/>
          <w:w w:val="100"/>
          <w:rFonts w:ascii="Times New Roman" w:eastAsia="仿宋_GB2312" w:hAnsi="Times New Roman"/>
          <w:caps w:val="0"/>
        </w:rPr>
        <w:t xml:space="preserve">费年初预算为0元，决算数为0元，完成年初预算数0%，</w:t>
      </w:r>
      <w:r>
        <w:rPr>
          <w:rStyle w:val="NormalCharacter"/>
          <w:szCs w:val="32"/>
          <w:kern w:val="2"/>
          <w:lang w:val="en-US" w:eastAsia="zh-CN" w:bidi="ar-SA"/>
          <w:b w:val="0"/>
          <w:i w:val="0"/>
          <w:sz w:val="32"/>
          <w:spacing w:val="0"/>
          <w:w w:val="100"/>
          <w:rFonts w:ascii="仿宋_GB2312" w:eastAsia="仿宋_GB2312" w:hAnsi="仿宋_GB2312"/>
          <w:caps w:val="0"/>
        </w:rPr>
        <w:t xml:space="preserve">公务用车支出年初预算3.1万元，决算数1万元，完成预算数31%，支出决算数与预算数存在差异的主要原因是控制经费，减少不必要支出。</w:t>
      </w:r>
    </w:p>
    <w:p>
      <w:pPr>
        <w:jc w:val="both"/>
        <w:spacing w:before="0" w:beforeAutospacing="0" w:after="0" w:afterAutospacing="0" w:lineRule="auto" w:line="360"/>
        <w:rPr>
          <w:b w:val="0"/>
          <w:i w:val="0"/>
          <w:sz w:val="32"/>
          <w:spacing w:val="0"/>
          <w:w w:val="100"/>
          <w:rFonts w:ascii="仿宋_GB2312" w:eastAsia="仿宋_GB2312" w:hAnsi="仿宋_GB2312"/>
          <w:caps w:val="0"/>
        </w:rPr>
        <w:snapToGrid w:val="0"/>
        <w:ind w:firstLine="643" w:firstLineChars="200"/>
        <w:textAlignment w:val="baseline"/>
      </w:pPr>
      <w:r>
        <w:rPr>
          <w:rStyle w:val="NormalCharacter"/>
          <w:szCs w:val="32"/>
          <w:bCs/>
          <w:kern w:val="2"/>
          <w:lang w:val="en-US" w:eastAsia="zh-CN" w:bidi="ar-SA"/>
          <w:b w:val="1"/>
          <w:i w:val="0"/>
          <w:sz w:val="32"/>
          <w:spacing w:val="0"/>
          <w:w w:val="100"/>
          <w:rFonts w:ascii="仿宋_GB2312" w:cs="仿宋_GB2312" w:eastAsia="仿宋_GB2312" w:hAnsi="仿宋_GB2312"/>
          <w:caps w:val="0"/>
        </w:rPr>
        <w:t>公务用车购置支出</w:t>
      </w:r>
      <w:r>
        <w:rPr>
          <w:rStyle w:val="NormalCharacter"/>
          <w:szCs w:val="32"/>
          <w:kern w:val="2"/>
          <w:lang w:val="en-US" w:eastAsia="zh-CN" w:bidi="ar-SA"/>
          <w:b w:val="0"/>
          <w:i w:val="0"/>
          <w:sz w:val="32"/>
          <w:spacing w:val="0"/>
          <w:w w:val="100"/>
          <w:rFonts w:ascii="仿宋_GB2312" w:eastAsia="仿宋_GB2312" w:hAnsi="仿宋_GB2312"/>
          <w:caps w:val="0"/>
        </w:rPr>
        <w:t>为0万元，</w:t>
      </w:r>
    </w:p>
    <w:p>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仿宋_GB2312" w:eastAsia="仿宋_GB2312" w:hAnsi="仿宋_GB2312"/>
          <w:caps w:val="0"/>
        </w:rPr>
        <w:snapToGrid w:val="0"/>
        <w:ind w:firstLine="643" w:firstLineChars="200"/>
        <w:textAlignment w:val="baseline"/>
      </w:pPr>
      <w:r>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公务用车购置车辆</w:t>
      </w:r>
      <w:r>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为</w:t>
      </w:r>
      <w:r>
        <w:rPr>
          <w:rStyle w:val="NormalCharacter"/>
          <w:szCs w:val="32"/>
          <w:kern w:val="2"/>
          <w:lang w:val="en-US" w:eastAsia="zh-CN" w:bidi="ar-SA"/>
          <w:b w:val="0"/>
          <w:i w:val="0"/>
          <w:sz w:val="32"/>
          <w:spacing w:val="0"/>
          <w:w w:val="100"/>
          <w:rFonts w:ascii="仿宋_GB2312" w:eastAsia="仿宋_GB2312" w:hAnsi="仿宋_GB2312"/>
          <w:caps w:val="0"/>
        </w:rPr>
        <w:t xml:space="preserve">0辆</w:t>
      </w:r>
    </w:p>
    <w:p>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仿宋_GB2312" w:eastAsia="仿宋_GB2312" w:hAnsi="仿宋_GB2312"/>
          <w:caps w:val="0"/>
        </w:rPr>
        <w:snapToGrid w:val="0"/>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公务用车</w:t>
      </w:r>
      <w:r>
        <w:rPr>
          <w:rStyle w:val="NormalCharacter"/>
          <w:szCs w:val="32"/>
          <w:kern w:val="2"/>
          <w:lang w:val="en-US" w:eastAsia="zh-CN" w:bidi="ar-SA"/>
          <w:b w:val="0"/>
          <w:i w:val="0"/>
          <w:sz w:val="32"/>
          <w:spacing w:val="0"/>
          <w:w w:val="100"/>
          <w:rFonts w:ascii="仿宋_GB2312" w:eastAsia="仿宋_GB2312" w:hAnsi="仿宋_GB2312"/>
          <w:caps w:val="0"/>
        </w:rPr>
        <w:t xml:space="preserve">运行</w:t>
      </w:r>
      <w:r>
        <w:rPr>
          <w:rStyle w:val="NormalCharacter"/>
          <w:szCs w:val="32"/>
          <w:kern w:val="2"/>
          <w:lang w:val="en-US" w:eastAsia="zh-CN" w:bidi="ar-SA"/>
          <w:b w:val="0"/>
          <w:i w:val="0"/>
          <w:sz w:val="32"/>
          <w:spacing w:val="0"/>
          <w:w w:val="100"/>
          <w:rFonts w:ascii="仿宋_GB2312" w:eastAsia="仿宋_GB2312" w:hAnsi="仿宋_GB2312"/>
          <w:caps w:val="0"/>
        </w:rPr>
        <w:t xml:space="preserve">支出</w:t>
      </w:r>
      <w:r>
        <w:rPr>
          <w:rStyle w:val="NormalCharacter"/>
          <w:szCs w:val="32"/>
          <w:kern w:val="2"/>
          <w:lang w:val="en-US" w:eastAsia="zh-CN" w:bidi="ar-SA"/>
          <w:b w:val="0"/>
          <w:i w:val="0"/>
          <w:sz w:val="32"/>
          <w:spacing w:val="0"/>
          <w:w w:val="100"/>
          <w:rFonts w:ascii="仿宋_GB2312" w:eastAsia="仿宋_GB2312" w:hAnsi="仿宋_GB2312"/>
          <w:caps w:val="0"/>
        </w:rPr>
        <w:t xml:space="preserve">1万元，</w:t>
      </w:r>
      <w:r>
        <w:rPr>
          <w:rStyle w:val="NormalCharacter"/>
          <w:szCs w:val="32"/>
          <w:kern w:val="2"/>
          <w:lang w:val="en-US" w:eastAsia="zh-CN" w:bidi="ar-SA"/>
          <w:b w:val="0"/>
          <w:i w:val="0"/>
          <w:sz w:val="32"/>
          <w:spacing w:val="0"/>
          <w:w w:val="100"/>
          <w:rFonts w:ascii="仿宋_GB2312" w:eastAsia="仿宋_GB2312" w:hAnsi="仿宋_GB2312"/>
          <w:caps w:val="0"/>
        </w:rPr>
        <w:t xml:space="preserve">主要用于业务车辆燃油及业务车辆维修支出，</w:t>
      </w:r>
      <w:r>
        <w:rPr>
          <w:rStyle w:val="NormalCharacter"/>
          <w:szCs w:val="32"/>
          <w:kern w:val="2"/>
          <w:lang w:val="en-US" w:eastAsia="zh-CN" w:bidi="ar-SA"/>
          <w:b w:val="0"/>
          <w:i w:val="0"/>
          <w:sz w:val="32"/>
          <w:spacing w:val="0"/>
          <w:w w:val="100"/>
          <w:rFonts w:ascii="仿宋_GB2312" w:eastAsia="仿宋_GB2312" w:hAnsi="仿宋_GB2312"/>
          <w:caps w:val="0"/>
        </w:rPr>
        <w:t xml:space="preserve">2019年期末，部门开纸公务用车保有量为1辆。</w:t>
      </w:r>
    </w:p>
    <w:p>
      <w:pPr>
        <w:pStyle w:val="Normal"/>
        <w:widowControl/>
        <w:jc w:val="both"/>
        <w:spacing w:before="0" w:beforeAutospacing="0" w:after="0" w:afterAutospacing="0" w:line="590" w:lineRule="exact"/>
        <w:rPr>
          <w:rStyle w:val="NormalCharacter"/>
          <w:szCs w:val="32"/>
          <w:kern w:val="2"/>
          <w:lang w:val="en-US" w:eastAsia="zh-CN" w:bidi="ar-SA"/>
          <w:b w:val="0"/>
          <w:i w:val="0"/>
          <w:color w:val="000000"/>
          <w:sz w:val="32"/>
          <w:spacing w:val="0"/>
          <w:w w:val="100"/>
          <w:rFonts w:ascii="仿宋_GB2312" w:eastAsia="仿宋_GB2312" w:hAnsi="仿宋_GB2312"/>
          <w:caps w:val="0"/>
        </w:rPr>
        <w:snapToGrid/>
        <w:ind w:right="0" w:firstLine="643" w:firstLineChars="200"/>
        <w:textAlignment w:val="baseline"/>
        <w:framePr/>
      </w:pPr>
      <w:r>
        <w:rPr>
          <w:rStyle w:val="NormalCharacter"/>
          <w:szCs w:val="32"/>
          <w:kern w:val="2"/>
          <w:lang w:val="en-US" w:eastAsia="zh-CN"/>
          <w:b w:val="1"/>
          <w:i w:val="0"/>
          <w:sz w:val="32"/>
          <w:spacing w:val="0"/>
          <w:w w:val="100"/>
          <w:rFonts w:ascii="仿宋_GB2312" w:eastAsia="仿宋_GB2312" w:hAnsi="仿宋_GB2312"/>
          <w:caps w:val="0"/>
        </w:rPr>
        <w:t xml:space="preserve">3.</w:t>
      </w:r>
      <w:r>
        <w:rPr>
          <w:rStyle w:val="NormalCharacter"/>
          <w:szCs w:val="32"/>
          <w:bCs/>
          <w:kern w:val="2"/>
          <w:lang w:val="en-US" w:eastAsia="zh-CN" w:bidi="ar-SA"/>
          <w:b w:val="1"/>
          <w:i w:val="0"/>
          <w:color w:val="000000"/>
          <w:sz w:val="32"/>
          <w:spacing w:val="0"/>
          <w:w w:val="100"/>
          <w:rFonts w:ascii="仿宋_GB2312" w:cs="仿宋_GB2312" w:eastAsia="仿宋_GB2312" w:hAnsi="仿宋_GB2312"/>
          <w:caps w:val="0"/>
        </w:rPr>
        <w:t xml:space="preserve">公务接待费</w:t>
      </w:r>
      <w:r>
        <w:rPr>
          <w:rStyle w:val="NormalCharacter"/>
          <w:szCs w:val="32"/>
          <w:bCs w:val="off"/>
          <w:kern w:val="2"/>
          <w:lang w:val="en-US" w:eastAsia="zh-CN" w:bidi="ar-SA"/>
          <w:b w:val="0"/>
          <w:i w:val="0"/>
          <w:u w:val="dotDash" w:color="000000"/>
          <w:color w:val="000000"/>
          <w:sz w:val="32"/>
          <w:spacing w:val="0"/>
          <w:w w:val="100"/>
          <w:rFonts w:ascii="仿宋_GB2312" w:eastAsia="仿宋_GB2312" w:hAnsi="仿宋_GB2312"/>
          <w:caps w:val="0"/>
        </w:rPr>
        <w:t xml:space="preserve">年</w:t>
      </w:r>
      <w:r>
        <w:rPr>
          <w:rStyle w:val="NormalCharacter"/>
          <w:szCs w:val="32"/>
          <w:kern w:val="2"/>
          <w:lang w:val="en-US" w:eastAsia="zh-CN" w:bidi="ar-SA"/>
          <w:b w:val="0"/>
          <w:i w:val="0"/>
          <w:color w:val="000000"/>
          <w:sz w:val="32"/>
          <w:spacing w:val="0"/>
          <w:w w:val="100"/>
          <w:rFonts w:ascii="仿宋_GB2312" w:eastAsia="仿宋_GB2312" w:hAnsi="仿宋_GB2312"/>
          <w:caps w:val="0"/>
        </w:rPr>
        <w:t xml:space="preserve">初预算为9万元，支出决算为8.06万元，完成年初预算的89%。决算数与年初预算数存在差异的主要原因是控制经费，减少不必要支出。其中：</w:t>
      </w:r>
    </w:p>
    <w:p>
      <w:pPr>
        <w:pStyle w:val="Normal"/>
        <w:widowControl/>
        <w:jc w:val="both"/>
        <w:spacing w:before="0" w:beforeAutospacing="0" w:after="0" w:afterAutospacing="0" w:line="590" w:lineRule="exact"/>
        <w:rPr>
          <w:rStyle w:val="NormalCharacter"/>
          <w:szCs w:val="32"/>
          <w:bCs/>
          <w:kern w:val="2"/>
          <w:lang w:val="en-US" w:eastAsia="zh-CN" w:bidi="ar-SA"/>
          <w:b w:val="1"/>
          <w:i w:val="0"/>
          <w:color w:val="000000"/>
          <w:sz w:val="32"/>
          <w:spacing w:val="0"/>
          <w:w w:val="100"/>
          <w:rFonts w:ascii="仿宋_GB2312" w:cs="仿宋_GB2312" w:eastAsia="仿宋_GB2312" w:hAnsi="仿宋_GB2312"/>
          <w:caps w:val="0"/>
        </w:rPr>
        <w:snapToGrid/>
        <w:ind w:firstLine="643" w:firstLineChars="200"/>
        <w:textAlignment w:val="baseline"/>
      </w:pPr>
      <w:r>
        <w:rPr>
          <w:rStyle w:val="NormalCharacter"/>
          <w:szCs w:val="32"/>
          <w:kern w:val="2"/>
          <w:lang w:val="en-US" w:eastAsia="zh-CN"/>
          <w:b w:val="1"/>
          <w:i w:val="0"/>
          <w:sz w:val="32"/>
          <w:spacing w:val="0"/>
          <w:w w:val="100"/>
          <w:rFonts w:ascii="仿宋_GB2312" w:eastAsia="仿宋_GB2312" w:hAnsi="仿宋_GB2312"/>
          <w:caps w:val="0"/>
        </w:rPr>
        <w:t xml:space="preserve">外宾接待支出</w:t>
      </w:r>
      <w:r>
        <w:rPr>
          <w:rStyle w:val="NormalCharacter"/>
          <w:szCs w:val="32"/>
          <w:kern w:val="2"/>
          <w:lang w:val="en-US" w:eastAsia="zh-CN"/>
          <w:b w:val="0"/>
          <w:i w:val="0"/>
          <w:sz w:val="32"/>
          <w:spacing w:val="0"/>
          <w:w w:val="100"/>
          <w:rFonts w:ascii="仿宋_GB2312" w:eastAsia="仿宋_GB2312" w:hAnsi="仿宋_GB2312"/>
          <w:caps w:val="0"/>
        </w:rPr>
        <w:t xml:space="preserve">。外宾接待支出</w:t>
      </w:r>
      <w:r>
        <w:rPr>
          <w:rStyle w:val="NormalCharacter"/>
          <w:szCs w:val="32"/>
          <w:kern w:val="2"/>
          <w:lang w:val="en-US" w:eastAsia="zh-CN"/>
          <w:b w:val="0"/>
          <w:i w:val="0"/>
          <w:sz w:val="32"/>
          <w:spacing w:val="0"/>
          <w:w w:val="100"/>
          <w:rFonts w:ascii="仿宋_GB2312" w:eastAsia="仿宋_GB2312" w:hAnsi="仿宋_GB2312"/>
          <w:caps w:val="0"/>
        </w:rPr>
        <w:t xml:space="preserve">为</w:t>
      </w:r>
      <w:r>
        <w:rPr>
          <w:rStyle w:val="NormalCharacter"/>
          <w:szCs w:val="32"/>
          <w:kern w:val="2"/>
          <w:lang w:val="en-US" w:eastAsia="zh-CN"/>
          <w:b w:val="0"/>
          <w:i w:val="0"/>
          <w:sz w:val="32"/>
          <w:spacing w:val="0"/>
          <w:w w:val="100"/>
          <w:rFonts w:ascii="仿宋_GB2312" w:eastAsia="仿宋_GB2312" w:hAnsi="仿宋_GB2312"/>
          <w:caps w:val="0"/>
        </w:rPr>
        <w:t xml:space="preserve">0，</w:t>
      </w:r>
      <w:r>
        <w:rPr>
          <w:rStyle w:val="NormalCharacter"/>
          <w:szCs w:val="32"/>
          <w:kern w:val="2"/>
          <w:lang w:val="en-US" w:eastAsia="zh-CN"/>
          <w:b w:val="0"/>
          <w:i w:val="0"/>
          <w:sz w:val="32"/>
          <w:spacing w:val="0"/>
          <w:w w:val="100"/>
          <w:rFonts w:ascii="仿宋_GB2312" w:eastAsia="仿宋_GB2312" w:hAnsi="仿宋_GB2312"/>
          <w:caps w:val="0"/>
        </w:rPr>
        <w:t xml:space="preserve">团组数及具体人数为</w:t>
      </w:r>
      <w:r>
        <w:rPr>
          <w:rStyle w:val="NormalCharacter"/>
          <w:szCs w:val="32"/>
          <w:kern w:val="2"/>
          <w:lang w:val="en-US" w:eastAsia="zh-CN"/>
          <w:b w:val="0"/>
          <w:i w:val="0"/>
          <w:sz w:val="32"/>
          <w:spacing w:val="0"/>
          <w:w w:val="100"/>
          <w:rFonts w:ascii="仿宋_GB2312" w:eastAsia="仿宋_GB2312" w:hAnsi="仿宋_GB2312"/>
          <w:caps w:val="0"/>
        </w:rPr>
        <w:t xml:space="preserve">0，</w:t>
      </w:r>
    </w:p>
    <w:p>
      <w:pPr>
        <w:pStyle w:val="Normal"/>
        <w:widowControl/>
        <w:jc w:val="both"/>
        <w:spacing w:before="0" w:beforeAutospacing="0" w:after="0" w:afterAutospacing="0" w:line="590" w:lineRule="exact"/>
        <w:rPr>
          <w:rStyle w:val="NormalCharacter"/>
          <w:szCs w:val="32"/>
          <w:kern w:val="2"/>
          <w:lang w:val="en-US" w:eastAsia="zh-CN" w:bidi="ar-SA"/>
          <w:b w:val="0"/>
          <w:i w:val="0"/>
          <w:color w:val="000000"/>
          <w:sz w:val="32"/>
          <w:spacing w:val="0"/>
          <w:w w:val="100"/>
          <w:rFonts w:ascii="仿宋_GB2312" w:eastAsia="仿宋_GB2312" w:hAnsi="仿宋_GB2312"/>
          <w:caps w:val="0"/>
        </w:rPr>
        <w:snapToGrid/>
        <w:ind w:right="0" w:firstLine="643" w:firstLineChars="200"/>
        <w:textAlignment w:val="baseline"/>
        <w:framePr/>
      </w:pPr>
      <w:r>
        <w:rPr>
          <w:rStyle w:val="NormalCharacter"/>
          <w:szCs w:val="32"/>
          <w:bCs/>
          <w:kern w:val="2"/>
          <w:lang w:val="en-US" w:eastAsia="zh-CN" w:bidi="ar-SA"/>
          <w:b w:val="1"/>
          <w:i w:val="0"/>
          <w:color w:val="000000"/>
          <w:sz w:val="32"/>
          <w:spacing w:val="0"/>
          <w:w w:val="100"/>
          <w:rFonts w:ascii="仿宋_GB2312" w:cs="仿宋_GB2312" w:eastAsia="仿宋_GB2312" w:hAnsi="仿宋_GB2312"/>
          <w:caps w:val="0"/>
        </w:rPr>
        <w:t xml:space="preserve">其他国内公务接待支出</w:t>
      </w:r>
      <w:r>
        <w:rPr>
          <w:rStyle w:val="NormalCharacter"/>
          <w:szCs w:val="32"/>
          <w:kern w:val="2"/>
          <w:lang w:val="en-US" w:eastAsia="zh-CN" w:bidi="ar-SA"/>
          <w:b w:val="0"/>
          <w:i w:val="0"/>
          <w:color w:val="000000"/>
          <w:sz w:val="32"/>
          <w:spacing w:val="0"/>
          <w:w w:val="100"/>
          <w:rFonts w:ascii="仿宋_GB2312" w:eastAsia="仿宋_GB2312" w:hAnsi="仿宋_GB2312"/>
          <w:caps w:val="0"/>
        </w:rPr>
        <w:t xml:space="preserve">8.06万元。主要用于接待往来业务和客商。2018年共接待国内来访团组134个、来宾1206人次（不包括陪同人员）。</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黑体" w:eastAsia="黑体" w:hAnsi="宋体"/>
          <w:caps w:val="0"/>
        </w:rPr>
        <w:snapToGrid/>
        <w:ind w:left="0" w:right="0" w:firstLine="640" w:firstLineChars="200"/>
        <w:textAlignment w:val="baseline"/>
        <w:framePr/>
      </w:pPr>
      <w:r>
        <w:rPr>
          <w:rStyle w:val="NormalCharacter"/>
          <w:szCs w:val="32"/>
          <w:kern w:val="2"/>
          <w:lang w:val="en-US" w:eastAsia="zh-CN"/>
          <w:b w:val="0"/>
          <w:i w:val="0"/>
          <w:sz w:val="32"/>
          <w:spacing w:val="0"/>
          <w:w w:val="100"/>
          <w:rFonts w:ascii="黑体" w:eastAsia="黑体" w:hAnsi="宋体"/>
          <w:caps w:val="0"/>
        </w:rPr>
        <w:t xml:space="preserve">八、预算绩效情况说明</w:t>
      </w:r>
    </w:p>
    <w:p>
      <w:pPr>
        <w:pStyle w:val="Normal"/>
        <w:widowControl/>
        <w:jc w:val="left"/>
        <w:spacing w:before="0" w:beforeAutospacing="0" w:after="0" w:afterAutospacing="0" w:lineRule="auto" w:line="240"/>
        <w:rPr>
          <w:rStyle w:val="NormalCharacter"/>
          <w:szCs w:val="32"/>
          <w:bCs/>
          <w:kern w:val="2"/>
          <w:lang w:val="en-US" w:eastAsia="zh-CN" w:bidi="ar-SA"/>
          <w:b w:val="1"/>
          <w:i w:val="0"/>
          <w:sz w:val="32"/>
          <w:spacing w:val="0"/>
          <w:w w:val="100"/>
          <w:rFonts w:ascii="楷体_GB2312" w:cs="楷体_GB2312" w:eastAsia="楷体_GB2312" w:hAnsi="楷体_GB2312"/>
          <w:caps w:val="0"/>
        </w:rPr>
        <w:snapToGrid/>
        <w:ind w:firstLine="643" w:firstLineChars="200"/>
        <w:textAlignment w:val="baseline"/>
      </w:pPr>
      <w:r>
        <w:rPr>
          <w:rStyle w:val="NormalCharacter"/>
          <w:szCs w:val="32"/>
          <w:bCs/>
          <w:kern w:val="2"/>
          <w:lang w:val="en-US" w:eastAsia="zh-CN" w:bidi="ar-SA"/>
          <w:b w:val="1"/>
          <w:i w:val="0"/>
          <w:sz w:val="32"/>
          <w:spacing w:val="0"/>
          <w:w w:val="100"/>
          <w:rFonts w:ascii="楷体_GB2312" w:cs="楷体_GB2312" w:eastAsia="楷体_GB2312" w:hAnsi="楷体_GB2312"/>
          <w:caps w:val="0"/>
        </w:rPr>
        <w:t xml:space="preserve">（一）绩效管理工作开展情况。</w:t>
      </w:r>
    </w:p>
    <w:p>
      <w:pPr>
        <w:pStyle w:val="Normal"/>
        <w:widowControl/>
        <w:jc w:val="left"/>
        <w:spacing w:before="0" w:beforeAutospacing="0" w:after="0" w:afterAutospacing="0" w:lineRule="auto" w:line="240"/>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2017年严格按照年初预算执行。</w:t>
      </w:r>
    </w:p>
    <w:p>
      <w:pPr>
        <w:pStyle w:val="Normal"/>
        <w:widowControl/>
        <w:jc w:val="left"/>
        <w:spacing w:before="0" w:beforeAutospacing="0" w:after="0" w:afterAutospacing="0" w:lineRule="auto" w:line="240"/>
        <w:rPr>
          <w:rStyle w:val="NormalCharacter"/>
          <w:szCs w:val="32"/>
          <w:bCs/>
          <w:kern w:val="2"/>
          <w:lang w:val="en-US" w:eastAsia="zh-CN" w:bidi="ar-SA"/>
          <w:b w:val="1"/>
          <w:i w:val="0"/>
          <w:sz w:val="32"/>
          <w:spacing w:val="0"/>
          <w:w w:val="100"/>
          <w:rFonts w:ascii="楷体_GB2312" w:cs="楷体_GB2312" w:eastAsia="楷体_GB2312" w:hAnsi="楷体_GB2312"/>
          <w:caps w:val="0"/>
        </w:rPr>
        <w:snapToGrid/>
        <w:ind w:firstLine="643" w:firstLineChars="200"/>
        <w:textAlignment w:val="baseline"/>
      </w:pPr>
      <w:r>
        <w:rPr>
          <w:rStyle w:val="NormalCharacter"/>
          <w:szCs w:val="32"/>
          <w:bCs/>
          <w:kern w:val="2"/>
          <w:lang w:val="en-US" w:eastAsia="zh-CN" w:bidi="ar-SA"/>
          <w:b w:val="1"/>
          <w:i w:val="0"/>
          <w:sz w:val="32"/>
          <w:spacing w:val="0"/>
          <w:w w:val="100"/>
          <w:rFonts w:ascii="楷体_GB2312" w:cs="楷体_GB2312" w:eastAsia="楷体_GB2312" w:hAnsi="楷体_GB2312"/>
          <w:caps w:val="0"/>
        </w:rPr>
        <w:t xml:space="preserve">（二）项目绩效自评结果。</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left="0" w:right="0" w:firstLine="640" w:firstLineChars="200"/>
        <w:textAlignment w:val="baseline"/>
        <w:framePr/>
      </w:pPr>
      <w:r>
        <w:rPr>
          <w:rStyle w:val="NormalCharacter"/>
          <w:szCs w:val="32"/>
          <w:kern w:val="2"/>
          <w:lang w:val="en-US" w:eastAsia="zh-CN" w:bidi="ar-SA"/>
          <w:b w:val="0"/>
          <w:i w:val="0"/>
          <w:sz w:val="32"/>
          <w:spacing w:val="0"/>
          <w:w w:val="100"/>
          <w:rFonts w:ascii="仿宋_GB2312" w:eastAsia="仿宋_GB2312" w:hAnsi="仿宋_GB2312"/>
          <w:caps w:val="0"/>
        </w:rPr>
        <w:t xml:space="preserve">按照上级要求正常开展统计工作。</w:t>
      </w:r>
      <w:r>
        <w:rPr>
          <w:rStyle w:val="NormalCharacter"/>
          <w:szCs w:val="32"/>
          <w:kern w:val="2"/>
          <w:lang w:val="en-US" w:eastAsia="zh-CN"/>
          <w:b w:val="0"/>
          <w:i w:val="0"/>
          <w:sz w:val="32"/>
          <w:spacing w:val="0"/>
          <w:w w:val="100"/>
          <w:rFonts w:ascii="仿宋_GB2312" w:eastAsia="仿宋_GB2312" w:hAnsi="仿宋_GB2312"/>
          <w:caps w:val="0"/>
        </w:rPr>
        <w:t xml:space="preserve">2018年度单位无项目绩效自评。</w:t>
      </w:r>
    </w:p>
    <w:p>
      <w:pPr>
        <w:pStyle w:val="Normal"/>
        <w:widowControl/>
        <w:jc w:val="both"/>
        <w:spacing w:before="0" w:beforeAutospacing="0" w:after="0" w:afterAutospacing="0" w:line="590" w:lineRule="exact"/>
        <w:rPr>
          <w:rStyle w:val="NormalCharacter"/>
          <w:szCs w:val="32"/>
          <w:kern w:val="2"/>
          <w:lang w:val="en-US" w:eastAsia="zh-CN" w:bidi="ar-SA"/>
          <w:b w:val="1"/>
          <w:i w:val="0"/>
          <w:sz w:val="32"/>
          <w:spacing w:val="0"/>
          <w:w w:val="100"/>
          <w:rFonts w:ascii="楷体_GB2312" w:eastAsia="楷体_GB2312" w:hAnsi="楷体_GB2312"/>
          <w:caps w:val="0"/>
        </w:rPr>
        <w:snapToGrid/>
        <w:ind w:left="0" w:right="0" w:firstLine="643" w:firstLineChars="200"/>
        <w:textAlignment w:val="baseline"/>
        <w:framePr/>
      </w:pPr>
      <w:r>
        <w:rPr>
          <w:rStyle w:val="NormalCharacter"/>
          <w:szCs w:val="32"/>
          <w:kern w:val="2"/>
          <w:lang w:val="en-US" w:eastAsia="zh-CN"/>
          <w:b w:val="1"/>
          <w:i w:val="0"/>
          <w:sz w:val="32"/>
          <w:spacing w:val="0"/>
          <w:w w:val="100"/>
          <w:rFonts w:ascii="楷体_GB2312" w:eastAsia="楷体_GB2312" w:hAnsi="楷体_GB2312"/>
          <w:caps w:val="0"/>
        </w:rPr>
        <w:t xml:space="preserve">（三）重点绩效评价结果。</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left="0" w:right="0" w:firstLine="640" w:firstLineChars="200"/>
        <w:textAlignment w:val="baseline"/>
      </w:pPr>
      <w:r>
        <w:rPr>
          <w:rStyle w:val="NormalCharacter"/>
          <w:szCs w:val="32"/>
          <w:kern w:val="2"/>
          <w:lang w:val="en-US" w:eastAsia="zh-CN"/>
          <w:b w:val="0"/>
          <w:i w:val="0"/>
          <w:sz w:val="32"/>
          <w:spacing w:val="0"/>
          <w:w w:val="100"/>
          <w:rFonts w:ascii="仿宋_GB2312" w:eastAsia="仿宋_GB2312" w:hAnsi="仿宋_GB2312"/>
          <w:caps w:val="0"/>
        </w:rPr>
        <w:t xml:space="preserve">2018年度单位无重点绩效评价。</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黑体" w:eastAsia="黑体" w:hAnsi="宋体"/>
          <w:caps w:val="0"/>
        </w:rPr>
        <w:snapToGrid/>
        <w:ind w:left="0" w:right="0" w:firstLine="640" w:firstLineChars="200"/>
        <w:textAlignment w:val="baseline"/>
        <w:framePr/>
      </w:pPr>
      <w:r>
        <w:rPr>
          <w:rStyle w:val="NormalCharacter"/>
          <w:szCs w:val="32"/>
          <w:kern w:val="2"/>
          <w:lang w:val="en-US" w:eastAsia="zh-CN"/>
          <w:b w:val="0"/>
          <w:i w:val="0"/>
          <w:sz w:val="32"/>
          <w:spacing w:val="0"/>
          <w:w w:val="100"/>
          <w:rFonts w:ascii="黑体" w:eastAsia="黑体" w:hAnsi="宋体"/>
          <w:caps w:val="0"/>
        </w:rPr>
        <w:t xml:space="preserve">九、政府性基金预算财政拨款支出决算情况说明</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left="0" w:right="0" w:firstLine="640" w:firstLineChars="200"/>
        <w:textAlignment w:val="baseline"/>
      </w:pPr>
      <w:r>
        <w:rPr>
          <w:rStyle w:val="NormalCharacter"/>
          <w:szCs w:val="32"/>
          <w:kern w:val="2"/>
          <w:lang w:val="en-US" w:eastAsia="zh-CN"/>
          <w:b w:val="0"/>
          <w:i w:val="0"/>
          <w:sz w:val="32"/>
          <w:spacing w:val="0"/>
          <w:w w:val="100"/>
          <w:rFonts w:ascii="仿宋_GB2312" w:eastAsia="仿宋_GB2312" w:hAnsi="仿宋_GB2312"/>
          <w:caps w:val="0"/>
        </w:rPr>
        <w:t xml:space="preserve">2018年度罗山县商务局没有使用政府性基金预算拨款安排的支出。</w:t>
      </w:r>
    </w:p>
    <w:p>
      <w:pPr>
        <w:pStyle w:val="Normal"/>
        <w:widowControl/>
        <w:jc w:val="both"/>
        <w:spacing w:before="0" w:beforeAutospacing="0" w:after="0" w:afterAutospacing="0" w:line="590" w:lineRule="exact"/>
        <w:rPr>
          <w:rStyle w:val="NormalCharacter"/>
          <w:szCs w:val="32"/>
          <w:kern w:val="2"/>
          <w:lang w:val="en-US" w:eastAsia="zh-CN" w:bidi="ar-SA"/>
          <w:b w:val="0"/>
          <w:i w:val="0"/>
          <w:color w:val="000000"/>
          <w:sz w:val="32"/>
          <w:spacing w:val="0"/>
          <w:w w:val="100"/>
          <w:rFonts w:ascii="黑体" w:eastAsia="黑体" w:hAnsi="黑体"/>
          <w:caps w:val="0"/>
        </w:rPr>
        <w:snapToGrid/>
        <w:ind w:left="0" w:right="0" w:firstLine="640" w:firstLineChars="200" w:leftChars="0"/>
        <w:textAlignment w:val="baseline"/>
        <w:framePr/>
      </w:pPr>
      <w:r>
        <w:rPr>
          <w:rStyle w:val="NormalCharacter"/>
          <w:szCs w:val="32"/>
          <w:kern w:val="2"/>
          <w:lang w:val="en-US" w:eastAsia="zh-CN" w:bidi="ar-SA"/>
          <w:b w:val="0"/>
          <w:i w:val="0"/>
          <w:color w:val="000000"/>
          <w:sz w:val="32"/>
          <w:spacing w:val="0"/>
          <w:w w:val="100"/>
          <w:rFonts w:ascii="黑体" w:eastAsia="黑体" w:hAnsi="黑体"/>
          <w:caps w:val="0"/>
        </w:rPr>
        <w:t xml:space="preserve">十、机关运行经费支出情况说明</w:t>
      </w:r>
    </w:p>
    <w:p>
      <w:pPr>
        <w:pStyle w:val="Normal"/>
        <w:widowControl/>
        <w:jc w:val="both"/>
        <w:spacing w:before="0" w:beforeAutospacing="0" w:after="0" w:afterAutospacing="0" w:line="590" w:lineRule="exact"/>
        <w:rPr>
          <w:rStyle w:val="NormalCharacter"/>
          <w:szCs w:val="32"/>
          <w:kern w:val="2"/>
          <w:lang w:val="en-US" w:eastAsia="zh-CN" w:bidi="ar-SA"/>
          <w:b w:val="0"/>
          <w:i w:val="0"/>
          <w:color w:val="000000"/>
          <w:sz w:val="32"/>
          <w:spacing w:val="0"/>
          <w:w w:val="100"/>
          <w:rFonts w:ascii="仿宋_GB2312" w:eastAsia="仿宋_GB2312" w:hAnsi="仿宋_GB2312"/>
          <w:caps w:val="0"/>
        </w:rPr>
        <w:snapToGrid/>
        <w:ind w:left="0" w:right="0" w:firstLine="640" w:firstLineChars="200" w:leftChars="0"/>
        <w:textAlignment w:val="baseline"/>
        <w:framePr/>
      </w:pPr>
      <w:r>
        <w:rPr>
          <w:rStyle w:val="NormalCharacter"/>
          <w:szCs w:val="32"/>
          <w:kern w:val="2"/>
          <w:lang w:val="en-US" w:eastAsia="zh-CN" w:bidi="ar-SA"/>
          <w:b w:val="0"/>
          <w:i w:val="0"/>
          <w:color w:val="000000"/>
          <w:sz w:val="32"/>
          <w:spacing w:val="0"/>
          <w:w w:val="100"/>
          <w:rFonts w:ascii="仿宋_GB2312" w:eastAsia="仿宋_GB2312" w:hAnsi="仿宋_GB2312"/>
          <w:caps w:val="0"/>
        </w:rPr>
        <w:t xml:space="preserve">2018年度机关运行经费</w:t>
      </w:r>
      <w:r>
        <w:rPr>
          <w:rStyle w:val="NormalCharacter"/>
          <w:szCs w:val="32"/>
          <w:kern w:val="2"/>
          <w:lang w:val="en-US" w:eastAsia="zh-CN" w:bidi="ar-SA"/>
          <w:b w:val="0"/>
          <w:i w:val="0"/>
          <w:u w:val="dotDash" w:color="000000"/>
          <w:color w:val="000000"/>
          <w:sz w:val="32"/>
          <w:spacing w:val="0"/>
          <w:w w:val="100"/>
          <w:rFonts w:ascii="仿宋_GB2312" w:eastAsia="仿宋_GB2312" w:hAnsi="仿宋_GB2312"/>
          <w:caps w:val="0"/>
        </w:rPr>
        <w:t xml:space="preserve">年</w:t>
      </w:r>
      <w:r>
        <w:rPr>
          <w:rStyle w:val="NormalCharacter"/>
          <w:szCs w:val="32"/>
          <w:kern w:val="2"/>
          <w:lang w:val="en-US" w:eastAsia="zh-CN" w:bidi="ar-SA"/>
          <w:b w:val="0"/>
          <w:i w:val="0"/>
          <w:color w:val="000000"/>
          <w:sz w:val="32"/>
          <w:spacing w:val="0"/>
          <w:w w:val="100"/>
          <w:rFonts w:ascii="仿宋_GB2312" w:eastAsia="仿宋_GB2312" w:hAnsi="仿宋_GB2312"/>
          <w:caps w:val="0"/>
        </w:rPr>
        <w:t xml:space="preserve">初预算为97.55万元，支出决算为97.55万元，完成年初预算的100%。</w:t>
      </w:r>
    </w:p>
    <w:p>
      <w:pPr>
        <w:pStyle w:val="Normal"/>
        <w:widowControl/>
        <w:jc w:val="both"/>
        <w:spacing w:before="0" w:beforeAutospacing="0" w:after="0" w:afterAutospacing="0" w:line="590" w:lineRule="exact"/>
        <w:rPr>
          <w:rStyle w:val="NormalCharacter"/>
          <w:szCs w:val="32"/>
          <w:kern w:val="2"/>
          <w:lang w:val="en-US" w:eastAsia="zh-CN" w:bidi="ar-SA"/>
          <w:b w:val="0"/>
          <w:i w:val="0"/>
          <w:color w:val="000000"/>
          <w:sz w:val="32"/>
          <w:spacing w:val="0"/>
          <w:w w:val="100"/>
          <w:rFonts w:ascii="黑体" w:eastAsia="黑体" w:hAnsi="黑体"/>
          <w:caps w:val="0"/>
        </w:rPr>
        <w:snapToGrid/>
        <w:ind w:left="0" w:right="0" w:firstLine="640" w:firstLineChars="200" w:leftChars="0"/>
        <w:textAlignment w:val="baseline"/>
        <w:framePr/>
      </w:pPr>
      <w:r>
        <w:rPr>
          <w:rStyle w:val="NormalCharacter"/>
          <w:szCs w:val="32"/>
          <w:kern w:val="2"/>
          <w:lang w:val="en-US" w:eastAsia="zh-CN" w:bidi="ar-SA"/>
          <w:b w:val="0"/>
          <w:i w:val="0"/>
          <w:color w:val="000000"/>
          <w:sz w:val="32"/>
          <w:spacing w:val="0"/>
          <w:w w:val="100"/>
          <w:rFonts w:ascii="黑体" w:eastAsia="黑体" w:hAnsi="黑体"/>
          <w:caps w:val="0"/>
        </w:rPr>
        <w:t xml:space="preserve">十一、政府采购支出情况说明</w:t>
      </w:r>
    </w:p>
    <w:p>
      <w:pPr>
        <w:pStyle w:val="Normal"/>
        <w:widowControl/>
        <w:jc w:val="both"/>
        <w:spacing w:before="0" w:beforeAutospacing="0" w:after="0" w:afterAutospacing="0" w:line="590" w:lineRule="exact"/>
        <w:rPr>
          <w:rStyle w:val="NormalCharacter"/>
          <w:szCs w:val="32"/>
          <w:kern w:val="2"/>
          <w:lang w:val="en-US" w:eastAsia="zh-CN" w:bidi="ar-SA"/>
          <w:b w:val="0"/>
          <w:i w:val="0"/>
          <w:color w:val="000000"/>
          <w:sz w:val="32"/>
          <w:spacing w:val="0"/>
          <w:w w:val="100"/>
          <w:rFonts w:ascii="仿宋_GB2312" w:eastAsia="仿宋_GB2312" w:hAnsi="仿宋_GB2312"/>
          <w:caps w:val="0"/>
        </w:rPr>
        <w:snapToGrid/>
        <w:ind w:left="0" w:right="0" w:firstLine="640" w:firstLineChars="200" w:leftChars="0"/>
        <w:textAlignment w:val="baseline"/>
        <w:framePr/>
      </w:pPr>
      <w:r>
        <w:rPr>
          <w:rStyle w:val="NormalCharacter"/>
          <w:szCs w:val="32"/>
          <w:kern w:val="2"/>
          <w:lang w:val="en-US" w:eastAsia="zh-CN" w:bidi="ar-SA"/>
          <w:b w:val="0"/>
          <w:i w:val="0"/>
          <w:color w:val="000000"/>
          <w:sz w:val="32"/>
          <w:spacing w:val="0"/>
          <w:w w:val="100"/>
          <w:rFonts w:ascii="仿宋_GB2312" w:eastAsia="仿宋_GB2312" w:hAnsi="仿宋_GB2312"/>
          <w:caps w:val="0"/>
        </w:rPr>
        <w:t xml:space="preserve">2018年度政府采购支出总额15.2万元，其中：政府采购货物支出15.2万元。</w:t>
      </w:r>
    </w:p>
    <w:p>
      <w:pPr>
        <w:pStyle w:val="Normal"/>
        <w:widowControl/>
        <w:jc w:val="both"/>
        <w:spacing w:before="0" w:beforeAutospacing="0" w:after="0" w:afterAutospacing="0" w:line="590" w:lineRule="exact"/>
        <w:rPr>
          <w:rStyle w:val="NormalCharacter"/>
          <w:szCs w:val="32"/>
          <w:kern w:val="2"/>
          <w:lang w:val="en-US" w:eastAsia="zh-CN" w:bidi="ar-SA"/>
          <w:b w:val="0"/>
          <w:i w:val="0"/>
          <w:color w:val="000000"/>
          <w:sz w:val="32"/>
          <w:spacing w:val="0"/>
          <w:w w:val="100"/>
          <w:rFonts w:ascii="黑体" w:eastAsia="黑体" w:hAnsi="黑体"/>
          <w:caps w:val="0"/>
        </w:rPr>
        <w:snapToGrid/>
        <w:ind w:left="0" w:right="0" w:firstLine="640" w:firstLineChars="200" w:leftChars="0"/>
        <w:textAlignment w:val="baseline"/>
        <w:framePr/>
      </w:pPr>
      <w:r>
        <w:rPr>
          <w:rStyle w:val="NormalCharacter"/>
          <w:szCs w:val="32"/>
          <w:kern w:val="2"/>
          <w:lang w:val="en-US" w:eastAsia="zh-CN" w:bidi="ar-SA"/>
          <w:b w:val="0"/>
          <w:i w:val="0"/>
          <w:color w:val="000000"/>
          <w:sz w:val="32"/>
          <w:spacing w:val="0"/>
          <w:w w:val="100"/>
          <w:rFonts w:ascii="黑体" w:eastAsia="黑体" w:hAnsi="黑体"/>
          <w:caps w:val="0"/>
        </w:rPr>
        <w:t xml:space="preserve">十二、国有资产占用情况说明</w:t>
      </w:r>
    </w:p>
    <w:p>
      <w:pPr>
        <w:pStyle w:val="Normal"/>
        <w:widowControl/>
        <w:jc w:val="left"/>
        <w:numPr>
          <w:ilvl w:val="0"/>
          <w:numId w:val="2"/>
        </w:numPr>
        <w:spacing w:before="0" w:beforeAutospacing="0" w:after="0" w:afterAutospacing="0" w:lineRule="auto" w:line="240"/>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2018</w:t>
      </w:r>
      <w:r>
        <w:rPr>
          <w:rStyle w:val="NormalCharacter"/>
          <w:szCs w:val="32"/>
          <w:kern w:val="2"/>
          <w:lang w:val="en-US" w:eastAsia="zh-CN" w:bidi="ar-SA"/>
          <w:b w:val="0"/>
          <w:i w:val="0"/>
          <w:sz w:val="32"/>
          <w:spacing w:val="0"/>
          <w:w w:val="100"/>
          <w:rFonts w:ascii="仿宋_GB2312" w:eastAsia="仿宋_GB2312" w:hAnsi="仿宋_GB2312"/>
          <w:caps w:val="0"/>
        </w:rPr>
        <w:t xml:space="preserve">年期末，罗山县</w:t>
      </w:r>
      <w:r>
        <w:rPr>
          <w:rStyle w:val="NormalCharacter"/>
          <w:szCs w:val="32"/>
          <w:kern w:val="2"/>
          <w:lang w:val="en-US" w:eastAsia="zh-CN" w:bidi="ar-SA"/>
          <w:b w:val="0"/>
          <w:i w:val="0"/>
          <w:sz w:val="32"/>
          <w:spacing w:val="0"/>
          <w:w w:val="100"/>
          <w:rFonts w:ascii="仿宋_GB2312" w:eastAsia="仿宋_GB2312" w:hAnsi="仿宋_GB2312"/>
          <w:caps w:val="0"/>
        </w:rPr>
        <w:t xml:space="preserve">商务</w:t>
      </w:r>
      <w:r>
        <w:rPr>
          <w:rStyle w:val="NormalCharacter"/>
          <w:szCs w:val="32"/>
          <w:kern w:val="2"/>
          <w:lang w:val="en-US" w:eastAsia="zh-CN" w:bidi="ar-SA"/>
          <w:b w:val="0"/>
          <w:i w:val="0"/>
          <w:sz w:val="32"/>
          <w:spacing w:val="0"/>
          <w:w w:val="100"/>
          <w:rFonts w:ascii="仿宋_GB2312" w:eastAsia="仿宋_GB2312" w:hAnsi="仿宋_GB2312"/>
          <w:caps w:val="0"/>
        </w:rPr>
        <w:t xml:space="preserve">局共有车辆0辆；单位价值50万元以上通用设备0台（套），单位价值100万元以上专用设备0台（套）。</w:t>
      </w:r>
    </w:p>
    <w:p>
      <w:pPr>
        <w:pStyle w:val="Normal"/>
        <w:widowControl/>
        <w:jc w:val="left"/>
        <w:spacing w:before="0" w:beforeAutospacing="0" w:after="0" w:afterAutospacing="0" w:lineRule="auto" w:line="240"/>
        <w:rPr>
          <w:rStyle w:val="NormalCharacter"/>
          <w:szCs w:val="48"/>
          <w:kern w:val="2"/>
          <w:lang w:val="en-US" w:eastAsia="zh-CN" w:bidi="ar-SA"/>
          <w:b w:val="0"/>
          <w:i w:val="0"/>
          <w:sz w:val="48"/>
          <w:spacing w:val="0"/>
          <w:w w:val="100"/>
          <w:rFonts w:ascii="黑体" w:eastAsia="黑体" w:hAnsi="黑体"/>
          <w:caps w:val="0"/>
        </w:rPr>
        <w:snapToGrid/>
        <w:textAlignment w:val="baseline"/>
      </w:pPr>
      <w:r>
        <w:rPr>
          <w:b w:val="0"/>
          <w:i w:val="0"/>
          <w:sz w:val="48"/>
          <w:spacing w:val="0"/>
          <w:w w:val="100"/>
          <w:rFonts w:ascii="黑体" w:eastAsia="黑体" w:hAnsi="黑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color w:val="000000"/>
          <w:sz w:val="28"/>
          <w:spacing w:val="0"/>
          <w:w w:val="100"/>
          <w:rFonts w:ascii="黑体" w:eastAsia="黑体" w:hAnsi="宋体"/>
          <w:caps w:val="0"/>
        </w:rPr>
        <w:snapToGrid/>
        <w:textAlignment w:val="baseline"/>
      </w:pPr>
      <w:r>
        <w:rPr>
          <w:b w:val="0"/>
          <w:i w:val="0"/>
          <w:color w:val="00000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color w:val="000000"/>
          <w:sz w:val="28"/>
          <w:spacing w:val="0"/>
          <w:w w:val="100"/>
          <w:rFonts w:ascii="黑体" w:eastAsia="黑体" w:hAnsi="宋体"/>
          <w:caps w:val="0"/>
        </w:rPr>
        <w:snapToGrid/>
        <w:textAlignment w:val="baseline"/>
      </w:pPr>
      <w:r>
        <w:rPr>
          <w:b w:val="0"/>
          <w:i w:val="0"/>
          <w:color w:val="00000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color w:val="000000"/>
          <w:sz w:val="28"/>
          <w:spacing w:val="0"/>
          <w:w w:val="100"/>
          <w:rFonts w:ascii="黑体" w:eastAsia="黑体" w:hAnsi="宋体"/>
          <w:caps w:val="0"/>
        </w:rPr>
        <w:snapToGrid/>
        <w:textAlignment w:val="baseline"/>
      </w:pPr>
      <w:r>
        <w:rPr>
          <w:b w:val="0"/>
          <w:i w:val="0"/>
          <w:color w:val="00000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color w:val="000000"/>
          <w:sz w:val="28"/>
          <w:spacing w:val="0"/>
          <w:w w:val="100"/>
          <w:rFonts w:ascii="黑体" w:eastAsia="黑体" w:hAnsi="宋体"/>
          <w:caps w:val="0"/>
        </w:rPr>
        <w:snapToGrid/>
        <w:textAlignment w:val="baseline"/>
      </w:pPr>
      <w:r>
        <w:rPr>
          <w:b w:val="0"/>
          <w:i w:val="0"/>
          <w:color w:val="00000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color w:val="000000"/>
          <w:sz w:val="28"/>
          <w:spacing w:val="0"/>
          <w:w w:val="100"/>
          <w:rFonts w:ascii="黑体" w:eastAsia="黑体" w:hAnsi="宋体"/>
          <w:caps w:val="0"/>
        </w:rPr>
        <w:snapToGrid/>
        <w:textAlignment w:val="baseline"/>
      </w:pPr>
      <w:r>
        <w:rPr>
          <w:b w:val="0"/>
          <w:i w:val="0"/>
          <w:color w:val="00000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color w:val="000000"/>
          <w:sz w:val="28"/>
          <w:spacing w:val="0"/>
          <w:w w:val="100"/>
          <w:rFonts w:ascii="黑体" w:eastAsia="黑体" w:hAnsi="宋体"/>
          <w:caps w:val="0"/>
        </w:rPr>
        <w:snapToGrid/>
        <w:textAlignment w:val="baseline"/>
      </w:pPr>
      <w:r>
        <w:rPr>
          <w:b w:val="0"/>
          <w:i w:val="0"/>
          <w:color w:val="00000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color w:val="000000"/>
          <w:sz w:val="28"/>
          <w:spacing w:val="0"/>
          <w:w w:val="100"/>
          <w:rFonts w:ascii="黑体" w:eastAsia="黑体" w:hAnsi="宋体"/>
          <w:caps w:val="0"/>
        </w:rPr>
        <w:snapToGrid/>
        <w:textAlignment w:val="baseline"/>
      </w:pPr>
      <w:r>
        <w:rPr>
          <w:b w:val="0"/>
          <w:i w:val="0"/>
          <w:color w:val="000000"/>
          <w:sz w:val="28"/>
          <w:spacing w:val="0"/>
          <w:w w:val="100"/>
          <w:rFonts w:ascii="黑体" w:eastAsia="黑体" w:hAnsi="宋体"/>
          <w:caps w:val="0"/>
        </w:rPr>
        <w:t/>
      </w:r>
    </w:p>
    <w:p>
      <w:pPr>
        <w:pStyle w:val="Normal"/>
        <w:jc w:val="center"/>
        <w:spacing w:before="0" w:beforeAutospacing="0" w:after="0" w:afterAutospacing="0" w:lineRule="auto" w:line="240"/>
        <w:rPr>
          <w:rStyle w:val="NormalCharacter"/>
          <w:szCs w:val="48"/>
          <w:kern w:val="2"/>
          <w:lang w:val="en-US" w:eastAsia="zh-CN" w:bidi="ar-SA"/>
          <w:b w:val="0"/>
          <w:i w:val="0"/>
          <w:color w:val="000000"/>
          <w:sz w:val="48"/>
          <w:spacing w:val="0"/>
          <w:w w:val="100"/>
          <w:rFonts w:ascii="黑体" w:eastAsia="黑体" w:hAnsi="黑体"/>
          <w:caps w:val="0"/>
        </w:rPr>
        <w:snapToGrid/>
        <w:textAlignment w:val="baseline"/>
        <w:framePr/>
      </w:pPr>
      <w:r>
        <w:rPr>
          <w:rStyle w:val="NormalCharacter"/>
          <w:szCs w:val="48"/>
          <w:kern w:val="2"/>
          <w:lang w:val="en-US" w:eastAsia="zh-CN" w:bidi="ar-SA"/>
          <w:b w:val="0"/>
          <w:i w:val="0"/>
          <w:color w:val="000000"/>
          <w:sz w:val="48"/>
          <w:spacing w:val="0"/>
          <w:w w:val="100"/>
          <w:rFonts w:ascii="黑体" w:eastAsia="黑体" w:hAnsi="黑体"/>
          <w:caps w:val="0"/>
        </w:rPr>
        <w:t xml:space="preserve">第</w:t>
      </w:r>
      <w:r>
        <w:rPr>
          <w:rStyle w:val="NormalCharacter"/>
          <w:szCs w:val="48"/>
          <w:kern w:val="2"/>
          <w:lang w:val="en-US" w:eastAsia="zh-CN" w:bidi="ar-SA"/>
          <w:b w:val="0"/>
          <w:i w:val="0"/>
          <w:color w:val="000000"/>
          <w:sz w:val="48"/>
          <w:spacing w:val="0"/>
          <w:w w:val="100"/>
          <w:rFonts w:ascii="黑体" w:eastAsia="黑体" w:hAnsi="黑体"/>
          <w:caps w:val="0"/>
        </w:rPr>
        <w:t xml:space="preserve">四</w:t>
      </w:r>
      <w:r>
        <w:rPr>
          <w:rStyle w:val="NormalCharacter"/>
          <w:szCs w:val="48"/>
          <w:kern w:val="2"/>
          <w:lang w:val="en-US" w:eastAsia="zh-CN" w:bidi="ar-SA"/>
          <w:b w:val="0"/>
          <w:i w:val="0"/>
          <w:color w:val="000000"/>
          <w:sz w:val="48"/>
          <w:spacing w:val="0"/>
          <w:w w:val="100"/>
          <w:rFonts w:ascii="黑体" w:eastAsia="黑体" w:hAnsi="黑体"/>
          <w:caps w:val="0"/>
        </w:rPr>
        <w:t xml:space="preserve">部分</w:t>
      </w:r>
      <w:r>
        <w:rPr>
          <w:rStyle w:val="NormalCharacter"/>
          <w:szCs w:val="48"/>
          <w:kern w:val="2"/>
          <w:lang w:val="en-US" w:eastAsia="zh-CN" w:bidi="ar-SA"/>
          <w:b w:val="0"/>
          <w:i w:val="0"/>
          <w:color w:val="000000"/>
          <w:sz w:val="48"/>
          <w:spacing w:val="0"/>
          <w:w w:val="100"/>
          <w:rFonts w:ascii="黑体" w:eastAsia="黑体" w:hAnsi="黑体"/>
          <w:caps w:val="0"/>
        </w:rPr>
        <w:t xml:space="preserve">  </w:t>
      </w:r>
      <w:r>
        <w:rPr>
          <w:rStyle w:val="NormalCharacter"/>
          <w:szCs w:val="48"/>
          <w:kern w:val="2"/>
          <w:lang w:val="en-US" w:eastAsia="zh-CN" w:bidi="ar-SA"/>
          <w:b w:val="0"/>
          <w:i w:val="0"/>
          <w:color w:val="000000"/>
          <w:sz w:val="48"/>
          <w:spacing w:val="0"/>
          <w:w w:val="100"/>
          <w:rFonts w:ascii="黑体" w:eastAsia="黑体" w:hAnsi="黑体"/>
          <w:caps w:val="0"/>
        </w:rPr>
        <w:t xml:space="preserve">名词解释</w:t>
      </w:r>
    </w:p>
    <w:p>
      <w:pPr>
        <w:pStyle w:val="Normal"/>
        <w:jc w:val="center"/>
        <w:spacing w:before="0" w:beforeAutospacing="0" w:after="0" w:afterAutospacing="0" w:lineRule="auto" w:line="240"/>
        <w:rPr>
          <w:rStyle w:val="NormalCharacter"/>
          <w:szCs w:val="48"/>
          <w:kern w:val="2"/>
          <w:lang w:val="en-US" w:eastAsia="zh-CN" w:bidi="ar-SA"/>
          <w:b w:val="0"/>
          <w:i w:val="0"/>
          <w:color w:val="000000"/>
          <w:sz w:val="48"/>
          <w:spacing w:val="0"/>
          <w:w w:val="100"/>
          <w:rFonts w:ascii="黑体" w:eastAsia="黑体" w:hAnsi="黑体"/>
          <w:caps w:val="0"/>
        </w:rPr>
        <w:snapToGrid/>
        <w:textAlignment w:val="baseline"/>
        <w:framePr/>
      </w:pPr>
      <w:r>
        <w:rPr>
          <w:b w:val="0"/>
          <w:i w:val="0"/>
          <w:color w:val="000000"/>
          <w:sz w:val="48"/>
          <w:spacing w:val="0"/>
          <w:w w:val="100"/>
          <w:rFonts w:ascii="黑体" w:eastAsia="黑体" w:hAnsi="黑体"/>
          <w:caps w:val="0"/>
        </w:rPr>
        <w:t/>
      </w:r>
    </w:p>
    <w:p>
      <w:pPr>
        <w:pStyle w:val="Normal"/>
        <w:jc w:val="center"/>
        <w:spacing w:before="0" w:beforeAutospacing="0" w:after="0" w:afterAutospacing="0" w:lineRule="auto" w:line="240"/>
        <w:rPr>
          <w:rStyle w:val="NormalCharacter"/>
          <w:szCs w:val="48"/>
          <w:kern w:val="2"/>
          <w:lang w:val="en-US" w:eastAsia="zh-CN" w:bidi="ar-SA"/>
          <w:b w:val="0"/>
          <w:i w:val="0"/>
          <w:color w:val="000000"/>
          <w:sz w:val="48"/>
          <w:spacing w:val="0"/>
          <w:w w:val="100"/>
          <w:rFonts w:ascii="黑体" w:eastAsia="黑体" w:hAnsi="黑体"/>
          <w:caps w:val="0"/>
        </w:rPr>
        <w:snapToGrid/>
        <w:textAlignment w:val="baseline"/>
        <w:framePr/>
        <w:sectPr>
          <w:type w:val="nextPage"/>
          <w:pgSz w:h="16838" w:w="11906" w:orient="portrait"/>
          <w:pgMar w:gutter="0" w:header="850" w:top="1440" w:bottom="1440" w:footer="992" w:left="1587" w:right="1531"/>
          <w:paperSrc w:first="0" w:other="0"/>
          <w:lnNumType w:countBy="0"/>
          <w:cols w:space="425" w:num="1"/>
          <w:vAlign w:val="top"/>
          <w:docGrid w:charSpace="0" w:linePitch="317" w:type="lines"/>
        </w:sectPr>
      </w:pPr>
      <w:r>
        <w:rPr>
          <w:b w:val="0"/>
          <w:i w:val="0"/>
          <w:color w:val="000000"/>
          <w:sz w:val="48"/>
          <w:spacing w:val="0"/>
          <w:w w:val="100"/>
          <w:rFonts w:ascii="黑体" w:eastAsia="黑体" w:hAnsi="黑体"/>
          <w:caps w:val="0"/>
        </w:rPr>
        <w:t/>
      </w:r>
    </w:p>
    <w:p>
      <w:pPr>
        <w:pStyle w:val="Normal"/>
        <w:widowControl/>
        <w:jc w:val="left"/>
        <w:spacing w:before="0" w:beforeAutospacing="0" w:after="0" w:afterAutospacing="0" w:line="590" w:lineRule="exact"/>
        <w:rPr>
          <w:rStyle w:val="NormalCharacter"/>
          <w:szCs w:val="32"/>
          <w:kern w:val="2"/>
          <w:lang w:val="en-US" w:eastAsia="zh-CN" w:bidi="ar-SA"/>
          <w:b w:val="0"/>
          <w:i w:val="0"/>
          <w:color w:val="000000"/>
          <w:sz w:val="32"/>
          <w:spacing w:val="0"/>
          <w:w w:val="100"/>
          <w:rFonts w:ascii="仿宋_GB2312" w:eastAsia="仿宋_GB2312" w:hAnsi="仿宋_GB2312"/>
          <w:caps w:val="0"/>
        </w:rPr>
        <w:snapToGrid/>
        <w:ind w:left="0" w:right="0" w:firstLine="640" w:firstLineChars="200" w:leftChars="0"/>
        <w:textAlignment w:val="baseline"/>
        <w:framePr/>
      </w:pPr>
      <w:r>
        <w:rPr>
          <w:rStyle w:val="NormalCharacter"/>
          <w:szCs w:val="32"/>
          <w:bCs w:val="off"/>
          <w:kern w:val="2"/>
          <w:lang w:val="en-US" w:eastAsia="zh-CN" w:bidi="ar-SA"/>
          <w:b w:val="0"/>
          <w:i w:val="0"/>
          <w:color w:val="000000"/>
          <w:sz w:val="32"/>
          <w:spacing w:val="0"/>
          <w:w w:val="100"/>
          <w:rFonts w:ascii="仿宋_GB2312" w:eastAsia="仿宋_GB2312" w:hAnsi="仿宋_GB2312"/>
          <w:caps w:val="0"/>
        </w:rPr>
        <w:t xml:space="preserve">一、财政拨款收入：</w:t>
      </w:r>
      <w:r>
        <w:rPr>
          <w:rStyle w:val="NormalCharacter"/>
          <w:szCs w:val="32"/>
          <w:kern w:val="2"/>
          <w:lang w:val="en-US" w:eastAsia="zh-CN" w:bidi="ar-SA"/>
          <w:b w:val="0"/>
          <w:i w:val="0"/>
          <w:color w:val="000000"/>
          <w:sz w:val="32"/>
          <w:spacing w:val="0"/>
          <w:w w:val="100"/>
          <w:rFonts w:ascii="仿宋_GB2312" w:eastAsia="仿宋_GB2312" w:hAnsi="仿宋_GB2312"/>
          <w:caps w:val="0"/>
        </w:rPr>
        <w:t xml:space="preserve">单位从同级政府财政部门取得的财政预算资金。</w:t>
      </w:r>
    </w:p>
    <w:p>
      <w:pPr>
        <w:pStyle w:val="Normal"/>
        <w:widowControl/>
        <w:jc w:val="left"/>
        <w:spacing w:before="0" w:beforeAutospacing="0" w:after="0" w:afterAutospacing="0" w:line="590" w:lineRule="exact"/>
        <w:rPr>
          <w:rStyle w:val="NormalCharacter"/>
          <w:szCs w:val="32"/>
          <w:kern w:val="2"/>
          <w:lang w:val="en-US" w:eastAsia="zh-CN" w:bidi="ar-SA"/>
          <w:b w:val="0"/>
          <w:i w:val="0"/>
          <w:color w:val="000000"/>
          <w:sz w:val="32"/>
          <w:spacing w:val="0"/>
          <w:w w:val="100"/>
          <w:rFonts w:ascii="仿宋_GB2312" w:eastAsia="仿宋_GB2312" w:hAnsi="仿宋_GB2312"/>
          <w:caps w:val="0"/>
        </w:rPr>
        <w:snapToGrid/>
        <w:ind w:left="0" w:right="0" w:firstLine="640" w:firstLineChars="200" w:leftChars="0"/>
        <w:textAlignment w:val="baseline"/>
        <w:framePr/>
      </w:pPr>
      <w:r>
        <w:rPr>
          <w:rStyle w:val="NormalCharacter"/>
          <w:szCs w:val="32"/>
          <w:kern w:val="2"/>
          <w:lang w:val="en-US" w:eastAsia="zh-CN" w:bidi="ar-SA"/>
          <w:b w:val="0"/>
          <w:i w:val="0"/>
          <w:color w:val="000000"/>
          <w:sz w:val="32"/>
          <w:spacing w:val="0"/>
          <w:w w:val="100"/>
          <w:rFonts w:ascii="仿宋_GB2312" w:eastAsia="仿宋_GB2312" w:hAnsi="仿宋_GB2312"/>
          <w:caps w:val="0"/>
        </w:rPr>
        <w:t xml:space="preserve">二、事业收入：事业单位开展专业业务活动及其辅助活动取得的收入。</w:t>
      </w:r>
    </w:p>
    <w:p>
      <w:pPr>
        <w:pStyle w:val="Normal"/>
        <w:widowControl/>
        <w:jc w:val="left"/>
        <w:spacing w:before="0" w:beforeAutospacing="0" w:after="0" w:afterAutospacing="0" w:line="590" w:lineRule="exact"/>
        <w:rPr>
          <w:rStyle w:val="NormalCharacter"/>
          <w:szCs w:val="32"/>
          <w:kern w:val="2"/>
          <w:lang w:val="en-US" w:eastAsia="zh-CN" w:bidi="ar-SA"/>
          <w:b w:val="0"/>
          <w:i w:val="0"/>
          <w:color w:val="000000"/>
          <w:sz w:val="32"/>
          <w:spacing w:val="0"/>
          <w:w w:val="100"/>
          <w:rFonts w:ascii="仿宋_GB2312" w:eastAsia="仿宋_GB2312" w:hAnsi="仿宋_GB2312"/>
          <w:caps w:val="0"/>
        </w:rPr>
        <w:snapToGrid/>
        <w:ind w:left="0" w:right="0" w:firstLine="640" w:firstLineChars="200" w:leftChars="0"/>
        <w:textAlignment w:val="baseline"/>
        <w:framePr/>
      </w:pPr>
      <w:r>
        <w:rPr>
          <w:rStyle w:val="NormalCharacter"/>
          <w:szCs w:val="32"/>
          <w:kern w:val="2"/>
          <w:lang w:val="en-US" w:eastAsia="zh-CN" w:bidi="ar-SA"/>
          <w:b w:val="0"/>
          <w:i w:val="0"/>
          <w:color w:val="000000"/>
          <w:sz w:val="32"/>
          <w:spacing w:val="0"/>
          <w:w w:val="100"/>
          <w:rFonts w:ascii="仿宋_GB2312" w:eastAsia="仿宋_GB2312" w:hAnsi="仿宋_GB2312"/>
          <w:caps w:val="0"/>
        </w:rPr>
        <w:t xml:space="preserve">三、上级补助收入：事业单位从主管部门和上级单位取得的非财政补助收入。</w:t>
      </w:r>
    </w:p>
    <w:p>
      <w:pPr>
        <w:pStyle w:val="Normal"/>
        <w:widowControl/>
        <w:jc w:val="left"/>
        <w:spacing w:before="0" w:beforeAutospacing="0" w:after="0" w:afterAutospacing="0" w:line="590" w:lineRule="exact"/>
        <w:rPr>
          <w:rStyle w:val="NormalCharacter"/>
          <w:szCs w:val="32"/>
          <w:kern w:val="2"/>
          <w:lang w:val="en-US" w:eastAsia="zh-CN" w:bidi="ar-SA"/>
          <w:b w:val="0"/>
          <w:i w:val="0"/>
          <w:color w:val="000000"/>
          <w:sz w:val="32"/>
          <w:spacing w:val="0"/>
          <w:w w:val="100"/>
          <w:rFonts w:ascii="仿宋_GB2312" w:eastAsia="仿宋_GB2312" w:hAnsi="仿宋_GB2312"/>
          <w:caps w:val="0"/>
        </w:rPr>
        <w:snapToGrid/>
        <w:ind w:left="0" w:right="0" w:firstLine="640" w:firstLineChars="200" w:leftChars="0"/>
        <w:textAlignment w:val="baseline"/>
        <w:framePr/>
      </w:pPr>
      <w:r>
        <w:rPr>
          <w:rStyle w:val="NormalCharacter"/>
          <w:szCs w:val="32"/>
          <w:kern w:val="2"/>
          <w:lang w:val="en-US" w:eastAsia="zh-CN" w:bidi="ar-SA"/>
          <w:b w:val="0"/>
          <w:i w:val="0"/>
          <w:color w:val="000000"/>
          <w:sz w:val="32"/>
          <w:spacing w:val="0"/>
          <w:w w:val="100"/>
          <w:rFonts w:ascii="仿宋_GB2312" w:eastAsia="仿宋_GB2312" w:hAnsi="仿宋_GB2312"/>
          <w:caps w:val="0"/>
        </w:rPr>
        <w:t xml:space="preserve">四、附属单位上缴收入：事业单位取得附属独立核算单位根据有关规定上缴的收入。</w:t>
      </w:r>
    </w:p>
    <w:p>
      <w:pPr>
        <w:pStyle w:val="Normal"/>
        <w:widowControl/>
        <w:jc w:val="left"/>
        <w:spacing w:before="0" w:beforeAutospacing="0" w:after="0" w:afterAutospacing="0" w:line="590" w:lineRule="exact"/>
        <w:rPr>
          <w:rStyle w:val="NormalCharacter"/>
          <w:szCs w:val="32"/>
          <w:kern w:val="2"/>
          <w:lang w:val="en-US" w:eastAsia="zh-CN" w:bidi="ar-SA"/>
          <w:b w:val="0"/>
          <w:i w:val="0"/>
          <w:color w:val="000000"/>
          <w:sz w:val="32"/>
          <w:spacing w:val="0"/>
          <w:w w:val="100"/>
          <w:rFonts w:ascii="仿宋_GB2312" w:eastAsia="仿宋_GB2312" w:hAnsi="仿宋_GB2312"/>
          <w:caps w:val="0"/>
        </w:rPr>
        <w:snapToGrid/>
        <w:ind w:left="0" w:right="0" w:firstLine="640" w:firstLineChars="200" w:leftChars="0"/>
        <w:textAlignment w:val="baseline"/>
        <w:framePr/>
      </w:pPr>
      <w:r>
        <w:rPr>
          <w:rStyle w:val="NormalCharacter"/>
          <w:szCs w:val="32"/>
          <w:kern w:val="2"/>
          <w:lang w:val="en-US" w:eastAsia="zh-CN" w:bidi="ar-SA"/>
          <w:b w:val="0"/>
          <w:i w:val="0"/>
          <w:color w:val="000000"/>
          <w:sz w:val="32"/>
          <w:spacing w:val="0"/>
          <w:w w:val="100"/>
          <w:rFonts w:ascii="仿宋_GB2312" w:eastAsia="仿宋_GB2312" w:hAnsi="仿宋_GB2312"/>
          <w:caps w:val="0"/>
        </w:rPr>
        <w:t xml:space="preserve">五、经营收入：事业单位在专业业务活动及其辅助活动之外开展非独立核算经营活动取得的收入。</w:t>
      </w:r>
    </w:p>
    <w:p>
      <w:pPr>
        <w:pStyle w:val="Normal"/>
        <w:widowControl/>
        <w:jc w:val="left"/>
        <w:spacing w:before="0" w:beforeAutospacing="0" w:after="0" w:afterAutospacing="0" w:line="590" w:lineRule="exact"/>
        <w:rPr>
          <w:rStyle w:val="NormalCharacter"/>
          <w:szCs w:val="32"/>
          <w:kern w:val="2"/>
          <w:lang w:val="en-US" w:eastAsia="zh-CN" w:bidi="ar-SA"/>
          <w:b w:val="0"/>
          <w:i w:val="0"/>
          <w:color w:val="000000"/>
          <w:sz w:val="32"/>
          <w:spacing w:val="0"/>
          <w:w w:val="100"/>
          <w:rFonts w:ascii="仿宋_GB2312" w:eastAsia="仿宋_GB2312" w:hAnsi="仿宋_GB2312"/>
          <w:caps w:val="0"/>
        </w:rPr>
        <w:snapToGrid/>
        <w:ind w:left="0" w:right="0" w:firstLine="640" w:firstLineChars="200" w:leftChars="0"/>
        <w:textAlignment w:val="baseline"/>
        <w:framePr/>
      </w:pPr>
      <w:r>
        <w:rPr>
          <w:rStyle w:val="NormalCharacter"/>
          <w:szCs w:val="32"/>
          <w:kern w:val="2"/>
          <w:lang w:val="en-US" w:eastAsia="zh-CN" w:bidi="ar-SA"/>
          <w:b w:val="0"/>
          <w:i w:val="0"/>
          <w:color w:val="000000"/>
          <w:sz w:val="32"/>
          <w:spacing w:val="0"/>
          <w:w w:val="100"/>
          <w:rFonts w:ascii="仿宋_GB2312" w:eastAsia="仿宋_GB2312" w:hAnsi="仿宋_GB2312"/>
          <w:caps w:val="0"/>
        </w:rPr>
        <w:t xml:space="preserve">六、其他收入：单位取得的除“财政拨款收入”、“事业收入”、“上级补助收入”、“附属单位上缴收入”、“经营收入”以外的各项收入。</w:t>
      </w:r>
    </w:p>
    <w:p>
      <w:pPr>
        <w:pStyle w:val="Normal"/>
        <w:widowControl/>
        <w:jc w:val="left"/>
        <w:spacing w:before="0" w:beforeAutospacing="0" w:after="0" w:afterAutospacing="0" w:line="590" w:lineRule="exact"/>
        <w:rPr>
          <w:rStyle w:val="NormalCharacter"/>
          <w:szCs w:val="32"/>
          <w:kern w:val="2"/>
          <w:lang w:val="en-US" w:eastAsia="zh-CN" w:bidi="ar-SA"/>
          <w:b w:val="0"/>
          <w:i w:val="0"/>
          <w:color w:val="000000"/>
          <w:sz w:val="32"/>
          <w:spacing w:val="0"/>
          <w:w w:val="100"/>
          <w:rFonts w:ascii="仿宋_GB2312" w:eastAsia="仿宋_GB2312" w:hAnsi="仿宋_GB2312"/>
          <w:caps w:val="0"/>
        </w:rPr>
        <w:snapToGrid/>
        <w:ind w:left="0" w:right="0" w:firstLine="640" w:firstLineChars="200" w:leftChars="0"/>
        <w:textAlignment w:val="baseline"/>
        <w:framePr/>
      </w:pPr>
      <w:r>
        <w:rPr>
          <w:rStyle w:val="NormalCharacter"/>
          <w:szCs w:val="32"/>
          <w:kern w:val="2"/>
          <w:lang w:val="en-US" w:eastAsia="zh-CN" w:bidi="ar-SA"/>
          <w:b w:val="0"/>
          <w:i w:val="0"/>
          <w:color w:val="000000"/>
          <w:sz w:val="32"/>
          <w:spacing w:val="0"/>
          <w:w w:val="100"/>
          <w:rFonts w:ascii="仿宋_GB2312" w:eastAsia="仿宋_GB2312" w:hAnsi="仿宋_GB2312"/>
          <w:caps w:val="0"/>
        </w:rPr>
        <w:t xml:space="preserve">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pStyle w:val="Normal"/>
        <w:widowControl/>
        <w:jc w:val="left"/>
        <w:spacing w:before="0" w:beforeAutospacing="0" w:after="0" w:afterAutospacing="0" w:line="590" w:lineRule="exact"/>
        <w:rPr>
          <w:rStyle w:val="NormalCharacter"/>
          <w:szCs w:val="32"/>
          <w:kern w:val="2"/>
          <w:lang w:val="en-US" w:eastAsia="zh-CN" w:bidi="ar-SA"/>
          <w:b w:val="0"/>
          <w:i w:val="0"/>
          <w:color w:val="000000"/>
          <w:sz w:val="32"/>
          <w:spacing w:val="0"/>
          <w:w w:val="100"/>
          <w:rFonts w:ascii="仿宋_GB2312" w:eastAsia="仿宋_GB2312" w:hAnsi="仿宋_GB2312"/>
          <w:caps w:val="0"/>
        </w:rPr>
        <w:snapToGrid/>
        <w:ind w:left="0" w:right="0" w:firstLine="640" w:firstLineChars="200" w:leftChars="0"/>
        <w:textAlignment w:val="baseline"/>
        <w:framePr/>
      </w:pPr>
      <w:r>
        <w:rPr>
          <w:rStyle w:val="NormalCharacter"/>
          <w:szCs w:val="32"/>
          <w:kern w:val="2"/>
          <w:lang w:val="en-US" w:eastAsia="zh-CN" w:bidi="ar-SA"/>
          <w:b w:val="0"/>
          <w:i w:val="0"/>
          <w:color w:val="000000"/>
          <w:sz w:val="32"/>
          <w:spacing w:val="0"/>
          <w:w w:val="100"/>
          <w:rFonts w:ascii="仿宋_GB2312" w:eastAsia="仿宋_GB2312" w:hAnsi="仿宋_GB2312"/>
          <w:caps w:val="0"/>
        </w:rPr>
        <w:t xml:space="preserve">八、基本支出：为保障机构正常运转、完成日常工作任务而发生的人员支出和公用支出。</w:t>
      </w:r>
    </w:p>
    <w:p>
      <w:pPr>
        <w:pStyle w:val="Normal"/>
        <w:widowControl/>
        <w:jc w:val="left"/>
        <w:spacing w:before="0" w:beforeAutospacing="0" w:after="0" w:afterAutospacing="0" w:line="590" w:lineRule="exact"/>
        <w:rPr>
          <w:rStyle w:val="NormalCharacter"/>
          <w:szCs w:val="32"/>
          <w:kern w:val="2"/>
          <w:lang w:val="en-US" w:eastAsia="zh-CN" w:bidi="ar-SA"/>
          <w:b w:val="0"/>
          <w:i w:val="0"/>
          <w:color w:val="000000"/>
          <w:sz w:val="32"/>
          <w:spacing w:val="0"/>
          <w:w w:val="100"/>
          <w:rFonts w:ascii="仿宋_GB2312" w:eastAsia="仿宋_GB2312" w:hAnsi="仿宋_GB2312"/>
          <w:caps w:val="0"/>
        </w:rPr>
        <w:snapToGrid/>
        <w:ind w:left="0" w:right="0" w:firstLine="640" w:firstLineChars="200" w:leftChars="0"/>
        <w:textAlignment w:val="baseline"/>
        <w:framePr/>
      </w:pPr>
      <w:r>
        <w:rPr>
          <w:rStyle w:val="NormalCharacter"/>
          <w:szCs w:val="32"/>
          <w:kern w:val="2"/>
          <w:lang w:val="en-US" w:eastAsia="zh-CN" w:bidi="ar-SA"/>
          <w:b w:val="0"/>
          <w:i w:val="0"/>
          <w:color w:val="000000"/>
          <w:sz w:val="32"/>
          <w:spacing w:val="0"/>
          <w:w w:val="100"/>
          <w:rFonts w:ascii="仿宋_GB2312" w:eastAsia="仿宋_GB2312" w:hAnsi="仿宋_GB2312"/>
          <w:caps w:val="0"/>
        </w:rPr>
        <w:t xml:space="preserve">九、项目支出：基本支出之外为完成特定行政任务和事业发展目标所发生的支出。</w:t>
      </w:r>
    </w:p>
    <w:p>
      <w:pPr>
        <w:pStyle w:val="Normal"/>
        <w:widowControl/>
        <w:jc w:val="left"/>
        <w:spacing w:before="0" w:beforeAutospacing="0" w:after="0" w:afterAutospacing="0" w:line="590" w:lineRule="exact"/>
        <w:rPr>
          <w:rStyle w:val="NormalCharacter"/>
          <w:szCs w:val="32"/>
          <w:kern w:val="2"/>
          <w:lang w:val="en-US" w:eastAsia="zh-CN" w:bidi="ar-SA"/>
          <w:b w:val="0"/>
          <w:i w:val="0"/>
          <w:color w:val="000000"/>
          <w:sz w:val="32"/>
          <w:spacing w:val="0"/>
          <w:w w:val="100"/>
          <w:rFonts w:ascii="仿宋_GB2312" w:eastAsia="仿宋_GB2312" w:hAnsi="仿宋_GB2312"/>
          <w:caps w:val="0"/>
        </w:rPr>
        <w:snapToGrid/>
        <w:ind w:left="0" w:right="0" w:firstLine="640" w:firstLineChars="200" w:leftChars="0"/>
        <w:textAlignment w:val="baseline"/>
        <w:framePr/>
      </w:pPr>
      <w:r>
        <w:rPr>
          <w:rStyle w:val="NormalCharacter"/>
          <w:szCs w:val="32"/>
          <w:kern w:val="2"/>
          <w:lang w:val="en-US" w:eastAsia="zh-CN" w:bidi="ar-SA"/>
          <w:b w:val="0"/>
          <w:i w:val="0"/>
          <w:color w:val="000000"/>
          <w:sz w:val="32"/>
          <w:spacing w:val="0"/>
          <w:w w:val="100"/>
          <w:rFonts w:ascii="仿宋_GB2312" w:eastAsia="仿宋_GB2312" w:hAnsi="仿宋_GB2312"/>
          <w:caps w:val="0"/>
        </w:rPr>
        <w:t xml:space="preserve">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pStyle w:val="Normal"/>
        <w:widowControl/>
        <w:jc w:val="left"/>
        <w:spacing w:before="0" w:beforeAutospacing="0" w:after="0" w:afterAutospacing="0" w:line="590" w:lineRule="exact"/>
        <w:rPr>
          <w:rStyle w:val="NormalCharacter"/>
          <w:szCs w:val="32"/>
          <w:kern w:val="2"/>
          <w:lang w:val="en-US" w:eastAsia="zh-CN" w:bidi="ar-SA"/>
          <w:b w:val="0"/>
          <w:i w:val="0"/>
          <w:color w:val="000000"/>
          <w:sz w:val="32"/>
          <w:spacing w:val="0"/>
          <w:w w:val="100"/>
          <w:rFonts w:ascii="仿宋_GB2312" w:eastAsia="仿宋_GB2312" w:hAnsi="仿宋_GB2312"/>
          <w:caps w:val="0"/>
        </w:rPr>
        <w:snapToGrid/>
        <w:ind w:left="0" w:right="0" w:firstLine="640" w:firstLineChars="200" w:leftChars="0"/>
        <w:textAlignment w:val="baseline"/>
        <w:framePr/>
      </w:pPr>
      <w:r>
        <w:rPr>
          <w:rStyle w:val="NormalCharacter"/>
          <w:szCs w:val="32"/>
          <w:kern w:val="2"/>
          <w:lang w:val="en-US" w:eastAsia="zh-CN" w:bidi="ar-SA"/>
          <w:b w:val="0"/>
          <w:i w:val="0"/>
          <w:color w:val="000000"/>
          <w:sz w:val="32"/>
          <w:spacing w:val="0"/>
          <w:w w:val="100"/>
          <w:rFonts w:ascii="仿宋_GB2312" w:eastAsia="仿宋_GB2312" w:hAnsi="仿宋_GB2312"/>
          <w:caps w:val="0"/>
        </w:rPr>
        <w:t xml:space="preserve">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Normal"/>
        <w:widowControl/>
        <w:jc w:val="left"/>
        <w:spacing w:before="0" w:beforeAutospacing="0" w:after="0" w:afterAutospacing="0" w:line="590" w:lineRule="exact"/>
        <w:rPr>
          <w:rStyle w:val="NormalCharacter"/>
          <w:szCs w:val="32"/>
          <w:kern w:val="2"/>
          <w:lang w:val="en-US" w:eastAsia="zh-CN" w:bidi="ar-SA"/>
          <w:b w:val="0"/>
          <w:i w:val="0"/>
          <w:color w:val="000000"/>
          <w:sz w:val="32"/>
          <w:spacing w:val="0"/>
          <w:w w:val="100"/>
          <w:rFonts w:ascii="仿宋_GB2312" w:eastAsia="仿宋_GB2312" w:hAnsi="仿宋_GB2312"/>
          <w:caps w:val="0"/>
        </w:rPr>
        <w:snapToGrid/>
        <w:ind w:left="0" w:right="0" w:firstLine="640" w:firstLineChars="200" w:leftChars="0"/>
        <w:textAlignment w:val="baseline"/>
        <w:framePr/>
      </w:pPr>
      <w:r>
        <w:rPr>
          <w:rStyle w:val="NormalCharacter"/>
          <w:szCs w:val="32"/>
          <w:kern w:val="2"/>
          <w:lang w:val="en-US" w:eastAsia="zh-CN" w:bidi="ar-SA"/>
          <w:b w:val="0"/>
          <w:i w:val="0"/>
          <w:color w:val="000000"/>
          <w:sz w:val="32"/>
          <w:spacing w:val="0"/>
          <w:w w:val="100"/>
          <w:rFonts w:ascii="仿宋_GB2312" w:eastAsia="仿宋_GB2312" w:hAnsi="仿宋_GB2312"/>
          <w:caps w:val="0"/>
        </w:rPr>
        <w:t xml:space="preserve">十二、工资福利支出：单位支付给在职职工和编制外长期聘用人员的各类劳动报酬，以及为上述人员缴纳的各项社会保险费等。</w:t>
      </w:r>
    </w:p>
    <w:p>
      <w:pPr>
        <w:pStyle w:val="Normal"/>
        <w:widowControl/>
        <w:jc w:val="left"/>
        <w:spacing w:before="0" w:beforeAutospacing="0" w:after="0" w:afterAutospacing="0" w:line="590" w:lineRule="exact"/>
        <w:rPr>
          <w:rStyle w:val="NormalCharacter"/>
          <w:szCs w:val="32"/>
          <w:kern w:val="2"/>
          <w:lang w:val="en-US" w:eastAsia="zh-CN" w:bidi="ar-SA"/>
          <w:b w:val="0"/>
          <w:i w:val="0"/>
          <w:color w:val="000000"/>
          <w:sz w:val="32"/>
          <w:spacing w:val="0"/>
          <w:w w:val="100"/>
          <w:rFonts w:ascii="仿宋_GB2312" w:eastAsia="仿宋_GB2312" w:hAnsi="仿宋_GB2312"/>
          <w:caps w:val="0"/>
        </w:rPr>
        <w:snapToGrid/>
        <w:ind w:left="0" w:right="0" w:firstLine="640" w:firstLineChars="200" w:leftChars="0"/>
        <w:textAlignment w:val="baseline"/>
        <w:framePr/>
      </w:pPr>
      <w:r>
        <w:rPr>
          <w:rStyle w:val="NormalCharacter"/>
          <w:szCs w:val="32"/>
          <w:kern w:val="2"/>
          <w:lang w:val="en-US" w:eastAsia="zh-CN" w:bidi="ar-SA"/>
          <w:b w:val="0"/>
          <w:i w:val="0"/>
          <w:color w:val="000000"/>
          <w:sz w:val="32"/>
          <w:spacing w:val="0"/>
          <w:w w:val="100"/>
          <w:rFonts w:ascii="仿宋_GB2312" w:eastAsia="仿宋_GB2312" w:hAnsi="仿宋_GB2312"/>
          <w:caps w:val="0"/>
        </w:rPr>
        <w:t xml:space="preserve">十三、商品和服务支出：单位购买商品和服务的支出。</w:t>
      </w:r>
    </w:p>
    <w:p>
      <w:pPr>
        <w:pStyle w:val="Normal"/>
        <w:widowControl/>
        <w:jc w:val="left"/>
        <w:spacing w:before="0" w:beforeAutospacing="0" w:after="0" w:afterAutospacing="0" w:line="590" w:lineRule="exact"/>
        <w:rPr>
          <w:rStyle w:val="NormalCharacter"/>
          <w:szCs w:val="32"/>
          <w:kern w:val="2"/>
          <w:lang w:val="en-US" w:eastAsia="zh-CN" w:bidi="ar-SA"/>
          <w:b w:val="0"/>
          <w:i w:val="0"/>
          <w:color w:val="000000"/>
          <w:sz w:val="32"/>
          <w:spacing w:val="0"/>
          <w:w w:val="100"/>
          <w:rFonts w:ascii="仿宋_GB2312" w:eastAsia="仿宋_GB2312" w:hAnsi="仿宋_GB2312"/>
          <w:caps w:val="0"/>
        </w:rPr>
        <w:snapToGrid/>
        <w:ind w:left="0" w:right="0" w:firstLine="640" w:firstLineChars="200" w:leftChars="0"/>
        <w:textAlignment w:val="baseline"/>
        <w:framePr/>
      </w:pPr>
      <w:r>
        <w:rPr>
          <w:rStyle w:val="NormalCharacter"/>
          <w:szCs w:val="32"/>
          <w:kern w:val="2"/>
          <w:lang w:val="en-US" w:eastAsia="zh-CN" w:bidi="ar-SA"/>
          <w:b w:val="0"/>
          <w:i w:val="0"/>
          <w:color w:val="000000"/>
          <w:sz w:val="32"/>
          <w:spacing w:val="0"/>
          <w:w w:val="100"/>
          <w:rFonts w:ascii="仿宋_GB2312" w:eastAsia="仿宋_GB2312" w:hAnsi="仿宋_GB2312"/>
          <w:caps w:val="0"/>
        </w:rPr>
        <w:t xml:space="preserve">十四、对个人和家庭的补助支出：单位用于对个人和家庭的补助支出。</w:t>
      </w:r>
    </w:p>
    <w:p>
      <w:pPr>
        <w:pStyle w:val="Normal"/>
        <w:widowControl/>
        <w:jc w:val="left"/>
        <w:spacing w:before="0" w:beforeAutospacing="0" w:after="0" w:afterAutospacing="0" w:line="590" w:lineRule="exact"/>
        <w:rPr>
          <w:rStyle w:val="NormalCharacter"/>
          <w:szCs w:val="32"/>
          <w:kern w:val="2"/>
          <w:lang w:val="en-US" w:eastAsia="zh-CN" w:bidi="ar-SA"/>
          <w:b w:val="0"/>
          <w:i w:val="0"/>
          <w:color w:val="000000"/>
          <w:sz w:val="32"/>
          <w:spacing w:val="0"/>
          <w:w w:val="100"/>
          <w:rFonts w:ascii="仿宋_GB2312" w:eastAsia="仿宋_GB2312" w:hAnsi="仿宋_GB2312"/>
          <w:caps w:val="0"/>
        </w:rPr>
        <w:snapToGrid/>
        <w:ind w:left="0" w:right="0" w:firstLine="640" w:firstLineChars="200" w:leftChars="0"/>
        <w:textAlignment w:val="baseline"/>
        <w:framePr/>
      </w:pPr>
      <w:r>
        <w:rPr>
          <w:rStyle w:val="NormalCharacter"/>
          <w:szCs w:val="32"/>
          <w:kern w:val="2"/>
          <w:lang w:val="en-US" w:eastAsia="zh-CN" w:bidi="ar-SA"/>
          <w:b w:val="0"/>
          <w:i w:val="0"/>
          <w:color w:val="000000"/>
          <w:sz w:val="32"/>
          <w:spacing w:val="0"/>
          <w:w w:val="100"/>
          <w:rFonts w:ascii="仿宋_GB2312" w:eastAsia="仿宋_GB2312" w:hAnsi="仿宋_GB2312"/>
          <w:caps w:val="0"/>
        </w:rPr>
        <w:t xml:space="preserve">十五、年末结转：本年度或以前年度预算安排，已执行但尚未完成或因客观条件发生变化无法按原计划实施，需延迟到以后年度按有关规定继续使用的资金。</w:t>
      </w:r>
    </w:p>
    <w:p>
      <w:pPr>
        <w:pStyle w:val="Normal"/>
        <w:widowControl/>
        <w:jc w:val="left"/>
        <w:spacing w:before="0" w:beforeAutospacing="0" w:after="0" w:afterAutospacing="0" w:line="590" w:lineRule="exact"/>
        <w:rPr>
          <w:rStyle w:val="NormalCharacter"/>
          <w:szCs w:val="32"/>
          <w:kern w:val="2"/>
          <w:lang w:val="en-US" w:eastAsia="zh-CN" w:bidi="ar-SA"/>
          <w:b w:val="0"/>
          <w:i w:val="0"/>
          <w:color w:val="000000"/>
          <w:sz w:val="32"/>
          <w:spacing w:val="0"/>
          <w:w w:val="100"/>
          <w:rFonts w:ascii="仿宋_GB2312" w:eastAsia="仿宋_GB2312" w:hAnsi="仿宋_GB2312"/>
          <w:caps w:val="0"/>
        </w:rPr>
        <w:snapToGrid/>
        <w:ind w:left="0" w:right="0" w:firstLine="640" w:firstLineChars="200" w:leftChars="0"/>
        <w:textAlignment w:val="baseline"/>
        <w:framePr/>
      </w:pPr>
      <w:r>
        <w:rPr>
          <w:rStyle w:val="NormalCharacter"/>
          <w:szCs w:val="32"/>
          <w:kern w:val="2"/>
          <w:lang w:val="en-US" w:eastAsia="zh-CN" w:bidi="ar-SA"/>
          <w:b w:val="0"/>
          <w:i w:val="0"/>
          <w:color w:val="000000"/>
          <w:sz w:val="32"/>
          <w:spacing w:val="0"/>
          <w:w w:val="100"/>
          <w:rFonts w:ascii="仿宋_GB2312" w:eastAsia="仿宋_GB2312" w:hAnsi="仿宋_GB2312"/>
          <w:caps w:val="0"/>
        </w:rPr>
        <w:t xml:space="preserve">十六、年末结余：本年度或以前年度预算安排，已执行完毕或因客观条件发生变化无法按原预算安排实施，不需要再使用或无法按原预算安排继续使用的资金</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jc w:val="both"/>
        <w:spacing w:before="0" w:beforeAutospacing="0" w:after="0" w:afterAutospacing="0" w:lineRule="auto" w:line="240"/>
        <w:rPr>
          <w:rStyle w:val="NormalCharacter"/>
          <w:szCs w:val="22"/>
          <w:kern w:val="2"/>
          <w:lang w:val="en-US" w:eastAsia="zh-CN" w:bidi="ar-SA"/>
          <w:b w:val="0"/>
          <w:i w:val="0"/>
          <w:sz w:val="21"/>
          <w:spacing w:val="0"/>
          <w:w w:val="100"/>
          <w:rFonts w:ascii="Times New Roman" w:eastAsia="宋体" w:hAnsi="Times New Roman"/>
          <w:caps w:val="0"/>
        </w:rPr>
        <w:snapToGrid/>
        <w:textAlignment w:val="baseline"/>
      </w:pPr>
      <w:r>
        <w:rPr>
          <w:b w:val="0"/>
          <w:i w:val="0"/>
          <w:sz w:val="21"/>
          <w:spacing w:val="0"/>
          <w:w w:val="100"/>
          <w:rFonts w:ascii="Times New Roman" w:eastAsia="宋体" w:hAnsi="Times New Roman"/>
          <w:caps w:val="0"/>
        </w:rPr>
        <w:t/>
      </w:r>
    </w:p>
    <w:sectPr>
      <w:type w:val="nextPage"/>
      <w:pgSz w:h="16838" w:w="11906" w:orient="portrait"/>
      <w:pgMar w:gutter="0" w:header="851" w:top="1928" w:bottom="1701" w:footer="992" w:left="1588" w:right="1474"/>
      <w:paperSrc w:first="0" w:other="0"/>
      <w:lnNumType w:countBy="0"/>
      <w:cols w:space="425" w:num="1"/>
      <w:vAlign w:val="top"/>
      <w:docGrid w:charSpace="0" w:linePitch="312" w:type="lines"/>
    </w:sectPr>
  </w:body>
</w:document>
</file>

<file path=word/fontTable.xml><?xml version="1.0" encoding="utf-8"?>
<w:fonts xmlns:w="http://schemas.openxmlformats.org/wordprocessingml/2006/main">
  <w:font w:name="Times New Roman">
    <w:altName w:val="Times New Roman"/>
    <w:charset w:val="00"/>
    <w:family w:val="auto"/>
    <w:panose1 w:val="02020603050405020304"/>
    <w:pitch w:val="default"/>
    <w:sig w:usb0="e0002aff" w:usb1="c0007841" w:usb2="00000009" w:usb3="00000000" w:csb0="400001ff" w:csb1="00000000"/>
  </w:font>
  <w:font w:name="宋体">
    <w:altName w:val="宋体"/>
    <w:charset w:val="86"/>
    <w:family w:val="auto"/>
    <w:panose1 w:val="02010600030101010101"/>
    <w:pitch w:val="default"/>
    <w:sig w:usb0="00000003" w:usb1="288f0000" w:usb2="00000006" w:usb3="00000000" w:csb0="00040001" w:csb1="00000000"/>
  </w:font>
  <w:font w:name="黑体">
    <w:altName w:val="黑体"/>
    <w:charset w:val="86"/>
    <w:family w:val="auto"/>
    <w:panose1 w:val="02010609060101010101"/>
    <w:pitch w:val="default"/>
    <w:sig w:usb0="800002bf" w:usb1="38cf7cfa" w:usb2="00000016" w:usb3="00000000" w:csb0="00040001" w:csb1="00000000"/>
  </w:font>
  <w:font w:name="仿宋_GB2312">
    <w:altName w:val="仿宋"/>
    <w:charset w:val="86"/>
    <w:family w:val="auto"/>
    <w:panose1 w:val="00000000000000000000"/>
    <w:pitch w:val="default"/>
    <w:sig w:usb0="00000001" w:usb1="080e0000" w:usb2="00000010" w:usb3="00000000" w:csb0="00040000" w:csb1="00000000"/>
  </w:font>
  <w:font w:name="楷体_GB2312">
    <w:altName w:val="楷体"/>
    <w:charset w:val="86"/>
    <w:family w:val="auto"/>
    <w:panose1 w:val="00000000000000000000"/>
    <w:pitch w:val="default"/>
    <w:sig w:usb0="00000001" w:usb1="080e0000" w:usb2="00000000" w:usb3="00000000" w:csb0="00040000" w:csb1="00000000"/>
  </w:font>
  <w:font w:name="华文中宋">
    <w:altName w:val="宋体"/>
    <w:charset w:val="86"/>
    <w:family w:val="auto"/>
    <w:panose1 w:val="02010600040101010101"/>
    <w:pitch w:val="default"/>
    <w:sig w:usb0="00000000" w:usb1="00000000" w:usb2="00000000" w:usb3="00000000" w:csb0="0004009f" w:csb1="00000000"/>
  </w:font>
  <w:font w:name="Arial">
    <w:altName w:val="Arial"/>
    <w:charset w:val="01"/>
    <w:family w:val="swiss"/>
    <w:panose1 w:val="020b0604020202020204"/>
    <w:pitch w:val="default"/>
    <w:sig w:usb0="e0002aff" w:usb1="c0007843" w:usb2="00000009" w:usb3="00000000" w:csb0="400001ff" w:csb1="00000000"/>
  </w:font>
  <w:font w:name="仿宋">
    <w:altName w:val="仿宋"/>
    <w:charset w:val="86"/>
    <w:family w:val="auto"/>
    <w:panose1 w:val="02010609060101010101"/>
    <w:pitch w:val="default"/>
    <w:sig w:usb0="800002bf" w:usb1="38cf7cfa" w:usb2="00000016" w:usb3="00000000" w:csb0="00040001" w:csb1="00000000"/>
  </w:font>
  <w:font w:name="Calibri">
    <w:altName w:val="Calibri"/>
    <w:charset w:val="00"/>
    <w:family w:val="swiss"/>
    <w:panose1 w:val="020f0502020204030204"/>
    <w:pitch w:val="default"/>
    <w:sig w:usb0="e00002ff" w:usb1="4000acff" w:usb2="00000001" w:usb3="00000000" w:csb0="2000019f" w:csb1="00000000"/>
  </w:font>
</w:fonts>
</file>

<file path=word/footer1.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NormalCharacter"/>
        <w:szCs w:val="18"/>
        <w:sz w:val="18"/>
        <w:kern w:val="2"/>
        <w:lang w:val="en-US" w:eastAsia="zh-CN" w:bidi="ar-SA"/>
        <w:rFonts w:ascii="Times New Roman" w:eastAsia="宋体" w:hAnsi="Times New Roman"/>
      </w:rPr>
      <w:widowControl/>
      <w:tabs>
        <w:tab w:leader="none" w:val="center" w:pos="4153"/>
        <w:tab w:leader="none" w:val="right" w:pos="8306"/>
      </w:tabs>
      <w:snapToGrid w:val="0"/>
      <w:jc w:val="left"/>
      <w:textAlignment w:val="baseline"/>
    </w:pPr>
    <w:r>
      <w:rPr>
        <w:rStyle w:val="NormalCharacter"/>
        <w:szCs w:val="18"/>
        <w:sz w:val="18"/>
        <w:kern w:val="2"/>
        <w:lang w:val="en-US" w:eastAsia="zh-CN" w:bidi="ar-SA"/>
        <w:rFonts w:ascii="Times New Roman" w:eastAsia="宋体" w:hAnsi="Times New Roman"/>
      </w:rPr>
      <w:pict>
        <v:shape id="_x0000_s2052" type="#_x0000_t202" style="position:absolute;width:144.0pt;height:144.0pt;mso-position-horizontal:center;z-index:524289;mso-position-horizontal-relative:margin;" filled="f" stroked="f" coordsize="21600,21600">
          <v:stroke linestyle="single"/>
          <v:textbox inset="0.0pt,0.0pt,0.0pt,0.0pt">
            <w:txbxContent>
              <w:p>
                <w:pPr>
                  <w:pStyle w:val="Normal"/>
                  <w:rPr>
                    <w:rStyle w:val="NormalCharacter"/>
                    <w:szCs w:val="22"/>
                    <w:sz w:val="18"/>
                    <w:kern w:val="2"/>
                    <w:lang w:val="en-US" w:eastAsia="zh-CN" w:bidi="ar-SA"/>
                    <w:rFonts w:ascii="Times New Roman" w:eastAsia="宋体" w:hAnsi="Times New Roman"/>
                  </w:rPr>
                  <w:snapToGrid w:val="0"/>
                  <w:jc w:val="both"/>
                  <w:textAlignment w:val="baseline"/>
                </w:pPr>
                <w:r>
                  <w:rPr>
                    <w:rStyle w:val="NormalCharacter"/>
                    <w:szCs w:val="22"/>
                    <w:sz w:val="18"/>
                    <w:kern w:val="2"/>
                    <w:lang w:val="en-US" w:eastAsia="zh-CN" w:bidi="ar-SA"/>
                    <w:rFonts w:ascii="Times New Roman" w:eastAsia="宋体" w:hAnsi="Times New Roman"/>
                  </w:rPr>
                </w:r>
              </w:p>
              <w:p>
                <w:pPr>
                  <w:pStyle w:val="Normal"/>
                  <w:rPr>
                    <w:rStyle w:val="NormalCharacter"/>
                  </w:rPr>
                  <w:widowControl/>
                  <w:textAlignment w:val="baseline"/>
                </w:pPr>
              </w:p>
            </w:txbxContent>
          </v:textbox>
        </v:shape>
      </w:pict>
    </w:r>
  </w:p>
</w:ftr>
</file>

<file path=word/footer2.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NormalCharacter"/>
        <w:szCs w:val="18"/>
        <w:sz w:val="18"/>
        <w:kern w:val="2"/>
        <w:lang w:val="en-US" w:eastAsia="zh-CN" w:bidi="ar-SA"/>
        <w:rFonts w:ascii="Times New Roman" w:eastAsia="宋体" w:hAnsi="Times New Roman"/>
      </w:rPr>
      <w:widowControl/>
      <w:tabs>
        <w:tab w:leader="none" w:val="center" w:pos="4153"/>
        <w:tab w:leader="none" w:val="right" w:pos="8306"/>
      </w:tabs>
      <w:snapToGrid w:val="0"/>
      <w:jc w:val="left"/>
      <w:textAlignment w:val="baseline"/>
    </w:pPr>
  </w:p>
</w:ftr>
</file>

<file path=word/numbering.xml><?xml version="1.0" encoding="utf-8"?>
<w:numbering xmlns:w="http://schemas.openxmlformats.org/wordprocessingml/2006/main" xmlns:v="urn:schemas-microsoft-com:vml" xmlns:o="urn:schemas-microsoft-com:office:office" xmlns:w10="urn:schemas-microsoft-com:office:word" xmlns:r="http://schemas.openxmlformats.org/officeDocument/2006/relationships">
  <w:abstractNum w:abstractNumId="0">
    <w:nsid w:val="5971be17"/>
    <w:multiLevelType w:val="singleLevel"/>
    <w:tmpl w:val="5971be17"/>
    <w:lvl w:ilvl="0">
      <w:start w:val="1"/>
      <w:numFmt w:val="chineseCounting"/>
      <w:suff w:val="nothing"/>
      <w:lvlText w:val="%1、"/>
      <w:lvlJc w:val="left"/>
      <w:pPr>
        <w:pStyle w:val="Normal"/>
        <w:widowControl/>
        <w:textAlignment w:val="baseline"/>
      </w:pPr>
      <w:rPr>
        <w:rStyle w:val="NormalCharacter"/>
      </w:rPr>
    </w:lvl>
  </w:abstractNum>
  <w:abstractNum w:abstractNumId="1">
    <w:nsid w:val="7efed95d"/>
    <w:multiLevelType w:val="singleLevel"/>
    <w:tmpl w:val="7efed95d"/>
    <w:lvl w:ilvl="0">
      <w:start w:val="2"/>
      <w:numFmt w:val="chineseCounting"/>
      <w:suff w:val="nothing"/>
      <w:lvlText w:val="（%1）"/>
      <w:lvlJc w:val="left"/>
      <w:pPr>
        <w:pStyle w:val="Normal"/>
        <w:widowControl/>
        <w:textAlignment w:val="baseline"/>
      </w:pPr>
      <w:rPr>
        <w:rStyle w:val="NormalCharacter"/>
      </w:rPr>
    </w:lvl>
  </w:abstractNum>
  <w:num w:numId="1">
    <w:abstractNumId w:val="0"/>
  </w:num>
  <w:num w:numId="2">
    <w:abstractNumId w:val="1"/>
  </w:num>
</w:numbering>
</file>

<file path=word/settings.xml><?xml version="1.0" encoding="utf-8"?>
<w:settings xmlns:w="http://schemas.openxmlformats.org/wordprocessingml/2006/main">
  <w:zoom w:percent="100"/>
  <w:embedSystemFonts/>
  <w:stylePaneFormatFilter w:val="5024"/>
  <w:defaultTabStop w:val="420"/>
  <w:displayHorizontalDrawingGridEvery w:val="0"/>
  <w:displayVerticalDrawingGridEvery w:val="2"/>
  <w:doNotUseMarginsForDrawingGridOrigin/>
  <w:noPunctuationKerning/>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compat>
  <w:rsids/>
</w:settings>
</file>

<file path=word/styles.xml><?xml version="1.0" encoding="utf-8"?>
<w:styles xmlns:w="http://schemas.openxmlformats.org/wordprocessingml/2006/main">
  <w:docDefaults>
    <w:rPrDefault>
      <w:rPr>
        <w:rFonts w:ascii="Times New Roman" w:eastAsia="宋体" w:hAnsi="Times New Roman"/>
        <w:lang w:val="en-US"/>
      </w:rPr>
    </w:rPrDefault>
    <w:pPrDefault/>
  </w:docDefaults>
  <w:style w:type="paragraph" w:styleId="Normal">
    <w:name w:val="Normal"/>
    <w:next w:val="Normal"/>
    <w:link w:val="Normal"/>
    <w:pPr>
      <w:rPr>
        <w:szCs w:val="22"/>
        <w:sz w:val="21"/>
        <w:kern w:val="2"/>
        <w:lang w:val="en-US" w:eastAsia="zh-CN" w:bidi="ar-SA"/>
        <w:rFonts w:ascii="Times New Roman" w:eastAsia="宋体" w:hAnsi="Times New Roman"/>
      </w:rPr>
      <w:jc w:val="both"/>
      <w:textAlignment w:val="baseline"/>
    </w:pPr>
    <w:rPr>
      <w:szCs w:val="22"/>
      <w:sz w:val="21"/>
      <w:kern w:val="2"/>
      <w:lang w:val="en-US" w:eastAsia="zh-CN" w:bidi="ar-SA"/>
      <w:rFonts w:ascii="Times New Roman" w:eastAsia="宋体" w:hAnsi="Times New Roman"/>
    </w:rPr>
  </w:style>
  <w:style w:type="character" w:styleId="NormalCharacter">
    <w:name w:val="NormalCharacter"/>
    <w:next w:val="NormalCharacter"/>
    <w:link w:val="Normal"/>
    <w:semiHidden/>
  </w:style>
  <w:style w:type="table" w:styleId="TableNormal">
    <w:name w:val="TableNormal"/>
    <w:next w:val="TableNormal"/>
    <w:link w:val="Normal"/>
    <w:semiHidden/>
  </w:style>
  <w:style w:type="paragraph" w:styleId="AnnotationText">
    <w:name w:val="AnnotationText"/>
    <w:basedOn w:val="Normal"/>
    <w:next w:val="AnnotationText"/>
    <w:link w:val="Normal"/>
    <w:pPr>
      <w:jc w:val="left"/>
      <w:textAlignment w:val="baseline"/>
    </w:pPr>
  </w:style>
  <w:style w:type="paragraph" w:styleId="Footer">
    <w:name w:val="Footer"/>
    <w:basedOn w:val="Normal"/>
    <w:next w:val="Footer"/>
    <w:link w:val="Normal"/>
    <w:pPr>
      <w:rPr>
        <w:szCs w:val="18"/>
        <w:sz w:val="18"/>
        <w:kern w:val="2"/>
        <w:lang w:val="en-US" w:eastAsia="zh-CN" w:bidi="ar-SA"/>
        <w:rFonts w:ascii="Times New Roman" w:eastAsia="宋体" w:hAnsi="Times New Roman"/>
      </w:rPr>
      <w:tabs>
        <w:tab w:leader="none" w:val="center" w:pos="4153"/>
        <w:tab w:leader="none" w:val="right" w:pos="8306"/>
      </w:tabs>
      <w:snapToGrid w:val="0"/>
      <w:jc w:val="left"/>
      <w:textAlignment w:val="baseline"/>
    </w:pPr>
    <w:rPr>
      <w:szCs w:val="18"/>
      <w:sz w:val="18"/>
      <w:kern w:val="2"/>
      <w:lang w:val="en-US" w:eastAsia="zh-CN" w:bidi="ar-SA"/>
      <w:rFonts w:ascii="Times New Roman" w:eastAsia="宋体" w:hAnsi="Times New Roman"/>
    </w:rPr>
  </w:style>
  <w:style w:type="paragraph" w:styleId="FootnoteText">
    <w:name w:val="FootnoteText"/>
    <w:basedOn w:val="Normal"/>
    <w:next w:val="FootnoteText"/>
    <w:link w:val="Normal"/>
    <w:pPr>
      <w:rPr>
        <w:szCs w:val="22"/>
        <w:sz w:val="18"/>
        <w:kern w:val="2"/>
        <w:lang w:val="en-US" w:eastAsia="zh-CN" w:bidi="ar-SA"/>
        <w:rFonts w:ascii="Times New Roman" w:eastAsia="宋体" w:hAnsi="Times New Roman"/>
      </w:rPr>
      <w:snapToGrid w:val="0"/>
      <w:jc w:val="left"/>
      <w:textAlignment w:val="baseline"/>
    </w:pPr>
    <w:rPr>
      <w:szCs w:val="22"/>
      <w:sz w:val="18"/>
      <w:kern w:val="2"/>
      <w:lang w:val="en-US" w:eastAsia="zh-CN" w:bidi="ar-SA"/>
      <w:rFonts w:ascii="Times New Roman" w:eastAsia="宋体" w:hAnsi="Times New Roman"/>
    </w:rPr>
  </w:style>
  <w:style w:type="character" w:styleId="FootnoteReference">
    <w:name w:val="FootnoteReference"/>
    <w:basedOn w:val="NormalCharacter"/>
    <w:next w:val="FootnoteReference"/>
    <w:link w:val="Normal"/>
    <w:rPr>
      <w:vertAlign w:val="superscript"/>
    </w:rPr>
  </w:style>
  <w:style w:type="character" w:styleId="UserStyle_0">
    <w:name w:val="UserStyle_0"/>
    <w:basedOn w:val="NormalCharacter"/>
    <w:next w:val="UserStyle_0"/>
    <w:link w:val="Normal"/>
    <w:rPr>
      <w:szCs w:val="20"/>
      <w:sz w:val="20"/>
      <w:rFonts w:ascii="宋体" w:eastAsia="宋体" w:hAnsi="宋体"/>
      <w:color w:val="000000"/>
    </w:rPr>
  </w:style>
  <w:style w:type="character" w:styleId="UserStyle_1">
    <w:name w:val="UserStyle_1"/>
    <w:basedOn w:val="NormalCharacter"/>
    <w:next w:val="UserStyle_1"/>
    <w:link w:val="Normal"/>
    <w:rPr>
      <w:szCs w:val="24"/>
      <w:sz w:val="24"/>
      <w:rFonts w:ascii="宋体" w:eastAsia="宋体" w:hAnsi="宋体"/>
      <w:color w:val="000000"/>
    </w:rPr>
  </w:style>
  <w:style w:type="character" w:styleId="UserStyle_2">
    <w:name w:val="UserStyle_2"/>
    <w:basedOn w:val="NormalCharacter"/>
    <w:next w:val="UserStyle_2"/>
    <w:link w:val="Normal"/>
    <w:rPr>
      <w:szCs w:val="22"/>
      <w:sz w:val="22"/>
      <w:rFonts w:ascii="宋体" w:eastAsia="宋体" w:hAnsi="宋体"/>
      <w:color w:val="000000"/>
    </w:rPr>
  </w:style>
  <w:style w:type="character" w:styleId="UserStyle_3">
    <w:name w:val="UserStyle_3"/>
    <w:basedOn w:val="NormalCharacter"/>
    <w:next w:val="UserStyle_3"/>
    <w:link w:val="Normal"/>
    <w:rPr>
      <w:szCs w:val="24"/>
      <w:sz w:val="24"/>
      <w:rFonts w:ascii="宋体" w:eastAsia="宋体" w:hAnsi="宋体"/>
      <w:color w:val="000000"/>
    </w:rPr>
  </w:style>
  <w:style w:type="paragraph" w:styleId="UserStyle_4">
    <w:name w:val="UserStyle_4"/>
    <w:basedOn w:val="Normal"/>
    <w:next w:val="UserStyle_4"/>
    <w:link w:val="Normal"/>
    <w:pPr>
      <w:rPr>
        <w:szCs w:val="22"/>
        <w:sz w:val="21"/>
        <w:kern w:val="0"/>
        <w:lang w:val="en-US" w:eastAsia="zh-CN" w:bidi="ar-SA"/>
        <w:rFonts w:ascii="Times New Roman" w:eastAsia="宋体" w:hAnsi="Times New Roman"/>
      </w:rPr>
      <w:widowControl/>
      <w:jc w:val="both"/>
      <w:textAlignment w:val="baseline"/>
    </w:pPr>
    <w:rPr>
      <w:szCs w:val="22"/>
      <w:sz w:val="21"/>
      <w:kern w:val="0"/>
      <w:lang w:val="en-US" w:eastAsia="zh-CN" w:bidi="ar-SA"/>
      <w:rFonts w:ascii="Times New Roman" w:eastAsia="宋体" w:hAnsi="Times New Roman"/>
    </w:rPr>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rPr>
          <w:rStyle w:val="NormalCharacter"/>
          <w:szCs w:val="28"/>
          <w:sz w:val="28"/>
          <w:kern w:val="0"/>
          <w:lang w:val="en-US" w:eastAsia="zh-CN" w:bidi="ar-SA"/>
          <w:rFonts w:ascii="黑体" w:eastAsia="黑体" w:hAnsi="宋体"/>
          <w:color w:val="000000"/>
        </w:rPr>
        <w:widowControl/>
        <w:jc w:val="left"/>
        <w:textAlignment w:val="baseline"/>
      </w:pPr>
    </w:p>
    <w:p>
      <w:pPr>
        <w:pStyle w:val="Normal"/>
        <w:rPr>
          <w:rStyle w:val="NormalCharacter"/>
          <w:szCs w:val="28"/>
          <w:sz w:val="28"/>
          <w:kern w:val="0"/>
          <w:lang w:val="en-US" w:eastAsia="zh-CN" w:bidi="ar-SA"/>
          <w:rFonts w:ascii="黑体" w:eastAsia="黑体" w:hAnsi="宋体"/>
          <w:color w:val="000000"/>
        </w:rPr>
        <w:widowControl/>
        <w:jc w:val="left"/>
        <w:textAlignment w:val="baseline"/>
      </w:pPr>
    </w:p>
    <w:p>
      <w:pPr>
        <w:pStyle w:val="Normal"/>
        <w:rPr>
          <w:rStyle w:val="NormalCharacter"/>
          <w:szCs w:val="28"/>
          <w:sz w:val="28"/>
          <w:kern w:val="0"/>
          <w:lang w:val="en-US" w:eastAsia="zh-CN" w:bidi="ar-SA"/>
          <w:rFonts w:ascii="黑体" w:eastAsia="黑体" w:hAnsi="宋体"/>
          <w:color w:val="000000"/>
        </w:rPr>
        <w:widowControl/>
        <w:jc w:val="left"/>
        <w:textAlignment w:val="baseline"/>
      </w:pPr>
    </w:p>
    <w:p>
      <w:pPr>
        <w:pStyle w:val="Normal"/>
        <w:rPr>
          <w:rStyle w:val="NormalCharacter"/>
          <w:szCs w:val="28"/>
          <w:sz w:val="28"/>
          <w:kern w:val="0"/>
          <w:lang w:val="en-US" w:eastAsia="zh-CN" w:bidi="ar-SA"/>
          <w:rFonts w:ascii="黑体" w:eastAsia="黑体" w:hAnsi="宋体"/>
          <w:color w:val="000000"/>
        </w:rPr>
        <w:widowControl/>
        <w:jc w:val="left"/>
        <w:textAlignment w:val="baseline"/>
      </w:pPr>
    </w:p>
    <w:p>
      <w:pPr>
        <w:pStyle w:val="Normal"/>
        <w:rPr>
          <w:rStyle w:val="NormalCharacter"/>
          <w:szCs w:val="28"/>
          <w:sz w:val="28"/>
          <w:kern w:val="0"/>
          <w:lang w:val="en-US" w:eastAsia="zh-CN" w:bidi="ar-SA"/>
          <w:rFonts w:ascii="黑体" w:eastAsia="黑体" w:hAnsi="宋体"/>
          <w:color w:val="000000"/>
        </w:rPr>
        <w:widowControl/>
        <w:jc w:val="left"/>
        <w:textAlignment w:val="baseline"/>
      </w:pPr>
    </w:p>
    <w:p>
      <w:pPr>
        <w:pStyle w:val="Normal"/>
        <w:rPr>
          <w:rStyle w:val="NormalCharacter"/>
          <w:szCs w:val="28"/>
          <w:sz w:val="28"/>
          <w:kern w:val="0"/>
          <w:lang w:val="en-US" w:eastAsia="zh-CN" w:bidi="ar-SA"/>
          <w:rFonts w:ascii="黑体" w:eastAsia="黑体" w:hAnsi="宋体"/>
          <w:color w:val="000000"/>
        </w:rPr>
        <w:widowControl/>
        <w:jc w:val="left"/>
        <w:textAlignment w:val="baseline"/>
      </w:pPr>
    </w:p>
    <w:p>
      <w:pPr>
        <w:pStyle w:val="Normal"/>
        <w:rPr>
          <w:rStyle w:val="NormalCharacter"/>
          <w:szCs w:val="28"/>
          <w:sz w:val="28"/>
          <w:kern w:val="0"/>
          <w:lang w:val="en-US" w:eastAsia="zh-CN" w:bidi="ar-SA"/>
          <w:rFonts w:ascii="黑体" w:eastAsia="黑体" w:hAnsi="宋体"/>
          <w:color w:val="000000"/>
        </w:rPr>
        <w:widowControl/>
        <w:jc w:val="left"/>
        <w:textAlignment w:val="baseline"/>
      </w:pPr>
    </w:p>
    <w:p>
      <w:pPr>
        <w:pStyle w:val="Normal"/>
        <w:rPr>
          <w:rStyle w:val="NormalCharacter"/>
          <w:szCs w:val="52"/>
          <w:sz w:val="52"/>
          <w:kern w:val="2"/>
          <w:lang w:val="en-US" w:eastAsia="zh-CN" w:bidi="ar-SA"/>
          <w:rFonts w:ascii="黑体" w:eastAsia="黑体" w:hAnsi="黑体"/>
          <w:color w:val="000000"/>
        </w:rPr>
        <w:jc w:val="center"/>
        <w:textAlignment w:val="baseline"/>
      </w:pPr>
      <w:r>
        <w:rPr>
          <w:rStyle w:val="NormalCharacter"/>
          <w:szCs w:val="52"/>
          <w:sz w:val="52"/>
          <w:kern w:val="2"/>
          <w:lang w:val="en-US" w:eastAsia="zh-CN" w:bidi="ar-SA"/>
          <w:rFonts w:ascii="黑体" w:eastAsia="黑体" w:hAnsi="黑体"/>
          <w:color w:val="000000"/>
        </w:rPr>
        <w:t xml:space="preserve">2018年度</w:t>
      </w:r>
    </w:p>
    <w:p>
      <w:pPr>
        <w:pStyle w:val="Normal"/>
        <w:rPr>
          <w:rStyle w:val="NormalCharacter"/>
          <w:szCs w:val="52"/>
          <w:sz w:val="52"/>
          <w:kern w:val="2"/>
          <w:lang w:val="en-US" w:eastAsia="zh-CN" w:bidi="ar-SA"/>
          <w:rFonts w:ascii="黑体" w:eastAsia="黑体" w:hAnsi="黑体"/>
          <w:color w:val="000000"/>
        </w:rPr>
        <w:jc w:val="center"/>
        <w:textAlignment w:val="baseline"/>
      </w:pPr>
      <w:r>
        <w:rPr>
          <w:rStyle w:val="NormalCharacter"/>
          <w:szCs w:val="52"/>
          <w:sz w:val="52"/>
          <w:kern w:val="2"/>
          <w:lang w:val="en-US" w:eastAsia="zh-CN" w:bidi="ar-SA"/>
          <w:rFonts w:ascii="黑体" w:eastAsia="黑体" w:hAnsi="黑体"/>
          <w:color w:val="000000"/>
        </w:rPr>
        <w:t xml:space="preserve">商务局</w:t>
      </w:r>
      <w:r>
        <w:rPr>
          <w:rStyle w:val="NormalCharacter"/>
          <w:szCs w:val="52"/>
          <w:sz w:val="52"/>
          <w:kern w:val="2"/>
          <w:lang w:val="en-US" w:eastAsia="zh-CN" w:bidi="ar-SA"/>
          <w:rFonts w:ascii="黑体" w:eastAsia="黑体" w:hAnsi="黑体"/>
          <w:color w:val="000000"/>
        </w:rPr>
        <w:t xml:space="preserve">部门决算</w:t>
      </w:r>
    </w:p>
    <w:p>
      <w:pPr>
        <w:pStyle w:val="Normal"/>
        <w:rPr>
          <w:rStyle w:val="NormalCharacter"/>
          <w:szCs w:val="52"/>
          <w:sz w:val="52"/>
          <w:kern w:val="2"/>
          <w:lang w:val="en-US" w:eastAsia="zh-CN" w:bidi="ar-SA"/>
          <w:rFonts w:ascii="黑体" w:eastAsia="黑体" w:hAnsi="黑体"/>
          <w:color w:val="000000"/>
        </w:rPr>
        <w:jc w:val="center"/>
        <w:textAlignment w:val="baseline"/>
      </w:pPr>
    </w:p>
    <w:p>
      <w:pPr>
        <w:pStyle w:val="Normal"/>
        <w:rPr>
          <w:rStyle w:val="NormalCharacter"/>
          <w:szCs w:val="52"/>
          <w:sz w:val="52"/>
          <w:kern w:val="2"/>
          <w:lang w:val="en-US" w:eastAsia="zh-CN" w:bidi="ar-SA"/>
          <w:rFonts w:ascii="黑体" w:eastAsia="黑体" w:hAnsi="黑体"/>
          <w:color w:val="000000"/>
        </w:rPr>
        <w:jc w:val="center"/>
        <w:textAlignment w:val="baseline"/>
      </w:pPr>
    </w:p>
    <w:p>
      <w:pPr>
        <w:pStyle w:val="Normal"/>
        <w:rPr>
          <w:rStyle w:val="NormalCharacter"/>
          <w:szCs w:val="52"/>
          <w:sz w:val="52"/>
          <w:kern w:val="2"/>
          <w:lang w:val="en-US" w:eastAsia="zh-CN" w:bidi="ar-SA"/>
          <w:rFonts w:ascii="黑体" w:eastAsia="黑体" w:hAnsi="黑体"/>
          <w:color w:val="000000"/>
        </w:rPr>
        <w:jc w:val="center"/>
        <w:textAlignment w:val="baseline"/>
      </w:pPr>
    </w:p>
    <w:p>
      <w:pPr>
        <w:pStyle w:val="Normal"/>
        <w:rPr>
          <w:rStyle w:val="NormalCharacter"/>
          <w:szCs w:val="52"/>
          <w:sz w:val="52"/>
          <w:kern w:val="2"/>
          <w:lang w:val="en-US" w:eastAsia="zh-CN" w:bidi="ar-SA"/>
          <w:rFonts w:ascii="黑体" w:eastAsia="黑体" w:hAnsi="黑体"/>
          <w:color w:val="000000"/>
        </w:rPr>
        <w:jc w:val="center"/>
        <w:textAlignment w:val="baseline"/>
      </w:pPr>
    </w:p>
    <w:p>
      <w:pPr>
        <w:pStyle w:val="Normal"/>
        <w:rPr>
          <w:rStyle w:val="NormalCharacter"/>
          <w:szCs w:val="52"/>
          <w:sz w:val="52"/>
          <w:kern w:val="2"/>
          <w:lang w:val="en-US" w:eastAsia="zh-CN" w:bidi="ar-SA"/>
          <w:rFonts w:ascii="黑体" w:eastAsia="黑体" w:hAnsi="黑体"/>
          <w:color w:val="000000"/>
        </w:rPr>
        <w:jc w:val="center"/>
        <w:textAlignment w:val="baseline"/>
      </w:pPr>
    </w:p>
    <w:p>
      <w:pPr>
        <w:pStyle w:val="Normal"/>
        <w:rPr>
          <w:rStyle w:val="NormalCharacter"/>
          <w:szCs w:val="52"/>
          <w:sz w:val="52"/>
          <w:kern w:val="2"/>
          <w:lang w:val="en-US" w:eastAsia="zh-CN" w:bidi="ar-SA"/>
          <w:rFonts w:ascii="黑体" w:eastAsia="黑体" w:hAnsi="黑体"/>
          <w:color w:val="000000"/>
        </w:rPr>
        <w:jc w:val="center"/>
        <w:textAlignment w:val="baseline"/>
      </w:pPr>
    </w:p>
    <w:p>
      <w:pPr>
        <w:pStyle w:val="Normal"/>
        <w:rPr>
          <w:rStyle w:val="NormalCharacter"/>
          <w:szCs w:val="32"/>
          <w:sz w:val="32"/>
          <w:kern w:val="2"/>
          <w:lang w:val="en-US" w:eastAsia="zh-CN" w:bidi="ar-SA"/>
          <w:rFonts w:ascii="黑体" w:eastAsia="黑体" w:hAnsi="黑体"/>
          <w:color w:val="000000"/>
        </w:rPr>
        <w:sectPr>
          <w:vAlign w:val="top"/>
          <w:type w:val="nextPage"/>
          <w:pgSz w:h="16838" w:w="11906" w:orient="portrait"/>
          <w:pgMar w:gutter="0" w:header="850" w:top="1440" w:bottom="1440" w:footer="992" w:left="1587" w:right="1531"/>
          <w:lnNumType w:countBy="0"/>
          <w:paperSrc w:first="0" w:other="0"/>
          <w:cols w:space="425" w:num="1"/>
          <w:docGrid w:charSpace="0" w:linePitch="317" w:type="lines"/>
        </w:sectPr>
        <w:jc w:val="center"/>
        <w:textAlignment w:val="baseline"/>
      </w:pPr>
      <w:r>
        <w:rPr>
          <w:rStyle w:val="NormalCharacter"/>
          <w:szCs w:val="32"/>
          <w:sz w:val="32"/>
          <w:kern w:val="2"/>
          <w:lang w:val="en-US" w:eastAsia="zh-CN" w:bidi="ar-SA"/>
          <w:rFonts w:ascii="黑体" w:eastAsia="黑体" w:hAnsi="黑体"/>
          <w:color w:val="000000"/>
        </w:rPr>
        <w:t xml:space="preserve">二〇一九年九月</w:t>
      </w:r>
    </w:p>
    <w:p>
      <w:pPr>
        <w:pStyle w:val="Normal"/>
        <w:rPr>
          <w:rStyle w:val="NormalCharacter"/>
          <w:szCs w:val="36"/>
          <w:sz w:val="36"/>
          <w:kern w:val="2"/>
          <w:lang w:val="en-US" w:eastAsia="zh-CN" w:bidi="ar-SA"/>
          <w:rFonts w:ascii="黑体" w:eastAsia="黑体" w:hAnsi="黑体"/>
          <w:color w:val="000000"/>
        </w:rPr>
        <w:jc w:val="center"/>
        <w:textAlignment w:val="baseline"/>
      </w:pPr>
      <w:r>
        <w:rPr>
          <w:rStyle w:val="NormalCharacter"/>
          <w:szCs w:val="36"/>
          <w:sz w:val="36"/>
          <w:kern w:val="2"/>
          <w:lang w:val="en-US" w:eastAsia="zh-CN" w:bidi="ar-SA"/>
          <w:rFonts w:ascii="黑体" w:eastAsia="黑体" w:hAnsi="黑体"/>
          <w:color w:val="000000"/>
        </w:rPr>
        <w:t xml:space="preserve">目　　录</w:t>
      </w:r>
    </w:p>
    <w:p>
      <w:pPr>
        <w:pStyle w:val="Normal"/>
        <w:rPr>
          <w:rStyle w:val="NormalCharacter"/>
          <w:szCs w:val="32"/>
          <w:sz w:val="32"/>
          <w:kern w:val="2"/>
          <w:lang w:val="en-US" w:eastAsia="zh-CN" w:bidi="ar-SA"/>
          <w:rFonts w:ascii="黑体" w:eastAsia="黑体" w:hAnsi="黑体"/>
          <w:color w:val="000000"/>
        </w:rPr>
        <w:jc w:val="left"/>
        <w:textAlignment w:val="baseline"/>
      </w:pPr>
      <w:r>
        <w:rPr>
          <w:rStyle w:val="NormalCharacter"/>
          <w:szCs w:val="32"/>
          <w:sz w:val="32"/>
          <w:kern w:val="2"/>
          <w:lang w:val="en-US" w:eastAsia="zh-CN" w:bidi="ar-SA"/>
          <w:rFonts w:ascii="黑体" w:eastAsia="黑体" w:hAnsi="黑体"/>
          <w:color w:val="000000"/>
        </w:rPr>
        <w:t xml:space="preserve">第一部分　　</w:t>
      </w:r>
      <w:r>
        <w:rPr>
          <w:rStyle w:val="NormalCharacter"/>
          <w:szCs w:val="32"/>
          <w:sz w:val="32"/>
          <w:kern w:val="2"/>
          <w:lang w:val="en-US" w:eastAsia="zh-CN" w:bidi="ar-SA"/>
          <w:rFonts w:ascii="黑体" w:eastAsia="黑体" w:hAnsi="黑体"/>
          <w:color w:val="000000"/>
        </w:rPr>
        <w:t xml:space="preserve">罗山县商务局</w:t>
      </w:r>
      <w:r>
        <w:rPr>
          <w:rStyle w:val="NormalCharacter"/>
          <w:szCs w:val="32"/>
          <w:sz w:val="32"/>
          <w:kern w:val="2"/>
          <w:lang w:val="en-US" w:eastAsia="zh-CN" w:bidi="ar-SA"/>
          <w:rFonts w:ascii="黑体" w:eastAsia="黑体" w:hAnsi="黑体"/>
          <w:color w:val="000000"/>
        </w:rPr>
        <w:t xml:space="preserve">概况</w:t>
      </w:r>
    </w:p>
    <w:p>
      <w:pPr>
        <w:pStyle w:val="Normal"/>
        <w:rPr>
          <w:rStyle w:val="NormalCharacter"/>
          <w:szCs w:val="32"/>
          <w:sz w:val="32"/>
          <w:kern w:val="2"/>
          <w:lang w:val="en-US" w:eastAsia="zh-CN" w:bidi="ar-SA"/>
          <w:rFonts w:ascii="宋体" w:eastAsia="宋体" w:hAnsi="宋体"/>
          <w:color w:val="000000"/>
        </w:rPr>
        <w:ind w:firstLine="640" w:firstLineChars="200"/>
        <w:jc w:val="left"/>
        <w:textAlignment w:val="baseline"/>
        <w:numPr>
          <w:ilvl w:val="0"/>
          <w:numId w:val="1"/>
        </w:numPr>
      </w:pPr>
      <w:r>
        <w:rPr>
          <w:rStyle w:val="NormalCharacter"/>
          <w:szCs w:val="32"/>
          <w:sz w:val="32"/>
          <w:kern w:val="2"/>
          <w:lang w:val="en-US" w:eastAsia="zh-CN" w:bidi="ar-SA"/>
          <w:rFonts w:ascii="宋体" w:eastAsia="宋体" w:hAnsi="宋体"/>
          <w:color w:val="000000"/>
        </w:rPr>
        <w:t xml:space="preserve">部门职责</w:t>
      </w:r>
    </w:p>
    <w:p>
      <w:pPr>
        <w:pStyle w:val="Normal"/>
        <w:rPr>
          <w:rStyle w:val="NormalCharacter"/>
          <w:szCs w:val="32"/>
          <w:sz w:val="32"/>
          <w:kern w:val="2"/>
          <w:lang w:val="en-US" w:eastAsia="zh-CN" w:bidi="ar-SA"/>
          <w:rFonts w:ascii="宋体" w:eastAsia="宋体" w:hAnsi="宋体"/>
          <w:color w:val="000000"/>
        </w:rPr>
        <w:ind w:firstLine="640" w:firstLineChars="200"/>
        <w:jc w:val="left"/>
        <w:textAlignment w:val="baseline"/>
        <w:numPr>
          <w:ilvl w:val="0"/>
          <w:numId w:val="1"/>
        </w:numPr>
      </w:pPr>
      <w:r>
        <w:rPr>
          <w:rStyle w:val="NormalCharacter"/>
          <w:szCs w:val="32"/>
          <w:sz w:val="32"/>
          <w:kern w:val="2"/>
          <w:lang w:val="en-US" w:eastAsia="zh-CN" w:bidi="ar-SA"/>
          <w:rFonts w:ascii="宋体" w:eastAsia="宋体" w:hAnsi="宋体"/>
          <w:color w:val="000000"/>
        </w:rPr>
        <w:t xml:space="preserve">机构设置</w:t>
      </w:r>
    </w:p>
    <w:p>
      <w:pPr>
        <w:pStyle w:val="Normal"/>
        <w:rPr>
          <w:rStyle w:val="NormalCharacter"/>
          <w:szCs w:val="32"/>
          <w:sz w:val="32"/>
          <w:kern w:val="2"/>
          <w:lang w:val="en-US" w:eastAsia="zh-CN" w:bidi="ar-SA"/>
          <w:rFonts w:ascii="黑体" w:eastAsia="黑体" w:hAnsi="黑体"/>
          <w:color w:val="000000"/>
        </w:rPr>
        <w:jc w:val="left"/>
        <w:textAlignment w:val="baseline"/>
      </w:pPr>
      <w:r>
        <w:rPr>
          <w:rStyle w:val="NormalCharacter"/>
          <w:szCs w:val="32"/>
          <w:sz w:val="32"/>
          <w:kern w:val="2"/>
          <w:lang w:val="en-US" w:eastAsia="zh-CN" w:bidi="ar-SA"/>
          <w:rFonts w:ascii="黑体" w:eastAsia="黑体" w:hAnsi="黑体"/>
          <w:color w:val="000000"/>
        </w:rPr>
        <w:t xml:space="preserve">第</w:t>
      </w:r>
      <w:r>
        <w:rPr>
          <w:rStyle w:val="NormalCharacter"/>
          <w:szCs w:val="32"/>
          <w:sz w:val="32"/>
          <w:kern w:val="2"/>
          <w:lang w:val="en-US" w:eastAsia="zh-CN" w:bidi="ar-SA"/>
          <w:rFonts w:ascii="黑体" w:eastAsia="黑体" w:hAnsi="黑体"/>
          <w:color w:val="000000"/>
        </w:rPr>
        <w:t xml:space="preserve">二</w:t>
      </w:r>
      <w:r>
        <w:rPr>
          <w:rStyle w:val="NormalCharacter"/>
          <w:szCs w:val="32"/>
          <w:sz w:val="32"/>
          <w:kern w:val="2"/>
          <w:lang w:val="en-US" w:eastAsia="zh-CN" w:bidi="ar-SA"/>
          <w:rFonts w:ascii="黑体" w:eastAsia="黑体" w:hAnsi="黑体"/>
          <w:color w:val="000000"/>
        </w:rPr>
        <w:t xml:space="preserve">部分　　</w:t>
      </w:r>
      <w:r>
        <w:rPr>
          <w:rStyle w:val="NormalCharacter"/>
          <w:szCs w:val="32"/>
          <w:sz w:val="32"/>
          <w:kern w:val="2"/>
          <w:lang w:val="en-US" w:eastAsia="zh-CN" w:bidi="ar-SA"/>
          <w:rFonts w:ascii="黑体" w:eastAsia="黑体" w:hAnsi="黑体"/>
          <w:color w:val="000000"/>
        </w:rPr>
        <w:t xml:space="preserve">2018年度</w:t>
      </w:r>
      <w:r>
        <w:rPr>
          <w:rStyle w:val="NormalCharacter"/>
          <w:szCs w:val="32"/>
          <w:sz w:val="32"/>
          <w:kern w:val="2"/>
          <w:lang w:val="en-US" w:eastAsia="zh-CN" w:bidi="ar-SA"/>
          <w:rFonts w:ascii="黑体" w:eastAsia="黑体" w:hAnsi="黑体"/>
          <w:color w:val="000000"/>
        </w:rPr>
        <w:t xml:space="preserve">部门决算表</w:t>
      </w:r>
    </w:p>
    <w:p>
      <w:pPr>
        <w:pStyle w:val="Normal"/>
        <w:rPr>
          <w:rStyle w:val="NormalCharacter"/>
          <w:szCs w:val="32"/>
          <w:sz w:val="32"/>
          <w:kern w:val="2"/>
          <w:lang w:val="en-US" w:eastAsia="zh-CN" w:bidi="ar-SA"/>
          <w:rFonts w:ascii="宋体" w:eastAsia="宋体" w:hAnsi="宋体"/>
          <w:color w:val="000000"/>
        </w:rPr>
        <w:ind w:firstLine="640" w:firstLineChars="200"/>
        <w:jc w:val="left"/>
        <w:textAlignment w:val="baseline"/>
      </w:pPr>
      <w:r>
        <w:rPr>
          <w:rStyle w:val="NormalCharacter"/>
          <w:szCs w:val="32"/>
          <w:sz w:val="32"/>
          <w:kern w:val="2"/>
          <w:lang w:val="en-US" w:eastAsia="zh-CN" w:bidi="ar-SA"/>
          <w:rFonts w:ascii="宋体" w:eastAsia="宋体" w:hAnsi="宋体"/>
          <w:color w:val="000000"/>
        </w:rPr>
        <w:t xml:space="preserve">一、收入支出决算总表</w:t>
      </w:r>
    </w:p>
    <w:p>
      <w:pPr>
        <w:pStyle w:val="Normal"/>
        <w:rPr>
          <w:rStyle w:val="NormalCharacter"/>
          <w:szCs w:val="32"/>
          <w:sz w:val="32"/>
          <w:kern w:val="2"/>
          <w:lang w:val="en-US" w:eastAsia="zh-CN" w:bidi="ar-SA"/>
          <w:rFonts w:ascii="宋体" w:eastAsia="宋体" w:hAnsi="宋体"/>
          <w:color w:val="000000"/>
        </w:rPr>
        <w:ind w:firstLine="640" w:firstLineChars="200"/>
        <w:jc w:val="left"/>
        <w:textAlignment w:val="baseline"/>
      </w:pPr>
      <w:r>
        <w:rPr>
          <w:rStyle w:val="NormalCharacter"/>
          <w:szCs w:val="32"/>
          <w:sz w:val="32"/>
          <w:kern w:val="2"/>
          <w:lang w:val="en-US" w:eastAsia="zh-CN" w:bidi="ar-SA"/>
          <w:rFonts w:ascii="宋体" w:eastAsia="宋体" w:hAnsi="宋体"/>
          <w:color w:val="000000"/>
        </w:rPr>
        <w:t xml:space="preserve">二、收入决算表</w:t>
      </w:r>
    </w:p>
    <w:p>
      <w:pPr>
        <w:pStyle w:val="Normal"/>
        <w:rPr>
          <w:rStyle w:val="NormalCharacter"/>
          <w:szCs w:val="32"/>
          <w:sz w:val="32"/>
          <w:kern w:val="2"/>
          <w:lang w:val="en-US" w:eastAsia="zh-CN" w:bidi="ar-SA"/>
          <w:rFonts w:ascii="宋体" w:eastAsia="宋体" w:hAnsi="宋体"/>
          <w:color w:val="000000"/>
        </w:rPr>
        <w:ind w:firstLine="640" w:firstLineChars="200"/>
        <w:jc w:val="left"/>
        <w:textAlignment w:val="baseline"/>
      </w:pPr>
      <w:r>
        <w:rPr>
          <w:rStyle w:val="NormalCharacter"/>
          <w:szCs w:val="32"/>
          <w:sz w:val="32"/>
          <w:kern w:val="2"/>
          <w:lang w:val="en-US" w:eastAsia="zh-CN" w:bidi="ar-SA"/>
          <w:rFonts w:ascii="宋体" w:eastAsia="宋体" w:hAnsi="宋体"/>
          <w:color w:val="000000"/>
        </w:rPr>
        <w:t xml:space="preserve">三、支出决算表</w:t>
      </w:r>
    </w:p>
    <w:p>
      <w:pPr>
        <w:pStyle w:val="Normal"/>
        <w:rPr>
          <w:rStyle w:val="NormalCharacter"/>
          <w:szCs w:val="32"/>
          <w:sz w:val="32"/>
          <w:kern w:val="2"/>
          <w:lang w:val="en-US" w:eastAsia="zh-CN" w:bidi="ar-SA"/>
          <w:rFonts w:ascii="宋体" w:eastAsia="宋体" w:hAnsi="宋体"/>
          <w:color w:val="000000"/>
        </w:rPr>
        <w:ind w:firstLine="640" w:firstLineChars="200"/>
        <w:jc w:val="left"/>
        <w:textAlignment w:val="baseline"/>
      </w:pPr>
      <w:r>
        <w:rPr>
          <w:rStyle w:val="NormalCharacter"/>
          <w:szCs w:val="32"/>
          <w:sz w:val="32"/>
          <w:kern w:val="2"/>
          <w:lang w:val="en-US" w:eastAsia="zh-CN" w:bidi="ar-SA"/>
          <w:rFonts w:ascii="宋体" w:eastAsia="宋体" w:hAnsi="宋体"/>
          <w:color w:val="000000"/>
        </w:rPr>
        <w:t xml:space="preserve">四、财政拨款收入支出决算总表</w:t>
      </w:r>
    </w:p>
    <w:p>
      <w:pPr>
        <w:pStyle w:val="Normal"/>
        <w:rPr>
          <w:rStyle w:val="NormalCharacter"/>
          <w:szCs w:val="32"/>
          <w:sz w:val="32"/>
          <w:kern w:val="2"/>
          <w:lang w:val="en-US" w:eastAsia="zh-CN" w:bidi="ar-SA"/>
          <w:rFonts w:ascii="宋体" w:eastAsia="宋体" w:hAnsi="宋体"/>
          <w:color w:val="000000"/>
        </w:rPr>
        <w:ind w:firstLine="640" w:firstLineChars="200"/>
        <w:jc w:val="left"/>
        <w:textAlignment w:val="baseline"/>
      </w:pPr>
      <w:r>
        <w:rPr>
          <w:rStyle w:val="NormalCharacter"/>
          <w:szCs w:val="32"/>
          <w:sz w:val="32"/>
          <w:kern w:val="2"/>
          <w:lang w:val="en-US" w:eastAsia="zh-CN" w:bidi="ar-SA"/>
          <w:rFonts w:ascii="宋体" w:eastAsia="宋体" w:hAnsi="宋体"/>
          <w:color w:val="000000"/>
        </w:rPr>
        <w:t xml:space="preserve">五、一般公共预算财政拨款支出决算表</w:t>
      </w:r>
    </w:p>
    <w:p>
      <w:pPr>
        <w:pStyle w:val="Normal"/>
        <w:rPr>
          <w:rStyle w:val="NormalCharacter"/>
          <w:szCs w:val="32"/>
          <w:sz w:val="32"/>
          <w:kern w:val="2"/>
          <w:lang w:val="en-US" w:eastAsia="zh-CN" w:bidi="ar-SA"/>
          <w:rFonts w:ascii="宋体" w:eastAsia="宋体" w:hAnsi="宋体"/>
          <w:color w:val="000000"/>
        </w:rPr>
        <w:ind w:firstLine="640" w:firstLineChars="200"/>
        <w:jc w:val="left"/>
        <w:textAlignment w:val="baseline"/>
      </w:pPr>
      <w:r>
        <w:rPr>
          <w:rStyle w:val="NormalCharacter"/>
          <w:szCs w:val="32"/>
          <w:sz w:val="32"/>
          <w:kern w:val="2"/>
          <w:lang w:val="en-US" w:eastAsia="zh-CN" w:bidi="ar-SA"/>
          <w:rFonts w:ascii="宋体" w:eastAsia="宋体" w:hAnsi="宋体"/>
          <w:color w:val="000000"/>
        </w:rPr>
        <w:t xml:space="preserve">六、一般公共预算财政拨款基本支出决算表</w:t>
      </w:r>
    </w:p>
    <w:p>
      <w:pPr>
        <w:pStyle w:val="Normal"/>
        <w:rPr>
          <w:rStyle w:val="NormalCharacter"/>
          <w:szCs w:val="32"/>
          <w:sz w:val="32"/>
          <w:kern w:val="2"/>
          <w:lang w:val="en-US" w:eastAsia="zh-CN" w:bidi="ar-SA"/>
          <w:rFonts w:ascii="宋体" w:eastAsia="宋体" w:hAnsi="宋体"/>
          <w:color w:val="000000"/>
        </w:rPr>
        <w:ind w:firstLine="640" w:firstLineChars="200"/>
        <w:jc w:val="left"/>
        <w:textAlignment w:val="baseline"/>
      </w:pPr>
      <w:r>
        <w:rPr>
          <w:rStyle w:val="NormalCharacter"/>
          <w:szCs w:val="32"/>
          <w:sz w:val="32"/>
          <w:kern w:val="2"/>
          <w:lang w:val="en-US" w:eastAsia="zh-CN" w:bidi="ar-SA"/>
          <w:rFonts w:ascii="宋体" w:eastAsia="宋体" w:hAnsi="宋体"/>
          <w:color w:val="000000"/>
        </w:rPr>
        <w:t xml:space="preserve">七、一般公共预算财政拨款“三公”经费支出决算表</w:t>
      </w:r>
    </w:p>
    <w:p>
      <w:pPr>
        <w:pStyle w:val="Normal"/>
        <w:rPr>
          <w:rStyle w:val="NormalCharacter"/>
          <w:szCs w:val="32"/>
          <w:sz w:val="32"/>
          <w:kern w:val="2"/>
          <w:lang w:val="en-US" w:eastAsia="zh-CN" w:bidi="ar-SA"/>
          <w:rFonts w:ascii="宋体" w:eastAsia="宋体" w:hAnsi="宋体"/>
          <w:color w:val="000000"/>
        </w:rPr>
        <w:ind w:firstLine="640" w:firstLineChars="200"/>
        <w:jc w:val="left"/>
        <w:textAlignment w:val="baseline"/>
      </w:pPr>
      <w:r>
        <w:rPr>
          <w:rStyle w:val="NormalCharacter"/>
          <w:szCs w:val="32"/>
          <w:sz w:val="32"/>
          <w:kern w:val="2"/>
          <w:lang w:val="en-US" w:eastAsia="zh-CN" w:bidi="ar-SA"/>
          <w:rFonts w:ascii="宋体" w:eastAsia="宋体" w:hAnsi="宋体"/>
          <w:color w:val="000000"/>
        </w:rPr>
        <w:t xml:space="preserve">八、政府性基金预算财政拨款收入支出决算表</w:t>
      </w:r>
    </w:p>
    <w:p>
      <w:pPr>
        <w:pStyle w:val="Normal"/>
        <w:rPr>
          <w:rStyle w:val="NormalCharacter"/>
          <w:szCs w:val="32"/>
          <w:sz w:val="32"/>
          <w:kern w:val="2"/>
          <w:lang w:val="en-US" w:eastAsia="zh-CN" w:bidi="ar-SA"/>
          <w:rFonts w:ascii="黑体" w:eastAsia="黑体" w:hAnsi="黑体"/>
          <w:color w:val="000000"/>
        </w:rPr>
        <w:jc w:val="left"/>
        <w:textAlignment w:val="baseline"/>
      </w:pPr>
      <w:r>
        <w:rPr>
          <w:rStyle w:val="NormalCharacter"/>
          <w:szCs w:val="32"/>
          <w:sz w:val="32"/>
          <w:kern w:val="2"/>
          <w:lang w:val="en-US" w:eastAsia="zh-CN" w:bidi="ar-SA"/>
          <w:rFonts w:ascii="黑体" w:eastAsia="黑体" w:hAnsi="黑体"/>
          <w:color w:val="000000"/>
        </w:rPr>
        <w:t xml:space="preserve">第</w:t>
      </w:r>
      <w:r>
        <w:rPr>
          <w:rStyle w:val="NormalCharacter"/>
          <w:szCs w:val="32"/>
          <w:sz w:val="32"/>
          <w:kern w:val="2"/>
          <w:lang w:val="en-US" w:eastAsia="zh-CN" w:bidi="ar-SA"/>
          <w:rFonts w:ascii="黑体" w:eastAsia="黑体" w:hAnsi="黑体"/>
          <w:color w:val="000000"/>
        </w:rPr>
        <w:t xml:space="preserve">三</w:t>
      </w:r>
      <w:r>
        <w:rPr>
          <w:rStyle w:val="NormalCharacter"/>
          <w:szCs w:val="32"/>
          <w:sz w:val="32"/>
          <w:kern w:val="2"/>
          <w:lang w:val="en-US" w:eastAsia="zh-CN" w:bidi="ar-SA"/>
          <w:rFonts w:ascii="黑体" w:eastAsia="黑体" w:hAnsi="黑体"/>
          <w:color w:val="000000"/>
        </w:rPr>
        <w:t xml:space="preserve">部分　　</w:t>
      </w:r>
      <w:r>
        <w:rPr>
          <w:rStyle w:val="NormalCharacter"/>
          <w:szCs w:val="32"/>
          <w:sz w:val="32"/>
          <w:kern w:val="2"/>
          <w:lang w:val="en-US" w:eastAsia="zh-CN" w:bidi="ar-SA"/>
          <w:rFonts w:ascii="黑体" w:eastAsia="黑体" w:hAnsi="黑体"/>
          <w:color w:val="000000"/>
        </w:rPr>
        <w:t xml:space="preserve">2018年度</w:t>
      </w:r>
      <w:r>
        <w:rPr>
          <w:rStyle w:val="NormalCharacter"/>
          <w:szCs w:val="32"/>
          <w:sz w:val="32"/>
          <w:kern w:val="2"/>
          <w:lang w:val="en-US" w:eastAsia="zh-CN" w:bidi="ar-SA"/>
          <w:rFonts w:ascii="黑体" w:eastAsia="黑体" w:hAnsi="黑体"/>
          <w:color w:val="000000"/>
        </w:rPr>
        <w:t xml:space="preserve">部门决算情况说明</w:t>
      </w:r>
    </w:p>
    <w:p>
      <w:pPr>
        <w:pStyle w:val="Normal"/>
        <w:rPr>
          <w:rStyle w:val="NormalCharacter"/>
          <w:szCs w:val="32"/>
          <w:sz w:val="32"/>
          <w:kern w:val="2"/>
          <w:lang w:val="en-US" w:eastAsia="zh-CN" w:bidi="ar-SA"/>
          <w:rFonts w:ascii="宋体" w:eastAsia="宋体" w:hAnsi="宋体"/>
          <w:color w:val="000000"/>
        </w:rPr>
        <w:ind w:firstLine="640" w:firstLineChars="200"/>
        <w:jc w:val="left"/>
        <w:textAlignment w:val="baseline"/>
      </w:pPr>
      <w:r>
        <w:rPr>
          <w:rStyle w:val="NormalCharacter"/>
          <w:szCs w:val="32"/>
          <w:sz w:val="32"/>
          <w:kern w:val="2"/>
          <w:lang w:val="en-US" w:eastAsia="zh-CN" w:bidi="ar-SA"/>
          <w:rFonts w:ascii="宋体" w:eastAsia="宋体" w:hAnsi="宋体"/>
          <w:color w:val="000000"/>
        </w:rPr>
        <w:t xml:space="preserve">一、收入支出决算总体情况说明</w:t>
      </w:r>
    </w:p>
    <w:p>
      <w:pPr>
        <w:pStyle w:val="Normal"/>
        <w:rPr>
          <w:rStyle w:val="NormalCharacter"/>
          <w:szCs w:val="32"/>
          <w:sz w:val="32"/>
          <w:kern w:val="2"/>
          <w:lang w:val="en-US" w:eastAsia="zh-CN" w:bidi="ar-SA"/>
          <w:rFonts w:ascii="宋体" w:eastAsia="宋体" w:hAnsi="宋体"/>
          <w:color w:val="000000"/>
        </w:rPr>
        <w:ind w:firstLine="640" w:firstLineChars="200"/>
        <w:jc w:val="left"/>
        <w:textAlignment w:val="baseline"/>
      </w:pPr>
      <w:r>
        <w:rPr>
          <w:rStyle w:val="NormalCharacter"/>
          <w:szCs w:val="32"/>
          <w:sz w:val="32"/>
          <w:kern w:val="2"/>
          <w:lang w:val="en-US" w:eastAsia="zh-CN" w:bidi="ar-SA"/>
          <w:rFonts w:ascii="宋体" w:eastAsia="宋体" w:hAnsi="宋体"/>
          <w:color w:val="000000"/>
        </w:rPr>
        <w:t xml:space="preserve">二、收入决算情况说明</w:t>
      </w:r>
    </w:p>
    <w:p>
      <w:pPr>
        <w:pStyle w:val="Normal"/>
        <w:rPr>
          <w:rStyle w:val="NormalCharacter"/>
          <w:szCs w:val="32"/>
          <w:sz w:val="32"/>
          <w:kern w:val="2"/>
          <w:lang w:val="en-US" w:eastAsia="zh-CN" w:bidi="ar-SA"/>
          <w:rFonts w:ascii="宋体" w:eastAsia="宋体" w:hAnsi="宋体"/>
          <w:color w:val="000000"/>
        </w:rPr>
        <w:ind w:firstLine="640" w:firstLineChars="200"/>
        <w:jc w:val="left"/>
        <w:textAlignment w:val="baseline"/>
      </w:pPr>
      <w:r>
        <w:rPr>
          <w:rStyle w:val="NormalCharacter"/>
          <w:szCs w:val="32"/>
          <w:sz w:val="32"/>
          <w:kern w:val="2"/>
          <w:lang w:val="en-US" w:eastAsia="zh-CN" w:bidi="ar-SA"/>
          <w:rFonts w:ascii="宋体" w:eastAsia="宋体" w:hAnsi="宋体"/>
          <w:color w:val="000000"/>
        </w:rPr>
        <w:t xml:space="preserve">三、支出决算情况说明</w:t>
      </w:r>
    </w:p>
    <w:p>
      <w:pPr>
        <w:pStyle w:val="Normal"/>
        <w:rPr>
          <w:rStyle w:val="NormalCharacter"/>
          <w:szCs w:val="32"/>
          <w:sz w:val="32"/>
          <w:kern w:val="2"/>
          <w:lang w:val="en-US" w:eastAsia="zh-CN" w:bidi="ar-SA"/>
          <w:rFonts w:ascii="宋体" w:eastAsia="宋体" w:hAnsi="宋体"/>
          <w:color w:val="000000"/>
        </w:rPr>
        <w:ind w:firstLine="640" w:firstLineChars="200"/>
        <w:jc w:val="left"/>
        <w:textAlignment w:val="baseline"/>
      </w:pPr>
      <w:r>
        <w:rPr>
          <w:rStyle w:val="NormalCharacter"/>
          <w:szCs w:val="32"/>
          <w:sz w:val="32"/>
          <w:kern w:val="2"/>
          <w:lang w:val="en-US" w:eastAsia="zh-CN" w:bidi="ar-SA"/>
          <w:rFonts w:ascii="宋体" w:eastAsia="宋体" w:hAnsi="宋体"/>
          <w:color w:val="000000"/>
        </w:rPr>
        <w:t xml:space="preserve">四、财政拨款收入支出决算总体情况说明</w:t>
      </w:r>
    </w:p>
    <w:p>
      <w:pPr>
        <w:pStyle w:val="Normal"/>
        <w:rPr>
          <w:rStyle w:val="NormalCharacter"/>
          <w:szCs w:val="32"/>
          <w:sz w:val="32"/>
          <w:kern w:val="2"/>
          <w:lang w:val="en-US" w:eastAsia="zh-CN" w:bidi="ar-SA"/>
          <w:rFonts w:ascii="宋体" w:eastAsia="宋体" w:hAnsi="宋体"/>
          <w:color w:val="000000"/>
        </w:rPr>
        <w:ind w:firstLine="640" w:firstLineChars="200"/>
        <w:jc w:val="left"/>
        <w:textAlignment w:val="baseline"/>
      </w:pPr>
      <w:r>
        <w:rPr>
          <w:rStyle w:val="NormalCharacter"/>
          <w:szCs w:val="32"/>
          <w:sz w:val="32"/>
          <w:kern w:val="2"/>
          <w:lang w:val="en-US" w:eastAsia="zh-CN" w:bidi="ar-SA"/>
          <w:rFonts w:ascii="宋体" w:eastAsia="宋体" w:hAnsi="宋体"/>
          <w:color w:val="000000"/>
        </w:rPr>
        <w:t xml:space="preserve">五、一般公共预算财政拨款支出决算情况说明</w:t>
      </w:r>
    </w:p>
    <w:p>
      <w:pPr>
        <w:pStyle w:val="Normal"/>
        <w:rPr>
          <w:rStyle w:val="NormalCharacter"/>
          <w:szCs w:val="32"/>
          <w:sz w:val="32"/>
          <w:kern w:val="2"/>
          <w:lang w:val="en-US" w:eastAsia="zh-CN" w:bidi="ar-SA"/>
          <w:rFonts w:ascii="宋体" w:eastAsia="宋体" w:hAnsi="宋体"/>
          <w:color w:val="000000"/>
        </w:rPr>
        <w:ind w:firstLine="640" w:firstLineChars="200"/>
        <w:jc w:val="left"/>
        <w:textAlignment w:val="baseline"/>
      </w:pPr>
      <w:r>
        <w:rPr>
          <w:rStyle w:val="NormalCharacter"/>
          <w:szCs w:val="32"/>
          <w:sz w:val="32"/>
          <w:kern w:val="2"/>
          <w:lang w:val="en-US" w:eastAsia="zh-CN" w:bidi="ar-SA"/>
          <w:rFonts w:ascii="宋体" w:eastAsia="宋体" w:hAnsi="宋体"/>
          <w:color w:val="000000"/>
        </w:rPr>
        <w:t xml:space="preserve">六、一般公共预算财政拨款基本支出决算情况说明</w:t>
      </w:r>
    </w:p>
    <w:p>
      <w:pPr>
        <w:pStyle w:val="Normal"/>
        <w:rPr>
          <w:rStyle w:val="NormalCharacter"/>
          <w:szCs w:val="32"/>
          <w:sz w:val="32"/>
          <w:kern w:val="2"/>
          <w:lang w:val="en-US" w:eastAsia="zh-CN" w:bidi="ar-SA"/>
          <w:rFonts w:ascii="宋体" w:eastAsia="宋体" w:hAnsi="宋体"/>
          <w:color w:val="000000"/>
        </w:rPr>
        <w:ind w:firstLine="640" w:firstLineChars="200"/>
        <w:jc w:val="left"/>
        <w:textAlignment w:val="baseline"/>
      </w:pPr>
      <w:r>
        <w:rPr>
          <w:rStyle w:val="NormalCharacter"/>
          <w:szCs w:val="32"/>
          <w:sz w:val="32"/>
          <w:kern w:val="2"/>
          <w:lang w:val="en-US" w:eastAsia="zh-CN" w:bidi="ar-SA"/>
          <w:rFonts w:ascii="宋体" w:eastAsia="宋体" w:hAnsi="宋体"/>
          <w:color w:val="000000"/>
        </w:rPr>
        <w:t xml:space="preserve">七、一般公共预算财政拨款“三公”经费支出决算情况说明</w:t>
      </w:r>
    </w:p>
    <w:p>
      <w:pPr>
        <w:pStyle w:val="Normal"/>
        <w:rPr>
          <w:rStyle w:val="NormalCharacter"/>
          <w:szCs w:val="32"/>
          <w:sz w:val="32"/>
          <w:kern w:val="2"/>
          <w:lang w:val="en-US" w:eastAsia="zh-CN" w:bidi="ar-SA"/>
          <w:rFonts w:ascii="宋体" w:eastAsia="宋体" w:hAnsi="宋体"/>
          <w:color w:val="000000"/>
        </w:rPr>
        <w:ind w:firstLine="640" w:firstLineChars="200"/>
        <w:jc w:val="left"/>
        <w:textAlignment w:val="baseline"/>
      </w:pPr>
      <w:r>
        <w:rPr>
          <w:rStyle w:val="NormalCharacter"/>
          <w:szCs w:val="32"/>
          <w:sz w:val="32"/>
          <w:kern w:val="2"/>
          <w:lang w:val="en-US" w:eastAsia="zh-CN" w:bidi="ar-SA"/>
          <w:rFonts w:ascii="宋体" w:eastAsia="宋体" w:hAnsi="宋体"/>
          <w:color w:val="000000"/>
        </w:rPr>
        <w:t xml:space="preserve">八、预算绩效情况说明</w:t>
      </w:r>
    </w:p>
    <w:p>
      <w:pPr>
        <w:pStyle w:val="Normal"/>
        <w:rPr>
          <w:rStyle w:val="NormalCharacter"/>
          <w:szCs w:val="32"/>
          <w:sz w:val="32"/>
          <w:kern w:val="2"/>
          <w:lang w:val="en-US" w:eastAsia="zh-CN" w:bidi="ar-SA"/>
          <w:rFonts w:ascii="宋体" w:eastAsia="宋体" w:hAnsi="宋体"/>
          <w:color w:val="000000"/>
        </w:rPr>
        <w:ind w:firstLine="640" w:firstLineChars="200"/>
        <w:jc w:val="left"/>
        <w:textAlignment w:val="baseline"/>
      </w:pPr>
      <w:r>
        <w:rPr>
          <w:rStyle w:val="NormalCharacter"/>
          <w:szCs w:val="32"/>
          <w:sz w:val="32"/>
          <w:kern w:val="2"/>
          <w:lang w:val="en-US" w:eastAsia="zh-CN" w:bidi="ar-SA"/>
          <w:rFonts w:ascii="宋体" w:eastAsia="宋体" w:hAnsi="宋体"/>
          <w:color w:val="000000"/>
        </w:rPr>
        <w:t xml:space="preserve">九、政府性基金预算财政拨款支出决算情况说明</w:t>
      </w:r>
    </w:p>
    <w:p>
      <w:pPr>
        <w:pStyle w:val="Normal"/>
        <w:rPr>
          <w:rStyle w:val="NormalCharacter"/>
          <w:szCs w:val="32"/>
          <w:sz w:val="32"/>
          <w:kern w:val="2"/>
          <w:lang w:val="en-US" w:eastAsia="zh-CN" w:bidi="ar-SA"/>
          <w:rFonts w:ascii="宋体" w:eastAsia="宋体" w:hAnsi="宋体"/>
          <w:color w:val="000000"/>
        </w:rPr>
        <w:ind w:firstLine="640" w:firstLineChars="200"/>
        <w:jc w:val="left"/>
        <w:textAlignment w:val="baseline"/>
      </w:pPr>
      <w:r>
        <w:rPr>
          <w:rStyle w:val="NormalCharacter"/>
          <w:szCs w:val="32"/>
          <w:sz w:val="32"/>
          <w:kern w:val="2"/>
          <w:lang w:val="en-US" w:eastAsia="zh-CN" w:bidi="ar-SA"/>
          <w:rFonts w:ascii="宋体" w:eastAsia="宋体" w:hAnsi="宋体"/>
          <w:color w:val="000000"/>
        </w:rPr>
        <w:t xml:space="preserve">十、机关运行经费支出情况</w:t>
      </w:r>
      <w:r>
        <w:rPr>
          <w:rStyle w:val="NormalCharacter"/>
          <w:szCs w:val="32"/>
          <w:sz w:val="32"/>
          <w:kern w:val="2"/>
          <w:lang w:val="en-US" w:eastAsia="zh-CN" w:bidi="ar-SA"/>
          <w:rFonts w:ascii="宋体" w:eastAsia="宋体" w:hAnsi="宋体"/>
          <w:color w:val="000000"/>
        </w:rPr>
        <w:t xml:space="preserve">说明</w:t>
      </w:r>
    </w:p>
    <w:p>
      <w:pPr>
        <w:pStyle w:val="Normal"/>
        <w:rPr>
          <w:rStyle w:val="NormalCharacter"/>
          <w:szCs w:val="32"/>
          <w:sz w:val="32"/>
          <w:kern w:val="2"/>
          <w:lang w:val="en-US" w:eastAsia="zh-CN" w:bidi="ar-SA"/>
          <w:rFonts w:ascii="宋体" w:eastAsia="宋体" w:hAnsi="宋体"/>
          <w:color w:val="000000"/>
        </w:rPr>
        <w:ind w:firstLine="640" w:firstLineChars="200"/>
        <w:jc w:val="left"/>
        <w:textAlignment w:val="baseline"/>
      </w:pPr>
      <w:r>
        <w:rPr>
          <w:rStyle w:val="NormalCharacter"/>
          <w:szCs w:val="32"/>
          <w:sz w:val="32"/>
          <w:kern w:val="2"/>
          <w:lang w:val="en-US" w:eastAsia="zh-CN" w:bidi="ar-SA"/>
          <w:rFonts w:ascii="宋体" w:eastAsia="宋体" w:hAnsi="宋体"/>
          <w:color w:val="000000"/>
        </w:rPr>
        <w:t xml:space="preserve">十一、</w:t>
      </w:r>
      <w:r>
        <w:rPr>
          <w:rStyle w:val="NormalCharacter"/>
          <w:szCs w:val="32"/>
          <w:sz w:val="32"/>
          <w:kern w:val="2"/>
          <w:lang w:val="en-US" w:eastAsia="zh-CN" w:bidi="ar-SA"/>
          <w:rFonts w:ascii="宋体" w:eastAsia="宋体" w:hAnsi="宋体"/>
          <w:color w:val="000000"/>
        </w:rPr>
        <w:t xml:space="preserve">政府采购支出情况</w:t>
      </w:r>
      <w:r>
        <w:rPr>
          <w:rStyle w:val="NormalCharacter"/>
          <w:szCs w:val="32"/>
          <w:sz w:val="32"/>
          <w:kern w:val="2"/>
          <w:lang w:val="en-US" w:eastAsia="zh-CN" w:bidi="ar-SA"/>
          <w:rFonts w:ascii="宋体" w:eastAsia="宋体" w:hAnsi="宋体"/>
          <w:color w:val="000000"/>
        </w:rPr>
        <w:t xml:space="preserve">说明</w:t>
      </w:r>
    </w:p>
    <w:p>
      <w:pPr>
        <w:pStyle w:val="Normal"/>
        <w:rPr>
          <w:rStyle w:val="NormalCharacter"/>
          <w:szCs w:val="32"/>
          <w:sz w:val="32"/>
          <w:kern w:val="2"/>
          <w:lang w:val="en-US" w:eastAsia="zh-CN" w:bidi="ar-SA"/>
          <w:rFonts w:ascii="宋体" w:eastAsia="宋体" w:hAnsi="宋体"/>
          <w:color w:val="000000"/>
        </w:rPr>
        <w:ind w:firstLine="640" w:firstLineChars="200"/>
        <w:jc w:val="left"/>
        <w:textAlignment w:val="baseline"/>
      </w:pPr>
      <w:r>
        <w:rPr>
          <w:rStyle w:val="NormalCharacter"/>
          <w:szCs w:val="32"/>
          <w:sz w:val="32"/>
          <w:kern w:val="2"/>
          <w:lang w:val="en-US" w:eastAsia="zh-CN" w:bidi="ar-SA"/>
          <w:rFonts w:ascii="宋体" w:eastAsia="宋体" w:hAnsi="宋体"/>
          <w:color w:val="000000"/>
        </w:rPr>
        <w:t xml:space="preserve">十二、国有资产占用情况说明</w:t>
      </w:r>
    </w:p>
    <w:p>
      <w:pPr>
        <w:pStyle w:val="Normal"/>
        <w:rPr>
          <w:rStyle w:val="NormalCharacter"/>
          <w:szCs w:val="32"/>
          <w:sz w:val="32"/>
          <w:kern w:val="2"/>
          <w:lang w:val="en-US" w:eastAsia="zh-CN" w:bidi="ar-SA"/>
          <w:rFonts w:ascii="黑体" w:eastAsia="黑体" w:hAnsi="黑体"/>
          <w:color w:val="000000"/>
        </w:rPr>
        <w:jc w:val="left"/>
        <w:textAlignment w:val="baseline"/>
      </w:pPr>
      <w:r>
        <w:rPr>
          <w:rStyle w:val="NormalCharacter"/>
          <w:szCs w:val="32"/>
          <w:sz w:val="32"/>
          <w:kern w:val="2"/>
          <w:lang w:val="en-US" w:eastAsia="zh-CN" w:bidi="ar-SA"/>
          <w:rFonts w:ascii="黑体" w:eastAsia="黑体" w:hAnsi="黑体"/>
          <w:color w:val="000000"/>
        </w:rPr>
        <w:t xml:space="preserve">第</w:t>
      </w:r>
      <w:r>
        <w:rPr>
          <w:rStyle w:val="NormalCharacter"/>
          <w:szCs w:val="32"/>
          <w:sz w:val="32"/>
          <w:kern w:val="2"/>
          <w:lang w:val="en-US" w:eastAsia="zh-CN" w:bidi="ar-SA"/>
          <w:rFonts w:ascii="黑体" w:eastAsia="黑体" w:hAnsi="黑体"/>
          <w:color w:val="000000"/>
        </w:rPr>
        <w:t xml:space="preserve">四</w:t>
      </w:r>
      <w:r>
        <w:rPr>
          <w:rStyle w:val="NormalCharacter"/>
          <w:szCs w:val="32"/>
          <w:sz w:val="32"/>
          <w:kern w:val="2"/>
          <w:lang w:val="en-US" w:eastAsia="zh-CN" w:bidi="ar-SA"/>
          <w:rFonts w:ascii="黑体" w:eastAsia="黑体" w:hAnsi="黑体"/>
          <w:color w:val="000000"/>
        </w:rPr>
        <w:t xml:space="preserve">部分　　名词解释</w:t>
      </w:r>
    </w:p>
    <w:p>
      <w:pPr>
        <w:pStyle w:val="Normal"/>
        <w:rPr>
          <w:rStyle w:val="NormalCharacter"/>
          <w:szCs w:val="32"/>
          <w:sz w:val="32"/>
          <w:kern w:val="2"/>
          <w:lang w:val="en-US" w:eastAsia="zh-CN" w:bidi="ar-SA"/>
          <w:rFonts w:ascii="宋体" w:eastAsia="宋体" w:hAnsi="宋体"/>
          <w:color w:val="000000"/>
        </w:rPr>
        <w:ind w:firstLine="640" w:firstLineChars="200"/>
        <w:jc w:val="left"/>
        <w:textAlignment w:val="baseline"/>
      </w:pPr>
    </w:p>
    <w:p>
      <w:pPr>
        <w:pStyle w:val="Normal"/>
        <w:rPr>
          <w:rStyle w:val="NormalCharacter"/>
          <w:szCs w:val="32"/>
          <w:sz w:val="32"/>
          <w:kern w:val="2"/>
          <w:lang w:val="en-US" w:eastAsia="zh-CN" w:bidi="ar-SA"/>
          <w:rFonts w:ascii="黑体" w:eastAsia="黑体" w:hAnsi="黑体"/>
          <w:color w:val="000000"/>
        </w:rPr>
        <w:sectPr>
          <w:footerReference w:type="even" r:id="rId3"/>
          <w:footerReference w:type="default" r:id="rId4"/>
          <w:vAlign w:val="top"/>
          <w:type w:val="nextPage"/>
          <w:pgSz w:h="16838" w:w="11906" w:orient="portrait"/>
          <w:pgMar w:gutter="0" w:header="850" w:top="1440" w:bottom="1440" w:footer="992" w:left="1587" w:right="1531"/>
          <w:lnNumType w:countBy="0"/>
          <w:paperSrc w:first="0" w:other="0"/>
          <w:cols w:space="425" w:num="1"/>
          <w:docGrid w:charSpace="0" w:linePitch="317" w:type="lines"/>
          <w:pgNumType w:start="1">
            <w:fmt w:val="57"/>
          </w:pgNumType>
        </w:sectPr>
        <w:jc w:val="left"/>
        <w:textAlignment w:val="baseline"/>
      </w:pPr>
    </w:p>
    <w:p>
      <w:pPr>
        <w:pStyle w:val="Normal"/>
        <w:rPr>
          <w:rStyle w:val="NormalCharacter"/>
          <w:szCs w:val="28"/>
          <w:sz w:val="28"/>
          <w:kern w:val="0"/>
          <w:lang w:val="en-US" w:eastAsia="zh-CN" w:bidi="ar-SA"/>
          <w:rFonts w:ascii="黑体" w:eastAsia="黑体" w:hAnsi="宋体"/>
          <w:color w:val="000000"/>
        </w:rPr>
        <w:widowControl/>
        <w:jc w:val="left"/>
        <w:textAlignment w:val="baseline"/>
      </w:pPr>
    </w:p>
    <w:p>
      <w:pPr>
        <w:pStyle w:val="Normal"/>
        <w:rPr>
          <w:rStyle w:val="NormalCharacter"/>
          <w:szCs w:val="28"/>
          <w:sz w:val="28"/>
          <w:kern w:val="0"/>
          <w:lang w:val="en-US" w:eastAsia="zh-CN" w:bidi="ar-SA"/>
          <w:rFonts w:ascii="黑体" w:eastAsia="黑体" w:hAnsi="宋体"/>
          <w:color w:val="000000"/>
        </w:rPr>
        <w:widowControl/>
        <w:jc w:val="left"/>
        <w:textAlignment w:val="baseline"/>
      </w:pPr>
    </w:p>
    <w:p>
      <w:pPr>
        <w:pStyle w:val="Normal"/>
        <w:rPr>
          <w:rStyle w:val="NormalCharacter"/>
          <w:szCs w:val="28"/>
          <w:sz w:val="28"/>
          <w:kern w:val="0"/>
          <w:lang w:val="en-US" w:eastAsia="zh-CN" w:bidi="ar-SA"/>
          <w:rFonts w:ascii="黑体" w:eastAsia="黑体" w:hAnsi="宋体"/>
          <w:color w:val="000000"/>
        </w:rPr>
        <w:widowControl/>
        <w:jc w:val="left"/>
        <w:textAlignment w:val="baseline"/>
      </w:pPr>
    </w:p>
    <w:p>
      <w:pPr>
        <w:pStyle w:val="Normal"/>
        <w:rPr>
          <w:rStyle w:val="NormalCharacter"/>
          <w:szCs w:val="28"/>
          <w:sz w:val="28"/>
          <w:kern w:val="0"/>
          <w:lang w:val="en-US" w:eastAsia="zh-CN" w:bidi="ar-SA"/>
          <w:rFonts w:ascii="黑体" w:eastAsia="黑体" w:hAnsi="宋体"/>
          <w:color w:val="000000"/>
        </w:rPr>
        <w:widowControl/>
        <w:jc w:val="left"/>
        <w:textAlignment w:val="baseline"/>
      </w:pPr>
    </w:p>
    <w:p>
      <w:pPr>
        <w:pStyle w:val="Normal"/>
        <w:rPr>
          <w:rStyle w:val="NormalCharacter"/>
          <w:szCs w:val="28"/>
          <w:sz w:val="28"/>
          <w:kern w:val="0"/>
          <w:lang w:val="en-US" w:eastAsia="zh-CN" w:bidi="ar-SA"/>
          <w:rFonts w:ascii="黑体" w:eastAsia="黑体" w:hAnsi="宋体"/>
          <w:color w:val="000000"/>
        </w:rPr>
        <w:widowControl/>
        <w:jc w:val="left"/>
        <w:textAlignment w:val="baseline"/>
      </w:pPr>
    </w:p>
    <w:p>
      <w:pPr>
        <w:pStyle w:val="Normal"/>
        <w:rPr>
          <w:rStyle w:val="NormalCharacter"/>
          <w:szCs w:val="28"/>
          <w:sz w:val="28"/>
          <w:kern w:val="0"/>
          <w:lang w:val="en-US" w:eastAsia="zh-CN" w:bidi="ar-SA"/>
          <w:rFonts w:ascii="黑体" w:eastAsia="黑体" w:hAnsi="宋体"/>
          <w:color w:val="000000"/>
        </w:rPr>
        <w:widowControl/>
        <w:jc w:val="left"/>
        <w:textAlignment w:val="baseline"/>
      </w:pPr>
    </w:p>
    <w:p>
      <w:pPr>
        <w:pStyle w:val="Normal"/>
        <w:rPr>
          <w:rStyle w:val="NormalCharacter"/>
          <w:szCs w:val="28"/>
          <w:sz w:val="28"/>
          <w:kern w:val="0"/>
          <w:lang w:val="en-US" w:eastAsia="zh-CN" w:bidi="ar-SA"/>
          <w:rFonts w:ascii="黑体" w:eastAsia="黑体" w:hAnsi="宋体"/>
          <w:color w:val="000000"/>
        </w:rPr>
        <w:widowControl/>
        <w:jc w:val="left"/>
        <w:textAlignment w:val="baseline"/>
      </w:pPr>
    </w:p>
    <w:p>
      <w:pPr>
        <w:pStyle w:val="Normal"/>
        <w:rPr>
          <w:rStyle w:val="NormalCharacter"/>
          <w:szCs w:val="28"/>
          <w:sz w:val="28"/>
          <w:kern w:val="0"/>
          <w:lang w:val="en-US" w:eastAsia="zh-CN" w:bidi="ar-SA"/>
          <w:rFonts w:ascii="黑体" w:eastAsia="黑体" w:hAnsi="宋体"/>
          <w:color w:val="000000"/>
        </w:rPr>
        <w:widowControl/>
        <w:framePr w:outlineLvl="0"/>
        <w:jc w:val="center"/>
        <w:textAlignment w:val="baseline"/>
      </w:pPr>
      <w:r>
        <w:rPr>
          <w:rStyle w:val="NormalCharacter"/>
          <w:szCs w:val="48"/>
          <w:sz w:val="48"/>
          <w:kern w:val="2"/>
          <w:lang w:val="en-US" w:eastAsia="zh-CN" w:bidi="ar-SA"/>
          <w:rFonts w:ascii="黑体" w:eastAsia="黑体" w:hAnsi="黑体"/>
          <w:color w:val="000000"/>
        </w:rPr>
        <w:t xml:space="preserve">第一部分</w:t>
      </w:r>
      <w:r>
        <w:rPr>
          <w:rStyle w:val="NormalCharacter"/>
          <w:szCs w:val="48"/>
          <w:sz w:val="48"/>
          <w:kern w:val="2"/>
          <w:lang w:val="en-US" w:eastAsia="zh-CN" w:bidi="ar-SA"/>
          <w:rFonts w:ascii="黑体" w:eastAsia="黑体" w:hAnsi="黑体"/>
          <w:color w:val="000000"/>
        </w:rPr>
        <w:t xml:space="preserve">  </w:t>
      </w:r>
      <w:r>
        <w:rPr>
          <w:rStyle w:val="NormalCharacter"/>
          <w:szCs w:val="48"/>
          <w:sz w:val="48"/>
          <w:kern w:val="2"/>
          <w:lang w:val="en-US" w:eastAsia="zh-CN" w:bidi="ar-SA"/>
          <w:rFonts w:ascii="黑体" w:eastAsia="黑体" w:hAnsi="黑体"/>
          <w:color w:val="000000"/>
        </w:rPr>
        <w:t xml:space="preserve">罗山县商务局</w:t>
      </w:r>
      <w:r>
        <w:rPr>
          <w:rStyle w:val="NormalCharacter"/>
          <w:szCs w:val="48"/>
          <w:sz w:val="48"/>
          <w:kern w:val="2"/>
          <w:lang w:val="en-US" w:eastAsia="zh-CN" w:bidi="ar-SA"/>
          <w:rFonts w:ascii="黑体" w:eastAsia="黑体" w:hAnsi="黑体"/>
          <w:color w:val="000000"/>
        </w:rPr>
        <w:t xml:space="preserve">概况</w:t>
      </w:r>
    </w:p>
    <w:p>
      <w:pPr>
        <w:pStyle w:val="Normal"/>
        <w:rPr>
          <w:rStyle w:val="NormalCharacter"/>
          <w:szCs w:val="28"/>
          <w:sz w:val="28"/>
          <w:kern w:val="0"/>
          <w:lang w:val="en-US" w:eastAsia="zh-CN" w:bidi="ar-SA"/>
          <w:rFonts w:ascii="黑体" w:eastAsia="黑体" w:hAnsi="宋体"/>
          <w:color w:val="000000"/>
        </w:rPr>
        <w:widowControl/>
        <w:jc w:val="left"/>
        <w:textAlignment w:val="baseline"/>
      </w:pPr>
    </w:p>
    <w:p>
      <w:pPr>
        <w:pStyle w:val="Normal"/>
        <w:rPr>
          <w:rStyle w:val="NormalCharacter"/>
          <w:szCs w:val="28"/>
          <w:sz w:val="28"/>
          <w:kern w:val="0"/>
          <w:lang w:val="en-US" w:eastAsia="zh-CN" w:bidi="ar-SA"/>
          <w:rFonts w:ascii="黑体" w:eastAsia="黑体" w:hAnsi="宋体"/>
          <w:color w:val="000000"/>
        </w:rPr>
        <w:widowControl/>
        <w:sectPr>
          <w:vAlign w:val="top"/>
          <w:type w:val="nextPage"/>
          <w:pgSz w:h="16838" w:w="11906" w:orient="portrait"/>
          <w:pgMar w:gutter="0" w:header="720" w:top="1440" w:bottom="1440" w:footer="720" w:left="1800" w:right="1800"/>
          <w:lnNumType w:countBy="0"/>
          <w:paperSrc w:first="0" w:other="0"/>
          <w:cols w:space="425" w:num="1"/>
          <w:docGrid w:charSpace="0" w:linePitch="312" w:type="lines"/>
        </w:sectPr>
        <w:jc w:val="left"/>
        <w:textAlignment w:val="baseline"/>
      </w:pPr>
    </w:p>
    <w:p>
      <w:pPr>
        <w:pStyle w:val="Normal"/>
        <w:rPr>
          <w:rStyle w:val="NormalCharacter"/>
          <w:szCs w:val="32"/>
          <w:sz w:val="32"/>
          <w:kern w:val="0"/>
          <w:lang w:val="en-US" w:eastAsia="zh-CN" w:bidi="ar-SA"/>
          <w:rFonts w:ascii="黑体" w:eastAsia="黑体" w:hAnsi="黑体"/>
          <w:color w:val="000000"/>
        </w:rPr>
        <w:widowControl/>
        <w:ind w:firstLine="640" w:firstLineChars="200"/>
        <w:jc w:val="left"/>
        <w:textAlignment w:val="baseline"/>
      </w:pPr>
      <w:r>
        <w:rPr>
          <w:rStyle w:val="NormalCharacter"/>
          <w:szCs w:val="32"/>
          <w:sz w:val="32"/>
          <w:kern w:val="0"/>
          <w:lang w:val="en-US" w:eastAsia="zh-CN" w:bidi="ar-SA"/>
          <w:rFonts w:ascii="黑体" w:eastAsia="黑体" w:hAnsi="黑体"/>
          <w:color w:val="000000"/>
        </w:rPr>
        <w:t xml:space="preserve">一、主要职责</w:t>
      </w:r>
    </w:p>
    <w:p>
      <w:pPr>
        <w:pStyle w:val="Normal"/>
        <w:rPr>
          <w:rStyle w:val="NormalCharacter"/>
          <w:szCs w:val="30"/>
          <w:sz w:val="30"/>
          <w:kern w:val="2"/>
          <w:lang w:val="en-US" w:eastAsia="zh-CN" w:bidi="ar-SA"/>
          <w:rFonts w:ascii="仿宋_GB2312" w:eastAsia="仿宋_GB2312" w:hAnsi="Times New Roman"/>
        </w:rPr>
        <w:ind w:firstLine="600" w:firstLineChars="200"/>
        <w:spacing w:line="580" w:lineRule="exact"/>
        <w:jc w:val="both"/>
        <w:textAlignment w:val="baseline"/>
      </w:pPr>
      <w:r>
        <w:rPr>
          <w:rStyle w:val="NormalCharacter"/>
          <w:szCs w:val="30"/>
          <w:sz w:val="30"/>
          <w:kern w:val="2"/>
          <w:lang w:val="en-US" w:eastAsia="zh-CN" w:bidi="ar-SA"/>
          <w:rFonts w:ascii="仿宋_GB2312" w:eastAsia="仿宋_GB2312" w:hAnsi="Times New Roman"/>
        </w:rPr>
        <w:t xml:space="preserve">（一）贯彻落实国家和省有关国内外贸易和国际经济合作的发展战略、政策，拟订全县相应的发展规划以及规定、办法和措施，研究流通体制改革并提出建议。</w:t>
      </w:r>
    </w:p>
    <w:p>
      <w:pPr>
        <w:pStyle w:val="Normal"/>
        <w:rPr>
          <w:rStyle w:val="NormalCharacter"/>
          <w:szCs w:val="30"/>
          <w:sz w:val="30"/>
          <w:kern w:val="2"/>
          <w:lang w:val="en-US" w:eastAsia="zh-CN" w:bidi="ar-SA"/>
          <w:rFonts w:ascii="仿宋_GB2312" w:eastAsia="仿宋_GB2312" w:hAnsi="Times New Roman"/>
        </w:rPr>
        <w:ind w:firstLine="630"/>
        <w:spacing w:line="580" w:lineRule="exact"/>
        <w:jc w:val="both"/>
        <w:textAlignment w:val="baseline"/>
      </w:pPr>
      <w:r>
        <w:rPr>
          <w:rStyle w:val="NormalCharacter"/>
          <w:szCs w:val="30"/>
          <w:sz w:val="30"/>
          <w:kern w:val="2"/>
          <w:lang w:val="en-US" w:eastAsia="zh-CN" w:bidi="ar-SA"/>
          <w:rFonts w:ascii="仿宋_GB2312" w:eastAsia="仿宋_GB2312" w:hAnsi="Times New Roman"/>
        </w:rPr>
        <w:t xml:space="preserve">（二）负责推进全县流通产业结构调整，指导流通企业改革、商贸服务业和社区商业发展，提出促进商贸中小企业发展的政策建议，推动流通标准化和连锁经营、商业特许经营、物流配送、电子商务等现代流通方式的发展。</w:t>
      </w:r>
    </w:p>
    <w:p>
      <w:pPr>
        <w:pStyle w:val="Normal"/>
        <w:rPr>
          <w:rStyle w:val="NormalCharacter"/>
          <w:szCs w:val="30"/>
          <w:sz w:val="30"/>
          <w:kern w:val="2"/>
          <w:lang w:val="en-US" w:eastAsia="zh-CN" w:bidi="ar-SA"/>
          <w:rFonts w:ascii="仿宋_GB2312" w:eastAsia="仿宋_GB2312" w:hAnsi="Times New Roman"/>
        </w:rPr>
        <w:ind w:firstLine="630"/>
        <w:spacing w:line="580" w:lineRule="exact"/>
        <w:jc w:val="both"/>
        <w:textAlignment w:val="baseline"/>
      </w:pPr>
      <w:r>
        <w:rPr>
          <w:rStyle w:val="NormalCharacter"/>
          <w:szCs w:val="30"/>
          <w:sz w:val="30"/>
          <w:kern w:val="2"/>
          <w:lang w:val="en-US" w:eastAsia="zh-CN" w:bidi="ar-SA"/>
          <w:rFonts w:ascii="仿宋_GB2312" w:eastAsia="仿宋_GB2312" w:hAnsi="Times New Roman"/>
        </w:rPr>
        <w:t xml:space="preserve">（三）拟订全县国内贸易发展规划，促进城乡市场发展，研究提出引导国内外资金投向市场体系建设的政策，指导大宗产品批发市场规划和县域商业网点规划、商业体系建设工作，推进农村市场体系建设，组织实施农村现代流通网络工程。</w:t>
      </w:r>
    </w:p>
    <w:p>
      <w:pPr>
        <w:pStyle w:val="Normal"/>
        <w:rPr>
          <w:rStyle w:val="NormalCharacter"/>
          <w:szCs w:val="30"/>
          <w:sz w:val="30"/>
          <w:kern w:val="2"/>
          <w:lang w:val="en-US" w:eastAsia="zh-CN" w:bidi="ar-SA"/>
          <w:rFonts w:ascii="仿宋_GB2312" w:eastAsia="仿宋_GB2312" w:hAnsi="Times New Roman"/>
        </w:rPr>
        <w:ind w:firstLine="630"/>
        <w:spacing w:line="580" w:lineRule="exact"/>
        <w:jc w:val="both"/>
        <w:textAlignment w:val="baseline"/>
      </w:pPr>
      <w:r>
        <w:rPr>
          <w:rStyle w:val="NormalCharacter"/>
          <w:szCs w:val="30"/>
          <w:sz w:val="30"/>
          <w:kern w:val="2"/>
          <w:lang w:val="en-US" w:eastAsia="zh-CN" w:bidi="ar-SA"/>
          <w:rFonts w:ascii="仿宋_GB2312" w:eastAsia="仿宋_GB2312" w:hAnsi="Times New Roman"/>
        </w:rPr>
        <w:t xml:space="preserve">（四）研究国家和省、市电商物流产业发展政策，为县政府制定产业政策和发展规划，推动电商物流应用，提供相关服务；负责介绍县政府关于电商物流产业发展规划及政策扶持信息，做好全县电商物流宣传推介；加强与企业在电商物流产业方面的联合协作；负责做好人才培训、技术推广、应用推广、成功案例推广等工作，服务企业开展电商物流业务；负责电商物流行业的招商引资服务工作；负责上级及县政府出台电商物流产业政策的部署落实和协调督导工作。</w:t>
      </w:r>
    </w:p>
    <w:p>
      <w:pPr>
        <w:pStyle w:val="Normal"/>
        <w:rPr>
          <w:rStyle w:val="NormalCharacter"/>
          <w:szCs w:val="30"/>
          <w:sz w:val="30"/>
          <w:kern w:val="2"/>
          <w:lang w:val="en-US" w:eastAsia="zh-CN" w:bidi="ar-SA"/>
          <w:rFonts w:ascii="仿宋_GB2312" w:eastAsia="仿宋_GB2312" w:hAnsi="Times New Roman"/>
        </w:rPr>
        <w:ind w:firstLine="630"/>
        <w:spacing w:line="580" w:lineRule="exact"/>
        <w:jc w:val="both"/>
        <w:textAlignment w:val="baseline"/>
      </w:pPr>
      <w:r>
        <w:rPr>
          <w:rStyle w:val="NormalCharacter"/>
          <w:szCs w:val="30"/>
          <w:sz w:val="30"/>
          <w:kern w:val="2"/>
          <w:lang w:val="en-US" w:eastAsia="zh-CN" w:bidi="ar-SA"/>
          <w:rFonts w:ascii="仿宋_GB2312" w:eastAsia="仿宋_GB2312" w:hAnsi="Times New Roman"/>
        </w:rPr>
        <w:t xml:space="preserve">（五）承担牵头协调整顿和规范市场经济秩序工作的责任。拟订全县规范市场运行、流通秩序的政策；推动商务领域信用建设，指导商业信用销售，建立市场诚信公共服务平台；按有关规定对特殊流通行业进行监督管理，参与组织打击侵犯知识产权、商业欺诈等扰乱市场秩序的行为；负责全县商务执法队伍建设和人员培训工作；接受商务领域投诉，向社会公众和企业提供商务领域相关指导、咨询、服务。</w:t>
      </w:r>
    </w:p>
    <w:p>
      <w:pPr>
        <w:pStyle w:val="Normal"/>
        <w:rPr>
          <w:rStyle w:val="NormalCharacter"/>
          <w:szCs w:val="30"/>
          <w:sz w:val="30"/>
          <w:kern w:val="2"/>
          <w:lang w:val="en-US" w:eastAsia="zh-CN" w:bidi="ar-SA"/>
          <w:rFonts w:ascii="仿宋_GB2312" w:eastAsia="仿宋_GB2312" w:hAnsi="Times New Roman"/>
        </w:rPr>
        <w:ind w:firstLine="630"/>
        <w:spacing w:line="580" w:lineRule="exact"/>
        <w:jc w:val="both"/>
        <w:textAlignment w:val="baseline"/>
      </w:pPr>
      <w:r>
        <w:rPr>
          <w:rStyle w:val="NormalCharacter"/>
          <w:szCs w:val="30"/>
          <w:sz w:val="30"/>
          <w:kern w:val="2"/>
          <w:lang w:val="en-US" w:eastAsia="zh-CN" w:bidi="ar-SA"/>
          <w:rFonts w:ascii="仿宋_GB2312" w:eastAsia="仿宋_GB2312" w:hAnsi="Times New Roman"/>
        </w:rPr>
        <w:t xml:space="preserve">（六）根据国民经济发展规划，研究拟订全县物资流通行业发展规划；拟定本县物资流通产业政策和物资流通行业管理规定，经批准后监督实施；贯彻落实《中华人民共和国煤炭法》，负责全县煤炭市场的执法管理，以及网点规划、布局、建设、煤炭经营资格备案和日常监管工作。</w:t>
      </w:r>
    </w:p>
    <w:p>
      <w:pPr>
        <w:pStyle w:val="Normal"/>
        <w:rPr>
          <w:rStyle w:val="NormalCharacter"/>
          <w:szCs w:val="30"/>
          <w:sz w:val="30"/>
          <w:kern w:val="2"/>
          <w:lang w:val="en-US" w:eastAsia="zh-CN" w:bidi="ar-SA"/>
          <w:rFonts w:ascii="仿宋_GB2312" w:eastAsia="仿宋_GB2312" w:hAnsi="Times New Roman"/>
        </w:rPr>
        <w:ind w:firstLine="630"/>
        <w:spacing w:line="580" w:lineRule="exact"/>
        <w:jc w:val="both"/>
        <w:textAlignment w:val="baseline"/>
      </w:pPr>
      <w:r>
        <w:rPr>
          <w:rStyle w:val="NormalCharacter"/>
          <w:szCs w:val="30"/>
          <w:sz w:val="30"/>
          <w:kern w:val="2"/>
          <w:lang w:val="en-US" w:eastAsia="zh-CN" w:bidi="ar-SA"/>
          <w:rFonts w:ascii="仿宋_GB2312" w:eastAsia="仿宋_GB2312" w:hAnsi="Times New Roman"/>
        </w:rPr>
        <w:t xml:space="preserve">（七）承担组织实施全县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按有关规定对成品油流通进行监督管理。</w:t>
      </w:r>
    </w:p>
    <w:p>
      <w:pPr>
        <w:pStyle w:val="Normal"/>
        <w:rPr>
          <w:rStyle w:val="NormalCharacter"/>
          <w:szCs w:val="30"/>
          <w:sz w:val="30"/>
          <w:kern w:val="2"/>
          <w:lang w:val="en-US" w:eastAsia="zh-CN" w:bidi="ar-SA"/>
          <w:rFonts w:ascii="仿宋_GB2312" w:eastAsia="仿宋_GB2312" w:hAnsi="Times New Roman"/>
        </w:rPr>
        <w:ind w:firstLine="630"/>
        <w:spacing w:line="580" w:lineRule="exact"/>
        <w:jc w:val="both"/>
        <w:textAlignment w:val="baseline"/>
      </w:pPr>
      <w:r>
        <w:rPr>
          <w:rStyle w:val="NormalCharacter"/>
          <w:szCs w:val="30"/>
          <w:sz w:val="30"/>
          <w:kern w:val="2"/>
          <w:lang w:val="en-US" w:eastAsia="zh-CN" w:bidi="ar-SA"/>
          <w:rFonts w:ascii="仿宋_GB2312" w:eastAsia="仿宋_GB2312" w:hAnsi="Times New Roman"/>
        </w:rPr>
        <w:t xml:space="preserve">（八）执行国家、省、市和县进出口商品、加工贸易管理办法和进出口管理商品、技术目录；拟订促进外贸增长方式转变的政策措施；组织实施重要工业品、原材料和重要农产品进出口总量计划；会同有关部门协调大宗进出口商品；指导贸易促进活动和外贸促进体系建设。</w:t>
      </w:r>
    </w:p>
    <w:p>
      <w:pPr>
        <w:pStyle w:val="Normal"/>
        <w:rPr>
          <w:rStyle w:val="NormalCharacter"/>
          <w:szCs w:val="30"/>
          <w:sz w:val="30"/>
          <w:kern w:val="2"/>
          <w:lang w:val="en-US" w:eastAsia="zh-CN" w:bidi="ar-SA"/>
          <w:rFonts w:ascii="仿宋_GB2312" w:eastAsia="仿宋_GB2312" w:hAnsi="Times New Roman"/>
        </w:rPr>
        <w:ind w:firstLine="630"/>
        <w:spacing w:line="580" w:lineRule="exact"/>
        <w:jc w:val="both"/>
        <w:textAlignment w:val="baseline"/>
      </w:pPr>
      <w:r>
        <w:rPr>
          <w:rStyle w:val="NormalCharacter"/>
          <w:szCs w:val="30"/>
          <w:sz w:val="30"/>
          <w:kern w:val="2"/>
          <w:lang w:val="en-US" w:eastAsia="zh-CN" w:bidi="ar-SA"/>
          <w:rFonts w:ascii="仿宋_GB2312" w:eastAsia="仿宋_GB2312" w:hAnsi="Times New Roman"/>
        </w:rPr>
        <w:t xml:space="preserve">（九）执行国家、省、市和县对外技术贸易、进出口管制以及鼓励技术和成套设备进出口的贸易政策，推进进出口贸易标准化工作，依法监督技术引进、设备进口、国家限制出口技术的工作，依法颁发两用物项等与国家安全相关的进出口许可证件。</w:t>
      </w:r>
    </w:p>
    <w:p>
      <w:pPr>
        <w:pStyle w:val="Normal"/>
        <w:rPr>
          <w:rStyle w:val="NormalCharacter"/>
          <w:szCs w:val="30"/>
          <w:sz w:val="30"/>
          <w:kern w:val="2"/>
          <w:lang w:val="en-US" w:eastAsia="zh-CN" w:bidi="ar-SA"/>
          <w:rFonts w:ascii="仿宋_GB2312" w:eastAsia="仿宋_GB2312" w:hAnsi="Times New Roman"/>
        </w:rPr>
        <w:ind w:firstLine="630"/>
        <w:spacing w:line="580" w:lineRule="exact"/>
        <w:jc w:val="both"/>
        <w:textAlignment w:val="baseline"/>
      </w:pPr>
      <w:r>
        <w:rPr>
          <w:rStyle w:val="NormalCharacter"/>
          <w:szCs w:val="30"/>
          <w:sz w:val="30"/>
          <w:kern w:val="2"/>
          <w:lang w:val="en-US" w:eastAsia="zh-CN" w:bidi="ar-SA"/>
          <w:rFonts w:ascii="仿宋_GB2312" w:eastAsia="仿宋_GB2312" w:hAnsi="Times New Roman"/>
        </w:rPr>
        <w:t xml:space="preserve">（十）执行国家和省市服务贸易发展规划，会同有关部门制定全县促进服务出口和服务外包发展的规划、政策并组织实施，推动服务外包平台建设。</w:t>
      </w:r>
    </w:p>
    <w:p>
      <w:pPr>
        <w:pStyle w:val="Normal"/>
        <w:rPr>
          <w:rStyle w:val="NormalCharacter"/>
          <w:szCs w:val="30"/>
          <w:sz w:val="30"/>
          <w:kern w:val="2"/>
          <w:lang w:val="en-US" w:eastAsia="zh-CN" w:bidi="ar-SA"/>
          <w:rFonts w:ascii="仿宋_GB2312" w:eastAsia="仿宋_GB2312" w:hAnsi="Times New Roman"/>
        </w:rPr>
        <w:ind w:firstLine="630"/>
        <w:spacing w:line="580" w:lineRule="exact"/>
        <w:jc w:val="both"/>
        <w:textAlignment w:val="baseline"/>
      </w:pPr>
      <w:r>
        <w:rPr>
          <w:rStyle w:val="NormalCharacter"/>
          <w:szCs w:val="30"/>
          <w:sz w:val="30"/>
          <w:kern w:val="2"/>
          <w:lang w:val="en-US" w:eastAsia="zh-CN" w:bidi="ar-SA"/>
          <w:rFonts w:ascii="仿宋_GB2312" w:eastAsia="仿宋_GB2312" w:hAnsi="Times New Roman"/>
        </w:rPr>
        <w:t xml:space="preserve">（十一）负责全县商务系统涉及世界贸易组织相关事务的研究、指导和服务工作。承担组织协调反倾销、反补贴、保障措施及其他与进出口公平贸易相关工作的责任，建立进出口公平贸易预警机制；依法实施对外贸易调查和产业损害调查，指导协调产业安全应对工作；依法对经营者集中行为进行反垄断审查；承担国内外贸易和国际经济技术合作领域中的相关反垄断调查和取证工作，指导企业在国外的反垄断应诉工作。</w:t>
      </w:r>
    </w:p>
    <w:p>
      <w:pPr>
        <w:pStyle w:val="Normal"/>
        <w:rPr>
          <w:rStyle w:val="NormalCharacter"/>
          <w:szCs w:val="30"/>
          <w:sz w:val="30"/>
          <w:kern w:val="2"/>
          <w:lang w:val="en-US" w:eastAsia="zh-CN" w:bidi="ar-SA"/>
          <w:rFonts w:ascii="仿宋_GB2312" w:eastAsia="仿宋_GB2312" w:hAnsi="Times New Roman"/>
        </w:rPr>
        <w:ind w:firstLine="630"/>
        <w:spacing w:line="580" w:lineRule="exact"/>
        <w:jc w:val="both"/>
        <w:textAlignment w:val="baseline"/>
      </w:pPr>
      <w:r>
        <w:rPr>
          <w:rStyle w:val="NormalCharacter"/>
          <w:szCs w:val="30"/>
          <w:sz w:val="30"/>
          <w:kern w:val="2"/>
          <w:lang w:val="en-US" w:eastAsia="zh-CN" w:bidi="ar-SA"/>
          <w:rFonts w:ascii="仿宋_GB2312" w:eastAsia="仿宋_GB2312" w:hAnsi="Times New Roman"/>
        </w:rPr>
        <w:t xml:space="preserve">（十二）贯彻执行国家、省、市和县有关对外开放、招商引资等方面的法律、法规和方针、政策；拟订全县外商投资政策和改革方案并组织实施；指导全县外商投资工作，参与拟订全县利用外资的中长期规划，依法审核外商投资企业的设立及变更事项、重大外商投资项目的合同章程及法律特别规定的重大变更事项；依法监督检查外商投资企业执行有关法律、法规、规章和合同章程的情况并协调解决有关问题；指导投资促进及外商投资企业报批工作；规范对外招商引资活动。</w:t>
      </w:r>
    </w:p>
    <w:p>
      <w:pPr>
        <w:pStyle w:val="Normal"/>
        <w:rPr>
          <w:rStyle w:val="NormalCharacter"/>
          <w:szCs w:val="30"/>
          <w:sz w:val="30"/>
          <w:kern w:val="2"/>
          <w:lang w:val="en-US" w:eastAsia="zh-CN" w:bidi="ar-SA"/>
          <w:rFonts w:ascii="仿宋_GB2312" w:eastAsia="仿宋_GB2312" w:hAnsi="Times New Roman"/>
        </w:rPr>
        <w:ind w:firstLine="630"/>
        <w:spacing w:line="580" w:lineRule="exact"/>
        <w:jc w:val="both"/>
        <w:textAlignment w:val="baseline"/>
      </w:pPr>
      <w:r>
        <w:rPr>
          <w:rStyle w:val="NormalCharacter"/>
          <w:szCs w:val="30"/>
          <w:sz w:val="30"/>
          <w:kern w:val="2"/>
          <w:lang w:val="en-US" w:eastAsia="zh-CN" w:bidi="ar-SA"/>
          <w:rFonts w:ascii="仿宋_GB2312" w:eastAsia="仿宋_GB2312" w:hAnsi="Times New Roman"/>
        </w:rPr>
        <w:t xml:space="preserve">（十三）负责全县对外经济合作工作。拟订并执行对外经济合作政策，依法管理和监督对外承包工程、对外劳务合作；执行国家和省、市有关中国公民出境就业管理政策；拟订境外投资的管理办法和具体政策；依法核准县内企业对外投资开办企业（金融企业除外）。</w:t>
      </w:r>
    </w:p>
    <w:p>
      <w:pPr>
        <w:pStyle w:val="Normal"/>
        <w:rPr>
          <w:rStyle w:val="NormalCharacter"/>
          <w:szCs w:val="30"/>
          <w:sz w:val="30"/>
          <w:kern w:val="2"/>
          <w:lang w:val="en-US" w:eastAsia="zh-CN" w:bidi="ar-SA"/>
          <w:rFonts w:ascii="仿宋_GB2312" w:eastAsia="仿宋_GB2312" w:hAnsi="Times New Roman"/>
        </w:rPr>
        <w:ind w:firstLine="630"/>
        <w:spacing w:line="580" w:lineRule="exact"/>
        <w:jc w:val="both"/>
        <w:textAlignment w:val="baseline"/>
      </w:pPr>
      <w:r>
        <w:rPr>
          <w:rStyle w:val="NormalCharacter"/>
          <w:szCs w:val="30"/>
          <w:sz w:val="30"/>
          <w:kern w:val="2"/>
          <w:lang w:val="en-US" w:eastAsia="zh-CN" w:bidi="ar-SA"/>
          <w:rFonts w:ascii="仿宋_GB2312" w:eastAsia="仿宋_GB2312" w:hAnsi="Times New Roman"/>
        </w:rPr>
        <w:t xml:space="preserve">（十四）执行国家、省、市和县有关经贸政策。贯彻实施市场多元化战略；承担联合国等国际组织对我县经济技术合作的有关管理事务，管理外方对我县的无偿援助和赠款（不含财政合作项下的外国政府及国际金融组织对我县赠款）等发展合作业务；执行国家、省对香港、澳门特别行政区以及台湾地区的经贸政策，组织全县与香港、澳门特别行政区及台湾地区开展经贸合作与交流工作。</w:t>
      </w:r>
    </w:p>
    <w:p>
      <w:pPr>
        <w:pStyle w:val="Normal"/>
        <w:rPr>
          <w:rStyle w:val="NormalCharacter"/>
          <w:szCs w:val="30"/>
          <w:sz w:val="30"/>
          <w:kern w:val="2"/>
          <w:lang w:val="en-US" w:eastAsia="zh-CN" w:bidi="ar-SA"/>
          <w:rFonts w:ascii="仿宋_GB2312" w:eastAsia="仿宋_GB2312" w:hAnsi="Times New Roman"/>
        </w:rPr>
        <w:ind w:firstLine="630"/>
        <w:spacing w:line="580" w:lineRule="exact"/>
        <w:jc w:val="both"/>
        <w:textAlignment w:val="baseline"/>
      </w:pPr>
      <w:r>
        <w:rPr>
          <w:rStyle w:val="NormalCharacter"/>
          <w:szCs w:val="30"/>
          <w:sz w:val="30"/>
          <w:kern w:val="2"/>
          <w:lang w:val="en-US" w:eastAsia="zh-CN" w:bidi="ar-SA"/>
          <w:rFonts w:ascii="仿宋_GB2312" w:eastAsia="仿宋_GB2312" w:hAnsi="Times New Roman"/>
        </w:rPr>
        <w:t xml:space="preserve">（十五）研究对外开放相关政策和推进开放带动主战略实施的长效机制；完善外商投资企业投资及需求信息公共服务体系和运行情况预警机制；受理外商、台商、港澳商投资企业及投资各方的投诉和建议，依法处理投诉案件。</w:t>
      </w:r>
    </w:p>
    <w:p>
      <w:pPr>
        <w:pStyle w:val="Normal"/>
        <w:rPr>
          <w:rStyle w:val="NormalCharacter"/>
          <w:szCs w:val="30"/>
          <w:sz w:val="30"/>
          <w:kern w:val="2"/>
          <w:lang w:val="en-US" w:eastAsia="zh-CN" w:bidi="ar-SA"/>
          <w:rFonts w:ascii="仿宋_GB2312" w:eastAsia="仿宋_GB2312" w:hAnsi="Times New Roman"/>
        </w:rPr>
        <w:ind w:firstLine="630"/>
        <w:spacing w:line="580" w:lineRule="exact"/>
        <w:jc w:val="both"/>
        <w:textAlignment w:val="baseline"/>
      </w:pPr>
      <w:r>
        <w:rPr>
          <w:rStyle w:val="NormalCharacter"/>
          <w:szCs w:val="30"/>
          <w:sz w:val="30"/>
          <w:kern w:val="2"/>
          <w:lang w:val="en-US" w:eastAsia="zh-CN" w:bidi="ar-SA"/>
          <w:rFonts w:ascii="仿宋_GB2312" w:eastAsia="仿宋_GB2312" w:hAnsi="Times New Roman"/>
        </w:rPr>
        <w:t xml:space="preserve">（十六）组织、申报并指导以罗山县名义在境内外举办的各类大型经贸交易会、洽谈会、展销会等商贸活动。</w:t>
      </w:r>
    </w:p>
    <w:p>
      <w:pPr>
        <w:pStyle w:val="Normal"/>
        <w:rPr>
          <w:rStyle w:val="NormalCharacter"/>
          <w:szCs w:val="30"/>
          <w:sz w:val="30"/>
          <w:kern w:val="2"/>
          <w:lang w:val="en-US" w:eastAsia="zh-CN" w:bidi="ar-SA"/>
          <w:rFonts w:ascii="仿宋_GB2312" w:eastAsia="仿宋_GB2312" w:hAnsi="Times New Roman"/>
        </w:rPr>
        <w:ind w:firstLine="630"/>
        <w:spacing w:line="580" w:lineRule="exact"/>
        <w:jc w:val="both"/>
        <w:textAlignment w:val="baseline"/>
      </w:pPr>
      <w:r>
        <w:rPr>
          <w:rStyle w:val="NormalCharacter"/>
          <w:szCs w:val="30"/>
          <w:sz w:val="30"/>
          <w:kern w:val="2"/>
          <w:lang w:val="en-US" w:eastAsia="zh-CN" w:bidi="ar-SA"/>
          <w:rFonts w:ascii="仿宋_GB2312" w:eastAsia="仿宋_GB2312" w:hAnsi="Times New Roman"/>
        </w:rPr>
        <w:t xml:space="preserve">（十七）负责全县驻境外商务机构的队伍建设、人员选派和管理；指导全县商贸流通行业协会、学会等社团工作。</w:t>
      </w:r>
    </w:p>
    <w:p>
      <w:pPr>
        <w:pStyle w:val="UserStyle_4"/>
        <w:rPr>
          <w:rStyle w:val="NormalCharacter"/>
          <w:szCs w:val="30"/>
          <w:sz w:val="30"/>
          <w:kern w:val="0"/>
          <w:lang w:val="en-US" w:eastAsia="zh-CN" w:bidi="ar-SA"/>
          <w:rFonts w:ascii="仿宋_GB2312" w:eastAsia="仿宋_GB2312" w:hAnsi="Times New Roman"/>
        </w:rPr>
        <w:widowControl/>
        <w:ind w:firstLine="588" w:firstLineChars="196"/>
        <w:spacing w:line="580" w:lineRule="exact"/>
        <w:textAlignment w:val="baseline"/>
      </w:pPr>
      <w:r>
        <w:rPr>
          <w:rStyle w:val="NormalCharacter"/>
          <w:szCs w:val="30"/>
          <w:sz w:val="30"/>
          <w:kern w:val="0"/>
          <w:lang w:val="en-US" w:eastAsia="zh-CN" w:bidi="ar-SA"/>
          <w:rFonts w:ascii="仿宋_GB2312" w:eastAsia="仿宋_GB2312" w:hAnsi="Times New Roman"/>
        </w:rPr>
        <w:t xml:space="preserve">（十八）负责局机关及直属单位的政务信息化工作。</w:t>
      </w:r>
    </w:p>
    <w:p>
      <w:pPr>
        <w:pStyle w:val="Normal"/>
        <w:rPr>
          <w:rStyle w:val="NormalCharacter"/>
          <w:szCs w:val="30"/>
          <w:sz w:val="30"/>
          <w:kern w:val="2"/>
          <w:lang w:val="en-US" w:eastAsia="zh-CN" w:bidi="ar-SA"/>
          <w:rFonts w:ascii="仿宋_GB2312" w:eastAsia="仿宋_GB2312" w:hAnsi="Times New Roman"/>
        </w:rPr>
        <w:ind w:firstLine="630"/>
        <w:spacing w:line="580" w:lineRule="exact"/>
        <w:jc w:val="both"/>
        <w:textAlignment w:val="baseline"/>
      </w:pPr>
      <w:r>
        <w:rPr>
          <w:rStyle w:val="NormalCharacter"/>
          <w:szCs w:val="30"/>
          <w:sz w:val="30"/>
          <w:kern w:val="2"/>
          <w:lang w:val="en-US" w:eastAsia="zh-CN" w:bidi="ar-SA"/>
          <w:rFonts w:ascii="仿宋_GB2312" w:eastAsia="仿宋_GB2312" w:hAnsi="Times New Roman"/>
        </w:rPr>
        <w:t xml:space="preserve">（十九）承办县政府交办的其他事项。</w:t>
      </w:r>
    </w:p>
    <w:p>
      <w:pPr>
        <w:pStyle w:val="Normal"/>
        <w:rPr>
          <w:rStyle w:val="NormalCharacter"/>
          <w:szCs w:val="30"/>
          <w:sz w:val="30"/>
          <w:kern w:val="0"/>
          <w:lang w:val="en-US" w:eastAsia="zh-CN" w:bidi="ar-SA"/>
          <w:rFonts w:ascii="黑体" w:eastAsia="黑体" w:hAnsi="黑体"/>
          <w:color w:val="000000"/>
        </w:rPr>
        <w:widowControl/>
        <w:ind w:firstLine="600" w:firstLineChars="200"/>
        <w:jc w:val="left"/>
        <w:textAlignment w:val="baseline"/>
      </w:pPr>
      <w:r>
        <w:rPr>
          <w:rStyle w:val="NormalCharacter"/>
          <w:szCs w:val="30"/>
          <w:sz w:val="30"/>
          <w:kern w:val="0"/>
          <w:lang w:val="en-US" w:eastAsia="zh-CN" w:bidi="ar-SA"/>
          <w:rFonts w:ascii="黑体" w:eastAsia="黑体" w:hAnsi="黑体"/>
          <w:color w:val="000000"/>
        </w:rPr>
        <w:t xml:space="preserve">二、机构设置及部门决算单位构成</w:t>
      </w:r>
    </w:p>
    <w:p>
      <w:pPr>
        <w:pStyle w:val="Normal"/>
        <w:rPr>
          <w:rStyle w:val="NormalCharacter"/>
          <w:szCs w:val="30"/>
          <w:sz w:val="30"/>
          <w:kern w:val="2"/>
          <w:lang w:val="en-US" w:eastAsia="zh-CN" w:bidi="ar-SA"/>
          <w:rFonts w:ascii="仿宋_GB2312" w:eastAsia="仿宋_GB2312" w:hAnsi="Times New Roman"/>
        </w:rPr>
        <w:ind w:firstLine="600" w:firstLineChars="200"/>
        <w:spacing w:line="580" w:lineRule="exact"/>
        <w:jc w:val="both"/>
        <w:textAlignment w:val="baseline"/>
      </w:pPr>
      <w:r>
        <w:rPr>
          <w:rStyle w:val="NormalCharacter"/>
          <w:szCs w:val="30"/>
          <w:sz w:val="30"/>
          <w:kern w:val="2"/>
          <w:lang w:val="en-US" w:eastAsia="zh-CN" w:bidi="ar-SA"/>
          <w:rFonts w:ascii="仿宋_GB2312" w:eastAsia="仿宋_GB2312" w:hAnsi="Times New Roman"/>
        </w:rPr>
        <w:t xml:space="preserve">根据上述职责，县商务局设6个内设机构。</w:t>
      </w:r>
    </w:p>
    <w:p>
      <w:pPr>
        <w:pStyle w:val="Normal"/>
        <w:rPr>
          <w:rStyle w:val="NormalCharacter"/>
          <w:b/>
          <w:szCs w:val="30"/>
          <w:sz w:val="30"/>
          <w:kern w:val="2"/>
          <w:lang w:val="en-US" w:eastAsia="zh-CN" w:bidi="ar-SA"/>
          <w:rFonts w:ascii="楷体_GB2312" w:eastAsia="楷体_GB2312" w:hAnsi="Times New Roman"/>
        </w:rPr>
        <w:ind w:firstLine="602" w:firstLineChars="200"/>
        <w:spacing w:line="580" w:lineRule="exact"/>
        <w:jc w:val="both"/>
        <w:textAlignment w:val="baseline"/>
      </w:pPr>
      <w:r>
        <w:rPr>
          <w:rStyle w:val="NormalCharacter"/>
          <w:b/>
          <w:szCs w:val="30"/>
          <w:sz w:val="30"/>
          <w:kern w:val="2"/>
          <w:lang w:val="en-US" w:eastAsia="zh-CN" w:bidi="ar-SA"/>
          <w:rFonts w:ascii="楷体_GB2312" w:eastAsia="楷体_GB2312" w:hAnsi="Times New Roman"/>
        </w:rPr>
        <w:t xml:space="preserve">（一）办公室（</w:t>
      </w:r>
      <w:r>
        <w:rPr>
          <w:rStyle w:val="NormalCharacter"/>
          <w:b/>
          <w:szCs w:val="30"/>
          <w:sz w:val="30"/>
          <w:kern w:val="2"/>
          <w:lang w:val="en-US" w:eastAsia="zh-CN" w:bidi="ar-SA"/>
          <w:rFonts w:ascii="楷体_GB2312" w:eastAsia="楷体_GB2312" w:hAnsi="宋体"/>
        </w:rPr>
        <w:t xml:space="preserve">挂政务信息化办公室牌子</w:t>
      </w:r>
      <w:r>
        <w:rPr>
          <w:rStyle w:val="NormalCharacter"/>
          <w:b/>
          <w:szCs w:val="30"/>
          <w:sz w:val="30"/>
          <w:kern w:val="2"/>
          <w:lang w:val="en-US" w:eastAsia="zh-CN" w:bidi="ar-SA"/>
          <w:rFonts w:ascii="楷体_GB2312" w:eastAsia="楷体_GB2312" w:hAnsi="Times New Roman"/>
        </w:rPr>
        <w:t xml:space="preserve">）</w:t>
      </w:r>
    </w:p>
    <w:p>
      <w:pPr>
        <w:pStyle w:val="Normal"/>
        <w:rPr>
          <w:rStyle w:val="NormalCharacter"/>
          <w:szCs w:val="30"/>
          <w:sz w:val="30"/>
          <w:kern w:val="2"/>
          <w:lang w:val="en-US" w:eastAsia="zh-CN" w:bidi="ar-SA"/>
          <w:rFonts w:ascii="仿宋_GB2312" w:eastAsia="仿宋_GB2312" w:hAnsi="Times New Roman"/>
        </w:rPr>
        <w:ind w:firstLine="630"/>
        <w:spacing w:line="580" w:lineRule="exact"/>
        <w:jc w:val="both"/>
        <w:textAlignment w:val="baseline"/>
      </w:pPr>
      <w:r>
        <w:rPr>
          <w:rStyle w:val="NormalCharacter"/>
          <w:szCs w:val="30"/>
          <w:sz w:val="30"/>
          <w:kern w:val="2"/>
          <w:lang w:val="en-US" w:eastAsia="zh-CN" w:bidi="ar-SA"/>
          <w:rFonts w:ascii="仿宋_GB2312" w:eastAsia="仿宋_GB2312" w:hAnsi="Times New Roman"/>
        </w:rPr>
        <w:t xml:space="preserve">协助局领导处理机关日常政务；建立健全机关各项工作制度并组织实施；负责全局文电处理、重要会议组织、文书档案和印章管理、机要保密、目标督查、信息宣传、精神文明建设；负责全县经贸团组出国（境）任务批件申报工作；负责局机关和局属事业单位的综合治理、安全保卫、安全生产及扶贫工作；负责局机关后勤服务、物业管理和车辆运行工作；编报全县商务工作中长期规划，监测、预测、分析运行状况，综合统计、分析、上报全县商务业务进展情况；负责全县对外贸易进出口业务的统计；承办局行政复议和行政诉讼工作；承办人大代表建议和政协委员提案；</w:t>
      </w:r>
      <w:r>
        <w:rPr>
          <w:rStyle w:val="NormalCharacter"/>
          <w:szCs w:val="30"/>
          <w:sz w:val="30"/>
          <w:kern w:val="2"/>
          <w:lang w:val="en-US" w:eastAsia="zh-CN" w:bidi="ar-SA"/>
          <w:rFonts w:ascii="仿宋_GB2312" w:eastAsia="仿宋_GB2312" w:hAnsi="宋体"/>
        </w:rPr>
        <w:t xml:space="preserve">承担局机关及直属单位的政务信息化工作</w:t>
      </w:r>
      <w:r>
        <w:rPr>
          <w:rStyle w:val="NormalCharacter"/>
          <w:szCs w:val="30"/>
          <w:sz w:val="30"/>
          <w:kern w:val="2"/>
          <w:lang w:val="en-US" w:eastAsia="zh-CN" w:bidi="ar-SA"/>
          <w:rFonts w:ascii="仿宋_GB2312" w:eastAsia="仿宋_GB2312" w:hAnsi="Times New Roman"/>
        </w:rPr>
        <w:t xml:space="preserve">。</w:t>
      </w:r>
    </w:p>
    <w:p>
      <w:pPr>
        <w:pStyle w:val="Normal"/>
        <w:rPr>
          <w:rStyle w:val="NormalCharacter"/>
          <w:b/>
          <w:szCs w:val="30"/>
          <w:sz w:val="30"/>
          <w:kern w:val="2"/>
          <w:lang w:val="en-US" w:eastAsia="zh-CN" w:bidi="ar-SA"/>
          <w:rFonts w:ascii="楷体_GB2312" w:eastAsia="楷体_GB2312" w:hAnsi="Times New Roman"/>
        </w:rPr>
        <w:ind w:firstLine="630"/>
        <w:spacing w:line="580" w:lineRule="exact"/>
        <w:jc w:val="both"/>
        <w:textAlignment w:val="baseline"/>
      </w:pPr>
      <w:r>
        <w:rPr>
          <w:rStyle w:val="NormalCharacter"/>
          <w:b/>
          <w:szCs w:val="30"/>
          <w:sz w:val="30"/>
          <w:kern w:val="2"/>
          <w:lang w:val="en-US" w:eastAsia="zh-CN" w:bidi="ar-SA"/>
          <w:rFonts w:ascii="楷体_GB2312" w:eastAsia="楷体_GB2312" w:hAnsi="Times New Roman"/>
        </w:rPr>
        <w:t xml:space="preserve">（二）人事教育股</w:t>
      </w:r>
    </w:p>
    <w:p>
      <w:pPr>
        <w:pStyle w:val="Normal"/>
        <w:rPr>
          <w:rStyle w:val="NormalCharacter"/>
          <w:szCs w:val="30"/>
          <w:sz w:val="30"/>
          <w:kern w:val="2"/>
          <w:lang w:val="en-US" w:eastAsia="zh-CN" w:bidi="ar-SA"/>
          <w:rFonts w:ascii="仿宋_GB2312" w:eastAsia="仿宋_GB2312" w:hAnsi="Times New Roman"/>
        </w:rPr>
        <w:ind w:firstLine="630"/>
        <w:spacing w:line="580" w:lineRule="exact"/>
        <w:jc w:val="both"/>
        <w:textAlignment w:val="baseline"/>
      </w:pPr>
      <w:r>
        <w:rPr>
          <w:rStyle w:val="NormalCharacter"/>
          <w:szCs w:val="30"/>
          <w:sz w:val="30"/>
          <w:kern w:val="2"/>
          <w:lang w:val="en-US" w:eastAsia="zh-CN" w:bidi="ar-SA"/>
          <w:rFonts w:ascii="仿宋_GB2312" w:eastAsia="仿宋_GB2312" w:hAnsi="Times New Roman"/>
        </w:rPr>
        <w:t xml:space="preserve">承担机关、直属单位的人事管理、社会保障、机构编制、队伍建设和教育培训等工作；负责机关和直属单位出国人员审查、安全教育工作；负责计划生育工作；负责信访稳定工作；负责机关和直属单位的党群工作；负责商务系统离退休老干部工作；负责做好商务系统企业军转干部的稳定和思想政治工作。</w:t>
      </w:r>
    </w:p>
    <w:p>
      <w:pPr>
        <w:pStyle w:val="Normal"/>
        <w:rPr>
          <w:rStyle w:val="NormalCharacter"/>
          <w:b/>
          <w:szCs w:val="30"/>
          <w:sz w:val="30"/>
          <w:kern w:val="2"/>
          <w:lang w:val="en-US" w:eastAsia="zh-CN" w:bidi="ar-SA"/>
          <w:rFonts w:ascii="仿宋_GB2312" w:eastAsia="仿宋_GB2312" w:hAnsi="Times New Roman"/>
        </w:rPr>
        <w:ind w:firstLine="602" w:firstLineChars="200"/>
        <w:spacing w:line="580" w:lineRule="exact"/>
        <w:jc w:val="both"/>
        <w:textAlignment w:val="baseline"/>
      </w:pPr>
      <w:r>
        <w:rPr>
          <w:rStyle w:val="NormalCharacter"/>
          <w:b/>
          <w:szCs w:val="30"/>
          <w:sz w:val="30"/>
          <w:kern w:val="2"/>
          <w:lang w:val="en-US" w:eastAsia="zh-CN" w:bidi="ar-SA"/>
          <w:rFonts w:ascii="仿宋_GB2312" w:eastAsia="仿宋_GB2312" w:hAnsi="Times New Roman"/>
        </w:rPr>
        <w:t xml:space="preserve">（三）</w:t>
      </w:r>
      <w:r>
        <w:rPr>
          <w:rStyle w:val="NormalCharacter"/>
          <w:b/>
          <w:szCs w:val="30"/>
          <w:sz w:val="30"/>
          <w:kern w:val="2"/>
          <w:lang w:val="en-US" w:eastAsia="zh-CN" w:bidi="ar-SA"/>
          <w:rFonts w:ascii="楷体_GB2312" w:eastAsia="楷体_GB2312" w:hAnsi="Times New Roman"/>
        </w:rPr>
        <w:t xml:space="preserve">财务计划股</w:t>
      </w:r>
    </w:p>
    <w:p>
      <w:pPr>
        <w:pStyle w:val="Normal"/>
        <w:rPr>
          <w:rStyle w:val="NormalCharacter"/>
          <w:szCs w:val="30"/>
          <w:sz w:val="30"/>
          <w:kern w:val="2"/>
          <w:lang w:val="en-US" w:eastAsia="zh-CN" w:bidi="ar-SA"/>
          <w:rFonts w:ascii="仿宋_GB2312" w:eastAsia="仿宋_GB2312" w:hAnsi="Times New Roman"/>
        </w:rPr>
        <w:ind w:firstLine="630"/>
        <w:spacing w:line="580" w:lineRule="exact"/>
        <w:jc w:val="both"/>
        <w:textAlignment w:val="baseline"/>
      </w:pPr>
      <w:r>
        <w:rPr>
          <w:rStyle w:val="NormalCharacter"/>
          <w:szCs w:val="30"/>
          <w:sz w:val="30"/>
          <w:kern w:val="2"/>
          <w:lang w:val="en-US" w:eastAsia="zh-CN" w:bidi="ar-SA"/>
          <w:rFonts w:ascii="仿宋_GB2312" w:eastAsia="仿宋_GB2312" w:hAnsi="Times New Roman"/>
        </w:rPr>
        <w:t xml:space="preserve">负责申报管理国家和省、市有关各项业务资金、专项资金、行政经费、基建投资等；负责全县出口退税的稽核工作；负责局机关预算管理和日常财务工作；负责局机关和局属事业单位的预算外资金管理工作；指导监督局属单位财务工作；监管局属单位的国有资产；参与局属单位财务年度审计；负责机关财务工作和直属单位内部审计监督；承担有关统计工作。</w:t>
      </w:r>
    </w:p>
    <w:p>
      <w:pPr>
        <w:pStyle w:val="Normal"/>
        <w:rPr>
          <w:rStyle w:val="NormalCharacter"/>
          <w:b/>
          <w:szCs w:val="30"/>
          <w:sz w:val="30"/>
          <w:kern w:val="2"/>
          <w:lang w:val="en-US" w:eastAsia="zh-CN" w:bidi="ar-SA"/>
          <w:rFonts w:ascii="仿宋_GB2312" w:eastAsia="仿宋_GB2312" w:hAnsi="Times New Roman"/>
        </w:rPr>
        <w:ind w:firstLine="630"/>
        <w:spacing w:line="580" w:lineRule="exact"/>
        <w:jc w:val="both"/>
        <w:textAlignment w:val="baseline"/>
      </w:pPr>
      <w:r>
        <w:rPr>
          <w:rStyle w:val="NormalCharacter"/>
          <w:b/>
          <w:szCs w:val="30"/>
          <w:sz w:val="30"/>
          <w:kern w:val="2"/>
          <w:lang w:val="en-US" w:eastAsia="zh-CN" w:bidi="ar-SA"/>
          <w:rFonts w:ascii="楷体_GB2312" w:eastAsia="楷体_GB2312" w:hAnsi="Times New Roman"/>
        </w:rPr>
        <w:t xml:space="preserve">（四）外经外贸股</w:t>
      </w:r>
    </w:p>
    <w:p>
      <w:pPr>
        <w:pStyle w:val="Normal"/>
        <w:rPr>
          <w:rStyle w:val="NormalCharacter"/>
          <w:szCs w:val="30"/>
          <w:sz w:val="30"/>
          <w:kern w:val="2"/>
          <w:lang w:val="en-US" w:eastAsia="zh-CN" w:bidi="ar-SA"/>
          <w:rFonts w:ascii="仿宋_GB2312" w:eastAsia="仿宋_GB2312" w:hAnsi="Times New Roman"/>
        </w:rPr>
        <w:ind w:firstLine="600" w:firstLineChars="200"/>
        <w:spacing w:line="580" w:lineRule="exact"/>
        <w:jc w:val="both"/>
        <w:textAlignment w:val="baseline"/>
      </w:pPr>
      <w:r>
        <w:rPr>
          <w:rStyle w:val="NormalCharacter"/>
          <w:szCs w:val="30"/>
          <w:sz w:val="30"/>
          <w:kern w:val="2"/>
          <w:lang w:val="en-US" w:eastAsia="zh-CN" w:bidi="ar-SA"/>
          <w:rFonts w:ascii="仿宋_GB2312" w:eastAsia="仿宋_GB2312" w:hAnsi="Times New Roman"/>
        </w:rPr>
        <w:t xml:space="preserve">负责审核申报全县限额以上鼓励类（不需国家综合平衡）外商投资企业合同章程及重大变更事项，限额以内允许类、限制类外商投资企业合同章程及重大变更事项；审核申报法律规定的特定行业外商投资企业设立及其变更事项，依法监督检查外商投资企业执行法律、法规、规章和合同章程的情况并协调解决有关问题；指导全县外商投资企业进出口工作；负责外商投资企业鼓励类项目的确认工作；参与拟订全县利用外资发展战略和中长期发展规划；参与拟订全县鼓励外商投资的政策并组织实施；贯彻执行国家有关对外投资、对外承包工程等法律、法规和规章；拟订全县促进对外经济合作的有关政策；协调、管理全县对外投资，做好相关服务工作；审核申报县内企业对外投资开办企业（金融企业除外）、对外经济合作企业经营资格；负责组织、协调对外援助项目和援外资金的申报工作；负责联合国发展系统和政府间双边、多边援助项目的争取及组织实施；指导、协调全县商品进出口工作，包括机电产品和成套设备招标业务，编报进出口商品配额年度计划并组织实施；执行国家进出口管制政策，负责技术进出口管理，依法申报两用物项等与国家安全相关的进出口许可证件；指导境内外业务对口的交易会、洽谈会等贸易促进活动；负责全县自营进出口企业的资格审核申报和统计工作；负责国际货运代理企业的资格审核上报工作；负责世贸组织规则的研究、通报和咨询工作；负责反倾销、反补贴、保障措施等涉及进出口公平贸易的相关工作；协调国外对涉及我县出口商品的反倾销、反补贴和保障措施的应诉工作；负责反倾销、反补贴保障措施等案件对我县产业损害的调查起诉工作；建立产业损害预警机制；指导并协调有关部门和相关中介组织的产业安全工作；负责承担国内贸易和国际经济合作领域中的反垄断调查与取证工作；承办全县重大经贸协议、合同、章程和重大争议的研究与协调工作；参与起草全县有关国内外贸易、国际经济合作、外商投资方面的规范性文件；负责管理外国和香港、澳门特别行政区及台湾地区常驻我县商务代表机构的核准业务；依法对我县境内的对外劳务合作企业的经营资格进行审查，审（报）批颁证，负责我县对外劳务企业日常监管工作。</w:t>
      </w:r>
    </w:p>
    <w:p>
      <w:pPr>
        <w:pStyle w:val="Normal"/>
        <w:rPr>
          <w:rStyle w:val="NormalCharacter"/>
          <w:b/>
          <w:szCs w:val="30"/>
          <w:sz w:val="30"/>
          <w:kern w:val="2"/>
          <w:lang w:val="en-US" w:eastAsia="zh-CN" w:bidi="ar-SA"/>
          <w:rFonts w:ascii="楷体_GB2312" w:eastAsia="楷体_GB2312" w:hAnsi="Times New Roman"/>
        </w:rPr>
        <w:ind w:firstLine="602" w:firstLineChars="200"/>
        <w:spacing w:line="580" w:lineRule="exact"/>
        <w:jc w:val="both"/>
        <w:textAlignment w:val="baseline"/>
      </w:pPr>
      <w:r>
        <w:rPr>
          <w:rStyle w:val="NormalCharacter"/>
          <w:b/>
          <w:szCs w:val="30"/>
          <w:sz w:val="30"/>
          <w:kern w:val="2"/>
          <w:lang w:val="en-US" w:eastAsia="zh-CN" w:bidi="ar-SA"/>
          <w:rFonts w:ascii="楷体_GB2312" w:eastAsia="楷体_GB2312" w:hAnsi="Times New Roman"/>
        </w:rPr>
        <w:t xml:space="preserve">（五）商贸管理股</w:t>
      </w:r>
    </w:p>
    <w:p>
      <w:pPr>
        <w:pStyle w:val="Normal"/>
        <w:rPr>
          <w:rStyle w:val="NormalCharacter"/>
          <w:szCs w:val="30"/>
          <w:sz w:val="30"/>
          <w:kern w:val="2"/>
          <w:lang w:val="en-US" w:eastAsia="zh-CN" w:bidi="ar-SA"/>
          <w:rFonts w:ascii="仿宋_GB2312" w:eastAsia="仿宋_GB2312" w:hAnsi="Times New Roman"/>
        </w:rPr>
        <w:ind w:firstLine="600" w:firstLineChars="200"/>
        <w:spacing w:line="580" w:lineRule="exact"/>
        <w:jc w:val="both"/>
        <w:textAlignment w:val="baseline"/>
      </w:pPr>
      <w:r>
        <w:rPr>
          <w:rStyle w:val="NormalCharacter"/>
          <w:szCs w:val="30"/>
          <w:sz w:val="30"/>
          <w:kern w:val="2"/>
          <w:lang w:val="en-US" w:eastAsia="zh-CN" w:bidi="ar-SA"/>
          <w:rFonts w:ascii="仿宋_GB2312" w:eastAsia="仿宋_GB2312" w:hAnsi="Times New Roman"/>
        </w:rPr>
        <w:t xml:space="preserve">承担全县商贸服务业（含餐饮业、洗染业、美容美发、沐浴业、再生资源、仓储物流等）的行业管理工作；贯彻国家和省、市深化流通体制改革政策，推动流通体制改革和连锁经营、商业特许经营、物流配送等现代流通方式的发展；指导社区商业发展、流通领域节能降耗工作，提出促进商贸中小企业发展的政策建议；组织起草健全规范市场体系的地方性规章草案；牵头组织规范零售企业的促销行为；指导大宗产品批发市场规划和城市商业网点规划、商业体系建设；按有关规定对拍卖、典当、租赁和旧货流通行业（二手车、报废汽车拆解等）进行监督管理；承担成品油市场监督管理职责；监测分析全县市场运行、商品供求状况，调查分析商品价格信息，进行预测预警和信息指导；承担建立健全生活必需品市场供应应急管理机制相关工作；承担重要消费品储备（肉类、食糖、小包装食品等）管理和市场调控的有关工作；拟订全县机电产品和高新技术产品进出口、成套设备出口、加工贸易管理政策和有关目录并组织实施；承担机电产品、高新技术产品贸易促进工作；拟订进口机电产品招标办法并组织实施；执行国家进出口管制政策，负责技术进出口管理，依法颁发两用物项等与国家安全相关的进出口许可证件；负责国家和省、市有关扶持高新技术产品资金项目的申报、引进工作。</w:t>
      </w:r>
    </w:p>
    <w:p>
      <w:pPr>
        <w:pStyle w:val="Normal"/>
        <w:rPr>
          <w:rStyle w:val="NormalCharacter"/>
          <w:b/>
          <w:szCs w:val="30"/>
          <w:sz w:val="30"/>
          <w:kern w:val="2"/>
          <w:lang w:val="en-US" w:eastAsia="zh-CN" w:bidi="ar-SA"/>
          <w:rFonts w:ascii="楷体_GB2312" w:eastAsia="楷体_GB2312" w:hAnsi="Times New Roman"/>
        </w:rPr>
        <w:ind w:firstLine="602" w:firstLineChars="200"/>
        <w:spacing w:line="580" w:lineRule="exact"/>
        <w:jc w:val="both"/>
        <w:textAlignment w:val="baseline"/>
      </w:pPr>
      <w:r>
        <w:rPr>
          <w:rStyle w:val="NormalCharacter"/>
          <w:b/>
          <w:szCs w:val="30"/>
          <w:sz w:val="30"/>
          <w:kern w:val="2"/>
          <w:lang w:val="en-US" w:eastAsia="zh-CN" w:bidi="ar-SA"/>
          <w:rFonts w:ascii="楷体_GB2312" w:eastAsia="楷体_GB2312" w:hAnsi="Times New Roman"/>
        </w:rPr>
        <w:t xml:space="preserve">（六）市场秩序股</w:t>
      </w:r>
    </w:p>
    <w:p>
      <w:pPr>
        <w:pStyle w:val="Normal"/>
        <w:rPr>
          <w:rStyle w:val="NormalCharacter"/>
          <w:szCs w:val="30"/>
          <w:sz w:val="30"/>
          <w:kern w:val="2"/>
          <w:lang w:val="en-US" w:eastAsia="zh-CN" w:bidi="ar-SA"/>
          <w:rFonts w:ascii="仿宋_GB2312" w:eastAsia="仿宋_GB2312" w:hAnsi="Times New Roman"/>
        </w:rPr>
        <w:ind w:firstLine="630"/>
        <w:spacing w:line="580" w:lineRule="exact"/>
        <w:jc w:val="both"/>
        <w:textAlignment w:val="baseline"/>
      </w:pPr>
      <w:r>
        <w:rPr>
          <w:rStyle w:val="NormalCharacter"/>
          <w:szCs w:val="30"/>
          <w:sz w:val="30"/>
          <w:kern w:val="2"/>
          <w:lang w:val="en-US" w:eastAsia="zh-CN" w:bidi="ar-SA"/>
          <w:rFonts w:ascii="仿宋_GB2312" w:eastAsia="仿宋_GB2312" w:hAnsi="Times New Roman"/>
        </w:rPr>
        <w:t xml:space="preserve">承担牵头协调全县整顿和规范市场经济秩序的职责；推动商务领域信用建设，指导商业信用销售，建立市场诚信公共服务平台；受理扰乱市场秩序行为以及侵犯知识产权行为的举报投诉，参与组织打击侵犯知识产权、商业欺诈等工作；负责指导协调商务综合执法和“12312”商务举报投诉服务方面的工作；贯彻落实有关国内外贸易、国际经济技术合作、外商投资方面的法律、法规、条约；承办全县重大经贸协议、合同、章程和重大争议案的研究与协调工作；参与起草全县有关国内外贸易、国际经济技术合作、外商投资方面的地方性法规、规章草案；担负全县单用途商业预付卡发卡企业的日常监管工作；负责罗山县整顿和规范市场经济秩序领导小组办公室的日常工作；负责普法宣传及相关工作。</w:t>
      </w:r>
    </w:p>
    <w:p>
      <w:pPr>
        <w:pStyle w:val="Normal"/>
        <w:rPr>
          <w:rStyle w:val="NormalCharacter"/>
          <w:szCs w:val="30"/>
          <w:sz w:val="30"/>
          <w:kern w:val="2"/>
          <w:lang w:val="en-US" w:eastAsia="zh-CN" w:bidi="ar-SA"/>
          <w:rFonts w:ascii="仿宋_GB2312" w:eastAsia="仿宋_GB2312" w:hAnsi="Times New Roman"/>
        </w:rPr>
        <w:ind w:firstLine="600" w:firstLineChars="200"/>
        <w:spacing w:line="580" w:lineRule="exact"/>
        <w:jc w:val="both"/>
        <w:textAlignment w:val="baseline"/>
      </w:pPr>
      <w:r>
        <w:rPr>
          <w:rStyle w:val="NormalCharacter"/>
          <w:szCs w:val="30"/>
          <w:sz w:val="30"/>
          <w:kern w:val="2"/>
          <w:lang w:val="en-US" w:eastAsia="zh-CN" w:bidi="ar-SA"/>
          <w:rFonts w:ascii="仿宋_GB2312" w:eastAsia="仿宋_GB2312" w:hAnsi="Times New Roman"/>
        </w:rPr>
        <w:t xml:space="preserve">机关党组织及纪检（监察）机构按有关规定设置。</w:t>
      </w:r>
    </w:p>
    <w:p>
      <w:pPr>
        <w:pStyle w:val="Normal"/>
        <w:rPr>
          <w:rStyle w:val="NormalCharacter"/>
          <w:szCs w:val="30"/>
          <w:sz w:val="30"/>
          <w:kern w:val="2"/>
          <w:lang w:val="en-US" w:eastAsia="zh-CN" w:bidi="ar-SA"/>
          <w:rFonts w:ascii="黑体" w:eastAsia="黑体" w:hAnsi="Times New Roman"/>
        </w:rPr>
        <w:ind w:firstLine="600" w:firstLineChars="200"/>
        <w:spacing w:line="580" w:lineRule="exact"/>
        <w:jc w:val="both"/>
        <w:textAlignment w:val="baseline"/>
      </w:pPr>
      <w:r>
        <w:rPr>
          <w:rStyle w:val="NormalCharacter"/>
          <w:szCs w:val="30"/>
          <w:sz w:val="30"/>
          <w:kern w:val="2"/>
          <w:lang w:val="en-US" w:eastAsia="zh-CN" w:bidi="ar-SA"/>
          <w:rFonts w:ascii="黑体" w:eastAsia="黑体" w:hAnsi="Times New Roman"/>
        </w:rPr>
        <w:t xml:space="preserve">四、人员编制和领导职数</w:t>
      </w:r>
    </w:p>
    <w:p>
      <w:pPr>
        <w:pStyle w:val="Normal"/>
        <w:rPr>
          <w:rStyle w:val="NormalCharacter"/>
          <w:szCs w:val="30"/>
          <w:sz w:val="30"/>
          <w:kern w:val="2"/>
          <w:lang w:val="en-US" w:eastAsia="zh-CN" w:bidi="ar-SA"/>
          <w:rFonts w:ascii="仿宋_GB2312" w:eastAsia="仿宋_GB2312" w:hAnsi="Times New Roman"/>
        </w:rPr>
        <w:ind w:firstLine="600" w:firstLineChars="200"/>
        <w:spacing w:line="580" w:lineRule="exact"/>
        <w:jc w:val="both"/>
        <w:textAlignment w:val="baseline"/>
      </w:pPr>
      <w:r>
        <w:rPr>
          <w:rStyle w:val="NormalCharacter"/>
          <w:szCs w:val="30"/>
          <w:sz w:val="30"/>
          <w:kern w:val="2"/>
          <w:lang w:val="en-US" w:eastAsia="zh-CN" w:bidi="ar-SA"/>
          <w:rFonts w:ascii="仿宋_GB2312" w:eastAsia="仿宋_GB2312" w:hAnsi="Times New Roman"/>
        </w:rPr>
        <w:t xml:space="preserve">核定罗山县商务局机关行政编制12名，工勤编制2名。其中：局长1名，副局长3名，纪检书记1名，总经济师1名。股级领导职数6名。</w:t>
      </w:r>
    </w:p>
    <w:p>
      <w:pPr>
        <w:pStyle w:val="Normal"/>
        <w:rPr>
          <w:rStyle w:val="NormalCharacter"/>
          <w:szCs w:val="30"/>
          <w:sz w:val="30"/>
          <w:kern w:val="2"/>
          <w:lang w:val="en-US" w:eastAsia="zh-CN" w:bidi="ar-SA"/>
          <w:rFonts w:ascii="黑体" w:eastAsia="黑体" w:hAnsi="Times New Roman"/>
        </w:rPr>
        <w:ind w:firstLine="600" w:firstLineChars="200"/>
        <w:spacing w:line="580" w:lineRule="exact"/>
        <w:jc w:val="both"/>
        <w:textAlignment w:val="baseline"/>
      </w:pPr>
      <w:r>
        <w:rPr>
          <w:rStyle w:val="NormalCharacter"/>
          <w:szCs w:val="30"/>
          <w:sz w:val="30"/>
          <w:kern w:val="2"/>
          <w:lang w:val="en-US" w:eastAsia="zh-CN" w:bidi="ar-SA"/>
          <w:rFonts w:ascii="黑体" w:eastAsia="黑体" w:hAnsi="Times New Roman"/>
        </w:rPr>
        <w:t xml:space="preserve">五、其他事项</w:t>
      </w:r>
    </w:p>
    <w:p>
      <w:pPr>
        <w:pStyle w:val="Normal"/>
        <w:rPr>
          <w:rStyle w:val="NormalCharacter"/>
          <w:szCs w:val="30"/>
          <w:sz w:val="30"/>
          <w:kern w:val="2"/>
          <w:lang w:val="en-US" w:eastAsia="zh-CN" w:bidi="ar-SA"/>
          <w:rFonts w:ascii="仿宋_GB2312" w:eastAsia="仿宋_GB2312" w:hAnsi="Times New Roman"/>
        </w:rPr>
        <w:ind w:firstLine="600" w:firstLineChars="200"/>
        <w:spacing w:line="580" w:lineRule="exact"/>
        <w:jc w:val="both"/>
        <w:textAlignment w:val="baseline"/>
      </w:pPr>
      <w:r>
        <w:rPr>
          <w:rStyle w:val="NormalCharacter"/>
          <w:szCs w:val="30"/>
          <w:sz w:val="30"/>
          <w:kern w:val="2"/>
          <w:lang w:val="en-US" w:eastAsia="zh-CN" w:bidi="ar-SA"/>
          <w:rFonts w:ascii="仿宋_GB2312" w:eastAsia="仿宋_GB2312" w:hAnsi="Times New Roman"/>
        </w:rPr>
        <w:t xml:space="preserve">（一）县商务局挂罗山县外商投资管理局和罗山县招商局的牌子。核定县</w:t>
      </w:r>
      <w:r>
        <w:rPr>
          <w:rStyle w:val="NormalCharacter"/>
          <w:szCs w:val="30"/>
          <w:sz w:val="30"/>
          <w:kern w:val="2"/>
          <w:lang w:val="en-US" w:eastAsia="zh-CN" w:bidi="ar-SA"/>
          <w:rFonts w:ascii="仿宋_GB2312" w:eastAsia="仿宋_GB2312" w:hAnsi="Times New Roman"/>
        </w:rPr>
        <w:t xml:space="preserve">招商</w:t>
      </w:r>
      <w:r>
        <w:rPr>
          <w:rStyle w:val="NormalCharacter"/>
          <w:szCs w:val="30"/>
          <w:sz w:val="30"/>
          <w:kern w:val="2"/>
          <w:lang w:val="en-US" w:eastAsia="zh-CN" w:bidi="ar-SA"/>
          <w:rFonts w:ascii="仿宋_GB2312" w:eastAsia="仿宋_GB2312" w:hAnsi="Times New Roman"/>
        </w:rPr>
        <w:t xml:space="preserve">局事业编制15名，其中：局长1名，副局长4名，纪检书记1名，专业人员9名。机构规格正科级，经费实行财政全额预算管理。县招商局同时承担县对外开放工作领导小组办公室的日常工作。</w:t>
      </w:r>
    </w:p>
    <w:p>
      <w:pPr>
        <w:pStyle w:val="Normal"/>
        <w:rPr>
          <w:rStyle w:val="NormalCharacter"/>
          <w:szCs w:val="30"/>
          <w:sz w:val="30"/>
          <w:kern w:val="2"/>
          <w:lang w:val="en-US" w:eastAsia="zh-CN" w:bidi="ar-SA"/>
          <w:rFonts w:ascii="仿宋_GB2312" w:eastAsia="仿宋_GB2312" w:hAnsi="Times New Roman"/>
        </w:rPr>
        <w:ind w:firstLine="600" w:firstLineChars="200"/>
        <w:spacing w:line="580" w:lineRule="exact"/>
        <w:jc w:val="both"/>
        <w:textAlignment w:val="baseline"/>
      </w:pPr>
      <w:r>
        <w:rPr>
          <w:rStyle w:val="NormalCharacter"/>
          <w:szCs w:val="30"/>
          <w:sz w:val="30"/>
          <w:kern w:val="2"/>
          <w:lang w:val="en-US" w:eastAsia="zh-CN" w:bidi="ar-SA"/>
          <w:rFonts w:ascii="仿宋_GB2312" w:eastAsia="仿宋_GB2312" w:hAnsi="Times New Roman"/>
        </w:rPr>
        <w:t xml:space="preserve">（二）县整顿和规范市场经济秩序领导小组办公室设在县商务局。</w:t>
      </w:r>
    </w:p>
    <w:p>
      <w:pPr>
        <w:pStyle w:val="Normal"/>
        <w:rPr>
          <w:rStyle w:val="NormalCharacter"/>
          <w:szCs w:val="30"/>
          <w:sz w:val="30"/>
          <w:kern w:val="2"/>
          <w:lang w:val="en-US" w:eastAsia="zh-CN" w:bidi="ar-SA"/>
          <w:rFonts w:ascii="仿宋_GB2312" w:eastAsia="仿宋_GB2312" w:hAnsi="Times New Roman"/>
        </w:rPr>
        <w:ind w:firstLine="600" w:firstLineChars="200"/>
        <w:spacing w:line="580" w:lineRule="exact"/>
        <w:jc w:val="both"/>
        <w:textAlignment w:val="baseline"/>
      </w:pPr>
      <w:r>
        <w:rPr>
          <w:rStyle w:val="NormalCharacter"/>
          <w:szCs w:val="30"/>
          <w:sz w:val="30"/>
          <w:kern w:val="2"/>
          <w:lang w:val="en-US" w:eastAsia="zh-CN" w:bidi="ar-SA"/>
          <w:rFonts w:ascii="仿宋_GB2312" w:eastAsia="仿宋_GB2312" w:hAnsi="Times New Roman"/>
        </w:rPr>
        <w:t xml:space="preserve">（三）县商务局负责统一受理并答复外国投资者并购县内企业申请。承担依据目录提请并购安全审查以及执行并购安全审查决定的主要责任。</w:t>
      </w:r>
    </w:p>
    <w:p>
      <w:pPr>
        <w:pStyle w:val="Normal"/>
        <w:rPr>
          <w:rStyle w:val="NormalCharacter"/>
          <w:szCs w:val="30"/>
          <w:sz w:val="30"/>
          <w:kern w:val="2"/>
          <w:lang w:val="en-US" w:eastAsia="zh-CN" w:bidi="ar-SA"/>
          <w:rFonts w:ascii="仿宋_GB2312" w:eastAsia="仿宋_GB2312" w:hAnsi="Times New Roman"/>
        </w:rPr>
        <w:ind w:firstLine="600" w:firstLineChars="200"/>
        <w:spacing w:line="580" w:lineRule="exact"/>
        <w:jc w:val="both"/>
        <w:textAlignment w:val="baseline"/>
      </w:pPr>
      <w:r>
        <w:rPr>
          <w:rStyle w:val="NormalCharacter"/>
          <w:szCs w:val="30"/>
          <w:sz w:val="30"/>
          <w:kern w:val="2"/>
          <w:lang w:val="en-US" w:eastAsia="zh-CN" w:bidi="ar-SA"/>
          <w:rFonts w:ascii="仿宋_GB2312" w:eastAsia="仿宋_GB2312" w:hAnsi="Times New Roman"/>
        </w:rPr>
        <w:t xml:space="preserve">（四）罗山县电子商务和物流服务管理办公室为县商务局管理的事业单位，机构规格正股级，核定事业编制3名，经费实行财政全额预算管理。</w:t>
      </w:r>
    </w:p>
    <w:p>
      <w:pPr>
        <w:pStyle w:val="Normal"/>
        <w:rPr>
          <w:rStyle w:val="NormalCharacter"/>
          <w:szCs w:val="30"/>
          <w:sz w:val="30"/>
          <w:kern w:val="2"/>
          <w:lang w:val="en-US" w:eastAsia="zh-CN" w:bidi="ar-SA"/>
          <w:rFonts w:ascii="仿宋_GB2312" w:eastAsia="仿宋_GB2312" w:hAnsi="Times New Roman"/>
        </w:rPr>
        <w:ind w:firstLine="600" w:firstLineChars="200"/>
        <w:spacing w:line="580" w:lineRule="exact"/>
        <w:jc w:val="both"/>
        <w:textAlignment w:val="baseline"/>
      </w:pPr>
      <w:r>
        <w:rPr>
          <w:rStyle w:val="NormalCharacter"/>
          <w:szCs w:val="30"/>
          <w:sz w:val="30"/>
          <w:kern w:val="2"/>
          <w:lang w:val="en-US" w:eastAsia="zh-CN" w:bidi="ar-SA"/>
          <w:rFonts w:ascii="仿宋_GB2312" w:eastAsia="仿宋_GB2312" w:hAnsi="Times New Roman"/>
        </w:rPr>
        <w:t xml:space="preserve">（五）保留罗山县商务稽查大队（挂“12312”商务举报投诉中心牌子），机构规格正股级。核减事业编制1名，现有事业编制5名。经费实行财政全额预算管理。</w:t>
      </w:r>
    </w:p>
    <w:p>
      <w:pPr>
        <w:pStyle w:val="Normal"/>
        <w:rPr>
          <w:rStyle w:val="NormalCharacter"/>
          <w:szCs w:val="30"/>
          <w:sz w:val="30"/>
          <w:kern w:val="2"/>
          <w:lang w:val="en-US" w:eastAsia="zh-CN" w:bidi="ar-SA"/>
          <w:rFonts w:ascii="仿宋_GB2312" w:eastAsia="仿宋_GB2312" w:hAnsi="Times New Roman"/>
        </w:rPr>
        <w:ind w:firstLine="600" w:firstLineChars="200"/>
        <w:spacing w:line="580" w:lineRule="exact"/>
        <w:jc w:val="both"/>
        <w:textAlignment w:val="baseline"/>
      </w:pPr>
      <w:r>
        <w:rPr>
          <w:rStyle w:val="NormalCharacter"/>
          <w:szCs w:val="30"/>
          <w:sz w:val="30"/>
          <w:kern w:val="2"/>
          <w:lang w:val="en-US" w:eastAsia="zh-CN" w:bidi="ar-SA"/>
          <w:rFonts w:ascii="仿宋_GB2312" w:eastAsia="仿宋_GB2312" w:hAnsi="Times New Roman"/>
        </w:rPr>
        <w:t xml:space="preserve">（六）保留罗山县物资管理办公室，机构规格副科级。核定事业编制5名，经费实行财政全额预算管理。</w:t>
      </w:r>
    </w:p>
    <w:p>
      <w:pPr>
        <w:pStyle w:val="Normal"/>
        <w:rPr>
          <w:rStyle w:val="NormalCharacter"/>
          <w:szCs w:val="30"/>
          <w:sz w:val="30"/>
          <w:kern w:val="2"/>
          <w:lang w:val="en-US" w:eastAsia="zh-CN" w:bidi="ar-SA"/>
          <w:rFonts w:ascii="黑体" w:eastAsia="黑体" w:hAnsi="Times New Roman"/>
        </w:rPr>
        <w:ind w:firstLine="600" w:firstLineChars="200"/>
        <w:spacing w:line="580" w:lineRule="exact"/>
        <w:jc w:val="both"/>
        <w:textAlignment w:val="baseline"/>
      </w:pPr>
      <w:r>
        <w:rPr>
          <w:rStyle w:val="NormalCharacter"/>
          <w:szCs w:val="30"/>
          <w:sz w:val="30"/>
          <w:kern w:val="2"/>
          <w:lang w:val="en-US" w:eastAsia="zh-CN" w:bidi="ar-SA"/>
          <w:rFonts w:ascii="黑体" w:eastAsia="黑体" w:hAnsi="Times New Roman"/>
        </w:rPr>
        <w:t xml:space="preserve">六、附则</w:t>
      </w:r>
    </w:p>
    <w:p>
      <w:pPr>
        <w:pStyle w:val="Normal"/>
        <w:rPr>
          <w:rStyle w:val="NormalCharacter"/>
          <w:szCs w:val="30"/>
          <w:sz w:val="30"/>
          <w:kern w:val="2"/>
          <w:lang w:val="en-US" w:eastAsia="zh-CN" w:bidi="ar-SA"/>
          <w:rFonts w:ascii="仿宋_GB2312" w:eastAsia="仿宋_GB2312" w:hAnsi="Times New Roman"/>
        </w:rPr>
        <w:ind w:firstLine="600" w:firstLineChars="200"/>
        <w:spacing w:line="580" w:lineRule="exact"/>
        <w:jc w:val="both"/>
        <w:textAlignment w:val="baseline"/>
      </w:pPr>
      <w:r>
        <w:rPr>
          <w:rStyle w:val="NormalCharacter"/>
          <w:szCs w:val="30"/>
          <w:sz w:val="30"/>
          <w:kern w:val="2"/>
          <w:lang w:val="en-US" w:eastAsia="zh-CN" w:bidi="ar-SA"/>
          <w:rFonts w:ascii="仿宋_GB2312" w:eastAsia="仿宋_GB2312" w:hAnsi="Times New Roman"/>
        </w:rPr>
        <w:t xml:space="preserve">本规定由罗山县机构编制委员会办公室负责解释，其调整由罗山县机构编制委员会办公室按规定程序办理。</w:t>
      </w:r>
    </w:p>
    <w:p>
      <w:pPr>
        <w:pStyle w:val="Normal"/>
        <w:rPr>
          <w:rStyle w:val="NormalCharacter"/>
          <w:szCs w:val="30"/>
          <w:sz w:val="30"/>
          <w:kern w:val="2"/>
          <w:lang w:val="en-US" w:eastAsia="zh-CN" w:bidi="ar-SA"/>
          <w:rFonts w:ascii="黑体" w:eastAsia="黑体" w:hAnsi="黑体"/>
        </w:rPr>
        <w:jc w:val="left"/>
        <w:textAlignment w:val="baseline"/>
      </w:pPr>
    </w:p>
    <w:p>
      <w:pPr>
        <w:pStyle w:val="Normal"/>
        <w:rPr>
          <w:rStyle w:val="NormalCharacter"/>
          <w:szCs w:val="30"/>
          <w:sz w:val="30"/>
          <w:kern w:val="2"/>
          <w:lang w:val="en-US" w:eastAsia="zh-CN" w:bidi="ar-SA"/>
          <w:rFonts w:ascii="黑体" w:eastAsia="黑体" w:hAnsi="黑体"/>
        </w:rPr>
        <w:jc w:val="left"/>
        <w:textAlignment w:val="baseline"/>
      </w:pPr>
    </w:p>
    <w:p>
      <w:pPr>
        <w:pStyle w:val="Normal"/>
        <w:rPr>
          <w:rStyle w:val="NormalCharacter"/>
          <w:szCs w:val="28"/>
          <w:sz w:val="28"/>
          <w:kern w:val="0"/>
          <w:lang w:val="en-US" w:eastAsia="zh-CN" w:bidi="ar-SA"/>
          <w:rFonts w:ascii="黑体" w:eastAsia="黑体" w:hAnsi="宋体"/>
          <w:color w:val="000000"/>
        </w:rPr>
        <w:widowControl/>
        <w:jc w:val="left"/>
        <w:textAlignment w:val="baseline"/>
      </w:pPr>
    </w:p>
    <w:p>
      <w:pPr>
        <w:pStyle w:val="Normal"/>
        <w:rPr>
          <w:rStyle w:val="NormalCharacter"/>
          <w:szCs w:val="28"/>
          <w:sz w:val="28"/>
          <w:kern w:val="0"/>
          <w:lang w:val="en-US" w:eastAsia="zh-CN" w:bidi="ar-SA"/>
          <w:rFonts w:ascii="黑体" w:eastAsia="黑体" w:hAnsi="宋体"/>
          <w:color w:val="000000"/>
        </w:rPr>
        <w:widowControl/>
        <w:jc w:val="left"/>
        <w:textAlignment w:val="baseline"/>
      </w:pPr>
    </w:p>
    <w:p>
      <w:pPr>
        <w:pStyle w:val="Normal"/>
        <w:rPr>
          <w:rStyle w:val="NormalCharacter"/>
          <w:szCs w:val="28"/>
          <w:sz w:val="28"/>
          <w:kern w:val="0"/>
          <w:lang w:val="en-US" w:eastAsia="zh-CN" w:bidi="ar-SA"/>
          <w:rFonts w:ascii="黑体" w:eastAsia="黑体" w:hAnsi="宋体"/>
          <w:color w:val="000000"/>
        </w:rPr>
        <w:widowControl/>
        <w:jc w:val="left"/>
        <w:textAlignment w:val="baseline"/>
      </w:pPr>
    </w:p>
    <w:p>
      <w:pPr>
        <w:pStyle w:val="Normal"/>
        <w:rPr>
          <w:rStyle w:val="NormalCharacter"/>
          <w:szCs w:val="28"/>
          <w:sz w:val="28"/>
          <w:kern w:val="0"/>
          <w:lang w:val="en-US" w:eastAsia="zh-CN" w:bidi="ar-SA"/>
          <w:rFonts w:ascii="黑体" w:eastAsia="黑体" w:hAnsi="宋体"/>
          <w:color w:val="000000"/>
        </w:rPr>
        <w:widowControl/>
        <w:jc w:val="left"/>
        <w:textAlignment w:val="baseline"/>
      </w:pPr>
    </w:p>
    <w:p>
      <w:pPr>
        <w:pStyle w:val="Normal"/>
        <w:rPr>
          <w:rStyle w:val="NormalCharacter"/>
          <w:szCs w:val="44"/>
          <w:sz w:val="44"/>
          <w:kern w:val="0"/>
          <w:lang w:val="en-US" w:eastAsia="zh-CN" w:bidi="ar-SA"/>
          <w:rFonts w:ascii="黑体" w:eastAsia="黑体" w:hAnsi="宋体"/>
        </w:rPr>
        <w:widowControl/>
        <w:jc w:val="left"/>
        <w:textAlignment w:val="baseline"/>
      </w:pPr>
    </w:p>
    <w:p>
      <w:pPr>
        <w:pStyle w:val="Normal"/>
        <w:rPr>
          <w:rStyle w:val="NormalCharacter"/>
          <w:szCs w:val="44"/>
          <w:sz w:val="44"/>
          <w:kern w:val="0"/>
          <w:lang w:val="en-US" w:eastAsia="zh-CN" w:bidi="ar-SA"/>
          <w:rFonts w:ascii="黑体" w:eastAsia="黑体" w:hAnsi="宋体"/>
        </w:rPr>
        <w:widowControl/>
        <w:jc w:val="left"/>
        <w:textAlignment w:val="baseline"/>
      </w:pPr>
    </w:p>
    <w:p>
      <w:pPr>
        <w:pStyle w:val="Normal"/>
        <w:rPr>
          <w:rStyle w:val="NormalCharacter"/>
          <w:szCs w:val="44"/>
          <w:sz w:val="44"/>
          <w:kern w:val="0"/>
          <w:lang w:val="en-US" w:eastAsia="zh-CN" w:bidi="ar-SA"/>
          <w:rFonts w:ascii="黑体" w:eastAsia="黑体" w:hAnsi="宋体"/>
        </w:rPr>
        <w:widowControl/>
        <w:jc w:val="left"/>
        <w:textAlignment w:val="baseline"/>
      </w:pPr>
      <w:r>
        <w:rPr>
          <w:rStyle w:val="NormalCharacter"/>
          <w:szCs w:val="44"/>
          <w:sz w:val="44"/>
          <w:kern w:val="0"/>
          <w:lang w:val="en-US" w:eastAsia="zh-CN" w:bidi="ar-SA"/>
          <w:rFonts w:ascii="黑体" w:eastAsia="黑体" w:hAnsi="宋体"/>
        </w:rPr>
        <w:t xml:space="preserve">从决算单位构成看，罗山县商务局没有二级机构，本决算是本级决算</w:t>
      </w:r>
    </w:p>
    <w:p>
      <w:pPr>
        <w:pStyle w:val="Normal"/>
        <w:rPr>
          <w:rStyle w:val="NormalCharacter"/>
          <w:szCs w:val="28"/>
          <w:sz w:val="28"/>
          <w:kern w:val="0"/>
          <w:lang w:val="en-US" w:eastAsia="zh-CN" w:bidi="ar-SA"/>
          <w:rFonts w:ascii="黑体" w:eastAsia="黑体" w:hAnsi="宋体"/>
          <w:color w:val="000000"/>
        </w:rPr>
        <w:widowControl/>
        <w:jc w:val="left"/>
        <w:textAlignment w:val="baseline"/>
      </w:pPr>
      <w:r>
        <w:rPr>
          <w:rStyle w:val="NormalCharacter"/>
          <w:szCs w:val="44"/>
          <w:sz w:val="44"/>
          <w:kern w:val="0"/>
          <w:lang w:val="en-US" w:eastAsia="zh-CN" w:bidi="ar-SA"/>
          <w:rFonts w:ascii="黑体" w:eastAsia="黑体" w:hAnsi="宋体"/>
        </w:rPr>
        <w:t xml:space="preserve">纳入本部门201</w:t>
      </w:r>
      <w:r>
        <w:rPr>
          <w:rStyle w:val="NormalCharacter"/>
          <w:szCs w:val="44"/>
          <w:sz w:val="44"/>
          <w:kern w:val="0"/>
          <w:lang w:val="en-US" w:eastAsia="zh-CN" w:bidi="ar-SA"/>
          <w:rFonts w:ascii="黑体" w:eastAsia="黑体" w:hAnsi="宋体"/>
        </w:rPr>
        <w:t xml:space="preserve">8</w:t>
      </w:r>
      <w:r>
        <w:rPr>
          <w:rStyle w:val="NormalCharacter"/>
          <w:szCs w:val="44"/>
          <w:sz w:val="44"/>
          <w:kern w:val="0"/>
          <w:lang w:val="en-US" w:eastAsia="zh-CN" w:bidi="ar-SA"/>
          <w:rFonts w:ascii="黑体" w:eastAsia="黑体" w:hAnsi="宋体"/>
        </w:rPr>
        <w:t xml:space="preserve">年度部门决算编制范围的单位就一个具体是：罗山县商务局本级。</w:t>
      </w:r>
    </w:p>
    <w:p>
      <w:pPr>
        <w:pStyle w:val="Normal"/>
        <w:rPr>
          <w:rStyle w:val="NormalCharacter"/>
          <w:szCs w:val="28"/>
          <w:sz w:val="28"/>
          <w:kern w:val="0"/>
          <w:lang w:val="en-US" w:eastAsia="zh-CN" w:bidi="ar-SA"/>
          <w:rFonts w:ascii="黑体" w:eastAsia="黑体" w:hAnsi="宋体"/>
          <w:color w:val="000000"/>
        </w:rPr>
        <w:widowControl/>
        <w:jc w:val="left"/>
        <w:textAlignment w:val="baseline"/>
      </w:pPr>
    </w:p>
    <w:p>
      <w:pPr>
        <w:pStyle w:val="Normal"/>
        <w:rPr>
          <w:rStyle w:val="NormalCharacter"/>
          <w:szCs w:val="48"/>
          <w:sz w:val="48"/>
          <w:kern w:val="2"/>
          <w:lang w:val="en-US" w:eastAsia="zh-CN" w:bidi="ar-SA"/>
          <w:rFonts w:ascii="黑体" w:eastAsia="黑体" w:hAnsi="黑体"/>
          <w:color w:val="000000"/>
        </w:rPr>
        <w:framePr w:outlineLvl="0"/>
        <w:jc w:val="center"/>
        <w:textAlignment w:val="baseline"/>
      </w:pPr>
      <w:r>
        <w:rPr>
          <w:rStyle w:val="NormalCharacter"/>
          <w:szCs w:val="48"/>
          <w:sz w:val="48"/>
          <w:kern w:val="2"/>
          <w:lang w:val="en-US" w:eastAsia="zh-CN" w:bidi="ar-SA"/>
          <w:rFonts w:ascii="黑体" w:eastAsia="黑体" w:hAnsi="黑体"/>
          <w:color w:val="000000"/>
        </w:rPr>
        <w:t xml:space="preserve">第</w:t>
      </w:r>
      <w:r>
        <w:rPr>
          <w:rStyle w:val="NormalCharacter"/>
          <w:szCs w:val="48"/>
          <w:sz w:val="48"/>
          <w:kern w:val="2"/>
          <w:lang w:val="en-US" w:eastAsia="zh-CN" w:bidi="ar-SA"/>
          <w:rFonts w:ascii="黑体" w:eastAsia="黑体" w:hAnsi="黑体"/>
          <w:color w:val="000000"/>
        </w:rPr>
        <w:t xml:space="preserve">二</w:t>
      </w:r>
      <w:r>
        <w:rPr>
          <w:rStyle w:val="NormalCharacter"/>
          <w:szCs w:val="48"/>
          <w:sz w:val="48"/>
          <w:kern w:val="2"/>
          <w:lang w:val="en-US" w:eastAsia="zh-CN" w:bidi="ar-SA"/>
          <w:rFonts w:ascii="黑体" w:eastAsia="黑体" w:hAnsi="黑体"/>
          <w:color w:val="000000"/>
        </w:rPr>
        <w:t xml:space="preserve">部分</w:t>
      </w:r>
      <w:r>
        <w:rPr>
          <w:rStyle w:val="NormalCharacter"/>
          <w:szCs w:val="48"/>
          <w:sz w:val="48"/>
          <w:kern w:val="2"/>
          <w:lang w:val="en-US" w:eastAsia="zh-CN" w:bidi="ar-SA"/>
          <w:rFonts w:ascii="黑体" w:eastAsia="黑体" w:hAnsi="黑体"/>
          <w:color w:val="000000"/>
        </w:rPr>
        <w:t xml:space="preserve">  </w:t>
      </w:r>
      <w:r>
        <w:rPr>
          <w:rStyle w:val="NormalCharacter"/>
          <w:szCs w:val="48"/>
          <w:sz w:val="48"/>
          <w:kern w:val="2"/>
          <w:lang w:val="en-US" w:eastAsia="zh-CN" w:bidi="ar-SA"/>
          <w:rFonts w:ascii="黑体" w:eastAsia="黑体" w:hAnsi="黑体"/>
          <w:color w:val="000000"/>
        </w:rPr>
        <w:t xml:space="preserve">2018年度</w:t>
      </w:r>
      <w:r>
        <w:rPr>
          <w:rStyle w:val="NormalCharacter"/>
          <w:szCs w:val="48"/>
          <w:sz w:val="48"/>
          <w:kern w:val="2"/>
          <w:lang w:val="en-US" w:eastAsia="zh-CN" w:bidi="ar-SA"/>
          <w:rFonts w:ascii="黑体" w:eastAsia="黑体" w:hAnsi="黑体"/>
          <w:color w:val="000000"/>
        </w:rPr>
        <w:t xml:space="preserve">部门决算表</w:t>
      </w:r>
    </w:p>
    <w:p>
      <w:pPr>
        <w:pStyle w:val="Normal"/>
        <w:rPr>
          <w:rStyle w:val="NormalCharacter"/>
          <w:szCs w:val="28"/>
          <w:sz w:val="28"/>
          <w:kern w:val="0"/>
          <w:lang w:val="en-US" w:eastAsia="zh-CN" w:bidi="ar-SA"/>
          <w:rFonts w:ascii="黑体" w:eastAsia="黑体" w:hAnsi="宋体"/>
          <w:color w:val="000000"/>
        </w:rPr>
        <w:widowControl/>
        <w:jc w:val="left"/>
        <w:textAlignment w:val="baseline"/>
      </w:pPr>
    </w:p>
    <w:p>
      <w:pPr>
        <w:pStyle w:val="Normal"/>
        <w:rPr>
          <w:rStyle w:val="NormalCharacter"/>
          <w:szCs w:val="28"/>
          <w:sz w:val="28"/>
          <w:kern w:val="0"/>
          <w:lang w:val="en-US" w:eastAsia="zh-CN" w:bidi="ar-SA"/>
          <w:rFonts w:ascii="黑体" w:eastAsia="黑体" w:hAnsi="宋体"/>
          <w:color w:val="000000"/>
        </w:rPr>
        <w:widowControl/>
        <w:sectPr>
          <w:vAlign w:val="top"/>
          <w:type w:val="nextPage"/>
          <w:pgSz w:h="16838" w:w="11906" w:orient="portrait"/>
          <w:pgMar w:gutter="0" w:header="720" w:top="1440" w:bottom="1440" w:footer="720" w:left="1800" w:right="1800"/>
          <w:lnNumType w:countBy="0"/>
          <w:paperSrc w:first="0" w:other="0"/>
          <w:cols w:space="425" w:num="1"/>
          <w:docGrid w:charSpace="0" w:linePitch="312" w:type="lines"/>
        </w:sectPr>
        <w:jc w:val="left"/>
        <w:textAlignment w:val="baseline"/>
      </w:pPr>
    </w:p>
    <w:tbl>
      <w:tblPr>
        <w:tblW w:type="dxa" w:w="13988"/>
        <w:tblLook w:val="ffff"/>
        <w:tblInd w:w="-15" w:type="dxa"/>
        <w:tblBorders>
          <w:top w:val="nil"/>
          <w:left w:val="nil"/>
          <w:bottom w:val="nil"/>
          <w:right w:val="nil"/>
          <w:insideH w:val="nil"/>
          <w:insideV w:val="nil"/>
        </w:tblBorders>
        <w:tblLayout w:type="fixed"/>
        <w:tblCellMar>
          <w:left w:w="0" w:type="dxa"/>
          <w:right w:w="0" w:type="dxa"/>
        </w:tblCellMar>
      </w:tblPr>
      <w:tblGrid>
        <w:gridCol w:w="4279"/>
        <w:gridCol w:w="825"/>
        <w:gridCol w:w="1764"/>
        <w:gridCol w:w="4671"/>
        <w:gridCol w:w="750"/>
        <w:gridCol w:w="1699"/>
      </w:tblGrid>
      <w:tr>
        <w:trPr>
          <w:trHeight w:val="360" w:hRule="atLeast"/>
        </w:trPr>
        <w:tc>
          <w:tcPr>
            <w:textDirection w:val="lrTb"/>
            <w:vAlign w:val="center"/>
            <w:noWrap/>
            <w:tcW w:type="dxa" w:w="13988"/>
            <w:gridSpan w:val="6"/>
            <w:tcBorders>
              <w:top w:val="nil"/>
              <w:left w:val="nil"/>
              <w:bottom w:val="nil"/>
              <w:right w:val="nil"/>
            </w:tcBorders>
          </w:tcPr>
          <w:p>
            <w:pPr>
              <w:pStyle w:val="Normal"/>
              <w:rPr>
                <w:rStyle w:val="NormalCharacter"/>
                <w:i w:val="off"/>
                <w:szCs w:val="32"/>
                <w:sz w:val="32"/>
                <w:kern w:val="2"/>
                <w:lang w:val="en-US" w:eastAsia="zh-CN" w:bidi="ar-SA"/>
                <w:rFonts w:ascii="华文中宋" w:eastAsia="华文中宋" w:hAnsi="华文中宋"/>
                <w:color w:val="000000"/>
              </w:rPr>
              <w:widowControl/>
              <w:jc w:val="center"/>
              <w:textAlignment w:val="center"/>
            </w:pPr>
            <w:r>
              <w:rPr>
                <w:rStyle w:val="NormalCharacter"/>
                <w:i w:val="off"/>
                <w:szCs w:val="32"/>
                <w:sz w:val="32"/>
                <w:kern w:val="0"/>
                <w:lang w:val="en-US" w:eastAsia="zh-CN"/>
                <w:rFonts w:ascii="华文中宋" w:eastAsia="华文中宋" w:hAnsi="华文中宋"/>
                <w:color w:val="000000"/>
              </w:rPr>
              <w:t xml:space="preserve">收入支出决算总表</w:t>
            </w:r>
          </w:p>
        </w:tc>
      </w:tr>
      <w:tr>
        <w:trPr>
          <w:trHeight w:val="199" w:hRule="atLeast"/>
        </w:trPr>
        <w:tc>
          <w:tcPr>
            <w:textDirection w:val="lrTb"/>
            <w:vAlign w:val="center"/>
            <w:noWrap/>
            <w:shd w:color="auto" w:val="clear" w:fill="FFFFFF"/>
            <w:tcW w:type="dxa" w:w="4279"/>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825"/>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1764"/>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4671"/>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750"/>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1699"/>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widowControl/>
              <w:jc w:val="right"/>
              <w:textAlignment w:val="center"/>
            </w:pPr>
            <w:r>
              <w:rPr>
                <w:rStyle w:val="NormalCharacter"/>
                <w:i w:val="off"/>
                <w:szCs w:val="20"/>
                <w:sz w:val="20"/>
                <w:kern w:val="0"/>
                <w:lang w:val="en-US" w:eastAsia="zh-CN"/>
                <w:rFonts w:ascii="宋体" w:eastAsia="宋体" w:hAnsi="宋体"/>
                <w:color w:val="000000"/>
              </w:rPr>
              <w:t xml:space="preserve">公开01表</w:t>
            </w:r>
          </w:p>
        </w:tc>
      </w:tr>
      <w:tr>
        <w:trPr>
          <w:trHeight w:val="300" w:hRule="atLeast"/>
        </w:trPr>
        <w:tc>
          <w:tcPr>
            <w:textDirection w:val="lrTb"/>
            <w:vAlign w:val="center"/>
            <w:noWrap/>
            <w:shd w:color="auto" w:val="clear" w:fill="FFFFFF"/>
            <w:tcW w:type="dxa" w:w="4279"/>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部门：商务局</w:t>
            </w:r>
          </w:p>
        </w:tc>
        <w:tc>
          <w:tcPr>
            <w:textDirection w:val="lrTb"/>
            <w:vAlign w:val="center"/>
            <w:noWrap/>
            <w:shd w:color="auto" w:val="clear" w:fill="FFFFFF"/>
            <w:tcW w:type="dxa" w:w="825"/>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1764"/>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4671"/>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750"/>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1699"/>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widowControl/>
              <w:jc w:val="right"/>
              <w:textAlignment w:val="center"/>
            </w:pPr>
            <w:r>
              <w:rPr>
                <w:rStyle w:val="NormalCharacter"/>
                <w:i w:val="off"/>
                <w:szCs w:val="20"/>
                <w:sz w:val="20"/>
                <w:kern w:val="0"/>
                <w:lang w:val="en-US" w:eastAsia="zh-CN"/>
                <w:rFonts w:ascii="宋体" w:eastAsia="宋体" w:hAnsi="宋体"/>
                <w:color w:val="000000"/>
              </w:rPr>
              <w:t xml:space="preserve">单位：万元</w:t>
            </w:r>
          </w:p>
        </w:tc>
      </w:tr>
      <w:tr>
        <w:trPr>
          <w:trHeight w:val="439" w:hRule="atLeast"/>
        </w:trPr>
        <w:tc>
          <w:tcPr>
            <w:textDirection w:val="lrTb"/>
            <w:vAlign w:val="center"/>
            <w:noWrap/>
            <w:shd w:color="auto" w:val="clear" w:fill="FFFFFF"/>
            <w:tcW w:type="dxa" w:w="6868"/>
            <w:gridSpan w:val="3"/>
            <w:tcBorders>
              <w:top w:space="0" w:color="000000" w:val="single" w:sz="8"/>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收入</w:t>
            </w:r>
          </w:p>
        </w:tc>
        <w:tc>
          <w:tcPr>
            <w:textDirection w:val="lrTb"/>
            <w:vAlign w:val="center"/>
            <w:noWrap/>
            <w:shd w:color="auto" w:val="clear" w:fill="FFFFFF"/>
            <w:tcW w:type="dxa" w:w="7120"/>
            <w:gridSpan w:val="3"/>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支出</w:t>
            </w:r>
          </w:p>
        </w:tc>
      </w:tr>
      <w:tr>
        <w:trPr>
          <w:trHeight w:val="439" w:hRule="atLeast"/>
        </w:trPr>
        <w:tc>
          <w:tcPr>
            <w:textDirection w:val="lrTb"/>
            <w:vAlign w:val="center"/>
            <w:noWrap/>
            <w:shd w:color="auto" w:val="clear" w:fill="FFFFFF"/>
            <w:tcW w:type="dxa" w:w="4279"/>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项    目</w:t>
            </w:r>
          </w:p>
        </w:tc>
        <w:tc>
          <w:tcPr>
            <w:textDirection w:val="lrTb"/>
            <w:vAlign w:val="center"/>
            <w:noWrap/>
            <w:shd w:color="auto" w:val="clear" w:fill="FFFFFF"/>
            <w:tcW w:type="dxa" w:w="82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行次</w:t>
            </w:r>
          </w:p>
        </w:tc>
        <w:tc>
          <w:tcPr>
            <w:textDirection w:val="lrTb"/>
            <w:vAlign w:val="center"/>
            <w:noWrap/>
            <w:shd w:color="auto" w:val="clear" w:fill="FFFFFF"/>
            <w:tcW w:type="dxa" w:w="1764"/>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决算数</w:t>
            </w:r>
          </w:p>
        </w:tc>
        <w:tc>
          <w:tcPr>
            <w:textDirection w:val="lrTb"/>
            <w:vAlign w:val="center"/>
            <w:noWrap/>
            <w:shd w:color="auto" w:val="clear" w:fill="FFFFFF"/>
            <w:tcW w:type="dxa" w:w="4671"/>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项    目</w:t>
            </w:r>
          </w:p>
        </w:tc>
        <w:tc>
          <w:tcPr>
            <w:textDirection w:val="lrTb"/>
            <w:vAlign w:val="center"/>
            <w:noWrap/>
            <w:shd w:color="auto" w:val="clear" w:fill="FFFFFF"/>
            <w:tcW w:type="dxa" w:w="75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行次</w:t>
            </w:r>
          </w:p>
        </w:tc>
        <w:tc>
          <w:tcPr>
            <w:textDirection w:val="lrTb"/>
            <w:vAlign w:val="center"/>
            <w:noWrap/>
            <w:shd w:color="auto" w:val="clear" w:fill="FFFFFF"/>
            <w:tcW w:type="dxa" w:w="1699"/>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决算数</w:t>
            </w:r>
          </w:p>
        </w:tc>
      </w:tr>
      <w:tr>
        <w:trPr>
          <w:trHeight w:val="439" w:hRule="atLeast"/>
        </w:trPr>
        <w:tc>
          <w:tcPr>
            <w:textDirection w:val="lrTb"/>
            <w:vAlign w:val="center"/>
            <w:noWrap/>
            <w:shd w:color="auto" w:val="clear" w:fill="FFFFFF"/>
            <w:tcW w:type="dxa" w:w="4279"/>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栏    次</w:t>
            </w:r>
          </w:p>
        </w:tc>
        <w:tc>
          <w:tcPr>
            <w:textDirection w:val="lrTb"/>
            <w:vAlign w:val="center"/>
            <w:noWrap/>
            <w:shd w:color="auto" w:val="clear" w:fill="FFFFFF"/>
            <w:tcW w:type="dxa" w:w="82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noWrap/>
            <w:shd w:color="auto" w:val="clear" w:fill="FFFFFF"/>
            <w:tcW w:type="dxa" w:w="1764"/>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1</w:t>
            </w:r>
          </w:p>
        </w:tc>
        <w:tc>
          <w:tcPr>
            <w:textDirection w:val="lrTb"/>
            <w:vAlign w:val="center"/>
            <w:noWrap/>
            <w:shd w:color="auto" w:val="clear" w:fill="FFFFFF"/>
            <w:tcW w:type="dxa" w:w="4671"/>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栏    次</w:t>
            </w:r>
          </w:p>
        </w:tc>
        <w:tc>
          <w:tcPr>
            <w:textDirection w:val="lrTb"/>
            <w:vAlign w:val="center"/>
            <w:noWrap/>
            <w:shd w:color="auto" w:val="clear" w:fill="FFFFFF"/>
            <w:tcW w:type="dxa" w:w="75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noWrap/>
            <w:shd w:color="auto" w:val="clear" w:fill="FFFFFF"/>
            <w:tcW w:type="dxa" w:w="1699"/>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2</w:t>
            </w:r>
          </w:p>
        </w:tc>
      </w:tr>
      <w:tr>
        <w:trPr>
          <w:trHeight w:val="439" w:hRule="atLeast"/>
        </w:trPr>
        <w:tc>
          <w:tcPr>
            <w:textDirection w:val="lrTb"/>
            <w:vAlign w:val="center"/>
            <w:noWrap/>
            <w:tcW w:type="dxa" w:w="4279"/>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一、财政拨款收入</w:t>
            </w:r>
          </w:p>
        </w:tc>
        <w:tc>
          <w:tcPr>
            <w:textDirection w:val="lrTb"/>
            <w:vAlign w:val="center"/>
            <w:noWrap/>
            <w:shd w:color="auto" w:val="clear" w:fill="FFFFFF"/>
            <w:tcW w:type="dxa" w:w="82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1</w:t>
            </w:r>
          </w:p>
        </w:tc>
        <w:tc>
          <w:tcPr>
            <w:textDirection w:val="lrTb"/>
            <w:vAlign w:val="center"/>
            <w:noWrap/>
            <w:tcW w:type="dxa" w:w="1764"/>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r>
              <w:rPr>
                <w:rStyle w:val="NormalCharacter"/>
                <w:i w:val="off"/>
                <w:szCs w:val="20"/>
                <w:sz w:val="20"/>
                <w:kern w:val="2"/>
                <w:lang w:val="en-US" w:eastAsia="zh-CN" w:bidi="ar-SA"/>
                <w:rFonts w:ascii="宋体" w:eastAsia="宋体" w:hAnsi="宋体"/>
                <w:color w:val="000000"/>
              </w:rPr>
              <w:t xml:space="preserve">351.78</w:t>
            </w:r>
          </w:p>
        </w:tc>
        <w:tc>
          <w:tcPr>
            <w:textDirection w:val="lrTb"/>
            <w:vAlign w:val="center"/>
            <w:noWrap/>
            <w:shd w:color="auto" w:val="clear" w:fill="FFFFFF"/>
            <w:tcW w:type="dxa" w:w="4671"/>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一、一般公共服务支出</w:t>
            </w:r>
          </w:p>
        </w:tc>
        <w:tc>
          <w:tcPr>
            <w:textDirection w:val="lrTb"/>
            <w:vAlign w:val="center"/>
            <w:noWrap/>
            <w:shd w:color="auto" w:val="clear" w:fill="FFFFFF"/>
            <w:tcW w:type="dxa" w:w="75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14</w:t>
            </w:r>
          </w:p>
        </w:tc>
        <w:tc>
          <w:tcPr>
            <w:textDirection w:val="lrTb"/>
            <w:vAlign w:val="center"/>
            <w:noWrap/>
            <w:tcW w:type="dxa" w:w="1699"/>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r>
              <w:rPr>
                <w:rStyle w:val="NormalCharacter"/>
                <w:i w:val="off"/>
                <w:szCs w:val="20"/>
                <w:sz w:val="20"/>
                <w:kern w:val="2"/>
                <w:lang w:val="en-US" w:eastAsia="zh-CN" w:bidi="ar-SA"/>
                <w:rFonts w:ascii="宋体" w:eastAsia="宋体" w:hAnsi="宋体"/>
                <w:color w:val="000000"/>
              </w:rPr>
              <w:t xml:space="preserve">297.35</w:t>
            </w:r>
          </w:p>
        </w:tc>
      </w:tr>
      <w:tr>
        <w:trPr>
          <w:trHeight w:val="439" w:hRule="atLeast"/>
        </w:trPr>
        <w:tc>
          <w:tcPr>
            <w:textDirection w:val="lrTb"/>
            <w:vAlign w:val="center"/>
            <w:noWrap/>
            <w:shd w:color="auto" w:val="clear" w:fill="FFFFFF"/>
            <w:tcW w:type="dxa" w:w="4279"/>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二、上级补助收入</w:t>
            </w:r>
          </w:p>
        </w:tc>
        <w:tc>
          <w:tcPr>
            <w:textDirection w:val="lrTb"/>
            <w:vAlign w:val="center"/>
            <w:noWrap/>
            <w:shd w:color="auto" w:val="clear" w:fill="FFFFFF"/>
            <w:tcW w:type="dxa" w:w="82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2</w:t>
            </w:r>
          </w:p>
        </w:tc>
        <w:tc>
          <w:tcPr>
            <w:textDirection w:val="lrTb"/>
            <w:vAlign w:val="center"/>
            <w:noWrap/>
            <w:tcW w:type="dxa" w:w="1764"/>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4671"/>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二、外交支出</w:t>
            </w:r>
          </w:p>
        </w:tc>
        <w:tc>
          <w:tcPr>
            <w:textDirection w:val="lrTb"/>
            <w:vAlign w:val="center"/>
            <w:noWrap/>
            <w:shd w:color="auto" w:val="clear" w:fill="FFFFFF"/>
            <w:tcW w:type="dxa" w:w="75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15</w:t>
            </w:r>
          </w:p>
        </w:tc>
        <w:tc>
          <w:tcPr>
            <w:textDirection w:val="lrTb"/>
            <w:vAlign w:val="center"/>
            <w:noWrap/>
            <w:tcW w:type="dxa" w:w="1699"/>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r>
      <w:tr>
        <w:trPr>
          <w:trHeight w:val="439" w:hRule="atLeast"/>
        </w:trPr>
        <w:tc>
          <w:tcPr>
            <w:textDirection w:val="lrTb"/>
            <w:vAlign w:val="center"/>
            <w:noWrap/>
            <w:shd w:color="auto" w:val="clear" w:fill="FFFFFF"/>
            <w:tcW w:type="dxa" w:w="4279"/>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三、事业收入</w:t>
            </w:r>
          </w:p>
        </w:tc>
        <w:tc>
          <w:tcPr>
            <w:textDirection w:val="lrTb"/>
            <w:vAlign w:val="center"/>
            <w:noWrap/>
            <w:shd w:color="auto" w:val="clear" w:fill="FFFFFF"/>
            <w:tcW w:type="dxa" w:w="82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3</w:t>
            </w:r>
          </w:p>
        </w:tc>
        <w:tc>
          <w:tcPr>
            <w:textDirection w:val="lrTb"/>
            <w:vAlign w:val="center"/>
            <w:noWrap/>
            <w:tcW w:type="dxa" w:w="1764"/>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4671"/>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三、国防支出</w:t>
            </w:r>
          </w:p>
        </w:tc>
        <w:tc>
          <w:tcPr>
            <w:textDirection w:val="lrTb"/>
            <w:vAlign w:val="center"/>
            <w:noWrap/>
            <w:shd w:color="auto" w:val="clear" w:fill="FFFFFF"/>
            <w:tcW w:type="dxa" w:w="75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16</w:t>
            </w:r>
          </w:p>
        </w:tc>
        <w:tc>
          <w:tcPr>
            <w:textDirection w:val="lrTb"/>
            <w:vAlign w:val="center"/>
            <w:noWrap/>
            <w:tcW w:type="dxa" w:w="1699"/>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r>
      <w:tr>
        <w:trPr>
          <w:trHeight w:val="439" w:hRule="atLeast"/>
        </w:trPr>
        <w:tc>
          <w:tcPr>
            <w:textDirection w:val="lrTb"/>
            <w:vAlign w:val="center"/>
            <w:noWrap/>
            <w:shd w:color="auto" w:val="clear" w:fill="FFFFFF"/>
            <w:tcW w:type="dxa" w:w="4279"/>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四、经营收入</w:t>
            </w:r>
          </w:p>
        </w:tc>
        <w:tc>
          <w:tcPr>
            <w:textDirection w:val="lrTb"/>
            <w:vAlign w:val="center"/>
            <w:noWrap/>
            <w:shd w:color="auto" w:val="clear" w:fill="FFFFFF"/>
            <w:tcW w:type="dxa" w:w="82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4</w:t>
            </w:r>
          </w:p>
        </w:tc>
        <w:tc>
          <w:tcPr>
            <w:textDirection w:val="lrTb"/>
            <w:vAlign w:val="center"/>
            <w:noWrap/>
            <w:tcW w:type="dxa" w:w="1764"/>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4671"/>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四、</w:t>
            </w:r>
            <w:r>
              <w:rPr>
                <w:rStyle w:val="NormalCharacter"/>
                <w:szCs w:val="20"/>
                <w:sz w:val="20"/>
                <w:kern w:val="2"/>
                <w:lang w:val="en-US" w:eastAsia="zh-CN"/>
                <w:rFonts w:ascii="宋体" w:eastAsia="宋体" w:hAnsi="宋体"/>
                <w:color w:val="000000"/>
              </w:rPr>
              <w:t xml:space="preserve">社会保障和就业支出</w:t>
            </w:r>
          </w:p>
        </w:tc>
        <w:tc>
          <w:tcPr>
            <w:textDirection w:val="lrTb"/>
            <w:vAlign w:val="center"/>
            <w:noWrap/>
            <w:shd w:color="auto" w:val="clear" w:fill="FFFFFF"/>
            <w:tcW w:type="dxa" w:w="75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17</w:t>
            </w:r>
          </w:p>
        </w:tc>
        <w:tc>
          <w:tcPr>
            <w:textDirection w:val="lrTb"/>
            <w:vAlign w:val="center"/>
            <w:noWrap/>
            <w:tcW w:type="dxa" w:w="1699"/>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r>
              <w:rPr>
                <w:rStyle w:val="NormalCharacter"/>
                <w:i w:val="off"/>
                <w:szCs w:val="20"/>
                <w:sz w:val="20"/>
                <w:kern w:val="2"/>
                <w:lang w:val="en-US" w:eastAsia="zh-CN" w:bidi="ar-SA"/>
                <w:rFonts w:ascii="宋体" w:eastAsia="宋体" w:hAnsi="宋体"/>
                <w:color w:val="000000"/>
              </w:rPr>
              <w:t xml:space="preserve">28.05</w:t>
            </w:r>
          </w:p>
        </w:tc>
      </w:tr>
      <w:tr>
        <w:trPr>
          <w:trHeight w:val="439" w:hRule="atLeast"/>
        </w:trPr>
        <w:tc>
          <w:tcPr>
            <w:textDirection w:val="lrTb"/>
            <w:vAlign w:val="center"/>
            <w:noWrap/>
            <w:shd w:color="auto" w:val="clear" w:fill="FFFFFF"/>
            <w:tcW w:type="dxa" w:w="4279"/>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五、附属单位上缴收入</w:t>
            </w:r>
          </w:p>
        </w:tc>
        <w:tc>
          <w:tcPr>
            <w:textDirection w:val="lrTb"/>
            <w:vAlign w:val="center"/>
            <w:noWrap/>
            <w:shd w:color="auto" w:val="clear" w:fill="FFFFFF"/>
            <w:tcW w:type="dxa" w:w="82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5</w:t>
            </w:r>
          </w:p>
        </w:tc>
        <w:tc>
          <w:tcPr>
            <w:textDirection w:val="lrTb"/>
            <w:vAlign w:val="center"/>
            <w:noWrap/>
            <w:tcW w:type="dxa" w:w="1764"/>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4671"/>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五、</w:t>
            </w:r>
            <w:r>
              <w:rPr>
                <w:rStyle w:val="NormalCharacter"/>
                <w:szCs w:val="20"/>
                <w:sz w:val="20"/>
                <w:kern w:val="2"/>
                <w:lang w:val="en-US" w:eastAsia="zh-CN"/>
                <w:rFonts w:ascii="宋体" w:eastAsia="宋体" w:hAnsi="宋体"/>
                <w:color w:val="000000"/>
              </w:rPr>
              <w:t xml:space="preserve">医疗卫生与计划生育支出</w:t>
            </w:r>
          </w:p>
        </w:tc>
        <w:tc>
          <w:tcPr>
            <w:textDirection w:val="lrTb"/>
            <w:vAlign w:val="center"/>
            <w:noWrap/>
            <w:shd w:color="auto" w:val="clear" w:fill="FFFFFF"/>
            <w:tcW w:type="dxa" w:w="75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18</w:t>
            </w:r>
          </w:p>
        </w:tc>
        <w:tc>
          <w:tcPr>
            <w:textDirection w:val="lrTb"/>
            <w:vAlign w:val="center"/>
            <w:noWrap/>
            <w:tcW w:type="dxa" w:w="1699"/>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r>
              <w:rPr>
                <w:rStyle w:val="NormalCharacter"/>
                <w:i w:val="off"/>
                <w:szCs w:val="20"/>
                <w:sz w:val="20"/>
                <w:kern w:val="2"/>
                <w:lang w:val="en-US" w:eastAsia="zh-CN" w:bidi="ar-SA"/>
                <w:rFonts w:ascii="宋体" w:eastAsia="宋体" w:hAnsi="宋体"/>
                <w:color w:val="000000"/>
              </w:rPr>
              <w:t xml:space="preserve">10.55</w:t>
            </w:r>
          </w:p>
        </w:tc>
      </w:tr>
      <w:tr>
        <w:trPr>
          <w:trHeight w:val="439" w:hRule="atLeast"/>
        </w:trPr>
        <w:tc>
          <w:tcPr>
            <w:textDirection w:val="lrTb"/>
            <w:vAlign w:val="center"/>
            <w:noWrap/>
            <w:shd w:color="auto" w:val="clear" w:fill="FFFFFF"/>
            <w:tcW w:type="dxa" w:w="4279"/>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六、其他收入</w:t>
            </w:r>
          </w:p>
        </w:tc>
        <w:tc>
          <w:tcPr>
            <w:textDirection w:val="lrTb"/>
            <w:vAlign w:val="center"/>
            <w:noWrap/>
            <w:shd w:color="auto" w:val="clear" w:fill="FFFFFF"/>
            <w:tcW w:type="dxa" w:w="82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6</w:t>
            </w:r>
          </w:p>
        </w:tc>
        <w:tc>
          <w:tcPr>
            <w:textDirection w:val="lrTb"/>
            <w:vAlign w:val="center"/>
            <w:noWrap/>
            <w:tcW w:type="dxa" w:w="1764"/>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4671"/>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六、</w:t>
            </w:r>
            <w:r>
              <w:rPr>
                <w:rStyle w:val="NormalCharacter"/>
                <w:szCs w:val="20"/>
                <w:sz w:val="20"/>
                <w:kern w:val="2"/>
                <w:lang w:val="en-US" w:eastAsia="zh-CN"/>
                <w:rFonts w:ascii="宋体" w:eastAsia="宋体" w:hAnsi="宋体"/>
                <w:color w:val="000000"/>
              </w:rPr>
              <w:t xml:space="preserve">住房保障支出</w:t>
            </w:r>
          </w:p>
        </w:tc>
        <w:tc>
          <w:tcPr>
            <w:textDirection w:val="lrTb"/>
            <w:vAlign w:val="center"/>
            <w:noWrap/>
            <w:shd w:color="auto" w:val="clear" w:fill="FFFFFF"/>
            <w:tcW w:type="dxa" w:w="75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19</w:t>
            </w:r>
          </w:p>
        </w:tc>
        <w:tc>
          <w:tcPr>
            <w:textDirection w:val="lrTb"/>
            <w:vAlign w:val="center"/>
            <w:noWrap/>
            <w:tcW w:type="dxa" w:w="1699"/>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r>
              <w:rPr>
                <w:rStyle w:val="NormalCharacter"/>
                <w:i w:val="off"/>
                <w:szCs w:val="20"/>
                <w:sz w:val="20"/>
                <w:kern w:val="2"/>
                <w:lang w:val="en-US" w:eastAsia="zh-CN" w:bidi="ar-SA"/>
                <w:rFonts w:ascii="宋体" w:eastAsia="宋体" w:hAnsi="宋体"/>
                <w:color w:val="000000"/>
              </w:rPr>
              <w:t xml:space="preserve">15.82</w:t>
            </w:r>
          </w:p>
        </w:tc>
      </w:tr>
      <w:tr>
        <w:trPr>
          <w:trHeight w:val="439" w:hRule="atLeast"/>
        </w:trPr>
        <w:tc>
          <w:tcPr>
            <w:textDirection w:val="lrTb"/>
            <w:vAlign w:val="center"/>
            <w:noWrap/>
            <w:shd w:color="auto" w:val="clear" w:fill="FFFFFF"/>
            <w:tcW w:type="dxa" w:w="4279"/>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left"/>
              <w:textAlignment w:val="baseline"/>
            </w:pPr>
          </w:p>
        </w:tc>
        <w:tc>
          <w:tcPr>
            <w:textDirection w:val="lrTb"/>
            <w:vAlign w:val="center"/>
            <w:noWrap/>
            <w:shd w:color="auto" w:val="clear" w:fill="FFFFFF"/>
            <w:tcW w:type="dxa" w:w="82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7</w:t>
            </w:r>
          </w:p>
        </w:tc>
        <w:tc>
          <w:tcPr>
            <w:textDirection w:val="lrTb"/>
            <w:vAlign w:val="center"/>
            <w:noWrap/>
            <w:tcW w:type="dxa" w:w="1764"/>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4671"/>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w:t>
            </w:r>
          </w:p>
        </w:tc>
        <w:tc>
          <w:tcPr>
            <w:textDirection w:val="lrTb"/>
            <w:vAlign w:val="center"/>
            <w:noWrap/>
            <w:shd w:color="auto" w:val="clear" w:fill="FFFFFF"/>
            <w:tcW w:type="dxa" w:w="75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20</w:t>
            </w:r>
          </w:p>
        </w:tc>
        <w:tc>
          <w:tcPr>
            <w:textDirection w:val="lrTb"/>
            <w:vAlign w:val="center"/>
            <w:noWrap/>
            <w:tcW w:type="dxa" w:w="1699"/>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r>
      <w:tr>
        <w:trPr>
          <w:trHeight w:val="439" w:hRule="atLeast"/>
        </w:trPr>
        <w:tc>
          <w:tcPr>
            <w:textDirection w:val="lrTb"/>
            <w:vAlign w:val="center"/>
            <w:noWrap/>
            <w:tcW w:type="dxa" w:w="4279"/>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left"/>
              <w:textAlignment w:val="baseline"/>
            </w:pPr>
          </w:p>
        </w:tc>
        <w:tc>
          <w:tcPr>
            <w:textDirection w:val="lrTb"/>
            <w:vAlign w:val="center"/>
            <w:noWrap/>
            <w:shd w:color="auto" w:val="clear" w:fill="FFFFFF"/>
            <w:tcW w:type="dxa" w:w="82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8</w:t>
            </w:r>
          </w:p>
        </w:tc>
        <w:tc>
          <w:tcPr>
            <w:textDirection w:val="lrTb"/>
            <w:vAlign w:val="center"/>
            <w:noWrap/>
            <w:tcW w:type="dxa" w:w="1764"/>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left"/>
              <w:textAlignment w:val="baseline"/>
            </w:pPr>
          </w:p>
        </w:tc>
        <w:tc>
          <w:tcPr>
            <w:textDirection w:val="lrTb"/>
            <w:vAlign w:val="center"/>
            <w:noWrap/>
            <w:tcW w:type="dxa" w:w="4671"/>
            <w:tcBorders>
              <w:top w:space="0" w:color="000000" w:val="single" w:sz="4"/>
              <w:left w:space="0" w:color="000000" w:val="single" w:sz="4"/>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jc w:val="left"/>
              <w:textAlignment w:val="baseline"/>
            </w:pPr>
          </w:p>
        </w:tc>
        <w:tc>
          <w:tcPr>
            <w:textDirection w:val="lrTb"/>
            <w:vAlign w:val="center"/>
            <w:noWrap/>
            <w:shd w:color="auto" w:val="clear" w:fill="FFFFFF"/>
            <w:tcW w:type="dxa" w:w="75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21</w:t>
            </w:r>
          </w:p>
        </w:tc>
        <w:tc>
          <w:tcPr>
            <w:textDirection w:val="lrTb"/>
            <w:vAlign w:val="center"/>
            <w:noWrap/>
            <w:tcW w:type="dxa" w:w="1699"/>
            <w:tcBorders>
              <w:top w:space="0" w:color="000000" w:val="single" w:sz="4"/>
              <w:left w:val="nil"/>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r>
      <w:tr>
        <w:trPr>
          <w:trHeight w:val="439" w:hRule="atLeast"/>
        </w:trPr>
        <w:tc>
          <w:tcPr>
            <w:textDirection w:val="lrTb"/>
            <w:vAlign w:val="center"/>
            <w:noWrap/>
            <w:tcW w:type="dxa" w:w="4279"/>
            <w:tcBorders>
              <w:top w:space="0" w:color="000000" w:val="single" w:sz="4"/>
              <w:left w:space="0" w:color="000000" w:val="single" w:sz="8"/>
              <w:bottom w:space="0" w:color="000000" w:val="single" w:sz="4"/>
              <w:right w:space="0" w:color="000000" w:val="single" w:sz="4"/>
            </w:tcBorders>
          </w:tcPr>
          <w:p>
            <w:pPr>
              <w:pStyle w:val="Normal"/>
              <w:rPr>
                <w:rStyle w:val="NormalCharacter"/>
                <w:b/>
                <w:i w:val="off"/>
                <w:szCs w:val="20"/>
                <w:sz w:val="20"/>
                <w:kern w:val="2"/>
                <w:lang w:val="en-US" w:eastAsia="zh-CN" w:bidi="ar-SA"/>
                <w:rFonts w:ascii="宋体" w:eastAsia="宋体" w:hAnsi="宋体"/>
                <w:color w:val="000000"/>
              </w:rPr>
              <w:widowControl/>
              <w:jc w:val="center"/>
              <w:textAlignment w:val="center"/>
            </w:pPr>
            <w:r>
              <w:rPr>
                <w:rStyle w:val="NormalCharacter"/>
                <w:b/>
                <w:i w:val="off"/>
                <w:szCs w:val="20"/>
                <w:sz w:val="20"/>
                <w:kern w:val="0"/>
                <w:lang w:val="en-US" w:eastAsia="zh-CN"/>
                <w:rFonts w:ascii="宋体" w:eastAsia="宋体" w:hAnsi="宋体"/>
                <w:color w:val="000000"/>
              </w:rPr>
              <w:t xml:space="preserve">本年收入合计</w:t>
            </w:r>
          </w:p>
        </w:tc>
        <w:tc>
          <w:tcPr>
            <w:textDirection w:val="lrTb"/>
            <w:vAlign w:val="center"/>
            <w:noWrap/>
            <w:shd w:color="auto" w:val="clear" w:fill="FFFFFF"/>
            <w:tcW w:type="dxa" w:w="82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9</w:t>
            </w:r>
          </w:p>
        </w:tc>
        <w:tc>
          <w:tcPr>
            <w:textDirection w:val="lrTb"/>
            <w:vAlign w:val="center"/>
            <w:noWrap/>
            <w:tcW w:type="dxa" w:w="1764"/>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4671"/>
            <w:tcBorders>
              <w:top w:space="0" w:color="000000" w:val="single" w:sz="4"/>
              <w:left w:space="0" w:color="000000" w:val="single" w:sz="4"/>
              <w:bottom w:space="0" w:color="000000" w:val="single" w:sz="4"/>
              <w:right w:val="nil"/>
            </w:tcBorders>
          </w:tcPr>
          <w:p>
            <w:pPr>
              <w:pStyle w:val="Normal"/>
              <w:rPr>
                <w:rStyle w:val="NormalCharacter"/>
                <w:b/>
                <w:i w:val="off"/>
                <w:szCs w:val="20"/>
                <w:sz w:val="20"/>
                <w:kern w:val="2"/>
                <w:lang w:val="en-US" w:eastAsia="zh-CN" w:bidi="ar-SA"/>
                <w:rFonts w:ascii="宋体" w:eastAsia="宋体" w:hAnsi="宋体"/>
                <w:color w:val="000000"/>
              </w:rPr>
              <w:widowControl/>
              <w:jc w:val="center"/>
              <w:textAlignment w:val="center"/>
            </w:pPr>
            <w:r>
              <w:rPr>
                <w:rStyle w:val="NormalCharacter"/>
                <w:b/>
                <w:i w:val="off"/>
                <w:szCs w:val="20"/>
                <w:sz w:val="20"/>
                <w:kern w:val="0"/>
                <w:lang w:val="en-US" w:eastAsia="zh-CN"/>
                <w:rFonts w:ascii="宋体" w:eastAsia="宋体" w:hAnsi="宋体"/>
                <w:color w:val="000000"/>
              </w:rPr>
              <w:t xml:space="preserve">本年支出合计</w:t>
            </w:r>
          </w:p>
        </w:tc>
        <w:tc>
          <w:tcPr>
            <w:textDirection w:val="lrTb"/>
            <w:vAlign w:val="center"/>
            <w:noWrap/>
            <w:shd w:color="auto" w:val="clear" w:fill="FFFFFF"/>
            <w:tcW w:type="dxa" w:w="75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22</w:t>
            </w:r>
          </w:p>
        </w:tc>
        <w:tc>
          <w:tcPr>
            <w:textDirection w:val="lrTb"/>
            <w:vAlign w:val="center"/>
            <w:noWrap/>
            <w:tcW w:type="dxa" w:w="1699"/>
            <w:tcBorders>
              <w:top w:space="0" w:color="000000" w:val="single" w:sz="4"/>
              <w:left w:val="nil"/>
              <w:bottom w:space="0" w:color="000000" w:val="single" w:sz="4"/>
              <w:right w:space="0" w:color="000000" w:val="single" w:sz="8"/>
            </w:tcBorders>
          </w:tcPr>
          <w:p>
            <w:pPr>
              <w:pStyle w:val="Normal"/>
              <w:rPr>
                <w:rStyle w:val="NormalCharacter"/>
                <w:b/>
                <w:i w:val="off"/>
                <w:szCs w:val="20"/>
                <w:sz w:val="20"/>
                <w:kern w:val="2"/>
                <w:lang w:val="en-US" w:eastAsia="zh-CN" w:bidi="ar-SA"/>
                <w:rFonts w:ascii="宋体" w:eastAsia="宋体" w:hAnsi="宋体"/>
                <w:color w:val="000000"/>
              </w:rPr>
              <w:jc w:val="both"/>
              <w:textAlignment w:val="baseline"/>
            </w:pPr>
          </w:p>
        </w:tc>
      </w:tr>
      <w:tr>
        <w:trPr>
          <w:trHeight w:val="439" w:hRule="atLeast"/>
        </w:trPr>
        <w:tc>
          <w:tcPr>
            <w:textDirection w:val="lrTb"/>
            <w:vAlign w:val="center"/>
            <w:noWrap/>
            <w:tcW w:type="dxa" w:w="4279"/>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用事业基金弥补收支差额</w:t>
            </w:r>
          </w:p>
        </w:tc>
        <w:tc>
          <w:tcPr>
            <w:textDirection w:val="lrTb"/>
            <w:vAlign w:val="center"/>
            <w:noWrap/>
            <w:shd w:color="auto" w:val="clear" w:fill="FFFFFF"/>
            <w:tcW w:type="dxa" w:w="82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10</w:t>
            </w:r>
          </w:p>
        </w:tc>
        <w:tc>
          <w:tcPr>
            <w:textDirection w:val="lrTb"/>
            <w:vAlign w:val="center"/>
            <w:noWrap/>
            <w:tcW w:type="dxa" w:w="1764"/>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4671"/>
            <w:tcBorders>
              <w:top w:space="0" w:color="000000" w:val="single" w:sz="4"/>
              <w:left w:space="0" w:color="000000" w:val="single" w:sz="4"/>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结余分配</w:t>
            </w:r>
          </w:p>
        </w:tc>
        <w:tc>
          <w:tcPr>
            <w:textDirection w:val="lrTb"/>
            <w:vAlign w:val="center"/>
            <w:noWrap/>
            <w:shd w:color="auto" w:val="clear" w:fill="FFFFFF"/>
            <w:tcW w:type="dxa" w:w="75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23</w:t>
            </w:r>
          </w:p>
        </w:tc>
        <w:tc>
          <w:tcPr>
            <w:textDirection w:val="lrTb"/>
            <w:vAlign w:val="center"/>
            <w:noWrap/>
            <w:tcW w:type="dxa" w:w="1699"/>
            <w:tcBorders>
              <w:top w:space="0" w:color="000000" w:val="single" w:sz="4"/>
              <w:left w:val="nil"/>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439" w:hRule="atLeast"/>
        </w:trPr>
        <w:tc>
          <w:tcPr>
            <w:textDirection w:val="lrTb"/>
            <w:vAlign w:val="center"/>
            <w:noWrap/>
            <w:tcW w:type="dxa" w:w="4279"/>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年初结转和结余</w:t>
            </w:r>
          </w:p>
        </w:tc>
        <w:tc>
          <w:tcPr>
            <w:textDirection w:val="lrTb"/>
            <w:vAlign w:val="center"/>
            <w:noWrap/>
            <w:shd w:color="auto" w:val="clear" w:fill="FFFFFF"/>
            <w:tcW w:type="dxa" w:w="82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11</w:t>
            </w:r>
          </w:p>
        </w:tc>
        <w:tc>
          <w:tcPr>
            <w:textDirection w:val="lrTb"/>
            <w:vAlign w:val="center"/>
            <w:noWrap/>
            <w:tcW w:type="dxa" w:w="1764"/>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4671"/>
            <w:tcBorders>
              <w:top w:space="0" w:color="000000" w:val="single" w:sz="4"/>
              <w:left w:space="0" w:color="000000" w:val="single" w:sz="4"/>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年末结转和结余</w:t>
            </w:r>
          </w:p>
        </w:tc>
        <w:tc>
          <w:tcPr>
            <w:textDirection w:val="lrTb"/>
            <w:vAlign w:val="center"/>
            <w:noWrap/>
            <w:shd w:color="auto" w:val="clear" w:fill="FFFFFF"/>
            <w:tcW w:type="dxa" w:w="75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24</w:t>
            </w:r>
          </w:p>
        </w:tc>
        <w:tc>
          <w:tcPr>
            <w:textDirection w:val="lrTb"/>
            <w:vAlign w:val="center"/>
            <w:noWrap/>
            <w:tcW w:type="dxa" w:w="1699"/>
            <w:tcBorders>
              <w:top w:space="0" w:color="000000" w:val="single" w:sz="4"/>
              <w:left w:val="nil"/>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439" w:hRule="atLeast"/>
        </w:trPr>
        <w:tc>
          <w:tcPr>
            <w:textDirection w:val="lrTb"/>
            <w:vAlign w:val="center"/>
            <w:noWrap/>
            <w:tcW w:type="dxa" w:w="4279"/>
            <w:tcBorders>
              <w:top w:space="0" w:color="000000" w:val="single" w:sz="4"/>
              <w:left w:space="0" w:color="000000" w:val="single" w:sz="8"/>
              <w:bottom w:val="nil"/>
              <w:right w:val="nil"/>
            </w:tcBorders>
          </w:tcPr>
          <w:p>
            <w:pPr>
              <w:pStyle w:val="Normal"/>
              <w:rPr>
                <w:rStyle w:val="NormalCharacter"/>
                <w:i w:val="off"/>
                <w:szCs w:val="20"/>
                <w:sz w:val="20"/>
                <w:kern w:val="2"/>
                <w:lang w:val="en-US" w:eastAsia="zh-CN" w:bidi="ar-SA"/>
                <w:rFonts w:ascii="宋体" w:eastAsia="宋体" w:hAnsi="宋体"/>
                <w:color w:val="000000"/>
              </w:rPr>
              <w:jc w:val="left"/>
              <w:textAlignment w:val="baseline"/>
            </w:pPr>
          </w:p>
        </w:tc>
        <w:tc>
          <w:tcPr>
            <w:textDirection w:val="lrTb"/>
            <w:vAlign w:val="center"/>
            <w:noWrap/>
            <w:shd w:color="auto" w:val="clear" w:fill="FFFFFF"/>
            <w:tcW w:type="dxa" w:w="82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12</w:t>
            </w:r>
          </w:p>
        </w:tc>
        <w:tc>
          <w:tcPr>
            <w:textDirection w:val="lrTb"/>
            <w:vAlign w:val="center"/>
            <w:noWrap/>
            <w:tcW w:type="dxa" w:w="1764"/>
            <w:tcBorders>
              <w:top w:space="0" w:color="000000" w:val="single" w:sz="4"/>
              <w:left w:space="0" w:color="000000" w:val="single" w:sz="4"/>
              <w:bottom w:val="nil"/>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4671"/>
            <w:tcBorders>
              <w:top w:space="0" w:color="000000" w:val="single" w:sz="4"/>
              <w:left w:space="0" w:color="000000" w:val="single" w:sz="4"/>
              <w:bottom w:val="nil"/>
              <w:right w:val="nil"/>
            </w:tcBorders>
          </w:tcPr>
          <w:p>
            <w:pPr>
              <w:pStyle w:val="Normal"/>
              <w:rPr>
                <w:rStyle w:val="NormalCharacter"/>
                <w:i w:val="off"/>
                <w:szCs w:val="20"/>
                <w:sz w:val="20"/>
                <w:kern w:val="2"/>
                <w:lang w:val="en-US" w:eastAsia="zh-CN" w:bidi="ar-SA"/>
                <w:rFonts w:ascii="宋体" w:eastAsia="宋体" w:hAnsi="宋体"/>
                <w:color w:val="000000"/>
              </w:rPr>
              <w:jc w:val="left"/>
              <w:textAlignment w:val="baseline"/>
            </w:pPr>
          </w:p>
        </w:tc>
        <w:tc>
          <w:tcPr>
            <w:textDirection w:val="lrTb"/>
            <w:vAlign w:val="center"/>
            <w:noWrap/>
            <w:shd w:color="auto" w:val="clear" w:fill="FFFFFF"/>
            <w:tcW w:type="dxa" w:w="75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25</w:t>
            </w:r>
          </w:p>
        </w:tc>
        <w:tc>
          <w:tcPr>
            <w:textDirection w:val="lrTb"/>
            <w:vAlign w:val="center"/>
            <w:noWrap/>
            <w:tcW w:type="dxa" w:w="1699"/>
            <w:tcBorders>
              <w:top w:space="0" w:color="000000" w:val="single" w:sz="4"/>
              <w:left w:val="nil"/>
              <w:bottom w:val="nil"/>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439" w:hRule="atLeast"/>
        </w:trPr>
        <w:tc>
          <w:tcPr>
            <w:textDirection w:val="lrTb"/>
            <w:vAlign w:val="center"/>
            <w:noWrap/>
            <w:shd w:color="auto" w:val="clear" w:fill="FFFFFF"/>
            <w:tcW w:type="dxa" w:w="4279"/>
            <w:tcBorders>
              <w:top w:space="0" w:color="000000" w:val="single" w:sz="4"/>
              <w:left w:space="0" w:color="000000" w:val="single" w:sz="8"/>
              <w:bottom w:space="0" w:color="000000" w:val="single" w:sz="8"/>
              <w:right w:val="nil"/>
            </w:tcBorders>
          </w:tcPr>
          <w:p>
            <w:pPr>
              <w:pStyle w:val="Normal"/>
              <w:rPr>
                <w:rStyle w:val="NormalCharacter"/>
                <w:b/>
                <w:i w:val="off"/>
                <w:szCs w:val="20"/>
                <w:sz w:val="20"/>
                <w:kern w:val="2"/>
                <w:lang w:val="en-US" w:eastAsia="zh-CN" w:bidi="ar-SA"/>
                <w:rFonts w:ascii="宋体" w:eastAsia="宋体" w:hAnsi="宋体"/>
                <w:color w:val="000000"/>
              </w:rPr>
              <w:widowControl/>
              <w:jc w:val="center"/>
              <w:textAlignment w:val="center"/>
            </w:pPr>
            <w:r>
              <w:rPr>
                <w:rStyle w:val="NormalCharacter"/>
                <w:b/>
                <w:i w:val="off"/>
                <w:szCs w:val="20"/>
                <w:sz w:val="20"/>
                <w:kern w:val="0"/>
                <w:lang w:val="en-US" w:eastAsia="zh-CN"/>
                <w:rFonts w:ascii="宋体" w:eastAsia="宋体" w:hAnsi="宋体"/>
                <w:color w:val="000000"/>
              </w:rPr>
              <w:t xml:space="preserve">总计</w:t>
            </w:r>
          </w:p>
        </w:tc>
        <w:tc>
          <w:tcPr>
            <w:textDirection w:val="lrTb"/>
            <w:vAlign w:val="center"/>
            <w:noWrap/>
            <w:shd w:color="auto" w:val="clear" w:fill="FFFFFF"/>
            <w:tcW w:type="dxa" w:w="82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13</w:t>
            </w:r>
          </w:p>
        </w:tc>
        <w:tc>
          <w:tcPr>
            <w:textDirection w:val="lrTb"/>
            <w:vAlign w:val="center"/>
            <w:noWrap/>
            <w:tcW w:type="dxa" w:w="1764"/>
            <w:tcBorders>
              <w:top w:space="0" w:color="000000" w:val="single" w:sz="4"/>
              <w:left w:space="0" w:color="000000" w:val="single" w:sz="4"/>
              <w:bottom w:space="0" w:color="000000" w:val="single" w:sz="8"/>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r>
              <w:rPr>
                <w:rStyle w:val="NormalCharacter"/>
                <w:i w:val="off"/>
                <w:szCs w:val="20"/>
                <w:sz w:val="20"/>
                <w:kern w:val="2"/>
                <w:lang w:val="en-US" w:eastAsia="zh-CN" w:bidi="ar-SA"/>
                <w:rFonts w:ascii="宋体" w:eastAsia="宋体" w:hAnsi="宋体"/>
                <w:color w:val="000000"/>
              </w:rPr>
              <w:t xml:space="preserve">351.78</w:t>
            </w:r>
          </w:p>
        </w:tc>
        <w:tc>
          <w:tcPr>
            <w:textDirection w:val="lrTb"/>
            <w:vAlign w:val="center"/>
            <w:noWrap/>
            <w:shd w:color="auto" w:val="clear" w:fill="FFFFFF"/>
            <w:tcW w:type="dxa" w:w="4671"/>
            <w:tcBorders>
              <w:top w:space="0" w:color="000000" w:val="single" w:sz="4"/>
              <w:left w:space="0" w:color="000000" w:val="single" w:sz="4"/>
              <w:bottom w:space="0" w:color="000000" w:val="single" w:sz="8"/>
              <w:right w:val="nil"/>
            </w:tcBorders>
          </w:tcPr>
          <w:p>
            <w:pPr>
              <w:pStyle w:val="Normal"/>
              <w:rPr>
                <w:rStyle w:val="NormalCharacter"/>
                <w:b/>
                <w:i w:val="off"/>
                <w:szCs w:val="20"/>
                <w:sz w:val="20"/>
                <w:kern w:val="2"/>
                <w:lang w:val="en-US" w:eastAsia="zh-CN" w:bidi="ar-SA"/>
                <w:rFonts w:ascii="宋体" w:eastAsia="宋体" w:hAnsi="宋体"/>
                <w:color w:val="000000"/>
              </w:rPr>
              <w:widowControl/>
              <w:jc w:val="center"/>
              <w:textAlignment w:val="center"/>
            </w:pPr>
            <w:r>
              <w:rPr>
                <w:rStyle w:val="NormalCharacter"/>
                <w:b/>
                <w:i w:val="off"/>
                <w:szCs w:val="20"/>
                <w:sz w:val="20"/>
                <w:kern w:val="0"/>
                <w:lang w:val="en-US" w:eastAsia="zh-CN"/>
                <w:rFonts w:ascii="宋体" w:eastAsia="宋体" w:hAnsi="宋体"/>
                <w:color w:val="000000"/>
              </w:rPr>
              <w:t xml:space="preserve">总计</w:t>
            </w:r>
          </w:p>
        </w:tc>
        <w:tc>
          <w:tcPr>
            <w:textDirection w:val="lrTb"/>
            <w:vAlign w:val="center"/>
            <w:noWrap/>
            <w:shd w:color="auto" w:val="clear" w:fill="FFFFFF"/>
            <w:tcW w:type="dxa" w:w="75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26</w:t>
            </w:r>
          </w:p>
        </w:tc>
        <w:tc>
          <w:tcPr>
            <w:textDirection w:val="lrTb"/>
            <w:vAlign w:val="center"/>
            <w:noWrap/>
            <w:tcW w:type="dxa" w:w="1699"/>
            <w:tcBorders>
              <w:top w:space="0" w:color="000000" w:val="single" w:sz="4"/>
              <w:left w:val="nil"/>
              <w:bottom w:space="0" w:color="000000" w:val="single" w:sz="8"/>
              <w:right w:space="0" w:color="000000" w:val="single" w:sz="8"/>
            </w:tcBorders>
          </w:tcPr>
          <w:p>
            <w:pPr>
              <w:pStyle w:val="Normal"/>
              <w:rPr>
                <w:rStyle w:val="NormalCharacter"/>
                <w:b/>
                <w:i w:val="off"/>
                <w:szCs w:val="20"/>
                <w:sz w:val="20"/>
                <w:kern w:val="2"/>
                <w:lang w:val="en-US" w:eastAsia="zh-CN" w:bidi="ar-SA"/>
                <w:rFonts w:ascii="宋体" w:eastAsia="宋体" w:hAnsi="宋体"/>
                <w:color w:val="000000"/>
              </w:rPr>
              <w:jc w:val="center"/>
              <w:textAlignment w:val="baseline"/>
            </w:pPr>
            <w:r>
              <w:rPr>
                <w:rStyle w:val="NormalCharacter"/>
                <w:b/>
                <w:i w:val="off"/>
                <w:szCs w:val="20"/>
                <w:sz w:val="20"/>
                <w:kern w:val="2"/>
                <w:lang w:val="en-US" w:eastAsia="zh-CN" w:bidi="ar-SA"/>
                <w:rFonts w:ascii="宋体" w:eastAsia="宋体" w:hAnsi="宋体"/>
                <w:color w:val="000000"/>
              </w:rPr>
              <w:t xml:space="preserve">351.78</w:t>
            </w:r>
          </w:p>
        </w:tc>
      </w:tr>
      <w:tr>
        <w:trPr>
          <w:trHeight w:val="585" w:hRule="atLeast"/>
        </w:trPr>
        <w:tc>
          <w:tcPr>
            <w:textDirection w:val="lrTb"/>
            <w:vAlign w:val="center"/>
            <w:tcW w:type="dxa" w:w="13988"/>
            <w:gridSpan w:val="6"/>
            <w:tcBorders>
              <w:top w:space="0" w:color="000000" w:val="single" w:sz="8"/>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注：本表反映部门本年度的总收支和年末结转结余情况。本表金额转换为万元时，因四舍五入可能存在尾差。</w:t>
            </w:r>
          </w:p>
        </w:tc>
      </w:tr>
    </w:tbl>
    <w:p>
      <w:pPr>
        <w:pStyle w:val="Normal"/>
        <w:rPr>
          <w:rStyle w:val="NormalCharacter"/>
          <w:szCs w:val="32"/>
          <w:sz w:val="32"/>
          <w:kern w:val="2"/>
          <w:lang w:val="en-US" w:eastAsia="zh-CN" w:bidi="ar-SA"/>
          <w:rFonts w:ascii="仿宋_GB2312" w:eastAsia="仿宋_GB2312" w:hAnsi="仿宋_GB2312"/>
          <w:color w:val="000000"/>
        </w:rPr>
        <w:jc w:val="both"/>
        <w:textAlignment w:val="baseline"/>
      </w:pPr>
    </w:p>
    <w:p>
      <w:pPr>
        <w:pStyle w:val="Normal"/>
        <w:rPr>
          <w:rStyle w:val="NormalCharacter"/>
          <w:szCs w:val="32"/>
          <w:sz w:val="32"/>
          <w:kern w:val="2"/>
          <w:lang w:val="en-US" w:eastAsia="zh-CN" w:bidi="ar-SA"/>
          <w:rFonts w:ascii="仿宋_GB2312" w:eastAsia="仿宋_GB2312" w:hAnsi="仿宋_GB2312"/>
          <w:color w:val="000000"/>
        </w:rPr>
        <w:sectPr>
          <w:vAlign w:val="top"/>
          <w:type w:val="nextPage"/>
          <w:pgSz w:h="11906" w:w="16838" w:orient="portrait"/>
          <w:pgMar w:gutter="0" w:header="720" w:top="1800" w:bottom="1800" w:footer="720" w:left="1440" w:right="1440"/>
          <w:lnNumType w:countBy="0"/>
          <w:paperSrc w:first="0" w:other="0"/>
          <w:cols w:space="425" w:num="1"/>
          <w:docGrid w:charSpace="0" w:linePitch="312" w:type="lines"/>
        </w:sectPr>
        <w:jc w:val="both"/>
        <w:textAlignment w:val="baseline"/>
      </w:pPr>
    </w:p>
    <w:tbl>
      <w:tblPr>
        <w:tblW w:type="dxa" w:w="13845"/>
        <w:tblLook w:val="ffff"/>
        <w:tblInd w:w="-15" w:type="dxa"/>
        <w:tblBorders>
          <w:top w:val="nil"/>
          <w:left w:val="nil"/>
          <w:bottom w:val="nil"/>
          <w:right w:val="nil"/>
          <w:insideH w:val="nil"/>
          <w:insideV w:val="nil"/>
        </w:tblBorders>
        <w:tblLayout w:type="fixed"/>
        <w:tblCellMar>
          <w:left w:w="0" w:type="dxa"/>
          <w:right w:w="0" w:type="dxa"/>
        </w:tblCellMar>
      </w:tblPr>
      <w:tblGrid>
        <w:gridCol w:w="1027"/>
        <w:gridCol w:w="59"/>
        <w:gridCol w:w="1271"/>
        <w:gridCol w:w="1553"/>
        <w:gridCol w:w="88"/>
        <w:gridCol w:w="1465"/>
        <w:gridCol w:w="176"/>
        <w:gridCol w:w="1377"/>
        <w:gridCol w:w="264"/>
        <w:gridCol w:w="1289"/>
        <w:gridCol w:w="352"/>
        <w:gridCol w:w="1201"/>
        <w:gridCol w:w="440"/>
        <w:gridCol w:w="1113"/>
        <w:gridCol w:w="528"/>
        <w:gridCol w:w="1642"/>
      </w:tblGrid>
      <w:tr>
        <w:trPr>
          <w:trHeight w:val="435" w:hRule="atLeast"/>
        </w:trPr>
        <w:tc>
          <w:tcPr>
            <w:textDirection w:val="lrTb"/>
            <w:vAlign w:val="center"/>
            <w:noWrap/>
            <w:tcW w:type="dxa" w:w="13845"/>
            <w:gridSpan w:val="16"/>
            <w:tcBorders>
              <w:top w:val="nil"/>
              <w:left w:val="nil"/>
              <w:bottom w:val="nil"/>
              <w:right w:val="nil"/>
            </w:tcBorders>
          </w:tcPr>
          <w:p>
            <w:pPr>
              <w:pStyle w:val="Normal"/>
              <w:rPr>
                <w:rStyle w:val="NormalCharacter"/>
                <w:i w:val="off"/>
                <w:szCs w:val="32"/>
                <w:sz w:val="32"/>
                <w:kern w:val="2"/>
                <w:lang w:val="en-US" w:eastAsia="zh-CN" w:bidi="ar-SA"/>
                <w:rFonts w:ascii="华文中宋" w:eastAsia="华文中宋" w:hAnsi="华文中宋"/>
                <w:color w:val="000000"/>
              </w:rPr>
              <w:widowControl/>
              <w:jc w:val="center"/>
              <w:textAlignment w:val="center"/>
            </w:pPr>
            <w:r>
              <w:rPr>
                <w:rStyle w:val="NormalCharacter"/>
                <w:i w:val="off"/>
                <w:szCs w:val="32"/>
                <w:sz w:val="32"/>
                <w:kern w:val="0"/>
                <w:lang w:val="en-US" w:eastAsia="zh-CN"/>
                <w:rFonts w:ascii="华文中宋" w:eastAsia="华文中宋" w:hAnsi="华文中宋"/>
                <w:color w:val="000000"/>
              </w:rPr>
              <w:t xml:space="preserve">收入决算表</w:t>
            </w:r>
          </w:p>
        </w:tc>
      </w:tr>
      <w:tr>
        <w:trPr>
          <w:trHeight w:val="285" w:hRule="atLeast"/>
        </w:trPr>
        <w:tc>
          <w:tcPr>
            <w:textDirection w:val="lrTb"/>
            <w:vAlign w:val="center"/>
            <w:noWrap/>
            <w:shd w:color="auto" w:val="clear" w:fill="FFFFFF"/>
            <w:tcW w:type="dxa" w:w="1027"/>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59"/>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1271"/>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1553"/>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1553"/>
            <w:gridSpan w:val="2"/>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1553"/>
            <w:gridSpan w:val="2"/>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1553"/>
            <w:gridSpan w:val="2"/>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1553"/>
            <w:gridSpan w:val="2"/>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1553"/>
            <w:gridSpan w:val="2"/>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2170"/>
            <w:gridSpan w:val="2"/>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widowControl/>
              <w:jc w:val="right"/>
              <w:textAlignment w:val="center"/>
            </w:pPr>
            <w:r>
              <w:rPr>
                <w:rStyle w:val="NormalCharacter"/>
                <w:i w:val="off"/>
                <w:szCs w:val="20"/>
                <w:sz w:val="20"/>
                <w:kern w:val="0"/>
                <w:lang w:val="en-US" w:eastAsia="zh-CN"/>
                <w:rFonts w:ascii="宋体" w:eastAsia="宋体" w:hAnsi="宋体"/>
                <w:color w:val="000000"/>
              </w:rPr>
              <w:t xml:space="preserve">公开02表</w:t>
            </w:r>
          </w:p>
        </w:tc>
      </w:tr>
      <w:tr>
        <w:trPr>
          <w:trHeight w:val="300" w:hRule="atLeast"/>
        </w:trPr>
        <w:tc>
          <w:tcPr>
            <w:textDirection w:val="lrTb"/>
            <w:vAlign w:val="center"/>
            <w:noWrap/>
            <w:shd w:color="auto" w:val="clear" w:fill="FFFFFF"/>
            <w:tcW w:type="dxa" w:w="1027"/>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部门：</w:t>
            </w:r>
          </w:p>
        </w:tc>
        <w:tc>
          <w:tcPr>
            <w:textDirection w:val="lrTb"/>
            <w:vAlign w:val="center"/>
            <w:noWrap/>
            <w:shd w:color="auto" w:val="clear" w:fill="FFFFFF"/>
            <w:tcW w:type="dxa" w:w="59"/>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1271"/>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r>
              <w:rPr>
                <w:rStyle w:val="NormalCharacter"/>
                <w:i w:val="off"/>
                <w:szCs w:val="20"/>
                <w:sz w:val="20"/>
                <w:kern w:val="2"/>
                <w:lang w:val="en-US" w:eastAsia="zh-CN" w:bidi="ar-SA"/>
                <w:rFonts w:ascii="宋体" w:eastAsia="宋体" w:hAnsi="宋体"/>
                <w:color w:val="000000"/>
              </w:rPr>
              <w:t xml:space="preserve">商务局</w:t>
            </w:r>
          </w:p>
        </w:tc>
        <w:tc>
          <w:tcPr>
            <w:textDirection w:val="lrTb"/>
            <w:vAlign w:val="center"/>
            <w:noWrap/>
            <w:shd w:color="auto" w:val="clear" w:fill="FFFFFF"/>
            <w:tcW w:type="dxa" w:w="1553"/>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1553"/>
            <w:gridSpan w:val="2"/>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1553"/>
            <w:gridSpan w:val="2"/>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noWrap/>
            <w:shd w:color="auto" w:val="clear" w:fill="FFFFFF"/>
            <w:tcW w:type="dxa" w:w="1553"/>
            <w:gridSpan w:val="2"/>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1553"/>
            <w:gridSpan w:val="2"/>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1553"/>
            <w:gridSpan w:val="2"/>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2170"/>
            <w:gridSpan w:val="2"/>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widowControl/>
              <w:jc w:val="right"/>
              <w:textAlignment w:val="center"/>
            </w:pPr>
            <w:r>
              <w:rPr>
                <w:rStyle w:val="NormalCharacter"/>
                <w:i w:val="off"/>
                <w:szCs w:val="20"/>
                <w:sz w:val="20"/>
                <w:kern w:val="0"/>
                <w:lang w:val="en-US" w:eastAsia="zh-CN"/>
                <w:rFonts w:ascii="宋体" w:eastAsia="宋体" w:hAnsi="宋体"/>
                <w:color w:val="000000"/>
              </w:rPr>
              <w:t xml:space="preserve">单位：万元</w:t>
            </w:r>
          </w:p>
        </w:tc>
      </w:tr>
      <w:tr>
        <w:trPr>
          <w:trHeight w:val="450" w:hRule="atLeast"/>
        </w:trPr>
        <w:tc>
          <w:tcPr>
            <w:textDirection w:val="lrTb"/>
            <w:vAlign w:val="center"/>
            <w:shd w:color="auto" w:val="clear" w:fill="FFFFFF"/>
            <w:tcW w:type="dxa" w:w="2357"/>
            <w:gridSpan w:val="3"/>
            <w:tcBorders>
              <w:top w:space="0" w:color="000000" w:val="single" w:sz="8"/>
              <w:left w:space="0" w:color="000000" w:val="single" w:sz="8"/>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项    目</w:t>
            </w:r>
          </w:p>
        </w:tc>
        <w:tc>
          <w:tcPr>
            <w:textDirection w:val="lrTb"/>
            <w:vMerge w:val="restart"/>
            <w:vAlign w:val="center"/>
            <w:shd w:color="auto" w:val="clear" w:fill="FFFFFF"/>
            <w:tcW w:type="dxa" w:w="1641"/>
            <w:gridSpan w:val="2"/>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本年收入合计</w:t>
            </w:r>
          </w:p>
        </w:tc>
        <w:tc>
          <w:tcPr>
            <w:textDirection w:val="lrTb"/>
            <w:vMerge w:val="restart"/>
            <w:vAlign w:val="center"/>
            <w:tcW w:type="dxa" w:w="1641"/>
            <w:gridSpan w:val="2"/>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财政拨款收入</w:t>
            </w:r>
          </w:p>
        </w:tc>
        <w:tc>
          <w:tcPr>
            <w:textDirection w:val="lrTb"/>
            <w:vMerge w:val="restart"/>
            <w:vAlign w:val="center"/>
            <w:shd w:color="auto" w:val="clear" w:fill="FFFFFF"/>
            <w:tcW w:type="dxa" w:w="1641"/>
            <w:gridSpan w:val="2"/>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上级补助收入</w:t>
            </w:r>
          </w:p>
        </w:tc>
        <w:tc>
          <w:tcPr>
            <w:textDirection w:val="lrTb"/>
            <w:vMerge w:val="restart"/>
            <w:vAlign w:val="center"/>
            <w:shd w:color="auto" w:val="clear" w:fill="FFFFFF"/>
            <w:tcW w:type="dxa" w:w="1641"/>
            <w:gridSpan w:val="2"/>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事业收入</w:t>
            </w:r>
          </w:p>
        </w:tc>
        <w:tc>
          <w:tcPr>
            <w:textDirection w:val="lrTb"/>
            <w:vMerge w:val="restart"/>
            <w:vAlign w:val="center"/>
            <w:shd w:color="auto" w:val="clear" w:fill="FFFFFF"/>
            <w:tcW w:type="dxa" w:w="1641"/>
            <w:gridSpan w:val="2"/>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经营收入</w:t>
            </w:r>
          </w:p>
        </w:tc>
        <w:tc>
          <w:tcPr>
            <w:textDirection w:val="lrTb"/>
            <w:vMerge w:val="restart"/>
            <w:vAlign w:val="center"/>
            <w:shd w:color="auto" w:val="clear" w:fill="FFFFFF"/>
            <w:tcW w:type="dxa" w:w="1641"/>
            <w:gridSpan w:val="2"/>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附属单位上缴收入</w:t>
            </w:r>
          </w:p>
        </w:tc>
        <w:tc>
          <w:tcPr>
            <w:textDirection w:val="lrTb"/>
            <w:vMerge w:val="restart"/>
            <w:vAlign w:val="center"/>
            <w:shd w:color="auto" w:val="clear" w:fill="FFFFFF"/>
            <w:tcW w:type="dxa" w:w="1642"/>
            <w:tcBorders>
              <w:top w:space="0" w:color="000000" w:val="single" w:sz="8"/>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其他收入</w:t>
            </w:r>
          </w:p>
        </w:tc>
      </w:tr>
      <w:tr>
        <w:trPr>
          <w:trHeight w:val="450" w:hRule="atLeast"/>
        </w:trPr>
        <w:tc>
          <w:tcPr>
            <w:textDirection w:val="lrTb"/>
            <w:vMerge w:val="restart"/>
            <w:vAlign w:val="center"/>
            <w:shd w:color="auto" w:val="clear" w:fill="FFFFFF"/>
            <w:tcW w:type="dxa" w:w="1086"/>
            <w:gridSpan w:val="2"/>
            <w:tcBorders>
              <w:top w:space="0" w:color="000000" w:val="single" w:sz="4"/>
              <w:left w:space="0" w:color="000000" w:val="single" w:sz="8"/>
              <w:bottom w:space="0" w:color="000000" w:val="single" w:sz="4"/>
              <w:right w:val="nil"/>
            </w:tcBorders>
          </w:tcPr>
          <w:p>
            <w:pPr>
              <w:pStyle w:val="Normal"/>
              <w:rPr>
                <w:rStyle w:val="NormalCharacter"/>
                <w:i w:val="off"/>
                <w:szCs w:val="20"/>
                <w:sz w:val="20"/>
                <w:kern w:val="0"/>
                <w:lang w:val="en-US" w:eastAsia="zh-CN"/>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功能分类</w:t>
            </w:r>
          </w:p>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科目编码</w:t>
            </w:r>
          </w:p>
        </w:tc>
        <w:tc>
          <w:tcPr>
            <w:textDirection w:val="lrTb"/>
            <w:vMerge w:val="restart"/>
            <w:vAlign w:val="center"/>
            <w:shd w:color="auto" w:val="clear" w:fill="FFFFFF"/>
            <w:tcW w:type="dxa" w:w="1271"/>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科目名称</w:t>
            </w:r>
          </w:p>
        </w:tc>
        <w:tc>
          <w:tcPr>
            <w:textDirection w:val="lrTb"/>
            <w:vMerge w:val="continue"/>
            <w:vAlign w:val="center"/>
            <w:shd w:color="auto" w:val="clear" w:fill="FFFFFF"/>
            <w:tcW w:type="dxa" w:w="1641"/>
            <w:gridSpan w:val="2"/>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tcW w:type="dxa" w:w="1641"/>
            <w:gridSpan w:val="2"/>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shd w:color="auto" w:val="clear" w:fill="FFFFFF"/>
            <w:tcW w:type="dxa" w:w="1641"/>
            <w:gridSpan w:val="2"/>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shd w:color="auto" w:val="clear" w:fill="FFFFFF"/>
            <w:tcW w:type="dxa" w:w="1641"/>
            <w:gridSpan w:val="2"/>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shd w:color="auto" w:val="clear" w:fill="FFFFFF"/>
            <w:tcW w:type="dxa" w:w="1641"/>
            <w:gridSpan w:val="2"/>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shd w:color="auto" w:val="clear" w:fill="FFFFFF"/>
            <w:tcW w:type="dxa" w:w="1641"/>
            <w:gridSpan w:val="2"/>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shd w:color="auto" w:val="clear" w:fill="FFFFFF"/>
            <w:tcW w:type="dxa" w:w="1642"/>
            <w:tcBorders>
              <w:top w:space="0" w:color="000000" w:val="single" w:sz="8"/>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r>
      <w:tr>
        <w:trPr>
          <w:trHeight w:val="450" w:hRule="atLeast"/>
        </w:trPr>
        <w:tc>
          <w:tcPr>
            <w:textDirection w:val="lrTb"/>
            <w:vMerge w:val="continue"/>
            <w:vAlign w:val="center"/>
            <w:shd w:color="auto" w:val="clear" w:fill="FFFFFF"/>
            <w:tcW w:type="dxa" w:w="1086"/>
            <w:gridSpan w:val="2"/>
            <w:tcBorders>
              <w:top w:space="0" w:color="000000" w:val="single" w:sz="4"/>
              <w:left w:space="0" w:color="000000" w:val="single" w:sz="8"/>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shd w:color="auto" w:val="clear" w:fill="FFFFFF"/>
            <w:tcW w:type="dxa" w:w="1271"/>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shd w:color="auto" w:val="clear" w:fill="FFFFFF"/>
            <w:tcW w:type="dxa" w:w="1641"/>
            <w:gridSpan w:val="2"/>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tcW w:type="dxa" w:w="1641"/>
            <w:gridSpan w:val="2"/>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shd w:color="auto" w:val="clear" w:fill="FFFFFF"/>
            <w:tcW w:type="dxa" w:w="1641"/>
            <w:gridSpan w:val="2"/>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shd w:color="auto" w:val="clear" w:fill="FFFFFF"/>
            <w:tcW w:type="dxa" w:w="1641"/>
            <w:gridSpan w:val="2"/>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shd w:color="auto" w:val="clear" w:fill="FFFFFF"/>
            <w:tcW w:type="dxa" w:w="1641"/>
            <w:gridSpan w:val="2"/>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shd w:color="auto" w:val="clear" w:fill="FFFFFF"/>
            <w:tcW w:type="dxa" w:w="1641"/>
            <w:gridSpan w:val="2"/>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shd w:color="auto" w:val="clear" w:fill="FFFFFF"/>
            <w:tcW w:type="dxa" w:w="1642"/>
            <w:tcBorders>
              <w:top w:space="0" w:color="000000" w:val="single" w:sz="8"/>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r>
      <w:tr>
        <w:trPr>
          <w:trHeight w:val="450" w:hRule="atLeast"/>
        </w:trPr>
        <w:tc>
          <w:tcPr>
            <w:textDirection w:val="lrTb"/>
            <w:vAlign w:val="center"/>
            <w:noWrap/>
            <w:shd w:color="auto" w:val="clear" w:fill="FFFFFF"/>
            <w:tcW w:type="dxa" w:w="2357"/>
            <w:gridSpan w:val="3"/>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栏次</w:t>
            </w:r>
          </w:p>
        </w:tc>
        <w:tc>
          <w:tcPr>
            <w:textDirection w:val="lrTb"/>
            <w:vAlign w:val="center"/>
            <w:noWrap/>
            <w:shd w:color="auto" w:val="clear" w:fill="FFFFFF"/>
            <w:tcW w:type="dxa" w:w="164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1</w:t>
            </w:r>
          </w:p>
        </w:tc>
        <w:tc>
          <w:tcPr>
            <w:textDirection w:val="lrTb"/>
            <w:vAlign w:val="center"/>
            <w:noWrap/>
            <w:shd w:color="auto" w:val="clear" w:fill="FFFFFF"/>
            <w:tcW w:type="dxa" w:w="164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2</w:t>
            </w:r>
          </w:p>
        </w:tc>
        <w:tc>
          <w:tcPr>
            <w:textDirection w:val="lrTb"/>
            <w:vAlign w:val="center"/>
            <w:noWrap/>
            <w:shd w:color="auto" w:val="clear" w:fill="FFFFFF"/>
            <w:tcW w:type="dxa" w:w="164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3</w:t>
            </w:r>
          </w:p>
        </w:tc>
        <w:tc>
          <w:tcPr>
            <w:textDirection w:val="lrTb"/>
            <w:vAlign w:val="center"/>
            <w:noWrap/>
            <w:shd w:color="auto" w:val="clear" w:fill="FFFFFF"/>
            <w:tcW w:type="dxa" w:w="164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4</w:t>
            </w:r>
          </w:p>
        </w:tc>
        <w:tc>
          <w:tcPr>
            <w:textDirection w:val="lrTb"/>
            <w:vAlign w:val="center"/>
            <w:noWrap/>
            <w:shd w:color="auto" w:val="clear" w:fill="FFFFFF"/>
            <w:tcW w:type="dxa" w:w="164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5</w:t>
            </w:r>
          </w:p>
        </w:tc>
        <w:tc>
          <w:tcPr>
            <w:textDirection w:val="lrTb"/>
            <w:vAlign w:val="center"/>
            <w:noWrap/>
            <w:shd w:color="auto" w:val="clear" w:fill="FFFFFF"/>
            <w:tcW w:type="dxa" w:w="164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6</w:t>
            </w:r>
          </w:p>
        </w:tc>
        <w:tc>
          <w:tcPr>
            <w:textDirection w:val="lrTb"/>
            <w:vAlign w:val="center"/>
            <w:noWrap/>
            <w:shd w:color="auto" w:val="clear" w:fill="FFFFFF"/>
            <w:tcW w:type="dxa" w:w="1642"/>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7</w:t>
            </w:r>
          </w:p>
        </w:tc>
      </w:tr>
      <w:tr>
        <w:trPr>
          <w:trHeight w:val="450" w:hRule="atLeast"/>
        </w:trPr>
        <w:tc>
          <w:tcPr>
            <w:textDirection w:val="lrTb"/>
            <w:vAlign w:val="center"/>
            <w:noWrap/>
            <w:shd w:color="auto" w:val="clear" w:fill="FFFFFF"/>
            <w:tcW w:type="dxa" w:w="2357"/>
            <w:gridSpan w:val="3"/>
            <w:tcBorders>
              <w:top w:val="nil"/>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合计</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r>
              <w:rPr>
                <w:rStyle w:val="NormalCharacter"/>
                <w:i w:val="off"/>
                <w:szCs w:val="20"/>
                <w:sz w:val="20"/>
                <w:kern w:val="2"/>
                <w:lang w:val="en-US" w:eastAsia="zh-CN" w:bidi="ar-SA"/>
                <w:rFonts w:ascii="宋体" w:eastAsia="宋体" w:hAnsi="宋体"/>
                <w:color w:val="000000"/>
              </w:rPr>
              <w:t xml:space="preserve">351.78</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r>
              <w:rPr>
                <w:rStyle w:val="NormalCharacter"/>
                <w:i w:val="off"/>
                <w:szCs w:val="20"/>
                <w:sz w:val="20"/>
                <w:kern w:val="2"/>
                <w:lang w:val="en-US" w:eastAsia="zh-CN" w:bidi="ar-SA"/>
                <w:rFonts w:ascii="宋体" w:eastAsia="宋体" w:hAnsi="宋体"/>
                <w:color w:val="000000"/>
              </w:rPr>
              <w:t xml:space="preserve">351.78</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642"/>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r>
      <w:tr>
        <w:trPr>
          <w:trHeight w:val="450" w:hRule="atLeast"/>
        </w:trPr>
        <w:tc>
          <w:tcPr>
            <w:textDirection w:val="lrTb"/>
            <w:vAlign w:val="center"/>
            <w:noWrap/>
            <w:shd w:color="auto" w:val="clear" w:fill="FFFFFF"/>
            <w:tcW w:type="dxa" w:w="1086"/>
            <w:gridSpan w:val="2"/>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left"/>
              <w:textAlignment w:val="baseline"/>
            </w:pPr>
            <w:r>
              <w:rPr>
                <w:rStyle w:val="NormalCharacter"/>
                <w:i w:val="off"/>
                <w:szCs w:val="20"/>
                <w:sz w:val="20"/>
                <w:kern w:val="2"/>
                <w:lang w:val="en-US" w:eastAsia="zh-CN" w:bidi="ar-SA"/>
                <w:rFonts w:ascii="宋体" w:eastAsia="宋体" w:hAnsi="宋体"/>
                <w:color w:val="000000"/>
              </w:rPr>
              <w:t xml:space="preserve">2011301</w:t>
            </w:r>
          </w:p>
        </w:tc>
        <w:tc>
          <w:tcPr>
            <w:textDirection w:val="lrTb"/>
            <w:vAlign w:val="center"/>
            <w:noWrap/>
            <w:shd w:color="auto" w:val="clear" w:fill="FFFFFF"/>
            <w:tcW w:type="dxa" w:w="1271"/>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2"/>
                <w:sz w:val="22"/>
                <w:kern w:val="0"/>
                <w:lang w:val="en-US" w:eastAsia="zh-CN"/>
                <w:rFonts w:ascii="宋体" w:eastAsia="宋体" w:hAnsi="宋体"/>
                <w:color w:val="000000"/>
              </w:rPr>
              <w:t xml:space="preserve">行政运行</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r>
              <w:rPr>
                <w:rStyle w:val="NormalCharacter"/>
                <w:i w:val="off"/>
                <w:szCs w:val="20"/>
                <w:sz w:val="20"/>
                <w:kern w:val="2"/>
                <w:lang w:val="en-US" w:eastAsia="zh-CN" w:bidi="ar-SA"/>
                <w:rFonts w:ascii="宋体" w:eastAsia="宋体" w:hAnsi="宋体"/>
                <w:color w:val="000000"/>
              </w:rPr>
              <w:t xml:space="preserve">297.35</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r>
              <w:rPr>
                <w:rStyle w:val="NormalCharacter"/>
                <w:i w:val="off"/>
                <w:szCs w:val="20"/>
                <w:sz w:val="20"/>
                <w:kern w:val="2"/>
                <w:lang w:val="en-US" w:eastAsia="zh-CN" w:bidi="ar-SA"/>
                <w:rFonts w:ascii="宋体" w:eastAsia="宋体" w:hAnsi="宋体"/>
                <w:color w:val="000000"/>
              </w:rPr>
              <w:t xml:space="preserve">297.35</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642"/>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r>
      <w:tr>
        <w:trPr>
          <w:trHeight w:val="450" w:hRule="atLeast"/>
        </w:trPr>
        <w:tc>
          <w:tcPr>
            <w:textDirection w:val="lrTb"/>
            <w:vAlign w:val="center"/>
            <w:noWrap/>
            <w:shd w:color="auto" w:val="clear" w:fill="FFFFFF"/>
            <w:tcW w:type="dxa" w:w="1086"/>
            <w:gridSpan w:val="2"/>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left"/>
              <w:textAlignment w:val="baseline"/>
            </w:pPr>
            <w:r>
              <w:rPr>
                <w:rStyle w:val="NormalCharacter"/>
                <w:i w:val="off"/>
                <w:szCs w:val="20"/>
                <w:sz w:val="20"/>
                <w:kern w:val="2"/>
                <w:lang w:val="en-US" w:eastAsia="zh-CN" w:bidi="ar-SA"/>
                <w:rFonts w:ascii="宋体" w:eastAsia="宋体" w:hAnsi="宋体"/>
                <w:color w:val="000000"/>
              </w:rPr>
              <w:t xml:space="preserve">2080801</w:t>
            </w:r>
          </w:p>
        </w:tc>
        <w:tc>
          <w:tcPr>
            <w:textDirection w:val="lrTb"/>
            <w:vAlign w:val="center"/>
            <w:noWrap/>
            <w:shd w:color="auto" w:val="clear" w:fill="FFFFFF"/>
            <w:tcW w:type="dxa" w:w="1271"/>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2"/>
                <w:sz w:val="22"/>
                <w:kern w:val="0"/>
                <w:lang w:val="en-US" w:eastAsia="zh-CN"/>
                <w:rFonts w:ascii="宋体" w:eastAsia="宋体" w:hAnsi="宋体"/>
                <w:color w:val="000000"/>
              </w:rPr>
              <w:t xml:space="preserve">  归口管理的行政单位离退休</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华文中宋" w:eastAsia="华文中宋" w:hAnsi="华文中宋"/>
                <w:color w:val="000000"/>
              </w:rPr>
              <w:jc w:val="right"/>
              <w:textAlignment w:val="baseline"/>
            </w:pPr>
            <w:r>
              <w:rPr>
                <w:rStyle w:val="NormalCharacter"/>
                <w:i w:val="off"/>
                <w:szCs w:val="20"/>
                <w:sz w:val="20"/>
                <w:kern w:val="2"/>
                <w:lang w:val="en-US" w:eastAsia="zh-CN" w:bidi="ar-SA"/>
                <w:rFonts w:ascii="华文中宋" w:eastAsia="华文中宋" w:hAnsi="华文中宋"/>
                <w:color w:val="000000"/>
              </w:rPr>
              <w:t xml:space="preserve">1.66</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r>
              <w:rPr>
                <w:rStyle w:val="NormalCharacter"/>
                <w:i w:val="off"/>
                <w:szCs w:val="20"/>
                <w:sz w:val="20"/>
                <w:kern w:val="2"/>
                <w:lang w:val="en-US" w:eastAsia="zh-CN" w:bidi="ar-SA"/>
                <w:rFonts w:ascii="华文中宋" w:eastAsia="华文中宋" w:hAnsi="华文中宋"/>
                <w:color w:val="000000"/>
              </w:rPr>
              <w:t xml:space="preserve">1.66</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642"/>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r>
      <w:tr>
        <w:trPr>
          <w:trHeight w:val="450" w:hRule="atLeast"/>
        </w:trPr>
        <w:tc>
          <w:tcPr>
            <w:textDirection w:val="lrTb"/>
            <w:vAlign w:val="center"/>
            <w:noWrap/>
            <w:shd w:color="auto" w:val="clear" w:fill="FFFFFF"/>
            <w:tcW w:type="dxa" w:w="1086"/>
            <w:gridSpan w:val="2"/>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left"/>
              <w:textAlignment w:val="baseline"/>
            </w:pPr>
            <w:r>
              <w:rPr>
                <w:rStyle w:val="NormalCharacter"/>
                <w:i w:val="off"/>
                <w:szCs w:val="20"/>
                <w:sz w:val="20"/>
                <w:kern w:val="2"/>
                <w:lang w:val="en-US" w:eastAsia="zh-CN" w:bidi="ar-SA"/>
                <w:rFonts w:ascii="宋体" w:eastAsia="宋体" w:hAnsi="宋体"/>
                <w:color w:val="000000"/>
              </w:rPr>
              <w:t xml:space="preserve">2080805</w:t>
            </w:r>
          </w:p>
        </w:tc>
        <w:tc>
          <w:tcPr>
            <w:textDirection w:val="lrTb"/>
            <w:vAlign w:val="center"/>
            <w:noWrap/>
            <w:shd w:color="auto" w:val="clear" w:fill="FFFFFF"/>
            <w:tcW w:type="dxa" w:w="1271"/>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2"/>
                <w:sz w:val="22"/>
                <w:kern w:val="0"/>
                <w:lang w:val="en-US" w:eastAsia="zh-CN"/>
                <w:rFonts w:ascii="宋体" w:eastAsia="宋体" w:hAnsi="宋体"/>
                <w:color w:val="000000"/>
              </w:rPr>
              <w:t xml:space="preserve">  机关事业单位基本养老保险缴费支出</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r>
              <w:rPr>
                <w:rStyle w:val="NormalCharacter"/>
                <w:i w:val="off"/>
                <w:szCs w:val="20"/>
                <w:sz w:val="20"/>
                <w:kern w:val="2"/>
                <w:lang w:val="en-US" w:eastAsia="zh-CN" w:bidi="ar-SA"/>
                <w:rFonts w:ascii="宋体" w:eastAsia="宋体" w:hAnsi="宋体"/>
                <w:color w:val="000000"/>
              </w:rPr>
              <w:t xml:space="preserve">26.38</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r>
              <w:rPr>
                <w:rStyle w:val="NormalCharacter"/>
                <w:i w:val="off"/>
                <w:szCs w:val="20"/>
                <w:sz w:val="20"/>
                <w:kern w:val="2"/>
                <w:lang w:val="en-US" w:eastAsia="zh-CN" w:bidi="ar-SA"/>
                <w:rFonts w:ascii="宋体" w:eastAsia="宋体" w:hAnsi="宋体"/>
                <w:color w:val="000000"/>
              </w:rPr>
              <w:t xml:space="preserve">26.38</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642"/>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r>
      <w:tr>
        <w:trPr>
          <w:trHeight w:val="450" w:hRule="atLeast"/>
        </w:trPr>
        <w:tc>
          <w:tcPr>
            <w:textDirection w:val="lrTb"/>
            <w:vAlign w:val="center"/>
            <w:noWrap/>
            <w:shd w:color="auto" w:val="clear" w:fill="FFFFFF"/>
            <w:tcW w:type="dxa" w:w="1086"/>
            <w:gridSpan w:val="2"/>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left"/>
              <w:textAlignment w:val="baseline"/>
            </w:pPr>
            <w:r>
              <w:rPr>
                <w:rStyle w:val="NormalCharacter"/>
                <w:i w:val="off"/>
                <w:szCs w:val="20"/>
                <w:sz w:val="20"/>
                <w:kern w:val="2"/>
                <w:lang w:val="en-US" w:eastAsia="zh-CN" w:bidi="ar-SA"/>
                <w:rFonts w:ascii="宋体" w:eastAsia="宋体" w:hAnsi="宋体"/>
                <w:color w:val="000000"/>
              </w:rPr>
              <w:t xml:space="preserve">2101101</w:t>
            </w:r>
          </w:p>
        </w:tc>
        <w:tc>
          <w:tcPr>
            <w:textDirection w:val="lrTb"/>
            <w:vAlign w:val="center"/>
            <w:noWrap/>
            <w:shd w:color="auto" w:val="clear" w:fill="FFFFFF"/>
            <w:tcW w:type="dxa" w:w="1271"/>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2"/>
                <w:sz w:val="22"/>
                <w:kern w:val="0"/>
                <w:lang w:val="en-US" w:eastAsia="zh-CN"/>
                <w:rFonts w:ascii="宋体" w:eastAsia="宋体" w:hAnsi="宋体"/>
                <w:color w:val="000000"/>
              </w:rPr>
              <w:t xml:space="preserve">  行政单位医疗</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r>
              <w:rPr>
                <w:rStyle w:val="NormalCharacter"/>
                <w:i w:val="off"/>
                <w:szCs w:val="20"/>
                <w:sz w:val="20"/>
                <w:kern w:val="2"/>
                <w:lang w:val="en-US" w:eastAsia="zh-CN" w:bidi="ar-SA"/>
                <w:rFonts w:ascii="宋体" w:eastAsia="宋体" w:hAnsi="宋体"/>
                <w:color w:val="000000"/>
              </w:rPr>
              <w:t xml:space="preserve">10.55</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r>
              <w:rPr>
                <w:rStyle w:val="NormalCharacter"/>
                <w:i w:val="off"/>
                <w:szCs w:val="20"/>
                <w:sz w:val="20"/>
                <w:kern w:val="2"/>
                <w:lang w:val="en-US" w:eastAsia="zh-CN" w:bidi="ar-SA"/>
                <w:rFonts w:ascii="宋体" w:eastAsia="宋体" w:hAnsi="宋体"/>
                <w:color w:val="000000"/>
              </w:rPr>
              <w:t xml:space="preserve">10.55</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642"/>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r>
      <w:tr>
        <w:trPr>
          <w:trHeight w:val="450" w:hRule="atLeast"/>
        </w:trPr>
        <w:tc>
          <w:tcPr>
            <w:textDirection w:val="lrTb"/>
            <w:vAlign w:val="center"/>
            <w:noWrap/>
            <w:shd w:color="auto" w:val="clear" w:fill="FFFFFF"/>
            <w:tcW w:type="dxa" w:w="1086"/>
            <w:gridSpan w:val="2"/>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left"/>
              <w:textAlignment w:val="baseline"/>
            </w:pPr>
            <w:r>
              <w:rPr>
                <w:rStyle w:val="NormalCharacter"/>
                <w:i w:val="off"/>
                <w:szCs w:val="20"/>
                <w:sz w:val="20"/>
                <w:kern w:val="2"/>
                <w:lang w:val="en-US" w:eastAsia="zh-CN" w:bidi="ar-SA"/>
                <w:rFonts w:ascii="宋体" w:eastAsia="宋体" w:hAnsi="宋体"/>
                <w:color w:val="000000"/>
              </w:rPr>
              <w:t xml:space="preserve">2210201</w:t>
            </w:r>
          </w:p>
        </w:tc>
        <w:tc>
          <w:tcPr>
            <w:textDirection w:val="lrTb"/>
            <w:vAlign w:val="center"/>
            <w:noWrap/>
            <w:shd w:color="auto" w:val="clear" w:fill="FFFFFF"/>
            <w:tcW w:type="dxa" w:w="1271"/>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2"/>
                <w:sz w:val="22"/>
                <w:kern w:val="0"/>
                <w:lang w:val="en-US" w:eastAsia="zh-CN"/>
                <w:rFonts w:ascii="宋体" w:eastAsia="宋体" w:hAnsi="宋体"/>
                <w:color w:val="000000"/>
              </w:rPr>
              <w:t xml:space="preserve">  住房公积金</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r>
              <w:rPr>
                <w:rStyle w:val="NormalCharacter"/>
                <w:i w:val="off"/>
                <w:szCs w:val="20"/>
                <w:sz w:val="20"/>
                <w:kern w:val="2"/>
                <w:lang w:val="en-US" w:eastAsia="zh-CN" w:bidi="ar-SA"/>
                <w:rFonts w:ascii="宋体" w:eastAsia="宋体" w:hAnsi="宋体"/>
                <w:color w:val="000000"/>
              </w:rPr>
              <w:t xml:space="preserve">15.82</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r>
              <w:rPr>
                <w:rStyle w:val="NormalCharacter"/>
                <w:i w:val="off"/>
                <w:szCs w:val="20"/>
                <w:sz w:val="20"/>
                <w:kern w:val="2"/>
                <w:lang w:val="en-US" w:eastAsia="zh-CN" w:bidi="ar-SA"/>
                <w:rFonts w:ascii="宋体" w:eastAsia="宋体" w:hAnsi="宋体"/>
                <w:color w:val="000000"/>
              </w:rPr>
              <w:t xml:space="preserve">15.82</w:t>
            </w: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64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642"/>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r>
      <w:tr>
        <w:trPr>
          <w:trHeight w:val="450" w:hRule="atLeast"/>
        </w:trPr>
        <w:tc>
          <w:tcPr>
            <w:textDirection w:val="lrTb"/>
            <w:vAlign w:val="center"/>
            <w:noWrap/>
            <w:shd w:color="auto" w:val="clear" w:fill="FFFFFF"/>
            <w:tcW w:type="dxa" w:w="1086"/>
            <w:gridSpan w:val="2"/>
            <w:tcBorders>
              <w:top w:space="0" w:color="000000" w:val="single" w:sz="4"/>
              <w:left w:space="0" w:color="000000" w:val="single" w:sz="8"/>
              <w:bottom w:space="0" w:color="000000" w:val="single" w:sz="8"/>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left"/>
              <w:textAlignment w:val="baseline"/>
            </w:pPr>
          </w:p>
        </w:tc>
        <w:tc>
          <w:tcPr>
            <w:textDirection w:val="lrTb"/>
            <w:vAlign w:val="center"/>
            <w:noWrap/>
            <w:shd w:color="auto" w:val="clear" w:fill="FFFFFF"/>
            <w:tcW w:type="dxa" w:w="1271"/>
            <w:tcBorders>
              <w:top w:space="0" w:color="000000" w:val="single" w:sz="4"/>
              <w:left w:space="0" w:color="000000" w:val="single" w:sz="4"/>
              <w:bottom w:space="0" w:color="000000" w:val="single" w:sz="8"/>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left"/>
              <w:textAlignment w:val="baseline"/>
            </w:pPr>
          </w:p>
        </w:tc>
        <w:tc>
          <w:tcPr>
            <w:textDirection w:val="lrTb"/>
            <w:vAlign w:val="center"/>
            <w:noWrap/>
            <w:tcW w:type="dxa" w:w="1641"/>
            <w:gridSpan w:val="2"/>
            <w:tcBorders>
              <w:top w:space="0" w:color="000000" w:val="single" w:sz="4"/>
              <w:left w:space="0" w:color="000000" w:val="single" w:sz="4"/>
              <w:bottom w:space="0" w:color="000000" w:val="single" w:sz="8"/>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641"/>
            <w:gridSpan w:val="2"/>
            <w:tcBorders>
              <w:top w:space="0" w:color="000000" w:val="single" w:sz="4"/>
              <w:left w:space="0" w:color="000000" w:val="single" w:sz="4"/>
              <w:bottom w:space="0" w:color="000000" w:val="single" w:sz="8"/>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641"/>
            <w:gridSpan w:val="2"/>
            <w:tcBorders>
              <w:top w:space="0" w:color="000000" w:val="single" w:sz="4"/>
              <w:left w:space="0" w:color="000000" w:val="single" w:sz="4"/>
              <w:bottom w:space="0" w:color="000000" w:val="single" w:sz="8"/>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641"/>
            <w:gridSpan w:val="2"/>
            <w:tcBorders>
              <w:top w:space="0" w:color="000000" w:val="single" w:sz="4"/>
              <w:left w:space="0" w:color="000000" w:val="single" w:sz="4"/>
              <w:bottom w:space="0" w:color="000000" w:val="single" w:sz="8"/>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641"/>
            <w:gridSpan w:val="2"/>
            <w:tcBorders>
              <w:top w:space="0" w:color="000000" w:val="single" w:sz="4"/>
              <w:left w:space="0" w:color="000000" w:val="single" w:sz="4"/>
              <w:bottom w:space="0" w:color="000000" w:val="single" w:sz="8"/>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641"/>
            <w:gridSpan w:val="2"/>
            <w:tcBorders>
              <w:top w:space="0" w:color="000000" w:val="single" w:sz="4"/>
              <w:left w:space="0" w:color="000000" w:val="single" w:sz="4"/>
              <w:bottom w:space="0" w:color="000000" w:val="single" w:sz="8"/>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642"/>
            <w:tcBorders>
              <w:top w:space="0" w:color="000000" w:val="single" w:sz="4"/>
              <w:left w:space="0" w:color="000000" w:val="single" w:sz="4"/>
              <w:bottom w:space="0" w:color="000000" w:val="single" w:sz="8"/>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r>
      <w:tr>
        <w:trPr>
          <w:trHeight w:val="615" w:hRule="atLeast"/>
        </w:trPr>
        <w:tc>
          <w:tcPr>
            <w:textDirection w:val="lrTb"/>
            <w:vAlign w:val="center"/>
            <w:tcW w:type="dxa" w:w="13845"/>
            <w:gridSpan w:val="16"/>
            <w:tcBorders>
              <w:top w:space="0" w:color="000000" w:val="single" w:sz="8"/>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注：本表反映部门本年度取得的各项收入情况。本表金额转换为万元时，因四舍五入可能存在尾差。</w:t>
            </w:r>
          </w:p>
        </w:tc>
      </w:tr>
    </w:tbl>
    <w:p>
      <w:pPr>
        <w:pStyle w:val="Normal"/>
        <w:rPr>
          <w:rStyle w:val="NormalCharacter"/>
          <w:szCs w:val="32"/>
          <w:sz w:val="32"/>
          <w:kern w:val="2"/>
          <w:lang w:val="en-US" w:eastAsia="zh-CN" w:bidi="ar-SA"/>
          <w:rFonts w:ascii="仿宋_GB2312" w:eastAsia="仿宋_GB2312" w:hAnsi="仿宋_GB2312"/>
          <w:color w:val="000000"/>
        </w:rPr>
        <w:jc w:val="both"/>
        <w:textAlignment w:val="baseline"/>
      </w:pPr>
    </w:p>
    <w:p>
      <w:pPr>
        <w:pStyle w:val="Normal"/>
        <w:rPr>
          <w:rStyle w:val="NormalCharacter"/>
          <w:szCs w:val="32"/>
          <w:sz w:val="32"/>
          <w:kern w:val="2"/>
          <w:lang w:val="en-US" w:eastAsia="zh-CN" w:bidi="ar-SA"/>
          <w:rFonts w:ascii="仿宋_GB2312" w:eastAsia="仿宋_GB2312" w:hAnsi="仿宋_GB2312"/>
          <w:color w:val="000000"/>
        </w:rPr>
        <w:sectPr>
          <w:vAlign w:val="top"/>
          <w:type w:val="nextPage"/>
          <w:pgSz w:h="11906" w:w="16838" w:orient="portrait"/>
          <w:pgMar w:gutter="0" w:header="720" w:top="1800" w:bottom="1800" w:footer="720" w:left="1440" w:right="1440"/>
          <w:lnNumType w:countBy="0"/>
          <w:paperSrc w:first="0" w:other="0"/>
          <w:cols w:space="425" w:num="1"/>
          <w:docGrid w:charSpace="0" w:linePitch="312" w:type="lines"/>
        </w:sectPr>
        <w:jc w:val="both"/>
        <w:textAlignment w:val="baseline"/>
      </w:pPr>
    </w:p>
    <w:tbl>
      <w:tblPr>
        <w:tblW w:type="dxa" w:w="13988"/>
        <w:tblLook w:val="ffff"/>
        <w:tblInd w:w="-15" w:type="dxa"/>
        <w:tblBorders>
          <w:top w:val="nil"/>
          <w:left w:val="nil"/>
          <w:bottom w:val="nil"/>
          <w:right w:val="nil"/>
          <w:insideH w:val="nil"/>
          <w:insideV w:val="nil"/>
        </w:tblBorders>
        <w:tblLayout w:type="fixed"/>
        <w:tblCellMar>
          <w:left w:w="0" w:type="dxa"/>
          <w:right w:w="0" w:type="dxa"/>
        </w:tblCellMar>
      </w:tblPr>
      <w:tblGrid>
        <w:gridCol w:w="1120"/>
        <w:gridCol w:w="63"/>
        <w:gridCol w:w="27"/>
        <w:gridCol w:w="1349"/>
        <w:gridCol w:w="1774"/>
        <w:gridCol w:w="130"/>
        <w:gridCol w:w="1672"/>
        <w:gridCol w:w="232"/>
        <w:gridCol w:w="1569"/>
        <w:gridCol w:w="335"/>
        <w:gridCol w:w="1467"/>
        <w:gridCol w:w="437"/>
        <w:gridCol w:w="1364"/>
        <w:gridCol w:w="540"/>
        <w:gridCol w:w="1909"/>
      </w:tblGrid>
      <w:tr>
        <w:trPr>
          <w:trHeight w:val="435" w:hRule="atLeast"/>
        </w:trPr>
        <w:tc>
          <w:tcPr>
            <w:textDirection w:val="lrTb"/>
            <w:vAlign w:val="center"/>
            <w:noWrap/>
            <w:tcW w:type="dxa" w:w="13988"/>
            <w:gridSpan w:val="15"/>
            <w:tcBorders>
              <w:top w:val="nil"/>
              <w:left w:val="nil"/>
              <w:bottom w:val="nil"/>
              <w:right w:val="nil"/>
            </w:tcBorders>
          </w:tcPr>
          <w:p>
            <w:pPr>
              <w:pStyle w:val="Normal"/>
              <w:rPr>
                <w:rStyle w:val="NormalCharacter"/>
                <w:i w:val="off"/>
                <w:szCs w:val="32"/>
                <w:sz w:val="32"/>
                <w:kern w:val="2"/>
                <w:lang w:val="en-US" w:eastAsia="zh-CN" w:bidi="ar-SA"/>
                <w:rFonts w:ascii="华文中宋" w:eastAsia="华文中宋" w:hAnsi="华文中宋"/>
                <w:color w:val="000000"/>
              </w:rPr>
              <w:widowControl/>
              <w:jc w:val="center"/>
              <w:textAlignment w:val="center"/>
            </w:pPr>
            <w:r>
              <w:rPr>
                <w:rStyle w:val="NormalCharacter"/>
                <w:i w:val="off"/>
                <w:szCs w:val="32"/>
                <w:sz w:val="32"/>
                <w:kern w:val="0"/>
                <w:lang w:val="en-US" w:eastAsia="zh-CN"/>
                <w:rFonts w:ascii="华文中宋" w:eastAsia="华文中宋" w:hAnsi="华文中宋"/>
                <w:color w:val="000000"/>
              </w:rPr>
              <w:t xml:space="preserve">支出决算表</w:t>
            </w:r>
          </w:p>
        </w:tc>
      </w:tr>
      <w:tr>
        <w:trPr>
          <w:trHeight w:val="285" w:hRule="atLeast"/>
        </w:trPr>
        <w:tc>
          <w:tcPr>
            <w:textDirection w:val="lrTb"/>
            <w:vAlign w:val="center"/>
            <w:noWrap/>
            <w:shd w:color="auto" w:val="clear" w:fill="FFFFFF"/>
            <w:tcW w:type="dxa" w:w="1120"/>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90"/>
            <w:gridSpan w:val="2"/>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1349"/>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1774"/>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1802"/>
            <w:gridSpan w:val="2"/>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1801"/>
            <w:gridSpan w:val="2"/>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1802"/>
            <w:gridSpan w:val="2"/>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1801"/>
            <w:gridSpan w:val="2"/>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2449"/>
            <w:gridSpan w:val="2"/>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widowControl/>
              <w:jc w:val="right"/>
              <w:textAlignment w:val="center"/>
            </w:pPr>
            <w:r>
              <w:rPr>
                <w:rStyle w:val="NormalCharacter"/>
                <w:i w:val="off"/>
                <w:szCs w:val="20"/>
                <w:sz w:val="20"/>
                <w:kern w:val="0"/>
                <w:lang w:val="en-US" w:eastAsia="zh-CN"/>
                <w:rFonts w:ascii="宋体" w:eastAsia="宋体" w:hAnsi="宋体"/>
                <w:color w:val="000000"/>
              </w:rPr>
              <w:t xml:space="preserve">公开03表</w:t>
            </w:r>
          </w:p>
        </w:tc>
      </w:tr>
      <w:tr>
        <w:trPr>
          <w:trHeight w:val="300" w:hRule="atLeast"/>
        </w:trPr>
        <w:tc>
          <w:tcPr>
            <w:textDirection w:val="lrTb"/>
            <w:vAlign w:val="center"/>
            <w:noWrap/>
            <w:shd w:color="auto" w:val="clear" w:fill="FFFFFF"/>
            <w:tcW w:type="dxa" w:w="1120"/>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部门：商务局</w:t>
            </w:r>
          </w:p>
        </w:tc>
        <w:tc>
          <w:tcPr>
            <w:textDirection w:val="lrTb"/>
            <w:vAlign w:val="center"/>
            <w:noWrap/>
            <w:shd w:color="auto" w:val="clear" w:fill="FFFFFF"/>
            <w:tcW w:type="dxa" w:w="90"/>
            <w:gridSpan w:val="2"/>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1349"/>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1774"/>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1802"/>
            <w:gridSpan w:val="2"/>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1801"/>
            <w:gridSpan w:val="2"/>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noWrap/>
            <w:shd w:color="auto" w:val="clear" w:fill="FFFFFF"/>
            <w:tcW w:type="dxa" w:w="1802"/>
            <w:gridSpan w:val="2"/>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1801"/>
            <w:gridSpan w:val="2"/>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2449"/>
            <w:gridSpan w:val="2"/>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widowControl/>
              <w:jc w:val="right"/>
              <w:textAlignment w:val="center"/>
            </w:pPr>
            <w:r>
              <w:rPr>
                <w:rStyle w:val="NormalCharacter"/>
                <w:i w:val="off"/>
                <w:szCs w:val="20"/>
                <w:sz w:val="20"/>
                <w:kern w:val="0"/>
                <w:lang w:val="en-US" w:eastAsia="zh-CN"/>
                <w:rFonts w:ascii="宋体" w:eastAsia="宋体" w:hAnsi="宋体"/>
                <w:color w:val="000000"/>
              </w:rPr>
              <w:t xml:space="preserve">单位：万元</w:t>
            </w:r>
          </w:p>
        </w:tc>
      </w:tr>
      <w:tr>
        <w:trPr>
          <w:trHeight w:val="450" w:hRule="atLeast"/>
        </w:trPr>
        <w:tc>
          <w:tcPr>
            <w:textDirection w:val="lrTb"/>
            <w:vAlign w:val="center"/>
            <w:shd w:color="auto" w:val="clear" w:fill="FFFFFF"/>
            <w:tcW w:type="dxa" w:w="2559"/>
            <w:gridSpan w:val="4"/>
            <w:tcBorders>
              <w:top w:space="0" w:color="000000" w:val="single" w:sz="8"/>
              <w:left w:space="0" w:color="000000" w:val="single" w:sz="8"/>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项    目</w:t>
            </w:r>
          </w:p>
        </w:tc>
        <w:tc>
          <w:tcPr>
            <w:textDirection w:val="lrTb"/>
            <w:vMerge w:val="restart"/>
            <w:vAlign w:val="center"/>
            <w:shd w:color="auto" w:val="clear" w:fill="FFFFFF"/>
            <w:tcW w:type="dxa" w:w="1904"/>
            <w:gridSpan w:val="2"/>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本年支出合计</w:t>
            </w:r>
          </w:p>
        </w:tc>
        <w:tc>
          <w:tcPr>
            <w:textDirection w:val="lrTb"/>
            <w:vMerge w:val="restart"/>
            <w:vAlign w:val="center"/>
            <w:shd w:color="auto" w:val="clear" w:fill="FFFFFF"/>
            <w:tcW w:type="dxa" w:w="1904"/>
            <w:gridSpan w:val="2"/>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基本支出</w:t>
            </w:r>
          </w:p>
        </w:tc>
        <w:tc>
          <w:tcPr>
            <w:textDirection w:val="lrTb"/>
            <w:vMerge w:val="restart"/>
            <w:vAlign w:val="center"/>
            <w:shd w:color="auto" w:val="clear" w:fill="FFFFFF"/>
            <w:tcW w:type="dxa" w:w="1904"/>
            <w:gridSpan w:val="2"/>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项目支出</w:t>
            </w:r>
          </w:p>
        </w:tc>
        <w:tc>
          <w:tcPr>
            <w:textDirection w:val="lrTb"/>
            <w:vMerge w:val="restart"/>
            <w:vAlign w:val="center"/>
            <w:shd w:color="auto" w:val="clear" w:fill="FFFFFF"/>
            <w:tcW w:type="dxa" w:w="1904"/>
            <w:gridSpan w:val="2"/>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上缴上级支出</w:t>
            </w:r>
          </w:p>
        </w:tc>
        <w:tc>
          <w:tcPr>
            <w:textDirection w:val="lrTb"/>
            <w:vMerge w:val="restart"/>
            <w:vAlign w:val="center"/>
            <w:shd w:color="auto" w:val="clear" w:fill="FFFFFF"/>
            <w:tcW w:type="dxa" w:w="1904"/>
            <w:gridSpan w:val="2"/>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经营支出</w:t>
            </w:r>
          </w:p>
        </w:tc>
        <w:tc>
          <w:tcPr>
            <w:textDirection w:val="lrTb"/>
            <w:vMerge w:val="restart"/>
            <w:vAlign w:val="center"/>
            <w:shd w:color="auto" w:val="clear" w:fill="FFFFFF"/>
            <w:tcW w:type="dxa" w:w="1909"/>
            <w:tcBorders>
              <w:top w:space="0" w:color="000000" w:val="single" w:sz="8"/>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对附属单位补助支出</w:t>
            </w:r>
          </w:p>
        </w:tc>
      </w:tr>
      <w:tr>
        <w:trPr>
          <w:trHeight w:val="450" w:hRule="atLeast"/>
        </w:trPr>
        <w:tc>
          <w:tcPr>
            <w:textDirection w:val="lrTb"/>
            <w:vMerge w:val="restart"/>
            <w:vAlign w:val="center"/>
            <w:shd w:color="auto" w:val="clear" w:fill="FFFFFF"/>
            <w:tcW w:type="dxa" w:w="1183"/>
            <w:gridSpan w:val="2"/>
            <w:tcBorders>
              <w:top w:space="0" w:color="000000" w:val="single" w:sz="4"/>
              <w:left w:space="0" w:color="000000" w:val="single" w:sz="8"/>
              <w:bottom w:space="0" w:color="000000" w:val="single" w:sz="4"/>
              <w:right w:val="nil"/>
            </w:tcBorders>
          </w:tcPr>
          <w:p>
            <w:pPr>
              <w:pStyle w:val="Normal"/>
              <w:rPr>
                <w:rStyle w:val="NormalCharacter"/>
                <w:i w:val="off"/>
                <w:szCs w:val="20"/>
                <w:sz w:val="20"/>
                <w:kern w:val="0"/>
                <w:lang w:val="en-US" w:eastAsia="zh-CN"/>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功能分类</w:t>
            </w:r>
          </w:p>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科目编码</w:t>
            </w:r>
          </w:p>
        </w:tc>
        <w:tc>
          <w:tcPr>
            <w:textDirection w:val="lrTb"/>
            <w:vMerge w:val="restart"/>
            <w:vAlign w:val="center"/>
            <w:shd w:color="auto" w:val="clear" w:fill="FFFFFF"/>
            <w:tcW w:type="dxa" w:w="1376"/>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科目名称</w:t>
            </w:r>
          </w:p>
        </w:tc>
        <w:tc>
          <w:tcPr>
            <w:textDirection w:val="lrTb"/>
            <w:vMerge w:val="continue"/>
            <w:vAlign w:val="center"/>
            <w:shd w:color="auto" w:val="clear" w:fill="FFFFFF"/>
            <w:tcW w:type="dxa" w:w="1904"/>
            <w:gridSpan w:val="2"/>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shd w:color="auto" w:val="clear" w:fill="FFFFFF"/>
            <w:tcW w:type="dxa" w:w="1904"/>
            <w:gridSpan w:val="2"/>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shd w:color="auto" w:val="clear" w:fill="FFFFFF"/>
            <w:tcW w:type="dxa" w:w="1904"/>
            <w:gridSpan w:val="2"/>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shd w:color="auto" w:val="clear" w:fill="FFFFFF"/>
            <w:tcW w:type="dxa" w:w="1904"/>
            <w:gridSpan w:val="2"/>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shd w:color="auto" w:val="clear" w:fill="FFFFFF"/>
            <w:tcW w:type="dxa" w:w="1904"/>
            <w:gridSpan w:val="2"/>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shd w:color="auto" w:val="clear" w:fill="FFFFFF"/>
            <w:tcW w:type="dxa" w:w="1909"/>
            <w:tcBorders>
              <w:top w:space="0" w:color="000000" w:val="single" w:sz="8"/>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r>
      <w:tr>
        <w:trPr>
          <w:trHeight w:val="450" w:hRule="atLeast"/>
        </w:trPr>
        <w:tc>
          <w:tcPr>
            <w:textDirection w:val="lrTb"/>
            <w:vMerge w:val="continue"/>
            <w:vAlign w:val="center"/>
            <w:shd w:color="auto" w:val="clear" w:fill="FFFFFF"/>
            <w:tcW w:type="dxa" w:w="1183"/>
            <w:gridSpan w:val="2"/>
            <w:tcBorders>
              <w:top w:space="0" w:color="000000" w:val="single" w:sz="4"/>
              <w:left w:space="0" w:color="000000" w:val="single" w:sz="8"/>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shd w:color="auto" w:val="clear" w:fill="FFFFFF"/>
            <w:tcW w:type="dxa" w:w="1376"/>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shd w:color="auto" w:val="clear" w:fill="FFFFFF"/>
            <w:tcW w:type="dxa" w:w="1904"/>
            <w:gridSpan w:val="2"/>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shd w:color="auto" w:val="clear" w:fill="FFFFFF"/>
            <w:tcW w:type="dxa" w:w="1904"/>
            <w:gridSpan w:val="2"/>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shd w:color="auto" w:val="clear" w:fill="FFFFFF"/>
            <w:tcW w:type="dxa" w:w="1904"/>
            <w:gridSpan w:val="2"/>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shd w:color="auto" w:val="clear" w:fill="FFFFFF"/>
            <w:tcW w:type="dxa" w:w="1904"/>
            <w:gridSpan w:val="2"/>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shd w:color="auto" w:val="clear" w:fill="FFFFFF"/>
            <w:tcW w:type="dxa" w:w="1904"/>
            <w:gridSpan w:val="2"/>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shd w:color="auto" w:val="clear" w:fill="FFFFFF"/>
            <w:tcW w:type="dxa" w:w="1909"/>
            <w:tcBorders>
              <w:top w:space="0" w:color="000000" w:val="single" w:sz="8"/>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r>
      <w:tr>
        <w:trPr>
          <w:trHeight w:val="450" w:hRule="atLeast"/>
        </w:trPr>
        <w:tc>
          <w:tcPr>
            <w:textDirection w:val="lrTb"/>
            <w:vAlign w:val="center"/>
            <w:noWrap/>
            <w:shd w:color="auto" w:val="clear" w:fill="FFFFFF"/>
            <w:tcW w:type="dxa" w:w="2559"/>
            <w:gridSpan w:val="4"/>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栏次</w:t>
            </w:r>
          </w:p>
        </w:tc>
        <w:tc>
          <w:tcPr>
            <w:textDirection w:val="lrTb"/>
            <w:vAlign w:val="center"/>
            <w:noWrap/>
            <w:shd w:color="auto" w:val="clear" w:fill="FFFFFF"/>
            <w:tcW w:type="dxa" w:w="190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1</w:t>
            </w:r>
          </w:p>
        </w:tc>
        <w:tc>
          <w:tcPr>
            <w:textDirection w:val="lrTb"/>
            <w:vAlign w:val="center"/>
            <w:noWrap/>
            <w:shd w:color="auto" w:val="clear" w:fill="FFFFFF"/>
            <w:tcW w:type="dxa" w:w="190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2</w:t>
            </w:r>
          </w:p>
        </w:tc>
        <w:tc>
          <w:tcPr>
            <w:textDirection w:val="lrTb"/>
            <w:vAlign w:val="center"/>
            <w:noWrap/>
            <w:shd w:color="auto" w:val="clear" w:fill="FFFFFF"/>
            <w:tcW w:type="dxa" w:w="190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3</w:t>
            </w:r>
          </w:p>
        </w:tc>
        <w:tc>
          <w:tcPr>
            <w:textDirection w:val="lrTb"/>
            <w:vAlign w:val="center"/>
            <w:noWrap/>
            <w:shd w:color="auto" w:val="clear" w:fill="FFFFFF"/>
            <w:tcW w:type="dxa" w:w="190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4</w:t>
            </w:r>
          </w:p>
        </w:tc>
        <w:tc>
          <w:tcPr>
            <w:textDirection w:val="lrTb"/>
            <w:vAlign w:val="center"/>
            <w:noWrap/>
            <w:shd w:color="auto" w:val="clear" w:fill="FFFFFF"/>
            <w:tcW w:type="dxa" w:w="190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5</w:t>
            </w:r>
          </w:p>
        </w:tc>
        <w:tc>
          <w:tcPr>
            <w:textDirection w:val="lrTb"/>
            <w:vAlign w:val="center"/>
            <w:noWrap/>
            <w:shd w:color="auto" w:val="clear" w:fill="FFFFFF"/>
            <w:tcW w:type="dxa" w:w="1909"/>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6</w:t>
            </w:r>
          </w:p>
        </w:tc>
      </w:tr>
      <w:tr>
        <w:trPr>
          <w:trHeight w:val="450" w:hRule="atLeast"/>
        </w:trPr>
        <w:tc>
          <w:tcPr>
            <w:textDirection w:val="lrTb"/>
            <w:vAlign w:val="center"/>
            <w:noWrap/>
            <w:shd w:color="auto" w:val="clear" w:fill="FFFFFF"/>
            <w:tcW w:type="dxa" w:w="2559"/>
            <w:gridSpan w:val="4"/>
            <w:tcBorders>
              <w:top w:val="nil"/>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合计</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r>
              <w:rPr>
                <w:rStyle w:val="NormalCharacter"/>
                <w:i w:val="off"/>
                <w:szCs w:val="20"/>
                <w:sz w:val="20"/>
                <w:kern w:val="2"/>
                <w:lang w:val="en-US" w:eastAsia="zh-CN" w:bidi="ar-SA"/>
                <w:rFonts w:ascii="宋体" w:eastAsia="宋体" w:hAnsi="宋体"/>
                <w:color w:val="000000"/>
              </w:rPr>
              <w:t xml:space="preserve">351.78</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r>
              <w:rPr>
                <w:rStyle w:val="NormalCharacter"/>
                <w:i w:val="off"/>
                <w:szCs w:val="20"/>
                <w:sz w:val="20"/>
                <w:kern w:val="2"/>
                <w:lang w:val="en-US" w:eastAsia="zh-CN" w:bidi="ar-SA"/>
                <w:rFonts w:ascii="宋体" w:eastAsia="宋体" w:hAnsi="宋体"/>
                <w:color w:val="000000"/>
              </w:rPr>
              <w:t xml:space="preserve">351.78</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909"/>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r>
      <w:tr>
        <w:trPr>
          <w:trHeight w:val="450" w:hRule="atLeast"/>
        </w:trPr>
        <w:tc>
          <w:tcPr>
            <w:textDirection w:val="lrTb"/>
            <w:vAlign w:val="center"/>
            <w:noWrap/>
            <w:shd w:color="auto" w:val="clear" w:fill="FFFFFF"/>
            <w:tcW w:type="dxa" w:w="1183"/>
            <w:gridSpan w:val="2"/>
            <w:tcBorders>
              <w:top w:space="0" w:color="000000" w:val="single" w:sz="4"/>
              <w:left w:space="0" w:color="000000" w:val="single" w:sz="8"/>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jc w:val="left"/>
              <w:textAlignment w:val="baseline"/>
            </w:pPr>
            <w:r>
              <w:rPr>
                <w:rStyle w:val="NormalCharacter"/>
                <w:i w:val="off"/>
                <w:szCs w:val="20"/>
                <w:sz w:val="20"/>
                <w:kern w:val="2"/>
                <w:lang w:val="en-US" w:eastAsia="zh-CN" w:bidi="ar-SA"/>
                <w:rFonts w:ascii="宋体" w:eastAsia="宋体" w:hAnsi="宋体"/>
                <w:color w:val="000000"/>
              </w:rPr>
              <w:t xml:space="preserve">2011301</w:t>
            </w:r>
          </w:p>
        </w:tc>
        <w:tc>
          <w:tcPr>
            <w:textDirection w:val="lrTb"/>
            <w:vAlign w:val="center"/>
            <w:noWrap/>
            <w:shd w:color="auto" w:val="clear" w:fill="FFFFFF"/>
            <w:tcW w:type="dxa" w:w="1376"/>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2"/>
                <w:sz w:val="22"/>
                <w:kern w:val="0"/>
                <w:lang w:val="en-US" w:eastAsia="zh-CN"/>
                <w:rFonts w:ascii="宋体" w:eastAsia="宋体" w:hAnsi="宋体"/>
                <w:color w:val="000000"/>
              </w:rPr>
              <w:t xml:space="preserve">行政运行</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r>
              <w:rPr>
                <w:rStyle w:val="NormalCharacter"/>
                <w:i w:val="off"/>
                <w:szCs w:val="20"/>
                <w:sz w:val="20"/>
                <w:kern w:val="2"/>
                <w:lang w:val="en-US" w:eastAsia="zh-CN" w:bidi="ar-SA"/>
                <w:rFonts w:ascii="宋体" w:eastAsia="宋体" w:hAnsi="宋体"/>
                <w:color w:val="000000"/>
              </w:rPr>
              <w:t xml:space="preserve">297.35</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r>
              <w:rPr>
                <w:rStyle w:val="NormalCharacter"/>
                <w:i w:val="off"/>
                <w:szCs w:val="20"/>
                <w:sz w:val="20"/>
                <w:kern w:val="2"/>
                <w:lang w:val="en-US" w:eastAsia="zh-CN" w:bidi="ar-SA"/>
                <w:rFonts w:ascii="宋体" w:eastAsia="宋体" w:hAnsi="宋体"/>
                <w:color w:val="000000"/>
              </w:rPr>
              <w:t xml:space="preserve">297.35</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909"/>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r>
      <w:tr>
        <w:trPr>
          <w:trHeight w:val="450" w:hRule="atLeast"/>
        </w:trPr>
        <w:tc>
          <w:tcPr>
            <w:textDirection w:val="lrTb"/>
            <w:vAlign w:val="center"/>
            <w:noWrap/>
            <w:shd w:color="auto" w:val="clear" w:fill="FFFFFF"/>
            <w:tcW w:type="dxa" w:w="1183"/>
            <w:gridSpan w:val="2"/>
            <w:tcBorders>
              <w:top w:space="0" w:color="000000" w:val="single" w:sz="4"/>
              <w:left w:space="0" w:color="000000" w:val="single" w:sz="8"/>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jc w:val="left"/>
              <w:textAlignment w:val="baseline"/>
            </w:pPr>
            <w:r>
              <w:rPr>
                <w:rStyle w:val="NormalCharacter"/>
                <w:i w:val="off"/>
                <w:szCs w:val="20"/>
                <w:sz w:val="20"/>
                <w:kern w:val="2"/>
                <w:lang w:val="en-US" w:eastAsia="zh-CN" w:bidi="ar-SA"/>
                <w:rFonts w:ascii="宋体" w:eastAsia="宋体" w:hAnsi="宋体"/>
                <w:color w:val="000000"/>
              </w:rPr>
              <w:t xml:space="preserve">2080801</w:t>
            </w:r>
          </w:p>
        </w:tc>
        <w:tc>
          <w:tcPr>
            <w:textDirection w:val="lrTb"/>
            <w:vAlign w:val="center"/>
            <w:noWrap/>
            <w:shd w:color="auto" w:val="clear" w:fill="FFFFFF"/>
            <w:tcW w:type="dxa" w:w="1376"/>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2"/>
                <w:sz w:val="22"/>
                <w:kern w:val="0"/>
                <w:lang w:val="en-US" w:eastAsia="zh-CN"/>
                <w:rFonts w:ascii="宋体" w:eastAsia="宋体" w:hAnsi="宋体"/>
                <w:color w:val="000000"/>
              </w:rPr>
              <w:t xml:space="preserve">  归口管理的行政单位离退休</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r>
              <w:rPr>
                <w:rStyle w:val="NormalCharacter"/>
                <w:i w:val="off"/>
                <w:szCs w:val="20"/>
                <w:sz w:val="20"/>
                <w:kern w:val="2"/>
                <w:lang w:val="en-US" w:eastAsia="zh-CN" w:bidi="ar-SA"/>
                <w:rFonts w:ascii="华文中宋" w:eastAsia="华文中宋" w:hAnsi="华文中宋"/>
                <w:color w:val="000000"/>
              </w:rPr>
              <w:t xml:space="preserve">1.66</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r>
              <w:rPr>
                <w:rStyle w:val="NormalCharacter"/>
                <w:i w:val="off"/>
                <w:szCs w:val="20"/>
                <w:sz w:val="20"/>
                <w:kern w:val="2"/>
                <w:lang w:val="en-US" w:eastAsia="zh-CN" w:bidi="ar-SA"/>
                <w:rFonts w:ascii="华文中宋" w:eastAsia="华文中宋" w:hAnsi="华文中宋"/>
                <w:color w:val="000000"/>
              </w:rPr>
              <w:t xml:space="preserve">1.66</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909"/>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r>
      <w:tr>
        <w:trPr>
          <w:trHeight w:val="450" w:hRule="atLeast"/>
        </w:trPr>
        <w:tc>
          <w:tcPr>
            <w:textDirection w:val="lrTb"/>
            <w:vAlign w:val="center"/>
            <w:noWrap/>
            <w:shd w:color="auto" w:val="clear" w:fill="FFFFFF"/>
            <w:tcW w:type="dxa" w:w="1183"/>
            <w:gridSpan w:val="2"/>
            <w:tcBorders>
              <w:top w:space="0" w:color="000000" w:val="single" w:sz="4"/>
              <w:left w:space="0" w:color="000000" w:val="single" w:sz="8"/>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jc w:val="left"/>
              <w:textAlignment w:val="baseline"/>
            </w:pPr>
            <w:r>
              <w:rPr>
                <w:rStyle w:val="NormalCharacter"/>
                <w:i w:val="off"/>
                <w:szCs w:val="20"/>
                <w:sz w:val="20"/>
                <w:kern w:val="2"/>
                <w:lang w:val="en-US" w:eastAsia="zh-CN" w:bidi="ar-SA"/>
                <w:rFonts w:ascii="宋体" w:eastAsia="宋体" w:hAnsi="宋体"/>
                <w:color w:val="000000"/>
              </w:rPr>
              <w:t xml:space="preserve">2080805</w:t>
            </w:r>
          </w:p>
        </w:tc>
        <w:tc>
          <w:tcPr>
            <w:textDirection w:val="lrTb"/>
            <w:vAlign w:val="center"/>
            <w:noWrap/>
            <w:shd w:color="auto" w:val="clear" w:fill="FFFFFF"/>
            <w:tcW w:type="dxa" w:w="1376"/>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2"/>
                <w:sz w:val="22"/>
                <w:kern w:val="0"/>
                <w:lang w:val="en-US" w:eastAsia="zh-CN"/>
                <w:rFonts w:ascii="宋体" w:eastAsia="宋体" w:hAnsi="宋体"/>
                <w:color w:val="000000"/>
              </w:rPr>
              <w:t xml:space="preserve">  机关事业单位基本养老保险缴费支出</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r>
              <w:rPr>
                <w:rStyle w:val="NormalCharacter"/>
                <w:i w:val="off"/>
                <w:szCs w:val="20"/>
                <w:sz w:val="20"/>
                <w:kern w:val="2"/>
                <w:lang w:val="en-US" w:eastAsia="zh-CN" w:bidi="ar-SA"/>
                <w:rFonts w:ascii="宋体" w:eastAsia="宋体" w:hAnsi="宋体"/>
                <w:color w:val="000000"/>
              </w:rPr>
              <w:t xml:space="preserve">26.38</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r>
              <w:rPr>
                <w:rStyle w:val="NormalCharacter"/>
                <w:i w:val="off"/>
                <w:szCs w:val="20"/>
                <w:sz w:val="20"/>
                <w:kern w:val="2"/>
                <w:lang w:val="en-US" w:eastAsia="zh-CN" w:bidi="ar-SA"/>
                <w:rFonts w:ascii="宋体" w:eastAsia="宋体" w:hAnsi="宋体"/>
                <w:color w:val="000000"/>
              </w:rPr>
              <w:t xml:space="preserve">26.38</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909"/>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r>
      <w:tr>
        <w:trPr>
          <w:trHeight w:val="450" w:hRule="atLeast"/>
        </w:trPr>
        <w:tc>
          <w:tcPr>
            <w:textDirection w:val="lrTb"/>
            <w:vAlign w:val="center"/>
            <w:noWrap/>
            <w:shd w:color="auto" w:val="clear" w:fill="FFFFFF"/>
            <w:tcW w:type="dxa" w:w="1183"/>
            <w:gridSpan w:val="2"/>
            <w:tcBorders>
              <w:top w:space="0" w:color="000000" w:val="single" w:sz="4"/>
              <w:left w:space="0" w:color="000000" w:val="single" w:sz="8"/>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jc w:val="left"/>
              <w:textAlignment w:val="baseline"/>
            </w:pPr>
            <w:r>
              <w:rPr>
                <w:rStyle w:val="NormalCharacter"/>
                <w:i w:val="off"/>
                <w:szCs w:val="20"/>
                <w:sz w:val="20"/>
                <w:kern w:val="2"/>
                <w:lang w:val="en-US" w:eastAsia="zh-CN" w:bidi="ar-SA"/>
                <w:rFonts w:ascii="宋体" w:eastAsia="宋体" w:hAnsi="宋体"/>
                <w:color w:val="000000"/>
              </w:rPr>
              <w:t xml:space="preserve">2101101</w:t>
            </w:r>
          </w:p>
        </w:tc>
        <w:tc>
          <w:tcPr>
            <w:textDirection w:val="lrTb"/>
            <w:vAlign w:val="center"/>
            <w:noWrap/>
            <w:shd w:color="auto" w:val="clear" w:fill="FFFFFF"/>
            <w:tcW w:type="dxa" w:w="1376"/>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2"/>
                <w:sz w:val="22"/>
                <w:kern w:val="0"/>
                <w:lang w:val="en-US" w:eastAsia="zh-CN"/>
                <w:rFonts w:ascii="宋体" w:eastAsia="宋体" w:hAnsi="宋体"/>
                <w:color w:val="000000"/>
              </w:rPr>
              <w:t xml:space="preserve">  行政单位医疗</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r>
              <w:rPr>
                <w:rStyle w:val="NormalCharacter"/>
                <w:i w:val="off"/>
                <w:szCs w:val="20"/>
                <w:sz w:val="20"/>
                <w:kern w:val="2"/>
                <w:lang w:val="en-US" w:eastAsia="zh-CN" w:bidi="ar-SA"/>
                <w:rFonts w:ascii="宋体" w:eastAsia="宋体" w:hAnsi="宋体"/>
                <w:color w:val="000000"/>
              </w:rPr>
              <w:t xml:space="preserve">10.55</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r>
              <w:rPr>
                <w:rStyle w:val="NormalCharacter"/>
                <w:i w:val="off"/>
                <w:szCs w:val="20"/>
                <w:sz w:val="20"/>
                <w:kern w:val="2"/>
                <w:lang w:val="en-US" w:eastAsia="zh-CN" w:bidi="ar-SA"/>
                <w:rFonts w:ascii="宋体" w:eastAsia="宋体" w:hAnsi="宋体"/>
                <w:color w:val="000000"/>
              </w:rPr>
              <w:t xml:space="preserve">10.55</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909"/>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r>
      <w:tr>
        <w:trPr>
          <w:trHeight w:val="450" w:hRule="atLeast"/>
        </w:trPr>
        <w:tc>
          <w:tcPr>
            <w:textDirection w:val="lrTb"/>
            <w:vAlign w:val="center"/>
            <w:noWrap/>
            <w:shd w:color="auto" w:val="clear" w:fill="FFFFFF"/>
            <w:tcW w:type="dxa" w:w="1183"/>
            <w:gridSpan w:val="2"/>
            <w:tcBorders>
              <w:top w:space="0" w:color="000000" w:val="single" w:sz="4"/>
              <w:left w:space="0" w:color="000000" w:val="single" w:sz="8"/>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jc w:val="left"/>
              <w:textAlignment w:val="baseline"/>
            </w:pPr>
            <w:r>
              <w:rPr>
                <w:rStyle w:val="NormalCharacter"/>
                <w:i w:val="off"/>
                <w:szCs w:val="20"/>
                <w:sz w:val="20"/>
                <w:kern w:val="2"/>
                <w:lang w:val="en-US" w:eastAsia="zh-CN" w:bidi="ar-SA"/>
                <w:rFonts w:ascii="宋体" w:eastAsia="宋体" w:hAnsi="宋体"/>
                <w:color w:val="000000"/>
              </w:rPr>
              <w:t xml:space="preserve">2210201</w:t>
            </w:r>
          </w:p>
        </w:tc>
        <w:tc>
          <w:tcPr>
            <w:textDirection w:val="lrTb"/>
            <w:vAlign w:val="center"/>
            <w:noWrap/>
            <w:shd w:color="auto" w:val="clear" w:fill="FFFFFF"/>
            <w:tcW w:type="dxa" w:w="1376"/>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2"/>
                <w:sz w:val="22"/>
                <w:kern w:val="0"/>
                <w:lang w:val="en-US" w:eastAsia="zh-CN"/>
                <w:rFonts w:ascii="宋体" w:eastAsia="宋体" w:hAnsi="宋体"/>
                <w:color w:val="000000"/>
              </w:rPr>
              <w:t xml:space="preserve">  住房公积金</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r>
              <w:rPr>
                <w:rStyle w:val="NormalCharacter"/>
                <w:i w:val="off"/>
                <w:szCs w:val="20"/>
                <w:sz w:val="20"/>
                <w:kern w:val="2"/>
                <w:lang w:val="en-US" w:eastAsia="zh-CN" w:bidi="ar-SA"/>
                <w:rFonts w:ascii="宋体" w:eastAsia="宋体" w:hAnsi="宋体"/>
                <w:color w:val="000000"/>
              </w:rPr>
              <w:t xml:space="preserve">15.82</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r>
              <w:rPr>
                <w:rStyle w:val="NormalCharacter"/>
                <w:i w:val="off"/>
                <w:szCs w:val="20"/>
                <w:sz w:val="20"/>
                <w:kern w:val="2"/>
                <w:lang w:val="en-US" w:eastAsia="zh-CN" w:bidi="ar-SA"/>
                <w:rFonts w:ascii="宋体" w:eastAsia="宋体" w:hAnsi="宋体"/>
                <w:color w:val="000000"/>
              </w:rPr>
              <w:t xml:space="preserve">15.82</w:t>
            </w: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90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909"/>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r>
      <w:tr>
        <w:trPr>
          <w:trHeight w:val="450" w:hRule="atLeast"/>
        </w:trPr>
        <w:tc>
          <w:tcPr>
            <w:textDirection w:val="lrTb"/>
            <w:vAlign w:val="center"/>
            <w:noWrap/>
            <w:shd w:color="auto" w:val="clear" w:fill="FFFFFF"/>
            <w:tcW w:type="dxa" w:w="1183"/>
            <w:gridSpan w:val="2"/>
            <w:tcBorders>
              <w:top w:space="0" w:color="000000" w:val="single" w:sz="4"/>
              <w:left w:space="0" w:color="000000" w:val="single" w:sz="8"/>
              <w:bottom w:space="0" w:color="000000" w:val="single" w:sz="8"/>
              <w:right w:val="nil"/>
            </w:tcBorders>
          </w:tcPr>
          <w:p>
            <w:pPr>
              <w:pStyle w:val="Normal"/>
              <w:rPr>
                <w:rStyle w:val="NormalCharacter"/>
                <w:i w:val="off"/>
                <w:szCs w:val="20"/>
                <w:sz w:val="20"/>
                <w:kern w:val="2"/>
                <w:lang w:val="en-US" w:eastAsia="zh-CN" w:bidi="ar-SA"/>
                <w:rFonts w:ascii="宋体" w:eastAsia="宋体" w:hAnsi="宋体"/>
                <w:color w:val="000000"/>
              </w:rPr>
              <w:jc w:val="left"/>
              <w:textAlignment w:val="baseline"/>
            </w:pPr>
          </w:p>
        </w:tc>
        <w:tc>
          <w:tcPr>
            <w:textDirection w:val="lrTb"/>
            <w:vAlign w:val="center"/>
            <w:noWrap/>
            <w:shd w:color="auto" w:val="clear" w:fill="FFFFFF"/>
            <w:tcW w:type="dxa" w:w="1376"/>
            <w:gridSpan w:val="2"/>
            <w:tcBorders>
              <w:top w:space="0" w:color="000000" w:val="single" w:sz="4"/>
              <w:left w:space="0" w:color="000000" w:val="single" w:sz="4"/>
              <w:bottom w:space="0" w:color="000000" w:val="single" w:sz="8"/>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left"/>
              <w:textAlignment w:val="baseline"/>
            </w:pPr>
          </w:p>
        </w:tc>
        <w:tc>
          <w:tcPr>
            <w:textDirection w:val="lrTb"/>
            <w:vAlign w:val="center"/>
            <w:noWrap/>
            <w:tcW w:type="dxa" w:w="1904"/>
            <w:gridSpan w:val="2"/>
            <w:tcBorders>
              <w:top w:space="0" w:color="000000" w:val="single" w:sz="4"/>
              <w:left w:space="0" w:color="000000" w:val="single" w:sz="4"/>
              <w:bottom w:space="0" w:color="000000" w:val="single" w:sz="8"/>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904"/>
            <w:gridSpan w:val="2"/>
            <w:tcBorders>
              <w:top w:space="0" w:color="000000" w:val="single" w:sz="4"/>
              <w:left w:space="0" w:color="000000" w:val="single" w:sz="4"/>
              <w:bottom w:space="0" w:color="000000" w:val="single" w:sz="8"/>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904"/>
            <w:gridSpan w:val="2"/>
            <w:tcBorders>
              <w:top w:space="0" w:color="000000" w:val="single" w:sz="4"/>
              <w:left w:space="0" w:color="000000" w:val="single" w:sz="4"/>
              <w:bottom w:space="0" w:color="000000" w:val="single" w:sz="8"/>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904"/>
            <w:gridSpan w:val="2"/>
            <w:tcBorders>
              <w:top w:space="0" w:color="000000" w:val="single" w:sz="4"/>
              <w:left w:space="0" w:color="000000" w:val="single" w:sz="4"/>
              <w:bottom w:space="0" w:color="000000" w:val="single" w:sz="8"/>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904"/>
            <w:gridSpan w:val="2"/>
            <w:tcBorders>
              <w:top w:space="0" w:color="000000" w:val="single" w:sz="4"/>
              <w:left w:space="0" w:color="000000" w:val="single" w:sz="4"/>
              <w:bottom w:space="0" w:color="000000" w:val="single" w:sz="8"/>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1909"/>
            <w:tcBorders>
              <w:top w:space="0" w:color="000000" w:val="single" w:sz="4"/>
              <w:left w:space="0" w:color="000000" w:val="single" w:sz="4"/>
              <w:bottom w:space="0" w:color="000000" w:val="single" w:sz="8"/>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r>
      <w:tr>
        <w:trPr>
          <w:trHeight w:val="630" w:hRule="atLeast"/>
        </w:trPr>
        <w:tc>
          <w:tcPr>
            <w:textDirection w:val="lrTb"/>
            <w:vAlign w:val="center"/>
            <w:tcW w:type="dxa" w:w="13988"/>
            <w:gridSpan w:val="15"/>
            <w:tcBorders>
              <w:top w:space="0" w:color="000000" w:val="single" w:sz="8"/>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注：本表反映部门本年度各项支出情况。本表金额转换为万元时，因四舍五入可能存在尾差。</w:t>
            </w:r>
          </w:p>
        </w:tc>
      </w:tr>
    </w:tbl>
    <w:p>
      <w:pPr>
        <w:pStyle w:val="Normal"/>
        <w:rPr>
          <w:rStyle w:val="NormalCharacter"/>
          <w:szCs w:val="32"/>
          <w:sz w:val="32"/>
          <w:kern w:val="2"/>
          <w:lang w:val="en-US" w:eastAsia="zh-CN" w:bidi="ar-SA"/>
          <w:rFonts w:ascii="仿宋_GB2312" w:eastAsia="仿宋_GB2312" w:hAnsi="仿宋_GB2312"/>
          <w:color w:val="000000"/>
        </w:rPr>
        <w:sectPr>
          <w:vAlign w:val="top"/>
          <w:type w:val="nextPage"/>
          <w:pgSz w:h="11906" w:w="16838" w:orient="portrait"/>
          <w:pgMar w:gutter="0" w:header="720" w:top="1800" w:bottom="1800" w:footer="720" w:left="1440" w:right="1440"/>
          <w:lnNumType w:countBy="0"/>
          <w:paperSrc w:first="0" w:other="0"/>
          <w:cols w:space="425" w:num="1"/>
          <w:docGrid w:charSpace="0" w:linePitch="312" w:type="lines"/>
        </w:sectPr>
        <w:jc w:val="both"/>
        <w:textAlignment w:val="baseline"/>
      </w:pPr>
    </w:p>
    <w:tbl>
      <w:tblPr>
        <w:tblW w:type="dxa" w:w="13988"/>
        <w:tblLook w:val="ffff"/>
        <w:tblInd w:w="-15" w:type="dxa"/>
        <w:tblBorders>
          <w:top w:val="nil"/>
          <w:left w:val="nil"/>
          <w:bottom w:val="nil"/>
          <w:right w:val="nil"/>
          <w:insideH w:val="nil"/>
          <w:insideV w:val="nil"/>
        </w:tblBorders>
        <w:tblLayout w:type="fixed"/>
        <w:tblCellMar>
          <w:left w:w="0" w:type="dxa"/>
          <w:right w:w="0" w:type="dxa"/>
        </w:tblCellMar>
      </w:tblPr>
      <w:tblGrid>
        <w:gridCol w:w="3994"/>
        <w:gridCol w:w="720"/>
        <w:gridCol w:w="1210"/>
        <w:gridCol w:w="3400"/>
        <w:gridCol w:w="597"/>
        <w:gridCol w:w="708"/>
        <w:gridCol w:w="1343"/>
        <w:gridCol w:w="336"/>
        <w:gridCol w:w="1680"/>
      </w:tblGrid>
      <w:tr>
        <w:trPr>
          <w:trHeight w:val="360" w:hRule="atLeast"/>
        </w:trPr>
        <w:tc>
          <w:tcPr>
            <w:textDirection w:val="lrTb"/>
            <w:vAlign w:val="center"/>
            <w:noWrap/>
            <w:tcW w:type="dxa" w:w="13988"/>
            <w:gridSpan w:val="9"/>
            <w:tcBorders>
              <w:top w:val="nil"/>
              <w:left w:val="nil"/>
              <w:bottom w:val="nil"/>
              <w:right w:val="nil"/>
            </w:tcBorders>
          </w:tcPr>
          <w:p>
            <w:pPr>
              <w:pStyle w:val="Normal"/>
              <w:rPr>
                <w:rStyle w:val="NormalCharacter"/>
                <w:i w:val="off"/>
                <w:szCs w:val="32"/>
                <w:sz w:val="32"/>
                <w:kern w:val="2"/>
                <w:lang w:val="en-US" w:eastAsia="zh-CN" w:bidi="ar-SA"/>
                <w:rFonts w:ascii="华文中宋" w:eastAsia="华文中宋" w:hAnsi="华文中宋"/>
                <w:color w:val="000000"/>
              </w:rPr>
              <w:widowControl/>
              <w:jc w:val="center"/>
              <w:textAlignment w:val="center"/>
            </w:pPr>
            <w:r>
              <w:rPr>
                <w:rStyle w:val="NormalCharacter"/>
                <w:i w:val="off"/>
                <w:szCs w:val="32"/>
                <w:sz w:val="32"/>
                <w:kern w:val="0"/>
                <w:lang w:val="en-US" w:eastAsia="zh-CN"/>
                <w:rFonts w:ascii="华文中宋" w:eastAsia="华文中宋" w:hAnsi="华文中宋"/>
                <w:color w:val="000000"/>
              </w:rPr>
              <w:t xml:space="preserve">财政拨款收入支出决算总表</w:t>
            </w:r>
          </w:p>
        </w:tc>
      </w:tr>
      <w:tr>
        <w:trPr>
          <w:trHeight w:val="199" w:hRule="atLeast"/>
        </w:trPr>
        <w:tc>
          <w:tcPr>
            <w:textDirection w:val="lrTb"/>
            <w:vAlign w:val="center"/>
            <w:noWrap/>
            <w:shd w:color="auto" w:val="clear" w:fill="FFFFFF"/>
            <w:tcW w:type="dxa" w:w="3994"/>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720"/>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1210"/>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3400"/>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597"/>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708"/>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1343"/>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2016"/>
            <w:gridSpan w:val="2"/>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widowControl/>
              <w:jc w:val="right"/>
              <w:textAlignment w:val="center"/>
            </w:pPr>
            <w:r>
              <w:rPr>
                <w:rStyle w:val="NormalCharacter"/>
                <w:i w:val="off"/>
                <w:szCs w:val="20"/>
                <w:sz w:val="20"/>
                <w:kern w:val="0"/>
                <w:lang w:val="en-US" w:eastAsia="zh-CN"/>
                <w:rFonts w:ascii="宋体" w:eastAsia="宋体" w:hAnsi="宋体"/>
                <w:color w:val="000000"/>
              </w:rPr>
              <w:t xml:space="preserve">公开04表</w:t>
            </w:r>
          </w:p>
        </w:tc>
      </w:tr>
      <w:tr>
        <w:trPr>
          <w:trHeight w:val="300" w:hRule="atLeast"/>
        </w:trPr>
        <w:tc>
          <w:tcPr>
            <w:textDirection w:val="lrTb"/>
            <w:vAlign w:val="center"/>
            <w:noWrap/>
            <w:shd w:color="auto" w:val="clear" w:fill="FFFFFF"/>
            <w:tcW w:type="dxa" w:w="3994"/>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部门：商务局</w:t>
            </w:r>
          </w:p>
        </w:tc>
        <w:tc>
          <w:tcPr>
            <w:textDirection w:val="lrTb"/>
            <w:vAlign w:val="center"/>
            <w:noWrap/>
            <w:shd w:color="auto" w:val="clear" w:fill="FFFFFF"/>
            <w:tcW w:type="dxa" w:w="720"/>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1210"/>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3400"/>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597"/>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708"/>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1343"/>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2016"/>
            <w:gridSpan w:val="2"/>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widowControl/>
              <w:jc w:val="right"/>
              <w:textAlignment w:val="center"/>
            </w:pPr>
            <w:r>
              <w:rPr>
                <w:rStyle w:val="NormalCharacter"/>
                <w:i w:val="off"/>
                <w:szCs w:val="20"/>
                <w:sz w:val="20"/>
                <w:kern w:val="0"/>
                <w:lang w:val="en-US" w:eastAsia="zh-CN"/>
                <w:rFonts w:ascii="宋体" w:eastAsia="宋体" w:hAnsi="宋体"/>
                <w:color w:val="000000"/>
              </w:rPr>
              <w:t xml:space="preserve">单位：万元</w:t>
            </w:r>
          </w:p>
        </w:tc>
      </w:tr>
      <w:tr>
        <w:trPr>
          <w:trHeight w:val="402" w:hRule="atLeast"/>
        </w:trPr>
        <w:tc>
          <w:tcPr>
            <w:textDirection w:val="lrTb"/>
            <w:vAlign w:val="center"/>
            <w:noWrap/>
            <w:shd w:color="auto" w:val="clear" w:fill="FFFFFF"/>
            <w:tcW w:type="dxa" w:w="5924"/>
            <w:gridSpan w:val="3"/>
            <w:tcBorders>
              <w:top w:space="0" w:color="000000" w:val="single" w:sz="8"/>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收入</w:t>
            </w:r>
          </w:p>
        </w:tc>
        <w:tc>
          <w:tcPr>
            <w:textDirection w:val="lrTb"/>
            <w:vAlign w:val="center"/>
            <w:noWrap/>
            <w:shd w:color="auto" w:val="clear" w:fill="FFFFFF"/>
            <w:tcW w:type="dxa" w:w="8064"/>
            <w:gridSpan w:val="6"/>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支出</w:t>
            </w:r>
          </w:p>
        </w:tc>
      </w:tr>
      <w:tr>
        <w:trPr>
          <w:trHeight w:val="630" w:hRule="atLeast"/>
        </w:trPr>
        <w:tc>
          <w:tcPr>
            <w:textDirection w:val="lrTb"/>
            <w:vAlign w:val="center"/>
            <w:noWrap/>
            <w:shd w:color="auto" w:val="clear" w:fill="FFFFFF"/>
            <w:tcW w:type="dxa" w:w="3994"/>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项    目</w:t>
            </w:r>
          </w:p>
        </w:tc>
        <w:tc>
          <w:tcPr>
            <w:textDirection w:val="lrTb"/>
            <w:vAlign w:val="center"/>
            <w:noWrap/>
            <w:shd w:color="auto" w:val="clear" w:fill="FFFFFF"/>
            <w:tcW w:type="dxa" w:w="72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行次</w:t>
            </w:r>
          </w:p>
        </w:tc>
        <w:tc>
          <w:tcPr>
            <w:textDirection w:val="lrTb"/>
            <w:vAlign w:val="center"/>
            <w:noWrap/>
            <w:shd w:color="auto" w:val="clear" w:fill="FFFFFF"/>
            <w:tcW w:type="dxa" w:w="121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金额</w:t>
            </w:r>
          </w:p>
        </w:tc>
        <w:tc>
          <w:tcPr>
            <w:textDirection w:val="lrTb"/>
            <w:vAlign w:val="center"/>
            <w:noWrap/>
            <w:shd w:color="auto" w:val="clear" w:fill="FFFFFF"/>
            <w:tcW w:type="dxa" w:w="340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项    目</w:t>
            </w:r>
          </w:p>
        </w:tc>
        <w:tc>
          <w:tcPr>
            <w:textDirection w:val="lrTb"/>
            <w:vAlign w:val="center"/>
            <w:noWrap/>
            <w:shd w:color="auto" w:val="clear" w:fill="FFFFFF"/>
            <w:tcW w:type="dxa" w:w="597"/>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行次</w:t>
            </w:r>
          </w:p>
        </w:tc>
        <w:tc>
          <w:tcPr>
            <w:textDirection w:val="lrTb"/>
            <w:vAlign w:val="center"/>
            <w:noWrap/>
            <w:shd w:color="auto" w:val="clear" w:fill="FFFFFF"/>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合计</w:t>
            </w:r>
          </w:p>
        </w:tc>
        <w:tc>
          <w:tcPr>
            <w:textDirection w:val="lrTb"/>
            <w:vAlign w:val="center"/>
            <w:tcW w:type="dxa" w:w="167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一般公共预算财政拨款</w:t>
            </w:r>
          </w:p>
        </w:tc>
        <w:tc>
          <w:tcPr>
            <w:textDirection w:val="lrTb"/>
            <w:vAlign w:val="center"/>
            <w:tcW w:type="dxa" w:w="1680"/>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政府性基金预算财政拨款</w:t>
            </w:r>
          </w:p>
        </w:tc>
      </w:tr>
      <w:tr>
        <w:trPr>
          <w:trHeight w:val="402" w:hRule="atLeast"/>
        </w:trPr>
        <w:tc>
          <w:tcPr>
            <w:textDirection w:val="lrTb"/>
            <w:vAlign w:val="center"/>
            <w:noWrap/>
            <w:shd w:color="auto" w:val="clear" w:fill="FFFFFF"/>
            <w:tcW w:type="dxa" w:w="3994"/>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栏    次</w:t>
            </w:r>
          </w:p>
        </w:tc>
        <w:tc>
          <w:tcPr>
            <w:textDirection w:val="lrTb"/>
            <w:vAlign w:val="center"/>
            <w:noWrap/>
            <w:shd w:color="auto" w:val="clear" w:fill="FFFFFF"/>
            <w:tcW w:type="dxa" w:w="72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noWrap/>
            <w:shd w:color="auto" w:val="clear" w:fill="FFFFFF"/>
            <w:tcW w:type="dxa" w:w="121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1</w:t>
            </w:r>
          </w:p>
        </w:tc>
        <w:tc>
          <w:tcPr>
            <w:textDirection w:val="lrTb"/>
            <w:vAlign w:val="center"/>
            <w:noWrap/>
            <w:shd w:color="auto" w:val="clear" w:fill="FFFFFF"/>
            <w:tcW w:type="dxa" w:w="340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栏    次</w:t>
            </w:r>
          </w:p>
        </w:tc>
        <w:tc>
          <w:tcPr>
            <w:textDirection w:val="lrTb"/>
            <w:vAlign w:val="center"/>
            <w:noWrap/>
            <w:shd w:color="auto" w:val="clear" w:fill="FFFFFF"/>
            <w:tcW w:type="dxa" w:w="597"/>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noWrap/>
            <w:shd w:color="auto" w:val="clear" w:fill="FFFFFF"/>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2</w:t>
            </w:r>
          </w:p>
        </w:tc>
        <w:tc>
          <w:tcPr>
            <w:textDirection w:val="lrTb"/>
            <w:vAlign w:val="center"/>
            <w:noWrap/>
            <w:shd w:color="auto" w:val="clear" w:fill="FFFFFF"/>
            <w:tcW w:type="dxa" w:w="167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3</w:t>
            </w:r>
          </w:p>
        </w:tc>
        <w:tc>
          <w:tcPr>
            <w:textDirection w:val="lrTb"/>
            <w:vAlign w:val="center"/>
            <w:noWrap/>
            <w:shd w:color="auto" w:val="clear" w:fill="FFFFFF"/>
            <w:tcW w:type="dxa" w:w="1680"/>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4</w:t>
            </w:r>
          </w:p>
        </w:tc>
      </w:tr>
      <w:tr>
        <w:trPr>
          <w:trHeight w:val="402" w:hRule="atLeast"/>
        </w:trPr>
        <w:tc>
          <w:tcPr>
            <w:textDirection w:val="lrTb"/>
            <w:vAlign w:val="center"/>
            <w:noWrap/>
            <w:tcW w:type="dxa" w:w="3994"/>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一、一般公共预算财政拨款</w:t>
            </w:r>
          </w:p>
        </w:tc>
        <w:tc>
          <w:tcPr>
            <w:textDirection w:val="lrTb"/>
            <w:vAlign w:val="center"/>
            <w:noWrap/>
            <w:shd w:color="auto" w:val="clear" w:fill="FFFFFF"/>
            <w:tcW w:type="dxa" w:w="72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1</w:t>
            </w:r>
          </w:p>
        </w:tc>
        <w:tc>
          <w:tcPr>
            <w:textDirection w:val="lrTb"/>
            <w:vAlign w:val="center"/>
            <w:noWrap/>
            <w:tcW w:type="dxa" w:w="121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r>
              <w:rPr>
                <w:rStyle w:val="NormalCharacter"/>
                <w:i w:val="off"/>
                <w:szCs w:val="20"/>
                <w:sz w:val="20"/>
                <w:kern w:val="2"/>
                <w:lang w:val="en-US" w:eastAsia="zh-CN" w:bidi="ar-SA"/>
                <w:rFonts w:ascii="宋体" w:eastAsia="宋体" w:hAnsi="宋体"/>
                <w:color w:val="000000"/>
              </w:rPr>
              <w:t xml:space="preserve">351.78</w:t>
            </w:r>
          </w:p>
        </w:tc>
        <w:tc>
          <w:tcPr>
            <w:textDirection w:val="lrTb"/>
            <w:vAlign w:val="center"/>
            <w:noWrap/>
            <w:shd w:color="auto" w:val="clear" w:fill="FFFFFF"/>
            <w:tcW w:type="dxa" w:w="340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一、一般公共服务支出</w:t>
            </w:r>
          </w:p>
        </w:tc>
        <w:tc>
          <w:tcPr>
            <w:textDirection w:val="lrTb"/>
            <w:vAlign w:val="center"/>
            <w:noWrap/>
            <w:shd w:color="auto" w:val="clear" w:fill="FFFFFF"/>
            <w:tcW w:type="dxa" w:w="597"/>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15</w:t>
            </w:r>
          </w:p>
        </w:tc>
        <w:tc>
          <w:tcPr>
            <w:textDirection w:val="lrTb"/>
            <w:vAlign w:val="center"/>
            <w:noWrap/>
            <w:shd w:color="auto" w:val="clear" w:fill="FFFFFF"/>
            <w:tcW w:type="dxa" w:w="708"/>
            <w:tcBorders>
              <w:top w:space="0" w:color="000000" w:val="single" w:sz="4"/>
              <w:left w:space="0" w:color="000000" w:val="single" w:sz="4"/>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noWrap/>
            <w:shd w:color="auto" w:val="clear" w:fill="FFFFFF"/>
            <w:tcW w:type="dxa" w:w="1679"/>
            <w:gridSpan w:val="2"/>
            <w:tcBorders>
              <w:top w:space="0" w:color="000000" w:val="single" w:sz="4"/>
              <w:left w:space="0" w:color="000000" w:val="single" w:sz="4"/>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r>
              <w:rPr>
                <w:rStyle w:val="NormalCharacter"/>
                <w:i w:val="off"/>
                <w:szCs w:val="20"/>
                <w:sz w:val="20"/>
                <w:kern w:val="2"/>
                <w:lang w:val="en-US" w:eastAsia="zh-CN" w:bidi="ar-SA"/>
                <w:rFonts w:ascii="宋体" w:eastAsia="宋体" w:hAnsi="宋体"/>
                <w:color w:val="000000"/>
              </w:rPr>
              <w:t xml:space="preserve">297.35</w:t>
            </w:r>
          </w:p>
        </w:tc>
        <w:tc>
          <w:tcPr>
            <w:textDirection w:val="lrTb"/>
            <w:vAlign w:val="center"/>
            <w:noWrap/>
            <w:tcW w:type="dxa" w:w="1680"/>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r>
      <w:tr>
        <w:trPr>
          <w:trHeight w:val="402" w:hRule="atLeast"/>
        </w:trPr>
        <w:tc>
          <w:tcPr>
            <w:textDirection w:val="lrTb"/>
            <w:vAlign w:val="center"/>
            <w:noWrap/>
            <w:shd w:color="auto" w:val="clear" w:fill="FFFFFF"/>
            <w:tcW w:type="dxa" w:w="3994"/>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二、政府性基金预算财政拨款</w:t>
            </w:r>
          </w:p>
        </w:tc>
        <w:tc>
          <w:tcPr>
            <w:textDirection w:val="lrTb"/>
            <w:vAlign w:val="center"/>
            <w:noWrap/>
            <w:shd w:color="auto" w:val="clear" w:fill="FFFFFF"/>
            <w:tcW w:type="dxa" w:w="72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2</w:t>
            </w:r>
          </w:p>
        </w:tc>
        <w:tc>
          <w:tcPr>
            <w:textDirection w:val="lrTb"/>
            <w:vAlign w:val="center"/>
            <w:noWrap/>
            <w:tcW w:type="dxa" w:w="121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340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二、外交支出</w:t>
            </w:r>
          </w:p>
        </w:tc>
        <w:tc>
          <w:tcPr>
            <w:textDirection w:val="lrTb"/>
            <w:vAlign w:val="center"/>
            <w:noWrap/>
            <w:shd w:color="auto" w:val="clear" w:fill="FFFFFF"/>
            <w:tcW w:type="dxa" w:w="597"/>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16</w:t>
            </w:r>
          </w:p>
        </w:tc>
        <w:tc>
          <w:tcPr>
            <w:textDirection w:val="lrTb"/>
            <w:vAlign w:val="center"/>
            <w:noWrap/>
            <w:shd w:color="auto" w:val="clear" w:fill="FFFFFF"/>
            <w:tcW w:type="dxa" w:w="708"/>
            <w:tcBorders>
              <w:top w:space="0" w:color="000000" w:val="single" w:sz="4"/>
              <w:left w:space="0" w:color="000000" w:val="single" w:sz="4"/>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noWrap/>
            <w:shd w:color="auto" w:val="clear" w:fill="FFFFFF"/>
            <w:tcW w:type="dxa" w:w="1679"/>
            <w:gridSpan w:val="2"/>
            <w:tcBorders>
              <w:top w:space="0" w:color="000000" w:val="single" w:sz="4"/>
              <w:left w:space="0" w:color="000000" w:val="single" w:sz="4"/>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noWrap/>
            <w:tcW w:type="dxa" w:w="1680"/>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r>
      <w:tr>
        <w:trPr>
          <w:trHeight w:val="402" w:hRule="atLeast"/>
        </w:trPr>
        <w:tc>
          <w:tcPr>
            <w:textDirection w:val="lrTb"/>
            <w:vAlign w:val="center"/>
            <w:noWrap/>
            <w:shd w:color="auto" w:val="clear" w:fill="FFFFFF"/>
            <w:tcW w:type="dxa" w:w="3994"/>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left"/>
              <w:textAlignment w:val="baseline"/>
            </w:pPr>
          </w:p>
        </w:tc>
        <w:tc>
          <w:tcPr>
            <w:textDirection w:val="lrTb"/>
            <w:vAlign w:val="center"/>
            <w:noWrap/>
            <w:shd w:color="auto" w:val="clear" w:fill="FFFFFF"/>
            <w:tcW w:type="dxa" w:w="72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3</w:t>
            </w:r>
          </w:p>
        </w:tc>
        <w:tc>
          <w:tcPr>
            <w:textDirection w:val="lrTb"/>
            <w:vAlign w:val="center"/>
            <w:noWrap/>
            <w:tcW w:type="dxa" w:w="121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340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三、国防支出</w:t>
            </w:r>
          </w:p>
        </w:tc>
        <w:tc>
          <w:tcPr>
            <w:textDirection w:val="lrTb"/>
            <w:vAlign w:val="center"/>
            <w:noWrap/>
            <w:shd w:color="auto" w:val="clear" w:fill="FFFFFF"/>
            <w:tcW w:type="dxa" w:w="597"/>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17</w:t>
            </w:r>
          </w:p>
        </w:tc>
        <w:tc>
          <w:tcPr>
            <w:textDirection w:val="lrTb"/>
            <w:vAlign w:val="center"/>
            <w:noWrap/>
            <w:shd w:color="auto" w:val="clear" w:fill="FFFFFF"/>
            <w:tcW w:type="dxa" w:w="708"/>
            <w:tcBorders>
              <w:top w:space="0" w:color="000000" w:val="single" w:sz="4"/>
              <w:left w:space="0" w:color="000000" w:val="single" w:sz="4"/>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noWrap/>
            <w:shd w:color="auto" w:val="clear" w:fill="FFFFFF"/>
            <w:tcW w:type="dxa" w:w="1679"/>
            <w:gridSpan w:val="2"/>
            <w:tcBorders>
              <w:top w:space="0" w:color="000000" w:val="single" w:sz="4"/>
              <w:left w:space="0" w:color="000000" w:val="single" w:sz="4"/>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noWrap/>
            <w:tcW w:type="dxa" w:w="1680"/>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r>
      <w:tr>
        <w:trPr>
          <w:trHeight w:val="402" w:hRule="atLeast"/>
        </w:trPr>
        <w:tc>
          <w:tcPr>
            <w:textDirection w:val="lrTb"/>
            <w:vAlign w:val="center"/>
            <w:noWrap/>
            <w:shd w:color="auto" w:val="clear" w:fill="FFFFFF"/>
            <w:tcW w:type="dxa" w:w="3994"/>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left"/>
              <w:textAlignment w:val="baseline"/>
            </w:pPr>
          </w:p>
        </w:tc>
        <w:tc>
          <w:tcPr>
            <w:textDirection w:val="lrTb"/>
            <w:vAlign w:val="center"/>
            <w:noWrap/>
            <w:shd w:color="auto" w:val="clear" w:fill="FFFFFF"/>
            <w:tcW w:type="dxa" w:w="72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4</w:t>
            </w:r>
          </w:p>
        </w:tc>
        <w:tc>
          <w:tcPr>
            <w:textDirection w:val="lrTb"/>
            <w:vAlign w:val="center"/>
            <w:noWrap/>
            <w:tcW w:type="dxa" w:w="121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340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四、</w:t>
            </w:r>
            <w:r>
              <w:rPr>
                <w:rStyle w:val="NormalCharacter"/>
                <w:szCs w:val="20"/>
                <w:sz w:val="20"/>
                <w:kern w:val="2"/>
                <w:lang w:val="en-US" w:eastAsia="zh-CN"/>
                <w:rFonts w:ascii="宋体" w:eastAsia="宋体" w:hAnsi="宋体"/>
                <w:color w:val="000000"/>
              </w:rPr>
              <w:t xml:space="preserve">社会保障和就业支出</w:t>
            </w:r>
          </w:p>
        </w:tc>
        <w:tc>
          <w:tcPr>
            <w:textDirection w:val="lrTb"/>
            <w:vAlign w:val="center"/>
            <w:noWrap/>
            <w:shd w:color="auto" w:val="clear" w:fill="FFFFFF"/>
            <w:tcW w:type="dxa" w:w="597"/>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18</w:t>
            </w:r>
          </w:p>
        </w:tc>
        <w:tc>
          <w:tcPr>
            <w:textDirection w:val="lrTb"/>
            <w:vAlign w:val="center"/>
            <w:noWrap/>
            <w:shd w:color="auto" w:val="clear" w:fill="FFFFFF"/>
            <w:tcW w:type="dxa" w:w="708"/>
            <w:tcBorders>
              <w:top w:space="0" w:color="000000" w:val="single" w:sz="4"/>
              <w:left w:space="0" w:color="000000" w:val="single" w:sz="4"/>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noWrap/>
            <w:shd w:color="auto" w:val="clear" w:fill="FFFFFF"/>
            <w:tcW w:type="dxa" w:w="1679"/>
            <w:gridSpan w:val="2"/>
            <w:tcBorders>
              <w:top w:space="0" w:color="000000" w:val="single" w:sz="4"/>
              <w:left w:space="0" w:color="000000" w:val="single" w:sz="4"/>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r>
              <w:rPr>
                <w:rStyle w:val="NormalCharacter"/>
                <w:i w:val="off"/>
                <w:szCs w:val="20"/>
                <w:sz w:val="20"/>
                <w:kern w:val="2"/>
                <w:lang w:val="en-US" w:eastAsia="zh-CN" w:bidi="ar-SA"/>
                <w:rFonts w:ascii="宋体" w:eastAsia="宋体" w:hAnsi="宋体"/>
                <w:color w:val="000000"/>
              </w:rPr>
              <w:t xml:space="preserve">28.05</w:t>
            </w:r>
          </w:p>
        </w:tc>
        <w:tc>
          <w:tcPr>
            <w:textDirection w:val="lrTb"/>
            <w:vAlign w:val="center"/>
            <w:noWrap/>
            <w:tcW w:type="dxa" w:w="1680"/>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r>
      <w:tr>
        <w:trPr>
          <w:trHeight w:val="402" w:hRule="atLeast"/>
        </w:trPr>
        <w:tc>
          <w:tcPr>
            <w:textDirection w:val="lrTb"/>
            <w:vAlign w:val="center"/>
            <w:noWrap/>
            <w:shd w:color="auto" w:val="clear" w:fill="FFFFFF"/>
            <w:tcW w:type="dxa" w:w="3994"/>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left"/>
              <w:textAlignment w:val="baseline"/>
            </w:pPr>
          </w:p>
        </w:tc>
        <w:tc>
          <w:tcPr>
            <w:textDirection w:val="lrTb"/>
            <w:vAlign w:val="center"/>
            <w:noWrap/>
            <w:shd w:color="auto" w:val="clear" w:fill="FFFFFF"/>
            <w:tcW w:type="dxa" w:w="72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5</w:t>
            </w:r>
          </w:p>
        </w:tc>
        <w:tc>
          <w:tcPr>
            <w:textDirection w:val="lrTb"/>
            <w:vAlign w:val="center"/>
            <w:noWrap/>
            <w:tcW w:type="dxa" w:w="121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340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五、</w:t>
            </w:r>
            <w:r>
              <w:rPr>
                <w:rStyle w:val="NormalCharacter"/>
                <w:szCs w:val="20"/>
                <w:sz w:val="20"/>
                <w:kern w:val="2"/>
                <w:lang w:val="en-US" w:eastAsia="zh-CN"/>
                <w:rFonts w:ascii="宋体" w:eastAsia="宋体" w:hAnsi="宋体"/>
                <w:color w:val="000000"/>
              </w:rPr>
              <w:t xml:space="preserve">医疗卫生与计划生育支出</w:t>
            </w:r>
          </w:p>
        </w:tc>
        <w:tc>
          <w:tcPr>
            <w:textDirection w:val="lrTb"/>
            <w:vAlign w:val="center"/>
            <w:noWrap/>
            <w:shd w:color="auto" w:val="clear" w:fill="FFFFFF"/>
            <w:tcW w:type="dxa" w:w="597"/>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19</w:t>
            </w:r>
          </w:p>
        </w:tc>
        <w:tc>
          <w:tcPr>
            <w:textDirection w:val="lrTb"/>
            <w:vAlign w:val="center"/>
            <w:noWrap/>
            <w:shd w:color="auto" w:val="clear" w:fill="FFFFFF"/>
            <w:tcW w:type="dxa" w:w="708"/>
            <w:tcBorders>
              <w:top w:space="0" w:color="000000" w:val="single" w:sz="4"/>
              <w:left w:space="0" w:color="000000" w:val="single" w:sz="4"/>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noWrap/>
            <w:shd w:color="auto" w:val="clear" w:fill="FFFFFF"/>
            <w:tcW w:type="dxa" w:w="1679"/>
            <w:gridSpan w:val="2"/>
            <w:tcBorders>
              <w:top w:space="0" w:color="000000" w:val="single" w:sz="4"/>
              <w:left w:space="0" w:color="000000" w:val="single" w:sz="4"/>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r>
              <w:rPr>
                <w:rStyle w:val="NormalCharacter"/>
                <w:i w:val="off"/>
                <w:szCs w:val="20"/>
                <w:sz w:val="20"/>
                <w:kern w:val="2"/>
                <w:lang w:val="en-US" w:eastAsia="zh-CN" w:bidi="ar-SA"/>
                <w:rFonts w:ascii="宋体" w:eastAsia="宋体" w:hAnsi="宋体"/>
                <w:color w:val="000000"/>
              </w:rPr>
              <w:t xml:space="preserve">10.55</w:t>
            </w:r>
          </w:p>
        </w:tc>
        <w:tc>
          <w:tcPr>
            <w:textDirection w:val="lrTb"/>
            <w:vAlign w:val="center"/>
            <w:noWrap/>
            <w:tcW w:type="dxa" w:w="1680"/>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r>
      <w:tr>
        <w:trPr>
          <w:trHeight w:val="402" w:hRule="atLeast"/>
        </w:trPr>
        <w:tc>
          <w:tcPr>
            <w:textDirection w:val="lrTb"/>
            <w:vAlign w:val="center"/>
            <w:noWrap/>
            <w:shd w:color="auto" w:val="clear" w:fill="FFFFFF"/>
            <w:tcW w:type="dxa" w:w="3994"/>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left"/>
              <w:textAlignment w:val="baseline"/>
            </w:pPr>
          </w:p>
        </w:tc>
        <w:tc>
          <w:tcPr>
            <w:textDirection w:val="lrTb"/>
            <w:vAlign w:val="center"/>
            <w:noWrap/>
            <w:shd w:color="auto" w:val="clear" w:fill="FFFFFF"/>
            <w:tcW w:type="dxa" w:w="72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6</w:t>
            </w:r>
          </w:p>
        </w:tc>
        <w:tc>
          <w:tcPr>
            <w:textDirection w:val="lrTb"/>
            <w:vAlign w:val="center"/>
            <w:noWrap/>
            <w:tcW w:type="dxa" w:w="121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340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六、</w:t>
            </w:r>
            <w:r>
              <w:rPr>
                <w:rStyle w:val="NormalCharacter"/>
                <w:szCs w:val="20"/>
                <w:sz w:val="20"/>
                <w:kern w:val="2"/>
                <w:lang w:val="en-US" w:eastAsia="zh-CN"/>
                <w:rFonts w:ascii="宋体" w:eastAsia="宋体" w:hAnsi="宋体"/>
                <w:color w:val="000000"/>
              </w:rPr>
              <w:t xml:space="preserve">住房保障支出</w:t>
            </w:r>
          </w:p>
        </w:tc>
        <w:tc>
          <w:tcPr>
            <w:textDirection w:val="lrTb"/>
            <w:vAlign w:val="center"/>
            <w:noWrap/>
            <w:shd w:color="auto" w:val="clear" w:fill="FFFFFF"/>
            <w:tcW w:type="dxa" w:w="597"/>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20</w:t>
            </w:r>
          </w:p>
        </w:tc>
        <w:tc>
          <w:tcPr>
            <w:textDirection w:val="lrTb"/>
            <w:vAlign w:val="center"/>
            <w:noWrap/>
            <w:shd w:color="auto" w:val="clear" w:fill="FFFFFF"/>
            <w:tcW w:type="dxa" w:w="708"/>
            <w:tcBorders>
              <w:top w:space="0" w:color="000000" w:val="single" w:sz="4"/>
              <w:left w:space="0" w:color="000000" w:val="single" w:sz="4"/>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noWrap/>
            <w:shd w:color="auto" w:val="clear" w:fill="FFFFFF"/>
            <w:tcW w:type="dxa" w:w="1679"/>
            <w:gridSpan w:val="2"/>
            <w:tcBorders>
              <w:top w:space="0" w:color="000000" w:val="single" w:sz="4"/>
              <w:left w:space="0" w:color="000000" w:val="single" w:sz="4"/>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r>
              <w:rPr>
                <w:rStyle w:val="NormalCharacter"/>
                <w:i w:val="off"/>
                <w:szCs w:val="20"/>
                <w:sz w:val="20"/>
                <w:kern w:val="2"/>
                <w:lang w:val="en-US" w:eastAsia="zh-CN" w:bidi="ar-SA"/>
                <w:rFonts w:ascii="宋体" w:eastAsia="宋体" w:hAnsi="宋体"/>
                <w:color w:val="000000"/>
              </w:rPr>
              <w:t xml:space="preserve">15.82</w:t>
            </w:r>
          </w:p>
        </w:tc>
        <w:tc>
          <w:tcPr>
            <w:textDirection w:val="lrTb"/>
            <w:vAlign w:val="center"/>
            <w:noWrap/>
            <w:tcW w:type="dxa" w:w="1680"/>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r>
      <w:tr>
        <w:trPr>
          <w:trHeight w:val="402" w:hRule="atLeast"/>
        </w:trPr>
        <w:tc>
          <w:tcPr>
            <w:textDirection w:val="lrTb"/>
            <w:vAlign w:val="center"/>
            <w:noWrap/>
            <w:shd w:color="auto" w:val="clear" w:fill="FFFFFF"/>
            <w:tcW w:type="dxa" w:w="3994"/>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left"/>
              <w:textAlignment w:val="baseline"/>
            </w:pPr>
          </w:p>
        </w:tc>
        <w:tc>
          <w:tcPr>
            <w:textDirection w:val="lrTb"/>
            <w:vAlign w:val="center"/>
            <w:noWrap/>
            <w:shd w:color="auto" w:val="clear" w:fill="FFFFFF"/>
            <w:tcW w:type="dxa" w:w="72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7</w:t>
            </w:r>
          </w:p>
        </w:tc>
        <w:tc>
          <w:tcPr>
            <w:textDirection w:val="lrTb"/>
            <w:vAlign w:val="center"/>
            <w:noWrap/>
            <w:tcW w:type="dxa" w:w="121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340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w:t>
            </w:r>
          </w:p>
        </w:tc>
        <w:tc>
          <w:tcPr>
            <w:textDirection w:val="lrTb"/>
            <w:vAlign w:val="center"/>
            <w:noWrap/>
            <w:shd w:color="auto" w:val="clear" w:fill="FFFFFF"/>
            <w:tcW w:type="dxa" w:w="597"/>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21</w:t>
            </w:r>
          </w:p>
        </w:tc>
        <w:tc>
          <w:tcPr>
            <w:textDirection w:val="lrTb"/>
            <w:vAlign w:val="center"/>
            <w:noWrap/>
            <w:shd w:color="auto" w:val="clear" w:fill="FFFFFF"/>
            <w:tcW w:type="dxa" w:w="708"/>
            <w:tcBorders>
              <w:top w:space="0" w:color="000000" w:val="single" w:sz="4"/>
              <w:left w:space="0" w:color="000000" w:val="single" w:sz="4"/>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noWrap/>
            <w:shd w:color="auto" w:val="clear" w:fill="FFFFFF"/>
            <w:tcW w:type="dxa" w:w="1679"/>
            <w:gridSpan w:val="2"/>
            <w:tcBorders>
              <w:top w:space="0" w:color="000000" w:val="single" w:sz="4"/>
              <w:left w:space="0" w:color="000000" w:val="single" w:sz="4"/>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noWrap/>
            <w:tcW w:type="dxa" w:w="1680"/>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r>
      <w:tr>
        <w:trPr>
          <w:trHeight w:val="402" w:hRule="atLeast"/>
        </w:trPr>
        <w:tc>
          <w:tcPr>
            <w:textDirection w:val="lrTb"/>
            <w:vAlign w:val="center"/>
            <w:noWrap/>
            <w:tcW w:type="dxa" w:w="3994"/>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left"/>
              <w:textAlignment w:val="baseline"/>
            </w:pPr>
          </w:p>
        </w:tc>
        <w:tc>
          <w:tcPr>
            <w:textDirection w:val="lrTb"/>
            <w:vAlign w:val="center"/>
            <w:noWrap/>
            <w:shd w:color="auto" w:val="clear" w:fill="FFFFFF"/>
            <w:tcW w:type="dxa" w:w="72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8</w:t>
            </w:r>
          </w:p>
        </w:tc>
        <w:tc>
          <w:tcPr>
            <w:textDirection w:val="lrTb"/>
            <w:vAlign w:val="center"/>
            <w:noWrap/>
            <w:tcW w:type="dxa" w:w="121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left"/>
              <w:textAlignment w:val="baseline"/>
            </w:pPr>
          </w:p>
        </w:tc>
        <w:tc>
          <w:tcPr>
            <w:textDirection w:val="lrTb"/>
            <w:vAlign w:val="center"/>
            <w:noWrap/>
            <w:tcW w:type="dxa" w:w="3400"/>
            <w:tcBorders>
              <w:top w:space="0" w:color="000000" w:val="single" w:sz="4"/>
              <w:left w:space="0" w:color="000000" w:val="single" w:sz="4"/>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jc w:val="left"/>
              <w:textAlignment w:val="baseline"/>
            </w:pPr>
          </w:p>
        </w:tc>
        <w:tc>
          <w:tcPr>
            <w:textDirection w:val="lrTb"/>
            <w:vAlign w:val="center"/>
            <w:noWrap/>
            <w:shd w:color="auto" w:val="clear" w:fill="FFFFFF"/>
            <w:tcW w:type="dxa" w:w="597"/>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22</w:t>
            </w:r>
          </w:p>
        </w:tc>
        <w:tc>
          <w:tcPr>
            <w:textDirection w:val="lrTb"/>
            <w:vAlign w:val="center"/>
            <w:noWrap/>
            <w:shd w:color="auto" w:val="clear" w:fill="FFFFFF"/>
            <w:tcW w:type="dxa" w:w="708"/>
            <w:tcBorders>
              <w:top w:space="0" w:color="000000" w:val="single" w:sz="4"/>
              <w:left w:val="nil"/>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noWrap/>
            <w:shd w:color="auto" w:val="clear" w:fill="FFFFFF"/>
            <w:tcW w:type="dxa" w:w="167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noWrap/>
            <w:tcW w:type="dxa" w:w="1680"/>
            <w:tcBorders>
              <w:top w:space="0" w:color="000000" w:val="single" w:sz="4"/>
              <w:left w:val="nil"/>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r>
      <w:tr>
        <w:trPr>
          <w:trHeight w:val="402" w:hRule="atLeast"/>
        </w:trPr>
        <w:tc>
          <w:tcPr>
            <w:textDirection w:val="lrTb"/>
            <w:vAlign w:val="center"/>
            <w:noWrap/>
            <w:tcW w:type="dxa" w:w="3994"/>
            <w:tcBorders>
              <w:top w:space="0" w:color="000000" w:val="single" w:sz="4"/>
              <w:left w:space="0" w:color="000000" w:val="single" w:sz="8"/>
              <w:bottom w:space="0" w:color="000000" w:val="single" w:sz="4"/>
              <w:right w:space="0" w:color="000000" w:val="single" w:sz="4"/>
            </w:tcBorders>
          </w:tcPr>
          <w:p>
            <w:pPr>
              <w:pStyle w:val="Normal"/>
              <w:rPr>
                <w:rStyle w:val="NormalCharacter"/>
                <w:b/>
                <w:i w:val="off"/>
                <w:szCs w:val="20"/>
                <w:sz w:val="20"/>
                <w:kern w:val="2"/>
                <w:lang w:val="en-US" w:eastAsia="zh-CN" w:bidi="ar-SA"/>
                <w:rFonts w:ascii="宋体" w:eastAsia="宋体" w:hAnsi="宋体"/>
                <w:color w:val="000000"/>
              </w:rPr>
              <w:widowControl/>
              <w:jc w:val="center"/>
              <w:textAlignment w:val="center"/>
            </w:pPr>
            <w:r>
              <w:rPr>
                <w:rStyle w:val="NormalCharacter"/>
                <w:b/>
                <w:i w:val="off"/>
                <w:szCs w:val="20"/>
                <w:sz w:val="20"/>
                <w:kern w:val="0"/>
                <w:lang w:val="en-US" w:eastAsia="zh-CN"/>
                <w:rFonts w:ascii="宋体" w:eastAsia="宋体" w:hAnsi="宋体"/>
                <w:color w:val="000000"/>
              </w:rPr>
              <w:t xml:space="preserve">本年收入合计</w:t>
            </w:r>
          </w:p>
        </w:tc>
        <w:tc>
          <w:tcPr>
            <w:textDirection w:val="lrTb"/>
            <w:vAlign w:val="center"/>
            <w:noWrap/>
            <w:shd w:color="auto" w:val="clear" w:fill="FFFFFF"/>
            <w:tcW w:type="dxa" w:w="72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9</w:t>
            </w:r>
          </w:p>
        </w:tc>
        <w:tc>
          <w:tcPr>
            <w:textDirection w:val="lrTb"/>
            <w:vAlign w:val="center"/>
            <w:noWrap/>
            <w:tcW w:type="dxa" w:w="121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3400"/>
            <w:tcBorders>
              <w:top w:space="0" w:color="000000" w:val="single" w:sz="4"/>
              <w:left w:space="0" w:color="000000" w:val="single" w:sz="4"/>
              <w:bottom w:space="0" w:color="000000" w:val="single" w:sz="4"/>
              <w:right w:val="nil"/>
            </w:tcBorders>
          </w:tcPr>
          <w:p>
            <w:pPr>
              <w:pStyle w:val="Normal"/>
              <w:rPr>
                <w:rStyle w:val="NormalCharacter"/>
                <w:b/>
                <w:i w:val="off"/>
                <w:szCs w:val="20"/>
                <w:sz w:val="20"/>
                <w:kern w:val="2"/>
                <w:lang w:val="en-US" w:eastAsia="zh-CN" w:bidi="ar-SA"/>
                <w:rFonts w:ascii="宋体" w:eastAsia="宋体" w:hAnsi="宋体"/>
                <w:color w:val="000000"/>
              </w:rPr>
              <w:widowControl/>
              <w:jc w:val="center"/>
              <w:textAlignment w:val="center"/>
            </w:pPr>
            <w:r>
              <w:rPr>
                <w:rStyle w:val="NormalCharacter"/>
                <w:b/>
                <w:i w:val="off"/>
                <w:szCs w:val="20"/>
                <w:sz w:val="20"/>
                <w:kern w:val="0"/>
                <w:lang w:val="en-US" w:eastAsia="zh-CN"/>
                <w:rFonts w:ascii="宋体" w:eastAsia="宋体" w:hAnsi="宋体"/>
                <w:color w:val="000000"/>
              </w:rPr>
              <w:t xml:space="preserve">本年支出合计</w:t>
            </w:r>
          </w:p>
        </w:tc>
        <w:tc>
          <w:tcPr>
            <w:textDirection w:val="lrTb"/>
            <w:vAlign w:val="center"/>
            <w:noWrap/>
            <w:shd w:color="auto" w:val="clear" w:fill="FFFFFF"/>
            <w:tcW w:type="dxa" w:w="597"/>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23</w:t>
            </w:r>
          </w:p>
        </w:tc>
        <w:tc>
          <w:tcPr>
            <w:textDirection w:val="lrTb"/>
            <w:vAlign w:val="center"/>
            <w:noWrap/>
            <w:shd w:color="auto" w:val="clear" w:fill="FFFFFF"/>
            <w:tcW w:type="dxa" w:w="708"/>
            <w:tcBorders>
              <w:top w:space="0" w:color="000000" w:val="single" w:sz="4"/>
              <w:left w:val="nil"/>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noWrap/>
            <w:shd w:color="auto" w:val="clear" w:fill="FFFFFF"/>
            <w:tcW w:type="dxa" w:w="167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noWrap/>
            <w:tcW w:type="dxa" w:w="1680"/>
            <w:tcBorders>
              <w:top w:space="0" w:color="000000" w:val="single" w:sz="4"/>
              <w:left w:val="nil"/>
              <w:bottom w:space="0" w:color="000000" w:val="single" w:sz="4"/>
              <w:right w:space="0" w:color="000000" w:val="single" w:sz="8"/>
            </w:tcBorders>
          </w:tcPr>
          <w:p>
            <w:pPr>
              <w:pStyle w:val="Normal"/>
              <w:rPr>
                <w:rStyle w:val="NormalCharacter"/>
                <w:b/>
                <w:i w:val="off"/>
                <w:szCs w:val="20"/>
                <w:sz w:val="20"/>
                <w:kern w:val="2"/>
                <w:lang w:val="en-US" w:eastAsia="zh-CN" w:bidi="ar-SA"/>
                <w:rFonts w:ascii="宋体" w:eastAsia="宋体" w:hAnsi="宋体"/>
                <w:color w:val="000000"/>
              </w:rPr>
              <w:jc w:val="both"/>
              <w:textAlignment w:val="baseline"/>
            </w:pPr>
          </w:p>
        </w:tc>
      </w:tr>
      <w:tr>
        <w:trPr>
          <w:trHeight w:val="402" w:hRule="atLeast"/>
        </w:trPr>
        <w:tc>
          <w:tcPr>
            <w:textDirection w:val="lrTb"/>
            <w:vAlign w:val="center"/>
            <w:noWrap/>
            <w:tcW w:type="dxa" w:w="3994"/>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年初财政拨款结转和结余</w:t>
            </w:r>
          </w:p>
        </w:tc>
        <w:tc>
          <w:tcPr>
            <w:textDirection w:val="lrTb"/>
            <w:vAlign w:val="center"/>
            <w:noWrap/>
            <w:shd w:color="auto" w:val="clear" w:fill="FFFFFF"/>
            <w:tcW w:type="dxa" w:w="72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10</w:t>
            </w:r>
          </w:p>
        </w:tc>
        <w:tc>
          <w:tcPr>
            <w:textDirection w:val="lrTb"/>
            <w:vAlign w:val="center"/>
            <w:noWrap/>
            <w:tcW w:type="dxa" w:w="121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3400"/>
            <w:tcBorders>
              <w:top w:space="0" w:color="000000" w:val="single" w:sz="4"/>
              <w:left w:space="0" w:color="000000" w:val="single" w:sz="4"/>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年末财政拨款结转和结余</w:t>
            </w:r>
          </w:p>
        </w:tc>
        <w:tc>
          <w:tcPr>
            <w:textDirection w:val="lrTb"/>
            <w:vAlign w:val="center"/>
            <w:noWrap/>
            <w:shd w:color="auto" w:val="clear" w:fill="FFFFFF"/>
            <w:tcW w:type="dxa" w:w="597"/>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24</w:t>
            </w:r>
          </w:p>
        </w:tc>
        <w:tc>
          <w:tcPr>
            <w:textDirection w:val="lrTb"/>
            <w:vAlign w:val="center"/>
            <w:noWrap/>
            <w:shd w:color="auto" w:val="clear" w:fill="FFFFFF"/>
            <w:tcW w:type="dxa" w:w="708"/>
            <w:tcBorders>
              <w:top w:space="0" w:color="000000" w:val="single" w:sz="4"/>
              <w:left w:val="nil"/>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noWrap/>
            <w:shd w:color="auto" w:val="clear" w:fill="FFFFFF"/>
            <w:tcW w:type="dxa" w:w="167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noWrap/>
            <w:tcW w:type="dxa" w:w="1680"/>
            <w:tcBorders>
              <w:top w:space="0" w:color="000000" w:val="single" w:sz="4"/>
              <w:left w:val="nil"/>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402" w:hRule="atLeast"/>
        </w:trPr>
        <w:tc>
          <w:tcPr>
            <w:textDirection w:val="lrTb"/>
            <w:vAlign w:val="center"/>
            <w:noWrap/>
            <w:tcW w:type="dxa" w:w="3994"/>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      一般公共预算财政拨款</w:t>
            </w:r>
          </w:p>
        </w:tc>
        <w:tc>
          <w:tcPr>
            <w:textDirection w:val="lrTb"/>
            <w:vAlign w:val="center"/>
            <w:noWrap/>
            <w:shd w:color="auto" w:val="clear" w:fill="FFFFFF"/>
            <w:tcW w:type="dxa" w:w="72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11</w:t>
            </w:r>
          </w:p>
        </w:tc>
        <w:tc>
          <w:tcPr>
            <w:textDirection w:val="lrTb"/>
            <w:vAlign w:val="center"/>
            <w:noWrap/>
            <w:tcW w:type="dxa" w:w="121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3400"/>
            <w:tcBorders>
              <w:top w:space="0" w:color="000000" w:val="single" w:sz="4"/>
              <w:left w:space="0" w:color="000000" w:val="single" w:sz="4"/>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jc w:val="left"/>
              <w:textAlignment w:val="baseline"/>
            </w:pPr>
          </w:p>
        </w:tc>
        <w:tc>
          <w:tcPr>
            <w:textDirection w:val="lrTb"/>
            <w:vAlign w:val="center"/>
            <w:noWrap/>
            <w:shd w:color="auto" w:val="clear" w:fill="FFFFFF"/>
            <w:tcW w:type="dxa" w:w="597"/>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25</w:t>
            </w:r>
          </w:p>
        </w:tc>
        <w:tc>
          <w:tcPr>
            <w:textDirection w:val="lrTb"/>
            <w:vAlign w:val="center"/>
            <w:noWrap/>
            <w:shd w:color="auto" w:val="clear" w:fill="FFFFFF"/>
            <w:tcW w:type="dxa" w:w="708"/>
            <w:tcBorders>
              <w:top w:space="0" w:color="000000" w:val="single" w:sz="4"/>
              <w:left w:val="nil"/>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noWrap/>
            <w:shd w:color="auto" w:val="clear" w:fill="FFFFFF"/>
            <w:tcW w:type="dxa" w:w="167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noWrap/>
            <w:tcW w:type="dxa" w:w="1680"/>
            <w:tcBorders>
              <w:top w:space="0" w:color="000000" w:val="single" w:sz="4"/>
              <w:left w:val="nil"/>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402" w:hRule="atLeast"/>
        </w:trPr>
        <w:tc>
          <w:tcPr>
            <w:textDirection w:val="lrTb"/>
            <w:vAlign w:val="center"/>
            <w:noWrap/>
            <w:tcW w:type="dxa" w:w="3994"/>
            <w:tcBorders>
              <w:top w:space="0" w:color="000000" w:val="single" w:sz="4"/>
              <w:left w:space="0" w:color="000000" w:val="single" w:sz="8"/>
              <w:bottom w:val="nil"/>
              <w:right w:val="nil"/>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        政府性基金预算财政拨款</w:t>
            </w:r>
          </w:p>
        </w:tc>
        <w:tc>
          <w:tcPr>
            <w:textDirection w:val="lrTb"/>
            <w:vAlign w:val="center"/>
            <w:noWrap/>
            <w:shd w:color="auto" w:val="clear" w:fill="FFFFFF"/>
            <w:tcW w:type="dxa" w:w="72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12</w:t>
            </w:r>
          </w:p>
        </w:tc>
        <w:tc>
          <w:tcPr>
            <w:textDirection w:val="lrTb"/>
            <w:vAlign w:val="center"/>
            <w:noWrap/>
            <w:tcW w:type="dxa" w:w="1210"/>
            <w:tcBorders>
              <w:top w:space="0" w:color="000000" w:val="single" w:sz="4"/>
              <w:left w:space="0" w:color="000000" w:val="single" w:sz="4"/>
              <w:bottom w:val="nil"/>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3400"/>
            <w:tcBorders>
              <w:top w:space="0" w:color="000000" w:val="single" w:sz="4"/>
              <w:left w:space="0" w:color="000000" w:val="single" w:sz="4"/>
              <w:bottom w:val="nil"/>
              <w:right w:val="nil"/>
            </w:tcBorders>
          </w:tcPr>
          <w:p>
            <w:pPr>
              <w:pStyle w:val="Normal"/>
              <w:rPr>
                <w:rStyle w:val="NormalCharacter"/>
                <w:i w:val="off"/>
                <w:szCs w:val="20"/>
                <w:sz w:val="20"/>
                <w:kern w:val="2"/>
                <w:lang w:val="en-US" w:eastAsia="zh-CN" w:bidi="ar-SA"/>
                <w:rFonts w:ascii="宋体" w:eastAsia="宋体" w:hAnsi="宋体"/>
                <w:color w:val="000000"/>
              </w:rPr>
              <w:jc w:val="left"/>
              <w:textAlignment w:val="baseline"/>
            </w:pPr>
          </w:p>
        </w:tc>
        <w:tc>
          <w:tcPr>
            <w:textDirection w:val="lrTb"/>
            <w:vAlign w:val="center"/>
            <w:noWrap/>
            <w:shd w:color="auto" w:val="clear" w:fill="FFFFFF"/>
            <w:tcW w:type="dxa" w:w="597"/>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26</w:t>
            </w:r>
          </w:p>
        </w:tc>
        <w:tc>
          <w:tcPr>
            <w:textDirection w:val="lrTb"/>
            <w:vAlign w:val="center"/>
            <w:noWrap/>
            <w:shd w:color="auto" w:val="clear" w:fill="FFFFFF"/>
            <w:tcW w:type="dxa" w:w="708"/>
            <w:tcBorders>
              <w:top w:space="0" w:color="000000" w:val="single" w:sz="4"/>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noWrap/>
            <w:shd w:color="auto" w:val="clear" w:fill="FFFFFF"/>
            <w:tcW w:type="dxa" w:w="167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noWrap/>
            <w:tcW w:type="dxa" w:w="1680"/>
            <w:tcBorders>
              <w:top w:space="0" w:color="000000" w:val="single" w:sz="4"/>
              <w:left w:val="nil"/>
              <w:bottom w:val="nil"/>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402" w:hRule="atLeast"/>
        </w:trPr>
        <w:tc>
          <w:tcPr>
            <w:textDirection w:val="lrTb"/>
            <w:vAlign w:val="center"/>
            <w:noWrap/>
            <w:tcW w:type="dxa" w:w="3994"/>
            <w:tcBorders>
              <w:top w:space="0" w:color="000000" w:val="single" w:sz="4"/>
              <w:left w:space="0" w:color="000000" w:val="single" w:sz="8"/>
              <w:bottom w:val="nil"/>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noWrap/>
            <w:shd w:color="auto" w:val="clear" w:fill="FFFFFF"/>
            <w:tcW w:type="dxa" w:w="72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13</w:t>
            </w:r>
          </w:p>
        </w:tc>
        <w:tc>
          <w:tcPr>
            <w:textDirection w:val="lrTb"/>
            <w:vAlign w:val="center"/>
            <w:noWrap/>
            <w:tcW w:type="dxa" w:w="1210"/>
            <w:tcBorders>
              <w:top w:space="0" w:color="000000" w:val="single" w:sz="4"/>
              <w:left w:space="0" w:color="000000" w:val="single" w:sz="4"/>
              <w:bottom w:val="nil"/>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p>
        </w:tc>
        <w:tc>
          <w:tcPr>
            <w:textDirection w:val="lrTb"/>
            <w:vAlign w:val="center"/>
            <w:noWrap/>
            <w:tcW w:type="dxa" w:w="3400"/>
            <w:tcBorders>
              <w:top w:space="0" w:color="000000" w:val="single" w:sz="4"/>
              <w:left w:space="0" w:color="000000" w:val="single" w:sz="4"/>
              <w:bottom w:val="nil"/>
              <w:right w:val="nil"/>
            </w:tcBorders>
          </w:tcPr>
          <w:p>
            <w:pPr>
              <w:pStyle w:val="Normal"/>
              <w:rPr>
                <w:rStyle w:val="NormalCharacter"/>
                <w:i w:val="off"/>
                <w:szCs w:val="20"/>
                <w:sz w:val="20"/>
                <w:kern w:val="2"/>
                <w:lang w:val="en-US" w:eastAsia="zh-CN" w:bidi="ar-SA"/>
                <w:rFonts w:ascii="宋体" w:eastAsia="宋体" w:hAnsi="宋体"/>
                <w:color w:val="000000"/>
              </w:rPr>
              <w:jc w:val="left"/>
              <w:textAlignment w:val="baseline"/>
            </w:pPr>
          </w:p>
        </w:tc>
        <w:tc>
          <w:tcPr>
            <w:textDirection w:val="lrTb"/>
            <w:vAlign w:val="center"/>
            <w:noWrap/>
            <w:shd w:color="auto" w:val="clear" w:fill="FFFFFF"/>
            <w:tcW w:type="dxa" w:w="597"/>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27</w:t>
            </w:r>
          </w:p>
        </w:tc>
        <w:tc>
          <w:tcPr>
            <w:textDirection w:val="lrTb"/>
            <w:vAlign w:val="center"/>
            <w:noWrap/>
            <w:shd w:color="auto" w:val="clear" w:fill="FFFFFF"/>
            <w:tcW w:type="dxa" w:w="708"/>
            <w:tcBorders>
              <w:top w:space="0" w:color="000000" w:val="single" w:sz="4"/>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noWrap/>
            <w:shd w:color="auto" w:val="clear" w:fill="FFFFFF"/>
            <w:tcW w:type="dxa" w:w="167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noWrap/>
            <w:tcW w:type="dxa" w:w="1680"/>
            <w:tcBorders>
              <w:top w:space="0" w:color="000000" w:val="single" w:sz="4"/>
              <w:left w:val="nil"/>
              <w:bottom w:val="nil"/>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402" w:hRule="atLeast"/>
        </w:trPr>
        <w:tc>
          <w:tcPr>
            <w:textDirection w:val="lrTb"/>
            <w:vAlign w:val="center"/>
            <w:noWrap/>
            <w:shd w:color="auto" w:val="clear" w:fill="FFFFFF"/>
            <w:tcW w:type="dxa" w:w="3994"/>
            <w:tcBorders>
              <w:top w:space="0" w:color="000000" w:val="single" w:sz="4"/>
              <w:left w:space="0" w:color="000000" w:val="single" w:sz="8"/>
              <w:bottom w:space="0" w:color="000000" w:val="single" w:sz="8"/>
              <w:right w:val="nil"/>
            </w:tcBorders>
          </w:tcPr>
          <w:p>
            <w:pPr>
              <w:pStyle w:val="Normal"/>
              <w:rPr>
                <w:rStyle w:val="NormalCharacter"/>
                <w:b/>
                <w:i w:val="off"/>
                <w:szCs w:val="20"/>
                <w:sz w:val="20"/>
                <w:kern w:val="2"/>
                <w:lang w:val="en-US" w:eastAsia="zh-CN" w:bidi="ar-SA"/>
                <w:rFonts w:ascii="宋体" w:eastAsia="宋体" w:hAnsi="宋体"/>
                <w:color w:val="000000"/>
              </w:rPr>
              <w:widowControl/>
              <w:jc w:val="center"/>
              <w:textAlignment w:val="center"/>
            </w:pPr>
            <w:r>
              <w:rPr>
                <w:rStyle w:val="NormalCharacter"/>
                <w:b/>
                <w:i w:val="off"/>
                <w:szCs w:val="20"/>
                <w:sz w:val="20"/>
                <w:kern w:val="0"/>
                <w:lang w:val="en-US" w:eastAsia="zh-CN"/>
                <w:rFonts w:ascii="宋体" w:eastAsia="宋体" w:hAnsi="宋体"/>
                <w:color w:val="000000"/>
              </w:rPr>
              <w:t xml:space="preserve">总计</w:t>
            </w:r>
          </w:p>
        </w:tc>
        <w:tc>
          <w:tcPr>
            <w:textDirection w:val="lrTb"/>
            <w:vAlign w:val="center"/>
            <w:noWrap/>
            <w:shd w:color="auto" w:val="clear" w:fill="FFFFFF"/>
            <w:tcW w:type="dxa" w:w="72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14</w:t>
            </w:r>
          </w:p>
        </w:tc>
        <w:tc>
          <w:tcPr>
            <w:textDirection w:val="lrTb"/>
            <w:vAlign w:val="center"/>
            <w:noWrap/>
            <w:tcW w:type="dxa" w:w="1210"/>
            <w:tcBorders>
              <w:top w:space="0" w:color="000000" w:val="single" w:sz="4"/>
              <w:left w:space="0" w:color="000000" w:val="single" w:sz="4"/>
              <w:bottom w:space="0" w:color="000000" w:val="single" w:sz="8"/>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r>
              <w:rPr>
                <w:rStyle w:val="NormalCharacter"/>
                <w:i w:val="off"/>
                <w:szCs w:val="20"/>
                <w:sz w:val="20"/>
                <w:kern w:val="2"/>
                <w:lang w:val="en-US" w:eastAsia="zh-CN" w:bidi="ar-SA"/>
                <w:rFonts w:ascii="宋体" w:eastAsia="宋体" w:hAnsi="宋体"/>
                <w:color w:val="000000"/>
              </w:rPr>
              <w:t xml:space="preserve">351.78</w:t>
            </w:r>
          </w:p>
        </w:tc>
        <w:tc>
          <w:tcPr>
            <w:textDirection w:val="lrTb"/>
            <w:vAlign w:val="center"/>
            <w:noWrap/>
            <w:shd w:color="auto" w:val="clear" w:fill="FFFFFF"/>
            <w:tcW w:type="dxa" w:w="3400"/>
            <w:tcBorders>
              <w:top w:space="0" w:color="000000" w:val="single" w:sz="4"/>
              <w:left w:space="0" w:color="000000" w:val="single" w:sz="4"/>
              <w:bottom w:space="0" w:color="000000" w:val="single" w:sz="8"/>
              <w:right w:val="nil"/>
            </w:tcBorders>
          </w:tcPr>
          <w:p>
            <w:pPr>
              <w:pStyle w:val="Normal"/>
              <w:rPr>
                <w:rStyle w:val="NormalCharacter"/>
                <w:b/>
                <w:i w:val="off"/>
                <w:szCs w:val="20"/>
                <w:sz w:val="20"/>
                <w:kern w:val="2"/>
                <w:lang w:val="en-US" w:eastAsia="zh-CN" w:bidi="ar-SA"/>
                <w:rFonts w:ascii="宋体" w:eastAsia="宋体" w:hAnsi="宋体"/>
                <w:color w:val="000000"/>
              </w:rPr>
              <w:widowControl/>
              <w:jc w:val="center"/>
              <w:textAlignment w:val="center"/>
            </w:pPr>
            <w:r>
              <w:rPr>
                <w:rStyle w:val="NormalCharacter"/>
                <w:b/>
                <w:i w:val="off"/>
                <w:szCs w:val="20"/>
                <w:sz w:val="20"/>
                <w:kern w:val="0"/>
                <w:lang w:val="en-US" w:eastAsia="zh-CN"/>
                <w:rFonts w:ascii="宋体" w:eastAsia="宋体" w:hAnsi="宋体"/>
                <w:color w:val="000000"/>
              </w:rPr>
              <w:t xml:space="preserve">总计</w:t>
            </w:r>
          </w:p>
        </w:tc>
        <w:tc>
          <w:tcPr>
            <w:textDirection w:val="lrTb"/>
            <w:vAlign w:val="center"/>
            <w:noWrap/>
            <w:shd w:color="auto" w:val="clear" w:fill="FFFFFF"/>
            <w:tcW w:type="dxa" w:w="597"/>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28</w:t>
            </w:r>
          </w:p>
        </w:tc>
        <w:tc>
          <w:tcPr>
            <w:textDirection w:val="lrTb"/>
            <w:vAlign w:val="center"/>
            <w:noWrap/>
            <w:shd w:color="auto" w:val="clear" w:fill="FFFFFF"/>
            <w:tcW w:type="dxa" w:w="708"/>
            <w:tcBorders>
              <w:top w:space="0" w:color="000000" w:val="single" w:sz="4"/>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noWrap/>
            <w:shd w:color="auto" w:val="clear" w:fill="FFFFFF"/>
            <w:tcW w:type="dxa" w:w="1679"/>
            <w:gridSpan w:val="2"/>
            <w:tcBorders>
              <w:top w:space="0" w:color="000000" w:val="single" w:sz="4"/>
              <w:left w:space="0" w:color="000000" w:val="single" w:sz="4"/>
              <w:bottom w:space="0" w:color="000000" w:val="single" w:sz="8"/>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r>
              <w:rPr>
                <w:rStyle w:val="NormalCharacter"/>
                <w:i w:val="off"/>
                <w:szCs w:val="20"/>
                <w:sz w:val="20"/>
                <w:kern w:val="2"/>
                <w:lang w:val="en-US" w:eastAsia="zh-CN" w:bidi="ar-SA"/>
                <w:rFonts w:ascii="宋体" w:eastAsia="宋体" w:hAnsi="宋体"/>
                <w:color w:val="000000"/>
              </w:rPr>
              <w:t xml:space="preserve">351.78</w:t>
            </w:r>
          </w:p>
        </w:tc>
        <w:tc>
          <w:tcPr>
            <w:textDirection w:val="lrTb"/>
            <w:vAlign w:val="center"/>
            <w:noWrap/>
            <w:tcW w:type="dxa" w:w="1680"/>
            <w:tcBorders>
              <w:top w:space="0" w:color="000000" w:val="single" w:sz="4"/>
              <w:left w:val="nil"/>
              <w:bottom w:space="0" w:color="000000" w:val="single" w:sz="8"/>
              <w:right w:space="0" w:color="000000" w:val="single" w:sz="8"/>
            </w:tcBorders>
          </w:tcPr>
          <w:p>
            <w:pPr>
              <w:pStyle w:val="Normal"/>
              <w:rPr>
                <w:rStyle w:val="NormalCharacter"/>
                <w:b/>
                <w:i w:val="off"/>
                <w:szCs w:val="20"/>
                <w:sz w:val="20"/>
                <w:kern w:val="2"/>
                <w:lang w:val="en-US" w:eastAsia="zh-CN" w:bidi="ar-SA"/>
                <w:rFonts w:ascii="宋体" w:eastAsia="宋体" w:hAnsi="宋体"/>
                <w:color w:val="000000"/>
              </w:rPr>
              <w:jc w:val="both"/>
              <w:textAlignment w:val="baseline"/>
            </w:pPr>
          </w:p>
        </w:tc>
      </w:tr>
      <w:tr>
        <w:trPr>
          <w:trHeight w:val="585" w:hRule="atLeast"/>
        </w:trPr>
        <w:tc>
          <w:tcPr>
            <w:textDirection w:val="lrTb"/>
            <w:vAlign w:val="center"/>
            <w:tcW w:type="dxa" w:w="13988"/>
            <w:gridSpan w:val="9"/>
            <w:tcBorders>
              <w:top w:space="0" w:color="000000" w:val="single" w:sz="8"/>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注：本表反映部门本年度一般公共预算财政拨款和政府性基金预算财政拨款的总收支和年末结转结余情况。本表金额转换为万元时，因四舍五入可能存在尾差。</w:t>
            </w:r>
          </w:p>
        </w:tc>
      </w:tr>
    </w:tbl>
    <w:p>
      <w:pPr>
        <w:pStyle w:val="Normal"/>
        <w:rPr>
          <w:rStyle w:val="NormalCharacter"/>
          <w:szCs w:val="32"/>
          <w:sz w:val="32"/>
          <w:kern w:val="2"/>
          <w:lang w:val="en-US" w:eastAsia="zh-CN" w:bidi="ar-SA"/>
          <w:rFonts w:ascii="仿宋_GB2312" w:eastAsia="仿宋_GB2312" w:hAnsi="仿宋_GB2312"/>
          <w:color w:val="000000"/>
        </w:rPr>
        <w:sectPr>
          <w:vAlign w:val="top"/>
          <w:type w:val="nextPage"/>
          <w:pgSz w:h="11906" w:w="16838" w:orient="portrait"/>
          <w:pgMar w:gutter="0" w:header="720" w:top="1800" w:bottom="1800" w:footer="720" w:left="1440" w:right="1440"/>
          <w:lnNumType w:countBy="0"/>
          <w:paperSrc w:first="0" w:other="0"/>
          <w:cols w:space="425" w:num="1"/>
          <w:docGrid w:charSpace="0" w:linePitch="312" w:type="lines"/>
        </w:sectPr>
        <w:jc w:val="both"/>
        <w:textAlignment w:val="baseline"/>
      </w:pPr>
    </w:p>
    <w:tbl>
      <w:tblPr>
        <w:tblW w:type="dxa" w:w="13988"/>
        <w:tblLook w:val="ffff"/>
        <w:tblInd w:w="-15" w:type="dxa"/>
        <w:tblBorders>
          <w:top w:val="nil"/>
          <w:left w:val="nil"/>
          <w:bottom w:val="nil"/>
          <w:right w:val="nil"/>
          <w:insideH w:val="nil"/>
          <w:insideV w:val="nil"/>
        </w:tblBorders>
        <w:tblLayout w:type="fixed"/>
        <w:tblCellMar>
          <w:left w:w="0" w:type="dxa"/>
          <w:right w:w="0" w:type="dxa"/>
        </w:tblCellMar>
      </w:tblPr>
      <w:tblGrid>
        <w:gridCol w:w="726"/>
        <w:gridCol w:w="688"/>
        <w:gridCol w:w="2225"/>
        <w:gridCol w:w="3449"/>
        <w:gridCol w:w="3449"/>
        <w:gridCol w:w="3451"/>
      </w:tblGrid>
      <w:tr>
        <w:trPr>
          <w:trHeight w:val="600" w:hRule="atLeast"/>
        </w:trPr>
        <w:tc>
          <w:tcPr>
            <w:textDirection w:val="lrTb"/>
            <w:vAlign w:val="center"/>
            <w:shd w:color="auto" w:val="clear" w:fill="FFFFFF"/>
            <w:tcW w:type="dxa" w:w="13988"/>
            <w:gridSpan w:val="6"/>
            <w:tcBorders>
              <w:top w:val="nil"/>
              <w:left w:val="nil"/>
              <w:bottom w:val="nil"/>
              <w:right w:val="nil"/>
            </w:tcBorders>
          </w:tcPr>
          <w:p>
            <w:pPr>
              <w:pStyle w:val="Normal"/>
              <w:rPr>
                <w:rStyle w:val="NormalCharacter"/>
                <w:i w:val="off"/>
                <w:szCs w:val="32"/>
                <w:sz w:val="32"/>
                <w:kern w:val="2"/>
                <w:lang w:val="en-US" w:eastAsia="zh-CN" w:bidi="ar-SA"/>
                <w:rFonts w:ascii="华文中宋" w:eastAsia="华文中宋" w:hAnsi="华文中宋"/>
                <w:color w:val="000000"/>
              </w:rPr>
              <w:widowControl/>
              <w:jc w:val="center"/>
              <w:textAlignment w:val="center"/>
            </w:pPr>
            <w:r>
              <w:rPr>
                <w:rStyle w:val="NormalCharacter"/>
                <w:i w:val="off"/>
                <w:szCs w:val="32"/>
                <w:sz w:val="32"/>
                <w:kern w:val="0"/>
                <w:lang w:val="en-US" w:eastAsia="zh-CN"/>
                <w:rFonts w:ascii="华文中宋" w:eastAsia="华文中宋" w:hAnsi="华文中宋"/>
                <w:color w:val="000000"/>
              </w:rPr>
              <w:t xml:space="preserve">一般公共预算财政拨款支出决算表</w:t>
            </w:r>
          </w:p>
        </w:tc>
      </w:tr>
      <w:tr>
        <w:trPr>
          <w:trHeight w:val="222" w:hRule="atLeast"/>
        </w:trPr>
        <w:tc>
          <w:tcPr>
            <w:textDirection w:val="lrTb"/>
            <w:vAlign w:val="center"/>
            <w:shd w:color="auto" w:val="clear" w:fill="FFFFFF"/>
            <w:tcW w:type="dxa" w:w="726"/>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shd w:color="auto" w:val="clear" w:fill="FFFFFF"/>
            <w:tcW w:type="dxa" w:w="688"/>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shd w:color="auto" w:val="clear" w:fill="FFFFFF"/>
            <w:tcW w:type="dxa" w:w="2225"/>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shd w:color="auto" w:val="clear" w:fill="FFFFFF"/>
            <w:tcW w:type="dxa" w:w="3449"/>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shd w:color="auto" w:val="clear" w:fill="FFFFFF"/>
            <w:tcW w:type="dxa" w:w="3449"/>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shd w:color="auto" w:val="clear" w:fill="FFFFFF"/>
            <w:tcW w:type="dxa" w:w="3451"/>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widowControl/>
              <w:jc w:val="right"/>
              <w:textAlignment w:val="center"/>
            </w:pPr>
            <w:r>
              <w:rPr>
                <w:rStyle w:val="NormalCharacter"/>
                <w:i w:val="off"/>
                <w:szCs w:val="20"/>
                <w:sz w:val="20"/>
                <w:kern w:val="0"/>
                <w:lang w:val="en-US" w:eastAsia="zh-CN"/>
                <w:rFonts w:ascii="宋体" w:eastAsia="宋体" w:hAnsi="宋体"/>
                <w:color w:val="000000"/>
              </w:rPr>
              <w:t xml:space="preserve">公开0</w:t>
            </w:r>
            <w:r>
              <w:rPr>
                <w:rStyle w:val="UserStyle_0"/>
                <w:szCs w:val="20"/>
                <w:sz w:val="20"/>
                <w:kern w:val="2"/>
                <w:lang w:val="en-US" w:eastAsia="zh-CN"/>
                <w:rFonts w:ascii="宋体" w:eastAsia="宋体" w:hAnsi="宋体"/>
                <w:color w:val="000000"/>
              </w:rPr>
              <w:t xml:space="preserve">5表</w:t>
            </w:r>
          </w:p>
        </w:tc>
      </w:tr>
      <w:tr>
        <w:trPr>
          <w:trHeight w:val="300" w:hRule="atLeast"/>
        </w:trPr>
        <w:tc>
          <w:tcPr>
            <w:textDirection w:val="lrTb"/>
            <w:vAlign w:val="center"/>
            <w:noWrap/>
            <w:shd w:color="auto" w:val="clear" w:fill="FFFFFF"/>
            <w:tcW w:type="dxa" w:w="726"/>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部门：</w:t>
            </w:r>
          </w:p>
        </w:tc>
        <w:tc>
          <w:tcPr>
            <w:textDirection w:val="lrTb"/>
            <w:vAlign w:val="center"/>
            <w:shd w:color="auto" w:val="clear" w:fill="FFFFFF"/>
            <w:tcW w:type="dxa" w:w="688"/>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r>
              <w:rPr>
                <w:rStyle w:val="NormalCharacter"/>
                <w:i w:val="off"/>
                <w:szCs w:val="20"/>
                <w:sz w:val="20"/>
                <w:kern w:val="2"/>
                <w:lang w:val="en-US" w:eastAsia="zh-CN" w:bidi="ar-SA"/>
                <w:rFonts w:ascii="宋体" w:eastAsia="宋体" w:hAnsi="宋体"/>
                <w:color w:val="000000"/>
              </w:rPr>
              <w:t xml:space="preserve">商务局</w:t>
            </w:r>
          </w:p>
        </w:tc>
        <w:tc>
          <w:tcPr>
            <w:textDirection w:val="lrTb"/>
            <w:vAlign w:val="center"/>
            <w:shd w:color="auto" w:val="clear" w:fill="FFFFFF"/>
            <w:tcW w:type="dxa" w:w="2225"/>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shd w:color="auto" w:val="clear" w:fill="FFFFFF"/>
            <w:tcW w:type="dxa" w:w="3449"/>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shd w:color="auto" w:val="clear" w:fill="FFFFFF"/>
            <w:tcW w:type="dxa" w:w="3449"/>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shd w:color="auto" w:val="clear" w:fill="FFFFFF"/>
            <w:tcW w:type="dxa" w:w="3451"/>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widowControl/>
              <w:jc w:val="right"/>
              <w:textAlignment w:val="center"/>
            </w:pPr>
            <w:r>
              <w:rPr>
                <w:rStyle w:val="NormalCharacter"/>
                <w:i w:val="off"/>
                <w:szCs w:val="20"/>
                <w:sz w:val="20"/>
                <w:kern w:val="0"/>
                <w:lang w:val="en-US" w:eastAsia="zh-CN"/>
                <w:rFonts w:ascii="宋体" w:eastAsia="宋体" w:hAnsi="宋体"/>
                <w:color w:val="000000"/>
              </w:rPr>
              <w:t xml:space="preserve">单位：万元</w:t>
            </w:r>
          </w:p>
        </w:tc>
      </w:tr>
      <w:tr>
        <w:trPr>
          <w:trHeight w:val="405" w:hRule="atLeast"/>
        </w:trPr>
        <w:tc>
          <w:tcPr>
            <w:textDirection w:val="lrTb"/>
            <w:vAlign w:val="center"/>
            <w:tcW w:type="dxa" w:w="3639"/>
            <w:gridSpan w:val="3"/>
            <w:tcBorders>
              <w:top w:space="0" w:color="000000" w:val="single" w:sz="8"/>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项 </w:t>
            </w:r>
            <w:r>
              <w:rPr>
                <w:rStyle w:val="UserStyle_2"/>
                <w:szCs w:val="20"/>
                <w:sz w:val="20"/>
                <w:kern w:val="2"/>
                <w:lang w:val="en-US" w:eastAsia="zh-CN"/>
                <w:rFonts w:ascii="宋体" w:eastAsia="宋体" w:hAnsi="宋体"/>
                <w:color w:val="000000"/>
              </w:rPr>
              <w:t xml:space="preserve">   </w:t>
            </w:r>
            <w:r>
              <w:rPr>
                <w:rStyle w:val="UserStyle_1"/>
                <w:szCs w:val="20"/>
                <w:sz w:val="20"/>
                <w:kern w:val="2"/>
                <w:lang w:val="en-US" w:eastAsia="zh-CN"/>
                <w:rFonts w:ascii="宋体" w:eastAsia="宋体" w:hAnsi="宋体"/>
                <w:color w:val="000000"/>
              </w:rPr>
              <w:t xml:space="preserve">目</w:t>
            </w:r>
          </w:p>
        </w:tc>
        <w:tc>
          <w:tcPr>
            <w:textDirection w:val="lrTb"/>
            <w:vAlign w:val="center"/>
            <w:tcW w:type="dxa" w:w="10349"/>
            <w:gridSpan w:val="3"/>
            <w:tcBorders>
              <w:top w:space="0" w:color="000000" w:val="single" w:sz="8"/>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本年支出</w:t>
            </w:r>
          </w:p>
        </w:tc>
      </w:tr>
      <w:tr>
        <w:trPr>
          <w:trHeight w:val="495" w:hRule="atLeast"/>
        </w:trPr>
        <w:tc>
          <w:tcPr>
            <w:textDirection w:val="lrTb"/>
            <w:vMerge w:val="restart"/>
            <w:vAlign w:val="center"/>
            <w:tcW w:type="dxa" w:w="1414"/>
            <w:gridSpan w:val="2"/>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0"/>
                <w:lang w:val="en-US" w:eastAsia="zh-CN"/>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功能分类</w:t>
            </w:r>
          </w:p>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科目编码</w:t>
            </w:r>
          </w:p>
        </w:tc>
        <w:tc>
          <w:tcPr>
            <w:textDirection w:val="lrTb"/>
            <w:vMerge w:val="restart"/>
            <w:vAlign w:val="center"/>
            <w:tcW w:type="dxa" w:w="222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科目名称</w:t>
            </w:r>
          </w:p>
        </w:tc>
        <w:tc>
          <w:tcPr>
            <w:textDirection w:val="lrTb"/>
            <w:vMerge w:val="restart"/>
            <w:vAlign w:val="center"/>
            <w:tcW w:type="dxa" w:w="3449"/>
            <w:tcBorders>
              <w:top w:val="nil"/>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小计</w:t>
            </w:r>
          </w:p>
        </w:tc>
        <w:tc>
          <w:tcPr>
            <w:textDirection w:val="lrTb"/>
            <w:vMerge w:val="restart"/>
            <w:vAlign w:val="center"/>
            <w:tcW w:type="dxa" w:w="3449"/>
            <w:tcBorders>
              <w:top w:val="nil"/>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基本支出</w:t>
            </w:r>
          </w:p>
        </w:tc>
        <w:tc>
          <w:tcPr>
            <w:textDirection w:val="lrTb"/>
            <w:vMerge w:val="restart"/>
            <w:vAlign w:val="center"/>
            <w:tcW w:type="dxa" w:w="3451"/>
            <w:tcBorders>
              <w:top w:val="nil"/>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项目支出</w:t>
            </w:r>
          </w:p>
        </w:tc>
      </w:tr>
      <w:tr>
        <w:trPr>
          <w:trHeight w:val="360" w:hRule="atLeast"/>
        </w:trPr>
        <w:tc>
          <w:tcPr>
            <w:textDirection w:val="lrTb"/>
            <w:vMerge w:val="continue"/>
            <w:vAlign w:val="center"/>
            <w:tcW w:type="dxa" w:w="1414"/>
            <w:gridSpan w:val="2"/>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tcW w:type="dxa" w:w="222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tcW w:type="dxa" w:w="3449"/>
            <w:tcBorders>
              <w:top w:val="nil"/>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tcW w:type="dxa" w:w="3449"/>
            <w:tcBorders>
              <w:top w:val="nil"/>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tcW w:type="dxa" w:w="3451"/>
            <w:tcBorders>
              <w:top w:val="nil"/>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r>
      <w:tr>
        <w:trPr>
          <w:trHeight w:val="450" w:hRule="atLeast"/>
        </w:trPr>
        <w:tc>
          <w:tcPr>
            <w:textDirection w:val="lrTb"/>
            <w:vMerge w:val="continue"/>
            <w:vAlign w:val="center"/>
            <w:tcW w:type="dxa" w:w="1414"/>
            <w:gridSpan w:val="2"/>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tcW w:type="dxa" w:w="222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tcW w:type="dxa" w:w="3449"/>
            <w:tcBorders>
              <w:top w:val="nil"/>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tcW w:type="dxa" w:w="3449"/>
            <w:tcBorders>
              <w:top w:val="nil"/>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tcW w:type="dxa" w:w="3451"/>
            <w:tcBorders>
              <w:top w:val="nil"/>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r>
      <w:tr>
        <w:trPr>
          <w:trHeight w:val="450" w:hRule="atLeast"/>
        </w:trPr>
        <w:tc>
          <w:tcPr>
            <w:textDirection w:val="lrTb"/>
            <w:vAlign w:val="center"/>
            <w:tcW w:type="dxa" w:w="3639"/>
            <w:gridSpan w:val="3"/>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栏次</w:t>
            </w:r>
          </w:p>
        </w:tc>
        <w:tc>
          <w:tcPr>
            <w:textDirection w:val="lrTb"/>
            <w:vAlign w:val="center"/>
            <w:tcW w:type="dxa" w:w="3449"/>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1</w:t>
            </w:r>
          </w:p>
        </w:tc>
        <w:tc>
          <w:tcPr>
            <w:textDirection w:val="lrTb"/>
            <w:vAlign w:val="center"/>
            <w:tcW w:type="dxa" w:w="3449"/>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2</w:t>
            </w:r>
          </w:p>
        </w:tc>
        <w:tc>
          <w:tcPr>
            <w:textDirection w:val="lrTb"/>
            <w:vAlign w:val="center"/>
            <w:tcW w:type="dxa" w:w="3451"/>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3</w:t>
            </w:r>
          </w:p>
        </w:tc>
      </w:tr>
      <w:tr>
        <w:trPr>
          <w:trHeight w:val="450" w:hRule="atLeast"/>
        </w:trPr>
        <w:tc>
          <w:tcPr>
            <w:textDirection w:val="lrTb"/>
            <w:vAlign w:val="center"/>
            <w:tcW w:type="dxa" w:w="3639"/>
            <w:gridSpan w:val="3"/>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合计</w:t>
            </w:r>
          </w:p>
        </w:tc>
        <w:tc>
          <w:tcPr>
            <w:textDirection w:val="lrTb"/>
            <w:vAlign w:val="center"/>
            <w:tcW w:type="dxa" w:w="3449"/>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r>
              <w:rPr>
                <w:rStyle w:val="NormalCharacter"/>
                <w:i w:val="off"/>
                <w:szCs w:val="20"/>
                <w:sz w:val="20"/>
                <w:kern w:val="2"/>
                <w:lang w:val="en-US" w:eastAsia="zh-CN" w:bidi="ar-SA"/>
                <w:rFonts w:ascii="宋体" w:eastAsia="宋体" w:hAnsi="宋体"/>
                <w:color w:val="000000"/>
              </w:rPr>
              <w:t xml:space="preserve">351.78</w:t>
            </w:r>
          </w:p>
        </w:tc>
        <w:tc>
          <w:tcPr>
            <w:textDirection w:val="lrTb"/>
            <w:vAlign w:val="center"/>
            <w:tcW w:type="dxa" w:w="3449"/>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r>
              <w:rPr>
                <w:rStyle w:val="NormalCharacter"/>
                <w:i w:val="off"/>
                <w:szCs w:val="20"/>
                <w:sz w:val="20"/>
                <w:kern w:val="2"/>
                <w:lang w:val="en-US" w:eastAsia="zh-CN" w:bidi="ar-SA"/>
                <w:rFonts w:ascii="宋体" w:eastAsia="宋体" w:hAnsi="宋体"/>
                <w:color w:val="000000"/>
              </w:rPr>
              <w:t xml:space="preserve">351.78</w:t>
            </w:r>
          </w:p>
        </w:tc>
        <w:tc>
          <w:tcPr>
            <w:textDirection w:val="lrTb"/>
            <w:vAlign w:val="center"/>
            <w:tcW w:type="dxa" w:w="3451"/>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r>
      <w:tr>
        <w:trPr>
          <w:trHeight w:val="450" w:hRule="atLeast"/>
        </w:trPr>
        <w:tc>
          <w:tcPr>
            <w:textDirection w:val="lrTb"/>
            <w:vAlign w:val="center"/>
            <w:tcW w:type="dxa" w:w="1414"/>
            <w:gridSpan w:val="2"/>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left"/>
              <w:textAlignment w:val="baseline"/>
            </w:pPr>
            <w:r>
              <w:rPr>
                <w:rStyle w:val="NormalCharacter"/>
                <w:i w:val="off"/>
                <w:szCs w:val="20"/>
                <w:sz w:val="20"/>
                <w:kern w:val="2"/>
                <w:lang w:val="en-US" w:eastAsia="zh-CN" w:bidi="ar-SA"/>
                <w:rFonts w:ascii="宋体" w:eastAsia="宋体" w:hAnsi="宋体"/>
                <w:color w:val="000000"/>
              </w:rPr>
              <w:t xml:space="preserve">2011301</w:t>
            </w:r>
          </w:p>
        </w:tc>
        <w:tc>
          <w:tcPr>
            <w:textDirection w:val="lrTb"/>
            <w:vAlign w:val="center"/>
            <w:tcW w:type="dxa" w:w="222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2"/>
                <w:sz w:val="22"/>
                <w:kern w:val="0"/>
                <w:lang w:val="en-US" w:eastAsia="zh-CN"/>
                <w:rFonts w:ascii="宋体" w:eastAsia="宋体" w:hAnsi="宋体"/>
                <w:color w:val="000000"/>
              </w:rPr>
              <w:t xml:space="preserve">行政运行</w:t>
            </w:r>
          </w:p>
        </w:tc>
        <w:tc>
          <w:tcPr>
            <w:textDirection w:val="lrTb"/>
            <w:vAlign w:val="center"/>
            <w:tcW w:type="dxa" w:w="3449"/>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r>
              <w:rPr>
                <w:rStyle w:val="NormalCharacter"/>
                <w:i w:val="off"/>
                <w:szCs w:val="20"/>
                <w:sz w:val="20"/>
                <w:kern w:val="2"/>
                <w:lang w:val="en-US" w:eastAsia="zh-CN" w:bidi="ar-SA"/>
                <w:rFonts w:ascii="宋体" w:eastAsia="宋体" w:hAnsi="宋体"/>
                <w:color w:val="000000"/>
              </w:rPr>
              <w:t xml:space="preserve">297.35</w:t>
            </w:r>
          </w:p>
        </w:tc>
        <w:tc>
          <w:tcPr>
            <w:textDirection w:val="lrTb"/>
            <w:vAlign w:val="center"/>
            <w:tcW w:type="dxa" w:w="3449"/>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r>
              <w:rPr>
                <w:rStyle w:val="NormalCharacter"/>
                <w:i w:val="off"/>
                <w:szCs w:val="20"/>
                <w:sz w:val="20"/>
                <w:kern w:val="2"/>
                <w:lang w:val="en-US" w:eastAsia="zh-CN" w:bidi="ar-SA"/>
                <w:rFonts w:ascii="宋体" w:eastAsia="宋体" w:hAnsi="宋体"/>
                <w:color w:val="000000"/>
              </w:rPr>
              <w:t xml:space="preserve">297.35</w:t>
            </w:r>
          </w:p>
        </w:tc>
        <w:tc>
          <w:tcPr>
            <w:textDirection w:val="lrTb"/>
            <w:vAlign w:val="center"/>
            <w:tcW w:type="dxa" w:w="3451"/>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450" w:hRule="atLeast"/>
        </w:trPr>
        <w:tc>
          <w:tcPr>
            <w:textDirection w:val="lrTb"/>
            <w:vAlign w:val="center"/>
            <w:tcW w:type="dxa" w:w="1414"/>
            <w:gridSpan w:val="2"/>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left"/>
              <w:textAlignment w:val="baseline"/>
            </w:pPr>
            <w:r>
              <w:rPr>
                <w:rStyle w:val="NormalCharacter"/>
                <w:i w:val="off"/>
                <w:szCs w:val="20"/>
                <w:sz w:val="20"/>
                <w:kern w:val="2"/>
                <w:lang w:val="en-US" w:eastAsia="zh-CN" w:bidi="ar-SA"/>
                <w:rFonts w:ascii="宋体" w:eastAsia="宋体" w:hAnsi="宋体"/>
                <w:color w:val="000000"/>
              </w:rPr>
              <w:t xml:space="preserve">2080801</w:t>
            </w:r>
          </w:p>
        </w:tc>
        <w:tc>
          <w:tcPr>
            <w:textDirection w:val="lrTb"/>
            <w:vAlign w:val="center"/>
            <w:tcW w:type="dxa" w:w="222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2"/>
                <w:sz w:val="22"/>
                <w:kern w:val="0"/>
                <w:lang w:val="en-US" w:eastAsia="zh-CN"/>
                <w:rFonts w:ascii="宋体" w:eastAsia="宋体" w:hAnsi="宋体"/>
                <w:color w:val="000000"/>
              </w:rPr>
              <w:t xml:space="preserve">  归口管理的行政单位离退休</w:t>
            </w:r>
          </w:p>
        </w:tc>
        <w:tc>
          <w:tcPr>
            <w:textDirection w:val="lrTb"/>
            <w:vAlign w:val="center"/>
            <w:tcW w:type="dxa" w:w="3449"/>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r>
              <w:rPr>
                <w:rStyle w:val="NormalCharacter"/>
                <w:i w:val="off"/>
                <w:szCs w:val="20"/>
                <w:sz w:val="20"/>
                <w:kern w:val="2"/>
                <w:lang w:val="en-US" w:eastAsia="zh-CN" w:bidi="ar-SA"/>
                <w:rFonts w:ascii="华文中宋" w:eastAsia="华文中宋" w:hAnsi="华文中宋"/>
                <w:color w:val="000000"/>
              </w:rPr>
              <w:t xml:space="preserve">1.66</w:t>
            </w:r>
          </w:p>
        </w:tc>
        <w:tc>
          <w:tcPr>
            <w:textDirection w:val="lrTb"/>
            <w:vAlign w:val="center"/>
            <w:tcW w:type="dxa" w:w="3449"/>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r>
              <w:rPr>
                <w:rStyle w:val="NormalCharacter"/>
                <w:i w:val="off"/>
                <w:szCs w:val="20"/>
                <w:sz w:val="20"/>
                <w:kern w:val="2"/>
                <w:lang w:val="en-US" w:eastAsia="zh-CN" w:bidi="ar-SA"/>
                <w:rFonts w:ascii="华文中宋" w:eastAsia="华文中宋" w:hAnsi="华文中宋"/>
                <w:color w:val="000000"/>
              </w:rPr>
              <w:t xml:space="preserve">1.66</w:t>
            </w:r>
          </w:p>
        </w:tc>
        <w:tc>
          <w:tcPr>
            <w:textDirection w:val="lrTb"/>
            <w:vAlign w:val="center"/>
            <w:tcW w:type="dxa" w:w="3451"/>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450" w:hRule="atLeast"/>
        </w:trPr>
        <w:tc>
          <w:tcPr>
            <w:textDirection w:val="lrTb"/>
            <w:vAlign w:val="center"/>
            <w:tcW w:type="dxa" w:w="1414"/>
            <w:gridSpan w:val="2"/>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left"/>
              <w:textAlignment w:val="baseline"/>
            </w:pPr>
            <w:r>
              <w:rPr>
                <w:rStyle w:val="NormalCharacter"/>
                <w:i w:val="off"/>
                <w:szCs w:val="20"/>
                <w:sz w:val="20"/>
                <w:kern w:val="2"/>
                <w:lang w:val="en-US" w:eastAsia="zh-CN" w:bidi="ar-SA"/>
                <w:rFonts w:ascii="宋体" w:eastAsia="宋体" w:hAnsi="宋体"/>
                <w:color w:val="000000"/>
              </w:rPr>
              <w:t xml:space="preserve">2080805</w:t>
            </w:r>
          </w:p>
        </w:tc>
        <w:tc>
          <w:tcPr>
            <w:textDirection w:val="lrTb"/>
            <w:vAlign w:val="center"/>
            <w:tcW w:type="dxa" w:w="222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2"/>
                <w:sz w:val="22"/>
                <w:kern w:val="0"/>
                <w:lang w:val="en-US" w:eastAsia="zh-CN"/>
                <w:rFonts w:ascii="宋体" w:eastAsia="宋体" w:hAnsi="宋体"/>
                <w:color w:val="000000"/>
              </w:rPr>
              <w:t xml:space="preserve">  机关事业单位基本养老保险缴费支出</w:t>
            </w:r>
          </w:p>
        </w:tc>
        <w:tc>
          <w:tcPr>
            <w:textDirection w:val="lrTb"/>
            <w:vAlign w:val="center"/>
            <w:tcW w:type="dxa" w:w="3449"/>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r>
              <w:rPr>
                <w:rStyle w:val="NormalCharacter"/>
                <w:i w:val="off"/>
                <w:szCs w:val="20"/>
                <w:sz w:val="20"/>
                <w:kern w:val="2"/>
                <w:lang w:val="en-US" w:eastAsia="zh-CN" w:bidi="ar-SA"/>
                <w:rFonts w:ascii="宋体" w:eastAsia="宋体" w:hAnsi="宋体"/>
                <w:color w:val="000000"/>
              </w:rPr>
              <w:t xml:space="preserve">26.38</w:t>
            </w:r>
          </w:p>
        </w:tc>
        <w:tc>
          <w:tcPr>
            <w:textDirection w:val="lrTb"/>
            <w:vAlign w:val="center"/>
            <w:tcW w:type="dxa" w:w="3449"/>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r>
              <w:rPr>
                <w:rStyle w:val="NormalCharacter"/>
                <w:i w:val="off"/>
                <w:szCs w:val="20"/>
                <w:sz w:val="20"/>
                <w:kern w:val="2"/>
                <w:lang w:val="en-US" w:eastAsia="zh-CN" w:bidi="ar-SA"/>
                <w:rFonts w:ascii="宋体" w:eastAsia="宋体" w:hAnsi="宋体"/>
                <w:color w:val="000000"/>
              </w:rPr>
              <w:t xml:space="preserve">26.38</w:t>
            </w:r>
          </w:p>
        </w:tc>
        <w:tc>
          <w:tcPr>
            <w:textDirection w:val="lrTb"/>
            <w:vAlign w:val="center"/>
            <w:tcW w:type="dxa" w:w="3451"/>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450" w:hRule="atLeast"/>
        </w:trPr>
        <w:tc>
          <w:tcPr>
            <w:textDirection w:val="lrTb"/>
            <w:vAlign w:val="center"/>
            <w:tcW w:type="dxa" w:w="1414"/>
            <w:gridSpan w:val="2"/>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left"/>
              <w:textAlignment w:val="baseline"/>
            </w:pPr>
            <w:r>
              <w:rPr>
                <w:rStyle w:val="NormalCharacter"/>
                <w:i w:val="off"/>
                <w:szCs w:val="20"/>
                <w:sz w:val="20"/>
                <w:kern w:val="2"/>
                <w:lang w:val="en-US" w:eastAsia="zh-CN" w:bidi="ar-SA"/>
                <w:rFonts w:ascii="宋体" w:eastAsia="宋体" w:hAnsi="宋体"/>
                <w:color w:val="000000"/>
              </w:rPr>
              <w:t xml:space="preserve">2101101</w:t>
            </w:r>
          </w:p>
        </w:tc>
        <w:tc>
          <w:tcPr>
            <w:textDirection w:val="lrTb"/>
            <w:vAlign w:val="center"/>
            <w:tcW w:type="dxa" w:w="222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2"/>
                <w:sz w:val="22"/>
                <w:kern w:val="0"/>
                <w:lang w:val="en-US" w:eastAsia="zh-CN"/>
                <w:rFonts w:ascii="宋体" w:eastAsia="宋体" w:hAnsi="宋体"/>
                <w:color w:val="000000"/>
              </w:rPr>
              <w:t xml:space="preserve">  行政单位医疗</w:t>
            </w:r>
          </w:p>
        </w:tc>
        <w:tc>
          <w:tcPr>
            <w:textDirection w:val="lrTb"/>
            <w:vAlign w:val="center"/>
            <w:tcW w:type="dxa" w:w="3449"/>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r>
              <w:rPr>
                <w:rStyle w:val="NormalCharacter"/>
                <w:i w:val="off"/>
                <w:szCs w:val="20"/>
                <w:sz w:val="20"/>
                <w:kern w:val="2"/>
                <w:lang w:val="en-US" w:eastAsia="zh-CN" w:bidi="ar-SA"/>
                <w:rFonts w:ascii="宋体" w:eastAsia="宋体" w:hAnsi="宋体"/>
                <w:color w:val="000000"/>
              </w:rPr>
              <w:t xml:space="preserve">10.55</w:t>
            </w:r>
          </w:p>
        </w:tc>
        <w:tc>
          <w:tcPr>
            <w:textDirection w:val="lrTb"/>
            <w:vAlign w:val="center"/>
            <w:tcW w:type="dxa" w:w="3449"/>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r>
              <w:rPr>
                <w:rStyle w:val="NormalCharacter"/>
                <w:i w:val="off"/>
                <w:szCs w:val="20"/>
                <w:sz w:val="20"/>
                <w:kern w:val="2"/>
                <w:lang w:val="en-US" w:eastAsia="zh-CN" w:bidi="ar-SA"/>
                <w:rFonts w:ascii="宋体" w:eastAsia="宋体" w:hAnsi="宋体"/>
                <w:color w:val="000000"/>
              </w:rPr>
              <w:t xml:space="preserve">10.55</w:t>
            </w:r>
          </w:p>
        </w:tc>
        <w:tc>
          <w:tcPr>
            <w:textDirection w:val="lrTb"/>
            <w:vAlign w:val="center"/>
            <w:tcW w:type="dxa" w:w="3451"/>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450" w:hRule="atLeast"/>
        </w:trPr>
        <w:tc>
          <w:tcPr>
            <w:textDirection w:val="lrTb"/>
            <w:vAlign w:val="center"/>
            <w:tcW w:type="dxa" w:w="1414"/>
            <w:gridSpan w:val="2"/>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left"/>
              <w:textAlignment w:val="baseline"/>
            </w:pPr>
            <w:r>
              <w:rPr>
                <w:rStyle w:val="NormalCharacter"/>
                <w:i w:val="off"/>
                <w:szCs w:val="20"/>
                <w:sz w:val="20"/>
                <w:kern w:val="2"/>
                <w:lang w:val="en-US" w:eastAsia="zh-CN" w:bidi="ar-SA"/>
                <w:rFonts w:ascii="宋体" w:eastAsia="宋体" w:hAnsi="宋体"/>
                <w:color w:val="000000"/>
              </w:rPr>
              <w:t xml:space="preserve">2210201</w:t>
            </w:r>
          </w:p>
        </w:tc>
        <w:tc>
          <w:tcPr>
            <w:textDirection w:val="lrTb"/>
            <w:vAlign w:val="center"/>
            <w:tcW w:type="dxa" w:w="222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2"/>
                <w:sz w:val="22"/>
                <w:kern w:val="0"/>
                <w:lang w:val="en-US" w:eastAsia="zh-CN"/>
                <w:rFonts w:ascii="宋体" w:eastAsia="宋体" w:hAnsi="宋体"/>
                <w:color w:val="000000"/>
              </w:rPr>
              <w:t xml:space="preserve">  住房公积金</w:t>
            </w:r>
          </w:p>
        </w:tc>
        <w:tc>
          <w:tcPr>
            <w:textDirection w:val="lrTb"/>
            <w:vAlign w:val="center"/>
            <w:tcW w:type="dxa" w:w="3449"/>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r>
              <w:rPr>
                <w:rStyle w:val="NormalCharacter"/>
                <w:i w:val="off"/>
                <w:szCs w:val="20"/>
                <w:sz w:val="20"/>
                <w:kern w:val="2"/>
                <w:lang w:val="en-US" w:eastAsia="zh-CN" w:bidi="ar-SA"/>
                <w:rFonts w:ascii="宋体" w:eastAsia="宋体" w:hAnsi="宋体"/>
                <w:color w:val="000000"/>
              </w:rPr>
              <w:t xml:space="preserve">15.82</w:t>
            </w:r>
          </w:p>
        </w:tc>
        <w:tc>
          <w:tcPr>
            <w:textDirection w:val="lrTb"/>
            <w:vAlign w:val="center"/>
            <w:tcW w:type="dxa" w:w="3449"/>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right"/>
              <w:textAlignment w:val="baseline"/>
            </w:pPr>
            <w:r>
              <w:rPr>
                <w:rStyle w:val="NormalCharacter"/>
                <w:i w:val="off"/>
                <w:szCs w:val="20"/>
                <w:sz w:val="20"/>
                <w:kern w:val="2"/>
                <w:lang w:val="en-US" w:eastAsia="zh-CN" w:bidi="ar-SA"/>
                <w:rFonts w:ascii="宋体" w:eastAsia="宋体" w:hAnsi="宋体"/>
                <w:color w:val="000000"/>
              </w:rPr>
              <w:t xml:space="preserve">15.82</w:t>
            </w:r>
          </w:p>
        </w:tc>
        <w:tc>
          <w:tcPr>
            <w:textDirection w:val="lrTb"/>
            <w:vAlign w:val="center"/>
            <w:tcW w:type="dxa" w:w="3451"/>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450" w:hRule="atLeast"/>
        </w:trPr>
        <w:tc>
          <w:tcPr>
            <w:textDirection w:val="lrTb"/>
            <w:vAlign w:val="center"/>
            <w:tcW w:type="dxa" w:w="1414"/>
            <w:gridSpan w:val="2"/>
            <w:tcBorders>
              <w:top w:space="0" w:color="000000" w:val="single" w:sz="4"/>
              <w:left w:space="0" w:color="000000" w:val="single" w:sz="8"/>
              <w:bottom w:space="0" w:color="000000" w:val="single" w:sz="8"/>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tcW w:type="dxa" w:w="2225"/>
            <w:tcBorders>
              <w:top w:space="0" w:color="000000" w:val="single" w:sz="4"/>
              <w:left w:space="0" w:color="000000" w:val="single" w:sz="4"/>
              <w:bottom w:space="0" w:color="000000" w:val="single" w:sz="8"/>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3449"/>
            <w:tcBorders>
              <w:top w:space="0" w:color="000000" w:val="single" w:sz="4"/>
              <w:left w:space="0" w:color="000000" w:val="single" w:sz="4"/>
              <w:bottom w:space="0" w:color="000000" w:val="single" w:sz="8"/>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3449"/>
            <w:tcBorders>
              <w:top w:space="0" w:color="000000" w:val="single" w:sz="4"/>
              <w:left w:space="0" w:color="000000" w:val="single" w:sz="4"/>
              <w:bottom w:space="0" w:color="000000" w:val="single" w:sz="8"/>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3451"/>
            <w:tcBorders>
              <w:top w:space="0" w:color="000000" w:val="single" w:sz="4"/>
              <w:left w:space="0" w:color="000000" w:val="single" w:sz="4"/>
              <w:bottom w:space="0" w:color="000000" w:val="single" w:sz="8"/>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645" w:hRule="atLeast"/>
        </w:trPr>
        <w:tc>
          <w:tcPr>
            <w:textDirection w:val="lrTb"/>
            <w:vAlign w:val="center"/>
            <w:tcW w:type="dxa" w:w="13988"/>
            <w:gridSpan w:val="6"/>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注：本表反映部门本年度一般公共预算财政拨款支出情况。本表金额转换为万元时，因四舍五入可能存在尾差。</w:t>
            </w:r>
          </w:p>
        </w:tc>
      </w:tr>
    </w:tbl>
    <w:p>
      <w:pPr>
        <w:pStyle w:val="Normal"/>
        <w:rPr>
          <w:rStyle w:val="NormalCharacter"/>
          <w:szCs w:val="32"/>
          <w:sz w:val="32"/>
          <w:kern w:val="2"/>
          <w:lang w:val="en-US" w:eastAsia="zh-CN" w:bidi="ar-SA"/>
          <w:rFonts w:ascii="仿宋_GB2312" w:eastAsia="仿宋_GB2312" w:hAnsi="仿宋_GB2312"/>
          <w:color w:val="000000"/>
        </w:rPr>
        <w:sectPr>
          <w:vAlign w:val="top"/>
          <w:type w:val="nextPage"/>
          <w:pgSz w:h="11906" w:w="16838" w:orient="portrait"/>
          <w:pgMar w:gutter="0" w:header="720" w:top="1800" w:bottom="1800" w:footer="720" w:left="1440" w:right="1440"/>
          <w:lnNumType w:countBy="0"/>
          <w:paperSrc w:first="0" w:other="0"/>
          <w:cols w:space="425" w:num="1"/>
          <w:docGrid w:charSpace="0" w:linePitch="312" w:type="lines"/>
        </w:sectPr>
        <w:jc w:val="both"/>
        <w:textAlignment w:val="baseline"/>
      </w:pPr>
    </w:p>
    <w:tbl>
      <w:tblPr>
        <w:tblW w:type="dxa" w:w="13988"/>
        <w:tblLook w:val="ffff"/>
        <w:tblInd w:w="-15" w:type="dxa"/>
        <w:tblBorders>
          <w:top w:val="nil"/>
          <w:left w:val="nil"/>
          <w:bottom w:val="nil"/>
          <w:right w:val="nil"/>
          <w:insideH w:val="nil"/>
          <w:insideV w:val="nil"/>
        </w:tblBorders>
        <w:tblLayout w:type="fixed"/>
        <w:tblCellMar>
          <w:left w:w="0" w:type="dxa"/>
          <w:right w:w="0" w:type="dxa"/>
        </w:tblCellMar>
      </w:tblPr>
      <w:tblGrid>
        <w:gridCol w:w="870"/>
        <w:gridCol w:w="2923"/>
        <w:gridCol w:w="938"/>
        <w:gridCol w:w="870"/>
        <w:gridCol w:w="2066"/>
        <w:gridCol w:w="938"/>
        <w:gridCol w:w="870"/>
        <w:gridCol w:w="3575"/>
        <w:gridCol w:w="938"/>
      </w:tblGrid>
      <w:tr>
        <w:trPr>
          <w:trHeight w:val="435" w:hRule="atLeast"/>
        </w:trPr>
        <w:tc>
          <w:tcPr>
            <w:textDirection w:val="lrTb"/>
            <w:vAlign w:val="center"/>
            <w:noWrap/>
            <w:tcW w:type="dxa" w:w="13988"/>
            <w:gridSpan w:val="9"/>
            <w:tcBorders>
              <w:top w:val="nil"/>
              <w:left w:val="nil"/>
              <w:bottom w:val="nil"/>
              <w:right w:val="nil"/>
            </w:tcBorders>
          </w:tcPr>
          <w:p>
            <w:pPr>
              <w:pStyle w:val="Normal"/>
              <w:rPr>
                <w:rStyle w:val="NormalCharacter"/>
                <w:i w:val="off"/>
                <w:szCs w:val="32"/>
                <w:sz w:val="32"/>
                <w:kern w:val="2"/>
                <w:lang w:val="en-US" w:eastAsia="zh-CN" w:bidi="ar-SA"/>
                <w:rFonts w:ascii="华文中宋" w:eastAsia="华文中宋" w:hAnsi="华文中宋"/>
                <w:color w:val="000000"/>
              </w:rPr>
              <w:widowControl/>
              <w:jc w:val="center"/>
              <w:textAlignment w:val="center"/>
            </w:pPr>
            <w:r>
              <w:rPr>
                <w:rStyle w:val="NormalCharacter"/>
                <w:i w:val="off"/>
                <w:szCs w:val="32"/>
                <w:sz w:val="32"/>
                <w:kern w:val="0"/>
                <w:lang w:val="en-US" w:eastAsia="zh-CN"/>
                <w:rFonts w:ascii="华文中宋" w:eastAsia="华文中宋" w:hAnsi="华文中宋"/>
                <w:color w:val="000000"/>
              </w:rPr>
              <w:t xml:space="preserve">一般公共预算财政拨款基本支出决算表</w:t>
            </w:r>
          </w:p>
        </w:tc>
      </w:tr>
      <w:tr>
        <w:trPr>
          <w:trHeight w:val="405" w:hRule="atLeast"/>
        </w:trPr>
        <w:tc>
          <w:tcPr>
            <w:textDirection w:val="lrTb"/>
            <w:vAlign w:val="center"/>
            <w:shd w:color="auto" w:val="clear" w:fill="FFFFFF"/>
            <w:tcW w:type="dxa" w:w="870"/>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shd w:color="auto" w:val="clear" w:fill="FFFFFF"/>
            <w:tcW w:type="dxa" w:w="2923"/>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shd w:color="auto" w:val="clear" w:fill="FFFFFF"/>
            <w:tcW w:type="dxa" w:w="938"/>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shd w:color="auto" w:val="clear" w:fill="FFFFFF"/>
            <w:tcW w:type="dxa" w:w="870"/>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shd w:color="auto" w:val="clear" w:fill="FFFFFF"/>
            <w:tcW w:type="dxa" w:w="2066"/>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shd w:color="auto" w:val="clear" w:fill="FFFFFF"/>
            <w:tcW w:type="dxa" w:w="938"/>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shd w:color="auto" w:val="clear" w:fill="FFFFFF"/>
            <w:tcW w:type="dxa" w:w="870"/>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shd w:color="auto" w:val="clear" w:fill="FFFFFF"/>
            <w:tcW w:type="dxa" w:w="3575"/>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shd w:color="auto" w:val="clear" w:fill="FFFFFF"/>
            <w:tcW w:type="dxa" w:w="938"/>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widowControl/>
              <w:jc w:val="right"/>
              <w:textAlignment w:val="center"/>
            </w:pPr>
            <w:r>
              <w:rPr>
                <w:rStyle w:val="NormalCharacter"/>
                <w:i w:val="off"/>
                <w:szCs w:val="20"/>
                <w:sz w:val="20"/>
                <w:kern w:val="0"/>
                <w:lang w:val="en-US" w:eastAsia="zh-CN"/>
                <w:rFonts w:ascii="宋体" w:eastAsia="宋体" w:hAnsi="宋体"/>
                <w:color w:val="000000"/>
              </w:rPr>
              <w:t xml:space="preserve">公开06表</w:t>
            </w:r>
          </w:p>
        </w:tc>
      </w:tr>
      <w:tr>
        <w:trPr>
          <w:trHeight w:val="300" w:hRule="atLeast"/>
        </w:trPr>
        <w:tc>
          <w:tcPr>
            <w:textDirection w:val="lrTb"/>
            <w:vAlign w:val="center"/>
            <w:noWrap/>
            <w:tcW w:type="dxa" w:w="870"/>
            <w:tcBorders>
              <w:top w:val="nil"/>
              <w:left w:val="nil"/>
              <w:bottom w:val="nil"/>
              <w:right w:val="nil"/>
            </w:tcBorders>
          </w:tcPr>
          <w:p>
            <w:pPr>
              <w:pStyle w:val="Normal"/>
              <w:rPr>
                <w:rStyle w:val="NormalCharacter"/>
                <w:i w:val="off"/>
                <w:szCs w:val="20"/>
                <w:sz w:val="20"/>
                <w:kern w:val="2"/>
                <w:lang w:val="en-US" w:eastAsia="zh-CN" w:bidi="ar-SA"/>
                <w:rFonts w:ascii="Arial" w:eastAsia="宋体" w:hAnsi="Arial"/>
                <w:color w:val="000000"/>
              </w:rPr>
              <w:widowControl/>
              <w:jc w:val="left"/>
              <w:textAlignment w:val="center"/>
            </w:pPr>
            <w:r>
              <w:rPr>
                <w:rStyle w:val="NormalCharacter"/>
                <w:i w:val="off"/>
                <w:szCs w:val="20"/>
                <w:sz w:val="20"/>
                <w:kern w:val="0"/>
                <w:lang w:val="en-US" w:eastAsia="zh-CN"/>
                <w:rFonts w:ascii="Arial" w:eastAsia="宋体" w:hAnsi="Arial"/>
                <w:color w:val="000000"/>
              </w:rPr>
              <w:t xml:space="preserve">部门：</w:t>
            </w:r>
          </w:p>
        </w:tc>
        <w:tc>
          <w:tcPr>
            <w:textDirection w:val="lrTb"/>
            <w:vAlign w:val="center"/>
            <w:noWrap/>
            <w:tcW w:type="dxa" w:w="2923"/>
            <w:tcBorders>
              <w:top w:val="nil"/>
              <w:left w:val="nil"/>
              <w:bottom w:val="nil"/>
              <w:right w:val="nil"/>
            </w:tcBorders>
          </w:tcPr>
          <w:p>
            <w:pPr>
              <w:pStyle w:val="Normal"/>
              <w:rPr>
                <w:rStyle w:val="NormalCharacter"/>
                <w:i w:val="off"/>
                <w:szCs w:val="20"/>
                <w:sz w:val="20"/>
                <w:kern w:val="2"/>
                <w:lang w:val="en-US" w:eastAsia="zh-CN" w:bidi="ar-SA"/>
                <w:rFonts w:ascii="Arial" w:eastAsia="宋体" w:hAnsi="Arial"/>
                <w:color w:val="000000"/>
              </w:rPr>
              <w:jc w:val="both"/>
              <w:textAlignment w:val="baseline"/>
            </w:pPr>
            <w:r>
              <w:rPr>
                <w:rStyle w:val="NormalCharacter"/>
                <w:i w:val="off"/>
                <w:szCs w:val="20"/>
                <w:sz w:val="20"/>
                <w:kern w:val="2"/>
                <w:lang w:val="en-US" w:eastAsia="zh-CN" w:bidi="ar-SA"/>
                <w:rFonts w:ascii="Arial" w:eastAsia="宋体" w:hAnsi="Arial"/>
                <w:color w:val="000000"/>
              </w:rPr>
              <w:t xml:space="preserve">商务局</w:t>
            </w:r>
          </w:p>
        </w:tc>
        <w:tc>
          <w:tcPr>
            <w:textDirection w:val="lrTb"/>
            <w:vAlign w:val="center"/>
            <w:noWrap/>
            <w:tcW w:type="dxa" w:w="938"/>
            <w:tcBorders>
              <w:top w:val="nil"/>
              <w:left w:val="nil"/>
              <w:bottom w:val="nil"/>
              <w:right w:val="nil"/>
            </w:tcBorders>
          </w:tcPr>
          <w:p>
            <w:pPr>
              <w:pStyle w:val="Normal"/>
              <w:rPr>
                <w:rStyle w:val="NormalCharacter"/>
                <w:i w:val="off"/>
                <w:szCs w:val="20"/>
                <w:sz w:val="20"/>
                <w:kern w:val="2"/>
                <w:lang w:val="en-US" w:eastAsia="zh-CN" w:bidi="ar-SA"/>
                <w:rFonts w:ascii="Arial" w:eastAsia="宋体" w:hAnsi="Arial"/>
                <w:color w:val="000000"/>
              </w:rPr>
              <w:jc w:val="both"/>
              <w:textAlignment w:val="baseline"/>
            </w:pPr>
          </w:p>
        </w:tc>
        <w:tc>
          <w:tcPr>
            <w:textDirection w:val="lrTb"/>
            <w:vAlign w:val="center"/>
            <w:noWrap/>
            <w:tcW w:type="dxa" w:w="870"/>
            <w:tcBorders>
              <w:top w:val="nil"/>
              <w:left w:val="nil"/>
              <w:bottom w:val="nil"/>
              <w:right w:val="nil"/>
            </w:tcBorders>
          </w:tcPr>
          <w:p>
            <w:pPr>
              <w:pStyle w:val="Normal"/>
              <w:rPr>
                <w:rStyle w:val="NormalCharacter"/>
                <w:i w:val="off"/>
                <w:szCs w:val="20"/>
                <w:sz w:val="20"/>
                <w:kern w:val="2"/>
                <w:lang w:val="en-US" w:eastAsia="zh-CN" w:bidi="ar-SA"/>
                <w:rFonts w:ascii="Arial" w:eastAsia="宋体" w:hAnsi="Arial"/>
                <w:color w:val="000000"/>
              </w:rPr>
              <w:jc w:val="both"/>
              <w:textAlignment w:val="baseline"/>
            </w:pPr>
          </w:p>
        </w:tc>
        <w:tc>
          <w:tcPr>
            <w:textDirection w:val="lrTb"/>
            <w:vAlign w:val="center"/>
            <w:noWrap/>
            <w:tcW w:type="dxa" w:w="2066"/>
            <w:tcBorders>
              <w:top w:val="nil"/>
              <w:left w:val="nil"/>
              <w:bottom w:val="nil"/>
              <w:right w:val="nil"/>
            </w:tcBorders>
          </w:tcPr>
          <w:p>
            <w:pPr>
              <w:pStyle w:val="Normal"/>
              <w:rPr>
                <w:rStyle w:val="NormalCharacter"/>
                <w:i w:val="off"/>
                <w:szCs w:val="20"/>
                <w:sz w:val="20"/>
                <w:kern w:val="2"/>
                <w:lang w:val="en-US" w:eastAsia="zh-CN" w:bidi="ar-SA"/>
                <w:rFonts w:ascii="Arial" w:eastAsia="宋体" w:hAnsi="Arial"/>
                <w:color w:val="000000"/>
              </w:rPr>
              <w:jc w:val="both"/>
              <w:textAlignment w:val="baseline"/>
            </w:pPr>
          </w:p>
        </w:tc>
        <w:tc>
          <w:tcPr>
            <w:textDirection w:val="lrTb"/>
            <w:vAlign w:val="center"/>
            <w:noWrap/>
            <w:tcW w:type="dxa" w:w="938"/>
            <w:tcBorders>
              <w:top w:val="nil"/>
              <w:left w:val="nil"/>
              <w:bottom w:val="nil"/>
              <w:right w:val="nil"/>
            </w:tcBorders>
          </w:tcPr>
          <w:p>
            <w:pPr>
              <w:pStyle w:val="Normal"/>
              <w:rPr>
                <w:rStyle w:val="NormalCharacter"/>
                <w:i w:val="off"/>
                <w:szCs w:val="20"/>
                <w:sz w:val="20"/>
                <w:kern w:val="2"/>
                <w:lang w:val="en-US" w:eastAsia="zh-CN" w:bidi="ar-SA"/>
                <w:rFonts w:ascii="Arial" w:eastAsia="宋体" w:hAnsi="Arial"/>
                <w:color w:val="000000"/>
              </w:rPr>
              <w:jc w:val="both"/>
              <w:textAlignment w:val="baseline"/>
            </w:pPr>
          </w:p>
        </w:tc>
        <w:tc>
          <w:tcPr>
            <w:textDirection w:val="lrTb"/>
            <w:vAlign w:val="center"/>
            <w:noWrap/>
            <w:tcW w:type="dxa" w:w="870"/>
            <w:tcBorders>
              <w:top w:val="nil"/>
              <w:left w:val="nil"/>
              <w:bottom w:val="nil"/>
              <w:right w:val="nil"/>
            </w:tcBorders>
          </w:tcPr>
          <w:p>
            <w:pPr>
              <w:pStyle w:val="Normal"/>
              <w:rPr>
                <w:rStyle w:val="NormalCharacter"/>
                <w:i w:val="off"/>
                <w:szCs w:val="20"/>
                <w:sz w:val="20"/>
                <w:kern w:val="2"/>
                <w:lang w:val="en-US" w:eastAsia="zh-CN" w:bidi="ar-SA"/>
                <w:rFonts w:ascii="Arial" w:eastAsia="宋体" w:hAnsi="Arial"/>
                <w:color w:val="000000"/>
              </w:rPr>
              <w:jc w:val="both"/>
              <w:textAlignment w:val="baseline"/>
            </w:pPr>
          </w:p>
        </w:tc>
        <w:tc>
          <w:tcPr>
            <w:textDirection w:val="lrTb"/>
            <w:vAlign w:val="center"/>
            <w:noWrap/>
            <w:tcW w:type="dxa" w:w="3575"/>
            <w:tcBorders>
              <w:top w:val="nil"/>
              <w:left w:val="nil"/>
              <w:bottom w:val="nil"/>
              <w:right w:val="nil"/>
            </w:tcBorders>
          </w:tcPr>
          <w:p>
            <w:pPr>
              <w:pStyle w:val="Normal"/>
              <w:rPr>
                <w:rStyle w:val="NormalCharacter"/>
                <w:i w:val="off"/>
                <w:szCs w:val="20"/>
                <w:sz w:val="20"/>
                <w:kern w:val="2"/>
                <w:lang w:val="en-US" w:eastAsia="zh-CN" w:bidi="ar-SA"/>
                <w:rFonts w:ascii="Arial" w:eastAsia="宋体" w:hAnsi="Arial"/>
                <w:color w:val="000000"/>
              </w:rPr>
              <w:jc w:val="both"/>
              <w:textAlignment w:val="baseline"/>
            </w:pPr>
          </w:p>
        </w:tc>
        <w:tc>
          <w:tcPr>
            <w:textDirection w:val="lrTb"/>
            <w:vAlign w:val="center"/>
            <w:noWrap/>
            <w:tcW w:type="dxa" w:w="938"/>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widowControl/>
              <w:jc w:val="right"/>
              <w:textAlignment w:val="center"/>
            </w:pPr>
            <w:r>
              <w:rPr>
                <w:rStyle w:val="NormalCharacter"/>
                <w:i w:val="off"/>
                <w:szCs w:val="20"/>
                <w:sz w:val="20"/>
                <w:kern w:val="0"/>
                <w:lang w:val="en-US" w:eastAsia="zh-CN"/>
                <w:rFonts w:ascii="宋体" w:eastAsia="宋体" w:hAnsi="宋体"/>
                <w:color w:val="000000"/>
              </w:rPr>
              <w:t xml:space="preserve">单位：万元</w:t>
            </w:r>
          </w:p>
        </w:tc>
      </w:tr>
      <w:tr>
        <w:trPr>
          <w:trHeight w:val="615" w:hRule="atLeast"/>
        </w:trPr>
        <w:tc>
          <w:tcPr>
            <w:textDirection w:val="lrTb"/>
            <w:vAlign w:val="center"/>
            <w:tcW w:type="dxa" w:w="870"/>
            <w:tcBorders>
              <w:top w:space="0" w:color="000000" w:val="single" w:sz="8"/>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经济分类科目编码</w:t>
            </w:r>
          </w:p>
        </w:tc>
        <w:tc>
          <w:tcPr>
            <w:textDirection w:val="lrTb"/>
            <w:vAlign w:val="center"/>
            <w:tcW w:type="dxa" w:w="2923"/>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科目名称</w:t>
            </w:r>
          </w:p>
        </w:tc>
        <w:tc>
          <w:tcPr>
            <w:textDirection w:val="lrTb"/>
            <w:vAlign w:val="center"/>
            <w:tcW w:type="dxa" w:w="938"/>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决算数</w:t>
            </w:r>
          </w:p>
        </w:tc>
        <w:tc>
          <w:tcPr>
            <w:textDirection w:val="lrTb"/>
            <w:vAlign w:val="center"/>
            <w:tcW w:type="dxa" w:w="870"/>
            <w:tcBorders>
              <w:top w:space="0" w:color="000000" w:val="single" w:sz="8"/>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经济分类科目编码</w:t>
            </w:r>
          </w:p>
        </w:tc>
        <w:tc>
          <w:tcPr>
            <w:textDirection w:val="lrTb"/>
            <w:vAlign w:val="center"/>
            <w:tcW w:type="dxa" w:w="2066"/>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科目名称</w:t>
            </w:r>
          </w:p>
        </w:tc>
        <w:tc>
          <w:tcPr>
            <w:textDirection w:val="lrTb"/>
            <w:vAlign w:val="center"/>
            <w:tcW w:type="dxa" w:w="938"/>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决算数</w:t>
            </w:r>
          </w:p>
        </w:tc>
        <w:tc>
          <w:tcPr>
            <w:textDirection w:val="lrTb"/>
            <w:vAlign w:val="center"/>
            <w:tcW w:type="dxa" w:w="870"/>
            <w:tcBorders>
              <w:top w:space="0" w:color="000000" w:val="single" w:sz="8"/>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经济分类科目编码</w:t>
            </w:r>
          </w:p>
        </w:tc>
        <w:tc>
          <w:tcPr>
            <w:textDirection w:val="lrTb"/>
            <w:vAlign w:val="center"/>
            <w:tcW w:type="dxa" w:w="3575"/>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科目名称</w:t>
            </w:r>
          </w:p>
        </w:tc>
        <w:tc>
          <w:tcPr>
            <w:textDirection w:val="lrTb"/>
            <w:vAlign w:val="center"/>
            <w:tcW w:type="dxa" w:w="938"/>
            <w:tcBorders>
              <w:top w:space="0" w:color="000000" w:val="single" w:sz="8"/>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决算数</w:t>
            </w: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301</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工资福利支出</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r>
              <w:rPr>
                <w:rStyle w:val="NormalCharacter"/>
                <w:i w:val="off"/>
                <w:szCs w:val="20"/>
                <w:sz w:val="20"/>
                <w:kern w:val="2"/>
                <w:lang w:val="en-US" w:eastAsia="zh-CN" w:bidi="ar-SA"/>
                <w:rFonts w:ascii="宋体" w:eastAsia="宋体" w:hAnsi="宋体"/>
                <w:color w:val="000000"/>
              </w:rPr>
              <w:t xml:space="preserve">252.57</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302</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商品和服务支出</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r>
              <w:rPr>
                <w:rStyle w:val="NormalCharacter"/>
                <w:i w:val="off"/>
                <w:szCs w:val="20"/>
                <w:sz w:val="20"/>
                <w:kern w:val="2"/>
                <w:lang w:val="en-US" w:eastAsia="zh-CN" w:bidi="ar-SA"/>
                <w:rFonts w:ascii="宋体" w:eastAsia="宋体" w:hAnsi="宋体"/>
                <w:color w:val="000000"/>
              </w:rPr>
              <w:t xml:space="preserve">97.55</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310</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资本性支出</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30101</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基本工资</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r>
              <w:rPr>
                <w:rStyle w:val="NormalCharacter"/>
                <w:i w:val="off"/>
                <w:szCs w:val="20"/>
                <w:sz w:val="20"/>
                <w:kern w:val="2"/>
                <w:lang w:val="en-US" w:eastAsia="zh-CN" w:bidi="ar-SA"/>
                <w:rFonts w:ascii="宋体" w:eastAsia="宋体" w:hAnsi="宋体"/>
                <w:color w:val="000000"/>
              </w:rPr>
              <w:t xml:space="preserve">89.53</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30201</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办公费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r>
              <w:rPr>
                <w:rStyle w:val="NormalCharacter"/>
                <w:i w:val="off"/>
                <w:szCs w:val="20"/>
                <w:sz w:val="20"/>
                <w:kern w:val="2"/>
                <w:lang w:val="en-US" w:eastAsia="zh-CN" w:bidi="ar-SA"/>
                <w:rFonts w:ascii="宋体" w:eastAsia="宋体" w:hAnsi="宋体"/>
                <w:color w:val="000000"/>
              </w:rPr>
              <w:t xml:space="preserve">8.17</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31001</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房屋建筑物购建</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30102</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津贴补贴</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r>
              <w:rPr>
                <w:rStyle w:val="NormalCharacter"/>
                <w:i w:val="off"/>
                <w:szCs w:val="20"/>
                <w:sz w:val="20"/>
                <w:kern w:val="2"/>
                <w:lang w:val="en-US" w:eastAsia="zh-CN" w:bidi="ar-SA"/>
                <w:rFonts w:ascii="宋体" w:eastAsia="宋体" w:hAnsi="宋体"/>
                <w:color w:val="000000"/>
              </w:rPr>
              <w:t xml:space="preserve">31.88</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30202</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印刷费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r>
              <w:rPr>
                <w:rStyle w:val="NormalCharacter"/>
                <w:i w:val="off"/>
                <w:szCs w:val="20"/>
                <w:sz w:val="20"/>
                <w:kern w:val="2"/>
                <w:lang w:val="en-US" w:eastAsia="zh-CN" w:bidi="ar-SA"/>
                <w:rFonts w:ascii="宋体" w:eastAsia="宋体" w:hAnsi="宋体"/>
                <w:color w:val="000000"/>
              </w:rPr>
              <w:t xml:space="preserve">5.39</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31002</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办公设备购置</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30103</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奖金</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r>
              <w:rPr>
                <w:rStyle w:val="NormalCharacter"/>
                <w:i w:val="off"/>
                <w:szCs w:val="20"/>
                <w:sz w:val="20"/>
                <w:kern w:val="2"/>
                <w:lang w:val="en-US" w:eastAsia="zh-CN" w:bidi="ar-SA"/>
                <w:rFonts w:ascii="宋体" w:eastAsia="宋体" w:hAnsi="宋体"/>
                <w:color w:val="000000"/>
              </w:rPr>
              <w:t xml:space="preserve">6.31</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30203</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咨询费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31003</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专用设备购置</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30106</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伙食补助费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30204</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手续费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31005</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基础设施建设</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30107</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绩效工资</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30205</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水费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r>
              <w:rPr>
                <w:rStyle w:val="NormalCharacter"/>
                <w:i w:val="off"/>
                <w:szCs w:val="20"/>
                <w:sz w:val="20"/>
                <w:kern w:val="2"/>
                <w:lang w:val="en-US" w:eastAsia="zh-CN" w:bidi="ar-SA"/>
                <w:rFonts w:ascii="宋体" w:eastAsia="宋体" w:hAnsi="宋体"/>
                <w:color w:val="000000"/>
              </w:rPr>
              <w:t xml:space="preserve">3.1</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31006</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大型修缮</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30108</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机关事业单位基本养老保险费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r>
              <w:rPr>
                <w:rStyle w:val="NormalCharacter"/>
                <w:i w:val="off"/>
                <w:szCs w:val="20"/>
                <w:sz w:val="20"/>
                <w:kern w:val="2"/>
                <w:lang w:val="en-US" w:eastAsia="zh-CN" w:bidi="ar-SA"/>
                <w:rFonts w:ascii="宋体" w:eastAsia="宋体" w:hAnsi="宋体"/>
                <w:color w:val="000000"/>
              </w:rPr>
              <w:t xml:space="preserve">23.38</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30206</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电费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r>
              <w:rPr>
                <w:rStyle w:val="NormalCharacter"/>
                <w:i w:val="off"/>
                <w:szCs w:val="20"/>
                <w:sz w:val="20"/>
                <w:kern w:val="2"/>
                <w:lang w:val="en-US" w:eastAsia="zh-CN" w:bidi="ar-SA"/>
                <w:rFonts w:ascii="宋体" w:eastAsia="宋体" w:hAnsi="宋体"/>
                <w:color w:val="000000"/>
              </w:rPr>
              <w:t xml:space="preserve">4.1</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31007</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信息网络及软件购置更新</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30109</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职业年金缴费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r>
              <w:rPr>
                <w:rStyle w:val="NormalCharacter"/>
                <w:i w:val="off"/>
                <w:szCs w:val="20"/>
                <w:sz w:val="20"/>
                <w:kern w:val="2"/>
                <w:lang w:val="en-US" w:eastAsia="zh-CN" w:bidi="ar-SA"/>
                <w:rFonts w:ascii="宋体" w:eastAsia="宋体" w:hAnsi="宋体"/>
                <w:color w:val="000000"/>
              </w:rPr>
              <w:t xml:space="preserve">20.56</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30207</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邮电费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r>
              <w:rPr>
                <w:rStyle w:val="NormalCharacter"/>
                <w:i w:val="off"/>
                <w:szCs w:val="20"/>
                <w:sz w:val="20"/>
                <w:kern w:val="2"/>
                <w:lang w:val="en-US" w:eastAsia="zh-CN" w:bidi="ar-SA"/>
                <w:rFonts w:ascii="宋体" w:eastAsia="宋体" w:hAnsi="宋体"/>
                <w:color w:val="000000"/>
              </w:rPr>
              <w:t xml:space="preserve">0.59</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31008</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物资储备</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30110</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职工基本医疗保险缴费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r>
              <w:rPr>
                <w:rStyle w:val="NormalCharacter"/>
                <w:i w:val="off"/>
                <w:szCs w:val="20"/>
                <w:sz w:val="20"/>
                <w:kern w:val="2"/>
                <w:lang w:val="en-US" w:eastAsia="zh-CN" w:bidi="ar-SA"/>
                <w:rFonts w:ascii="宋体" w:eastAsia="宋体" w:hAnsi="宋体"/>
                <w:color w:val="000000"/>
              </w:rPr>
              <w:t xml:space="preserve">10.55</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30208</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取暖费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31009</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土地补偿</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30111</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公务员医疗补助缴费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30209</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物业管理费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31010</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安置补助</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30112</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其他社会保障缴费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30211</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差旅费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r>
              <w:rPr>
                <w:rStyle w:val="NormalCharacter"/>
                <w:i w:val="off"/>
                <w:szCs w:val="20"/>
                <w:sz w:val="20"/>
                <w:kern w:val="2"/>
                <w:lang w:val="en-US" w:eastAsia="zh-CN" w:bidi="ar-SA"/>
                <w:rFonts w:ascii="宋体" w:eastAsia="宋体" w:hAnsi="宋体"/>
                <w:color w:val="000000"/>
              </w:rPr>
              <w:t xml:space="preserve">25.45</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31011</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地上附着物和青苗补偿</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30113</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住房公积金</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r>
              <w:rPr>
                <w:rStyle w:val="NormalCharacter"/>
                <w:i w:val="off"/>
                <w:szCs w:val="20"/>
                <w:sz w:val="20"/>
                <w:kern w:val="2"/>
                <w:lang w:val="en-US" w:eastAsia="zh-CN" w:bidi="ar-SA"/>
                <w:rFonts w:ascii="宋体" w:eastAsia="宋体" w:hAnsi="宋体"/>
                <w:color w:val="000000"/>
              </w:rPr>
              <w:t xml:space="preserve">15.82</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30212</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因公出国（境）费用</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31012</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拆迁补偿</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30114</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医疗费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30213</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维修（护）费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r>
              <w:rPr>
                <w:rStyle w:val="NormalCharacter"/>
                <w:i w:val="off"/>
                <w:szCs w:val="20"/>
                <w:sz w:val="20"/>
                <w:kern w:val="2"/>
                <w:lang w:val="en-US" w:eastAsia="zh-CN" w:bidi="ar-SA"/>
                <w:rFonts w:ascii="宋体" w:eastAsia="宋体" w:hAnsi="宋体"/>
                <w:color w:val="000000"/>
              </w:rPr>
              <w:t xml:space="preserve">13.17</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31013</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公务用车购置</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30199</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其他工资福利支出</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r>
              <w:rPr>
                <w:rStyle w:val="NormalCharacter"/>
                <w:i w:val="off"/>
                <w:szCs w:val="20"/>
                <w:sz w:val="20"/>
                <w:kern w:val="2"/>
                <w:lang w:val="en-US" w:eastAsia="zh-CN" w:bidi="ar-SA"/>
                <w:rFonts w:ascii="宋体" w:eastAsia="宋体" w:hAnsi="宋体"/>
                <w:color w:val="000000"/>
              </w:rPr>
              <w:t xml:space="preserve">51.51</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30214</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租赁费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r>
              <w:rPr>
                <w:rStyle w:val="NormalCharacter"/>
                <w:i w:val="off"/>
                <w:szCs w:val="20"/>
                <w:sz w:val="20"/>
                <w:kern w:val="2"/>
                <w:lang w:val="en-US" w:eastAsia="zh-CN" w:bidi="ar-SA"/>
                <w:rFonts w:ascii="宋体" w:eastAsia="宋体" w:hAnsi="宋体"/>
                <w:color w:val="000000"/>
              </w:rPr>
              <w:t xml:space="preserve">24</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31019</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其他交通工具购置</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303</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对个人和家庭的补助</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r>
              <w:rPr>
                <w:rStyle w:val="NormalCharacter"/>
                <w:i w:val="off"/>
                <w:szCs w:val="20"/>
                <w:sz w:val="20"/>
                <w:kern w:val="2"/>
                <w:lang w:val="en-US" w:eastAsia="zh-CN" w:bidi="ar-SA"/>
                <w:rFonts w:ascii="宋体" w:eastAsia="宋体" w:hAnsi="宋体"/>
                <w:color w:val="000000"/>
              </w:rPr>
              <w:t xml:space="preserve">1.67</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30215</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会议费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31021</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文物和陈列品购置</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30301</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离休费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30216</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培训费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31022</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无形资产购置</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30302</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退休费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30217</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公务招待费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r>
              <w:rPr>
                <w:rStyle w:val="NormalCharacter"/>
                <w:i w:val="off"/>
                <w:szCs w:val="20"/>
                <w:sz w:val="20"/>
                <w:kern w:val="2"/>
                <w:lang w:val="en-US" w:eastAsia="zh-CN" w:bidi="ar-SA"/>
                <w:rFonts w:ascii="宋体" w:eastAsia="宋体" w:hAnsi="宋体"/>
                <w:color w:val="000000"/>
              </w:rPr>
              <w:t xml:space="preserve">8.06</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31099</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其他资本性支出</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30303</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退职（役）费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30218</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专用材料费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312</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对企业补助</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30304</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抚恤金</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30224</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被装购置费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31201</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资本金注入</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30305</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生活补助</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r>
              <w:rPr>
                <w:rStyle w:val="NormalCharacter"/>
                <w:i w:val="off"/>
                <w:szCs w:val="20"/>
                <w:sz w:val="20"/>
                <w:kern w:val="2"/>
                <w:lang w:val="en-US" w:eastAsia="zh-CN" w:bidi="ar-SA"/>
                <w:rFonts w:ascii="宋体" w:eastAsia="宋体" w:hAnsi="宋体"/>
                <w:color w:val="000000"/>
              </w:rPr>
              <w:t xml:space="preserve">1.54</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30225</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专用燃料费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31203</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政府投资基金股权投资</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30306</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救济费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30226</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劳务费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31204</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费用补贴</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30307</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医疗费补助</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r>
              <w:rPr>
                <w:rStyle w:val="NormalCharacter"/>
                <w:i w:val="off"/>
                <w:szCs w:val="20"/>
                <w:sz w:val="20"/>
                <w:kern w:val="2"/>
                <w:lang w:val="en-US" w:eastAsia="zh-CN" w:bidi="ar-SA"/>
                <w:rFonts w:ascii="宋体" w:eastAsia="宋体" w:hAnsi="宋体"/>
                <w:color w:val="000000"/>
              </w:rPr>
              <w:t xml:space="preserve">0.13</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30227</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委托业务费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r>
              <w:rPr>
                <w:rStyle w:val="NormalCharacter"/>
                <w:i w:val="off"/>
                <w:szCs w:val="20"/>
                <w:sz w:val="20"/>
                <w:kern w:val="2"/>
                <w:lang w:val="en-US" w:eastAsia="zh-CN" w:bidi="ar-SA"/>
                <w:rFonts w:ascii="宋体" w:eastAsia="宋体" w:hAnsi="宋体"/>
                <w:color w:val="000000"/>
              </w:rPr>
              <w:t xml:space="preserve">0.2</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31205</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利息补贴</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30308</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助学金</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30228</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工会经费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r>
              <w:rPr>
                <w:rStyle w:val="NormalCharacter"/>
                <w:i w:val="off"/>
                <w:szCs w:val="20"/>
                <w:sz w:val="20"/>
                <w:kern w:val="2"/>
                <w:lang w:val="en-US" w:eastAsia="zh-CN" w:bidi="ar-SA"/>
                <w:rFonts w:ascii="宋体" w:eastAsia="宋体" w:hAnsi="宋体"/>
                <w:color w:val="000000"/>
              </w:rPr>
              <w:t xml:space="preserve">5.27</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31299</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其他对企业补助</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30309</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奖励金</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30229</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福利费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313</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对社会保障基金补助</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30310</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个人农业生产补贴</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30231</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公务用车运行维护费</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31302</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对社会保险基金补助</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30399</w:t>
            </w: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对其他个人和家庭的补助支出</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30239</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其他交通费用</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31303</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补充全国社会保障基金</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30240</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税金及附加费用</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r>
              <w:rPr>
                <w:rStyle w:val="NormalCharacter"/>
                <w:i w:val="off"/>
                <w:szCs w:val="20"/>
                <w:sz w:val="20"/>
                <w:kern w:val="2"/>
                <w:lang w:val="en-US" w:eastAsia="zh-CN" w:bidi="ar-SA"/>
                <w:rFonts w:ascii="宋体" w:eastAsia="宋体" w:hAnsi="宋体"/>
                <w:color w:val="000000"/>
              </w:rPr>
              <w:t xml:space="preserve">0.03</w:t>
            </w: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399</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其他支出</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30299</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其他商品和服务支出</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39906</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赠与</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307</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债务利息及费用支出</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39907</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国家赔偿费用支出</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30701</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国内债务付息</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39908</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对民间非营利组织和群众性自治组织补贴</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30702</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国外债务付息</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39999</w:t>
            </w: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其他支出</w:t>
            </w: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870"/>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2923"/>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30703</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国内债务发行费用</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3793"/>
            <w:gridSpan w:val="2"/>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30704</w:t>
            </w:r>
          </w:p>
        </w:tc>
        <w:tc>
          <w:tcPr>
            <w:textDirection w:val="lrTb"/>
            <w:vAlign w:val="center"/>
            <w:noWrap/>
            <w:tcW w:type="dxa" w:w="206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  国外债务发行费用</w:t>
            </w:r>
          </w:p>
        </w:tc>
        <w:tc>
          <w:tcPr>
            <w:textDirection w:val="lrTb"/>
            <w:vAlign w:val="center"/>
            <w:noWrap/>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87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18"/>
                <w:sz w:val="18"/>
                <w:kern w:val="2"/>
                <w:lang w:val="en-US" w:eastAsia="zh-CN" w:bidi="ar-SA"/>
                <w:rFonts w:ascii="宋体" w:eastAsia="宋体" w:hAnsi="宋体"/>
                <w:color w:val="000000"/>
              </w:rPr>
              <w:jc w:val="both"/>
              <w:textAlignment w:val="baseline"/>
            </w:pPr>
          </w:p>
        </w:tc>
        <w:tc>
          <w:tcPr>
            <w:textDirection w:val="lrTb"/>
            <w:vAlign w:val="center"/>
            <w:noWrap/>
            <w:tcW w:type="dxa" w:w="3575"/>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18"/>
                <w:sz w:val="18"/>
                <w:kern w:val="2"/>
                <w:lang w:val="en-US" w:eastAsia="zh-CN" w:bidi="ar-SA"/>
                <w:rFonts w:ascii="宋体" w:eastAsia="宋体" w:hAnsi="宋体"/>
                <w:color w:val="000000"/>
              </w:rPr>
              <w:jc w:val="both"/>
              <w:textAlignment w:val="baseline"/>
            </w:pPr>
          </w:p>
        </w:tc>
        <w:tc>
          <w:tcPr>
            <w:textDirection w:val="lrTb"/>
            <w:vAlign w:val="center"/>
            <w:noWrap/>
            <w:tcW w:type="dxa" w:w="938"/>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3793"/>
            <w:gridSpan w:val="2"/>
            <w:tcBorders>
              <w:top w:space="0" w:color="000000" w:val="single" w:sz="4"/>
              <w:left w:space="0" w:color="000000" w:val="single" w:sz="8"/>
              <w:bottom w:space="0" w:color="000000" w:val="single" w:sz="8"/>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人员经费合计</w:t>
            </w:r>
          </w:p>
        </w:tc>
        <w:tc>
          <w:tcPr>
            <w:textDirection w:val="lrTb"/>
            <w:vAlign w:val="center"/>
            <w:noWrap/>
            <w:tcW w:type="dxa" w:w="938"/>
            <w:tcBorders>
              <w:top w:space="0" w:color="000000" w:val="single" w:sz="4"/>
              <w:left w:space="0" w:color="000000" w:val="single" w:sz="4"/>
              <w:bottom w:space="0" w:color="000000" w:val="single" w:sz="8"/>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tcW w:type="dxa" w:w="8319"/>
            <w:gridSpan w:val="5"/>
            <w:tcBorders>
              <w:top w:space="0" w:color="000000" w:val="single" w:sz="4"/>
              <w:left w:space="0" w:color="000000" w:val="single" w:sz="4"/>
              <w:bottom w:space="0" w:color="000000" w:val="single" w:sz="8"/>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公用经费合计</w:t>
            </w:r>
          </w:p>
        </w:tc>
        <w:tc>
          <w:tcPr>
            <w:textDirection w:val="lrTb"/>
            <w:vAlign w:val="center"/>
            <w:noWrap/>
            <w:tcW w:type="dxa" w:w="938"/>
            <w:tcBorders>
              <w:top w:space="0" w:color="000000" w:val="single" w:sz="4"/>
              <w:left w:space="0" w:color="000000" w:val="single" w:sz="4"/>
              <w:bottom w:space="0" w:color="000000" w:val="single" w:sz="8"/>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390" w:hRule="atLeast"/>
        </w:trPr>
        <w:tc>
          <w:tcPr>
            <w:textDirection w:val="lrTb"/>
            <w:vAlign w:val="center"/>
            <w:noWrap/>
            <w:tcW w:type="dxa" w:w="13988"/>
            <w:gridSpan w:val="9"/>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注：本表反映部门本年度一般公共预算财政拨款基本支出明细情况。本表金额转换为万元时，因四舍五入可能存在尾差。</w:t>
            </w:r>
          </w:p>
        </w:tc>
      </w:tr>
    </w:tbl>
    <w:p>
      <w:pPr>
        <w:pStyle w:val="Normal"/>
        <w:rPr>
          <w:rStyle w:val="NormalCharacter"/>
          <w:szCs w:val="32"/>
          <w:sz w:val="32"/>
          <w:kern w:val="2"/>
          <w:lang w:val="en-US" w:eastAsia="zh-CN" w:bidi="ar-SA"/>
          <w:rFonts w:ascii="仿宋_GB2312" w:eastAsia="仿宋_GB2312" w:hAnsi="仿宋_GB2312"/>
          <w:color w:val="000000"/>
        </w:rPr>
        <w:sectPr>
          <w:vAlign w:val="top"/>
          <w:type w:val="nextPage"/>
          <w:pgSz w:h="11906" w:w="16838" w:orient="portrait"/>
          <w:pgMar w:gutter="0" w:header="720" w:top="1800" w:bottom="1800" w:footer="720" w:left="1440" w:right="1440"/>
          <w:lnNumType w:countBy="0"/>
          <w:paperSrc w:first="0" w:other="0"/>
          <w:cols w:space="425" w:num="1"/>
          <w:docGrid w:charSpace="0" w:linePitch="312" w:type="lines"/>
        </w:sectPr>
        <w:jc w:val="both"/>
        <w:textAlignment w:val="baseline"/>
      </w:pPr>
    </w:p>
    <w:tbl>
      <w:tblPr>
        <w:tblW w:type="dxa" w:w="13807"/>
        <w:tblLook w:val="ffff"/>
        <w:tblInd w:w="-15" w:type="dxa"/>
        <w:tblBorders>
          <w:top w:val="nil"/>
          <w:left w:val="nil"/>
          <w:bottom w:val="nil"/>
          <w:right w:val="nil"/>
          <w:insideH w:val="nil"/>
          <w:insideV w:val="nil"/>
        </w:tblBorders>
        <w:tblLayout w:type="fixed"/>
        <w:tblCellMar>
          <w:left w:w="0" w:type="dxa"/>
          <w:right w:w="0" w:type="dxa"/>
        </w:tblCellMar>
      </w:tblPr>
      <w:tblGrid>
        <w:gridCol w:w="1151"/>
        <w:gridCol w:w="1149"/>
        <w:gridCol w:w="1150"/>
        <w:gridCol w:w="1150"/>
        <w:gridCol w:w="1151"/>
        <w:gridCol w:w="1150"/>
        <w:gridCol w:w="1151"/>
        <w:gridCol w:w="1151"/>
        <w:gridCol w:w="1151"/>
        <w:gridCol w:w="1151"/>
        <w:gridCol w:w="1151"/>
        <w:gridCol w:w="1151"/>
      </w:tblGrid>
      <w:tr>
        <w:trPr>
          <w:trHeight w:val="600" w:hRule="atLeast"/>
        </w:trPr>
        <w:tc>
          <w:tcPr>
            <w:textDirection w:val="lrTb"/>
            <w:vAlign w:val="center"/>
            <w:shd w:color="auto" w:val="clear" w:fill="FFFFFF"/>
            <w:tcW w:type="dxa" w:w="13807"/>
            <w:gridSpan w:val="12"/>
            <w:tcBorders>
              <w:top w:val="nil"/>
              <w:left w:val="nil"/>
              <w:bottom w:val="nil"/>
              <w:right w:val="nil"/>
            </w:tcBorders>
          </w:tcPr>
          <w:p>
            <w:pPr>
              <w:pStyle w:val="Normal"/>
              <w:rPr>
                <w:rStyle w:val="NormalCharacter"/>
                <w:i w:val="off"/>
                <w:szCs w:val="32"/>
                <w:sz w:val="32"/>
                <w:kern w:val="2"/>
                <w:lang w:val="en-US" w:eastAsia="zh-CN" w:bidi="ar-SA"/>
                <w:rFonts w:ascii="华文中宋" w:eastAsia="华文中宋" w:hAnsi="华文中宋"/>
                <w:color w:val="000000"/>
              </w:rPr>
              <w:widowControl/>
              <w:jc w:val="center"/>
              <w:textAlignment w:val="center"/>
            </w:pPr>
            <w:r>
              <w:rPr>
                <w:rStyle w:val="NormalCharacter"/>
                <w:i w:val="off"/>
                <w:szCs w:val="32"/>
                <w:sz w:val="32"/>
                <w:kern w:val="0"/>
                <w:lang w:val="en-US" w:eastAsia="zh-CN"/>
                <w:rFonts w:ascii="华文中宋" w:eastAsia="华文中宋" w:hAnsi="华文中宋"/>
                <w:color w:val="000000"/>
              </w:rPr>
              <w:t xml:space="preserve">一般公共预算财政拨款“三公”经费支出决算表</w:t>
            </w:r>
          </w:p>
        </w:tc>
      </w:tr>
      <w:tr>
        <w:trPr>
          <w:trHeight w:val="222" w:hRule="atLeast"/>
        </w:trPr>
        <w:tc>
          <w:tcPr>
            <w:textDirection w:val="lrTb"/>
            <w:vAlign w:val="center"/>
            <w:shd w:color="auto" w:val="clear" w:fill="FFFFFF"/>
            <w:tcW w:type="dxa" w:w="1151"/>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shd w:color="auto" w:val="clear" w:fill="FFFFFF"/>
            <w:tcW w:type="dxa" w:w="1149"/>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shd w:color="auto" w:val="clear" w:fill="FFFFFF"/>
            <w:tcW w:type="dxa" w:w="1150"/>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shd w:color="auto" w:val="clear" w:fill="FFFFFF"/>
            <w:tcW w:type="dxa" w:w="1150"/>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shd w:color="auto" w:val="clear" w:fill="FFFFFF"/>
            <w:tcW w:type="dxa" w:w="1151"/>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shd w:color="auto" w:val="clear" w:fill="FFFFFF"/>
            <w:tcW w:type="dxa" w:w="1150"/>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shd w:color="auto" w:val="clear" w:fill="FFFFFF"/>
            <w:tcW w:type="dxa" w:w="1151"/>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shd w:color="auto" w:val="clear" w:fill="FFFFFF"/>
            <w:tcW w:type="dxa" w:w="1151"/>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shd w:color="auto" w:val="clear" w:fill="FFFFFF"/>
            <w:tcW w:type="dxa" w:w="1151"/>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shd w:color="auto" w:val="clear" w:fill="FFFFFF"/>
            <w:tcW w:type="dxa" w:w="1151"/>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shd w:color="auto" w:val="clear" w:fill="FFFFFF"/>
            <w:tcW w:type="dxa" w:w="1151"/>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shd w:color="auto" w:val="clear" w:fill="FFFFFF"/>
            <w:tcW w:type="dxa" w:w="1151"/>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widowControl/>
              <w:jc w:val="right"/>
              <w:textAlignment w:val="center"/>
            </w:pPr>
            <w:r>
              <w:rPr>
                <w:rStyle w:val="NormalCharacter"/>
                <w:i w:val="off"/>
                <w:szCs w:val="20"/>
                <w:sz w:val="20"/>
                <w:kern w:val="0"/>
                <w:lang w:val="en-US" w:eastAsia="zh-CN"/>
                <w:rFonts w:ascii="宋体" w:eastAsia="宋体" w:hAnsi="宋体"/>
                <w:color w:val="000000"/>
              </w:rPr>
              <w:t xml:space="preserve">公开07表</w:t>
            </w:r>
          </w:p>
        </w:tc>
      </w:tr>
      <w:tr>
        <w:trPr>
          <w:trHeight w:val="300" w:hRule="atLeast"/>
        </w:trPr>
        <w:tc>
          <w:tcPr>
            <w:textDirection w:val="lrTb"/>
            <w:vAlign w:val="center"/>
            <w:noWrap/>
            <w:shd w:color="auto" w:val="clear" w:fill="FFFFFF"/>
            <w:tcW w:type="dxa" w:w="1151"/>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部门：商务局</w:t>
            </w:r>
          </w:p>
        </w:tc>
        <w:tc>
          <w:tcPr>
            <w:textDirection w:val="lrTb"/>
            <w:vAlign w:val="center"/>
            <w:shd w:color="auto" w:val="clear" w:fill="FFFFFF"/>
            <w:tcW w:type="dxa" w:w="1149"/>
            <w:tcBorders>
              <w:top w:val="nil"/>
              <w:left w:val="nil"/>
              <w:bottom w:space="0" w:color="000000" w:val="single" w:sz="8"/>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shd w:color="auto" w:val="clear" w:fill="FFFFFF"/>
            <w:tcW w:type="dxa" w:w="1150"/>
            <w:tcBorders>
              <w:top w:val="nil"/>
              <w:left w:val="nil"/>
              <w:bottom w:space="0" w:color="000000" w:val="single" w:sz="8"/>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shd w:color="auto" w:val="clear" w:fill="FFFFFF"/>
            <w:tcW w:type="dxa" w:w="1150"/>
            <w:tcBorders>
              <w:top w:val="nil"/>
              <w:left w:val="nil"/>
              <w:bottom w:space="0" w:color="000000" w:val="single" w:sz="8"/>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shd w:color="auto" w:val="clear" w:fill="FFFFFF"/>
            <w:tcW w:type="dxa" w:w="1151"/>
            <w:tcBorders>
              <w:top w:val="nil"/>
              <w:left w:val="nil"/>
              <w:bottom w:space="0" w:color="000000" w:val="single" w:sz="8"/>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shd w:color="auto" w:val="clear" w:fill="FFFFFF"/>
            <w:tcW w:type="dxa" w:w="1150"/>
            <w:tcBorders>
              <w:top w:val="nil"/>
              <w:left w:val="nil"/>
              <w:bottom w:space="0" w:color="000000" w:val="single" w:sz="8"/>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shd w:color="auto" w:val="clear" w:fill="FFFFFF"/>
            <w:tcW w:type="dxa" w:w="1151"/>
            <w:tcBorders>
              <w:top w:val="nil"/>
              <w:left w:val="nil"/>
              <w:bottom w:space="0" w:color="000000" w:val="single" w:sz="8"/>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shd w:color="auto" w:val="clear" w:fill="FFFFFF"/>
            <w:tcW w:type="dxa" w:w="1151"/>
            <w:tcBorders>
              <w:top w:val="nil"/>
              <w:left w:val="nil"/>
              <w:bottom w:space="0" w:color="000000" w:val="single" w:sz="8"/>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shd w:color="auto" w:val="clear" w:fill="FFFFFF"/>
            <w:tcW w:type="dxa" w:w="1151"/>
            <w:tcBorders>
              <w:top w:val="nil"/>
              <w:left w:val="nil"/>
              <w:bottom w:space="0" w:color="000000" w:val="single" w:sz="8"/>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shd w:color="auto" w:val="clear" w:fill="FFFFFF"/>
            <w:tcW w:type="dxa" w:w="1151"/>
            <w:tcBorders>
              <w:top w:val="nil"/>
              <w:left w:val="nil"/>
              <w:bottom w:space="0" w:color="000000" w:val="single" w:sz="8"/>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shd w:color="auto" w:val="clear" w:fill="FFFFFF"/>
            <w:tcW w:type="dxa" w:w="1151"/>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shd w:color="auto" w:val="clear" w:fill="FFFFFF"/>
            <w:tcW w:type="dxa" w:w="1151"/>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widowControl/>
              <w:jc w:val="right"/>
              <w:textAlignment w:val="center"/>
            </w:pPr>
            <w:r>
              <w:rPr>
                <w:rStyle w:val="NormalCharacter"/>
                <w:i w:val="off"/>
                <w:szCs w:val="20"/>
                <w:sz w:val="20"/>
                <w:kern w:val="0"/>
                <w:lang w:val="en-US" w:eastAsia="zh-CN"/>
                <w:rFonts w:ascii="宋体" w:eastAsia="宋体" w:hAnsi="宋体"/>
                <w:color w:val="000000"/>
              </w:rPr>
              <w:t xml:space="preserve">单位：万元</w:t>
            </w:r>
          </w:p>
        </w:tc>
      </w:tr>
      <w:tr>
        <w:trPr>
          <w:trHeight w:val="559" w:hRule="atLeast"/>
        </w:trPr>
        <w:tc>
          <w:tcPr>
            <w:textDirection w:val="lrTb"/>
            <w:vAlign w:val="center"/>
            <w:tcW w:type="dxa" w:w="6901"/>
            <w:gridSpan w:val="6"/>
            <w:tcBorders>
              <w:top w:space="0" w:color="000000" w:val="single" w:sz="8"/>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预算数</w:t>
            </w:r>
          </w:p>
        </w:tc>
        <w:tc>
          <w:tcPr>
            <w:textDirection w:val="lrTb"/>
            <w:vAlign w:val="center"/>
            <w:tcW w:type="dxa" w:w="6906"/>
            <w:gridSpan w:val="6"/>
            <w:tcBorders>
              <w:top w:space="0" w:color="000000" w:val="single" w:sz="8"/>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决算数</w:t>
            </w:r>
          </w:p>
        </w:tc>
      </w:tr>
      <w:tr>
        <w:trPr>
          <w:trHeight w:val="600" w:hRule="atLeast"/>
        </w:trPr>
        <w:tc>
          <w:tcPr>
            <w:textDirection w:val="lrTb"/>
            <w:vMerge w:val="restart"/>
            <w:vAlign w:val="center"/>
            <w:tcW w:type="dxa" w:w="1151"/>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合计</w:t>
            </w:r>
          </w:p>
        </w:tc>
        <w:tc>
          <w:tcPr>
            <w:textDirection w:val="lrTb"/>
            <w:vMerge w:val="restart"/>
            <w:vAlign w:val="center"/>
            <w:tcW w:type="dxa" w:w="1149"/>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因公出国（境）费</w:t>
            </w:r>
          </w:p>
        </w:tc>
        <w:tc>
          <w:tcPr>
            <w:textDirection w:val="lrTb"/>
            <w:vAlign w:val="center"/>
            <w:tcW w:type="dxa" w:w="3451"/>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公务用车购置及运行费</w:t>
            </w:r>
          </w:p>
        </w:tc>
        <w:tc>
          <w:tcPr>
            <w:textDirection w:val="lrTb"/>
            <w:vMerge w:val="restart"/>
            <w:vAlign w:val="center"/>
            <w:tcW w:type="dxa" w:w="115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公务接待费</w:t>
            </w:r>
          </w:p>
        </w:tc>
        <w:tc>
          <w:tcPr>
            <w:textDirection w:val="lrTb"/>
            <w:vMerge w:val="restart"/>
            <w:vAlign w:val="center"/>
            <w:tcW w:type="dxa" w:w="1151"/>
            <w:tcBorders>
              <w:top w:space="0" w:color="000000" w:val="single" w:sz="4"/>
              <w:left w:val="nil"/>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合计</w:t>
            </w:r>
          </w:p>
        </w:tc>
        <w:tc>
          <w:tcPr>
            <w:textDirection w:val="lrTb"/>
            <w:vMerge w:val="restart"/>
            <w:vAlign w:val="center"/>
            <w:tcW w:type="dxa" w:w="1151"/>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因公出国（境）费</w:t>
            </w:r>
          </w:p>
        </w:tc>
        <w:tc>
          <w:tcPr>
            <w:textDirection w:val="lrTb"/>
            <w:vAlign w:val="center"/>
            <w:tcW w:type="dxa" w:w="3453"/>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公务用车购置及运行费</w:t>
            </w:r>
          </w:p>
        </w:tc>
        <w:tc>
          <w:tcPr>
            <w:textDirection w:val="lrTb"/>
            <w:vMerge w:val="restart"/>
            <w:vAlign w:val="center"/>
            <w:tcW w:type="dxa" w:w="1151"/>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公务接待费</w:t>
            </w:r>
          </w:p>
        </w:tc>
      </w:tr>
      <w:tr>
        <w:trPr>
          <w:trHeight w:val="600" w:hRule="atLeast"/>
        </w:trPr>
        <w:tc>
          <w:tcPr>
            <w:textDirection w:val="lrTb"/>
            <w:vMerge w:val="continue"/>
            <w:vAlign w:val="center"/>
            <w:tcW w:type="dxa" w:w="1151"/>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tcW w:type="dxa" w:w="1149"/>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tcW w:type="dxa" w:w="1150"/>
            <w:tcBorders>
              <w:top w:val="nil"/>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小计</w:t>
            </w:r>
          </w:p>
        </w:tc>
        <w:tc>
          <w:tcPr>
            <w:textDirection w:val="lrTb"/>
            <w:vAlign w:val="center"/>
            <w:tcW w:type="dxa" w:w="1150"/>
            <w:tcBorders>
              <w:top w:val="nil"/>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公务用车</w:t>
            </w:r>
            <w:r>
              <w:rPr>
                <w:rStyle w:val="NormalCharacter"/>
                <w:i w:val="off"/>
                <w:szCs w:val="20"/>
                <w:sz w:val="20"/>
                <w:kern w:val="0"/>
                <w:lang w:val="en-US" w:eastAsia="zh-CN"/>
                <w:rFonts w:ascii="宋体" w:eastAsia="宋体" w:hAnsi="宋体"/>
                <w:color w:val="000000"/>
              </w:rPr>
              <w:br w:type="textWrapping" w:clear="all"/>
            </w:r>
            <w:r>
              <w:rPr>
                <w:rStyle w:val="NormalCharacter"/>
                <w:i w:val="off"/>
                <w:szCs w:val="20"/>
                <w:sz w:val="20"/>
                <w:kern w:val="0"/>
                <w:lang w:val="en-US" w:eastAsia="zh-CN"/>
                <w:rFonts w:ascii="宋体" w:eastAsia="宋体" w:hAnsi="宋体"/>
                <w:color w:val="000000"/>
              </w:rPr>
              <w:t xml:space="preserve">购置费</w:t>
            </w:r>
          </w:p>
        </w:tc>
        <w:tc>
          <w:tcPr>
            <w:textDirection w:val="lrTb"/>
            <w:vAlign w:val="center"/>
            <w:tcW w:type="dxa" w:w="1151"/>
            <w:tcBorders>
              <w:top w:val="nil"/>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公务用车</w:t>
            </w:r>
            <w:r>
              <w:rPr>
                <w:rStyle w:val="NormalCharacter"/>
                <w:i w:val="off"/>
                <w:szCs w:val="20"/>
                <w:sz w:val="20"/>
                <w:kern w:val="0"/>
                <w:lang w:val="en-US" w:eastAsia="zh-CN"/>
                <w:rFonts w:ascii="宋体" w:eastAsia="宋体" w:hAnsi="宋体"/>
                <w:color w:val="000000"/>
              </w:rPr>
              <w:br w:type="textWrapping" w:clear="all"/>
            </w:r>
            <w:r>
              <w:rPr>
                <w:rStyle w:val="NormalCharacter"/>
                <w:i w:val="off"/>
                <w:szCs w:val="20"/>
                <w:sz w:val="20"/>
                <w:kern w:val="0"/>
                <w:lang w:val="en-US" w:eastAsia="zh-CN"/>
                <w:rFonts w:ascii="宋体" w:eastAsia="宋体" w:hAnsi="宋体"/>
                <w:color w:val="000000"/>
              </w:rPr>
              <w:t xml:space="preserve">运行费</w:t>
            </w:r>
          </w:p>
        </w:tc>
        <w:tc>
          <w:tcPr>
            <w:textDirection w:val="lrTb"/>
            <w:vMerge w:val="continue"/>
            <w:vAlign w:val="center"/>
            <w:tcW w:type="dxa" w:w="115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tcW w:type="dxa" w:w="1151"/>
            <w:tcBorders>
              <w:top w:space="0" w:color="000000" w:val="single" w:sz="4"/>
              <w:left w:val="nil"/>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tcW w:type="dxa" w:w="1151"/>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tcW w:type="dxa" w:w="1151"/>
            <w:tcBorders>
              <w:top w:val="nil"/>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小计</w:t>
            </w:r>
          </w:p>
        </w:tc>
        <w:tc>
          <w:tcPr>
            <w:textDirection w:val="lrTb"/>
            <w:vAlign w:val="center"/>
            <w:tcW w:type="dxa" w:w="1151"/>
            <w:tcBorders>
              <w:top w:val="nil"/>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公务用车</w:t>
            </w:r>
            <w:r>
              <w:rPr>
                <w:rStyle w:val="NormalCharacter"/>
                <w:i w:val="off"/>
                <w:szCs w:val="20"/>
                <w:sz w:val="20"/>
                <w:kern w:val="0"/>
                <w:lang w:val="en-US" w:eastAsia="zh-CN"/>
                <w:rFonts w:ascii="宋体" w:eastAsia="宋体" w:hAnsi="宋体"/>
                <w:color w:val="000000"/>
              </w:rPr>
              <w:br w:type="textWrapping" w:clear="all"/>
            </w:r>
            <w:r>
              <w:rPr>
                <w:rStyle w:val="NormalCharacter"/>
                <w:i w:val="off"/>
                <w:szCs w:val="20"/>
                <w:sz w:val="20"/>
                <w:kern w:val="0"/>
                <w:lang w:val="en-US" w:eastAsia="zh-CN"/>
                <w:rFonts w:ascii="宋体" w:eastAsia="宋体" w:hAnsi="宋体"/>
                <w:color w:val="000000"/>
              </w:rPr>
              <w:t xml:space="preserve">购置费</w:t>
            </w:r>
          </w:p>
        </w:tc>
        <w:tc>
          <w:tcPr>
            <w:textDirection w:val="lrTb"/>
            <w:vAlign w:val="center"/>
            <w:tcW w:type="dxa" w:w="1151"/>
            <w:tcBorders>
              <w:top w:val="nil"/>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公务用车</w:t>
            </w:r>
            <w:r>
              <w:rPr>
                <w:rStyle w:val="NormalCharacter"/>
                <w:i w:val="off"/>
                <w:szCs w:val="20"/>
                <w:sz w:val="20"/>
                <w:kern w:val="0"/>
                <w:lang w:val="en-US" w:eastAsia="zh-CN"/>
                <w:rFonts w:ascii="宋体" w:eastAsia="宋体" w:hAnsi="宋体"/>
                <w:color w:val="000000"/>
              </w:rPr>
              <w:br w:type="textWrapping" w:clear="all"/>
            </w:r>
            <w:r>
              <w:rPr>
                <w:rStyle w:val="NormalCharacter"/>
                <w:i w:val="off"/>
                <w:szCs w:val="20"/>
                <w:sz w:val="20"/>
                <w:kern w:val="0"/>
                <w:lang w:val="en-US" w:eastAsia="zh-CN"/>
                <w:rFonts w:ascii="宋体" w:eastAsia="宋体" w:hAnsi="宋体"/>
                <w:color w:val="000000"/>
              </w:rPr>
              <w:t xml:space="preserve">运行费</w:t>
            </w:r>
          </w:p>
        </w:tc>
        <w:tc>
          <w:tcPr>
            <w:textDirection w:val="lrTb"/>
            <w:vMerge w:val="continue"/>
            <w:vAlign w:val="center"/>
            <w:tcW w:type="dxa" w:w="1151"/>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r>
      <w:tr>
        <w:trPr>
          <w:trHeight w:val="559" w:hRule="atLeast"/>
        </w:trPr>
        <w:tc>
          <w:tcPr>
            <w:textDirection w:val="lrTb"/>
            <w:vAlign w:val="center"/>
            <w:tcW w:type="dxa" w:w="1151"/>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1</w:t>
            </w:r>
          </w:p>
        </w:tc>
        <w:tc>
          <w:tcPr>
            <w:textDirection w:val="lrTb"/>
            <w:vAlign w:val="center"/>
            <w:tcW w:type="dxa" w:w="1149"/>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2</w:t>
            </w:r>
          </w:p>
        </w:tc>
        <w:tc>
          <w:tcPr>
            <w:textDirection w:val="lrTb"/>
            <w:vAlign w:val="center"/>
            <w:tcW w:type="dxa" w:w="115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3</w:t>
            </w:r>
          </w:p>
        </w:tc>
        <w:tc>
          <w:tcPr>
            <w:textDirection w:val="lrTb"/>
            <w:vAlign w:val="center"/>
            <w:tcW w:type="dxa" w:w="115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4</w:t>
            </w:r>
          </w:p>
        </w:tc>
        <w:tc>
          <w:tcPr>
            <w:textDirection w:val="lrTb"/>
            <w:vAlign w:val="center"/>
            <w:tcW w:type="dxa" w:w="1151"/>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5</w:t>
            </w:r>
          </w:p>
        </w:tc>
        <w:tc>
          <w:tcPr>
            <w:textDirection w:val="lrTb"/>
            <w:vAlign w:val="center"/>
            <w:tcW w:type="dxa" w:w="1150"/>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6</w:t>
            </w:r>
          </w:p>
        </w:tc>
        <w:tc>
          <w:tcPr>
            <w:textDirection w:val="lrTb"/>
            <w:vAlign w:val="center"/>
            <w:tcW w:type="dxa" w:w="1151"/>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7</w:t>
            </w:r>
          </w:p>
        </w:tc>
        <w:tc>
          <w:tcPr>
            <w:textDirection w:val="lrTb"/>
            <w:vAlign w:val="center"/>
            <w:tcW w:type="dxa" w:w="1151"/>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8</w:t>
            </w:r>
          </w:p>
        </w:tc>
        <w:tc>
          <w:tcPr>
            <w:textDirection w:val="lrTb"/>
            <w:vAlign w:val="center"/>
            <w:tcW w:type="dxa" w:w="1151"/>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9</w:t>
            </w:r>
          </w:p>
        </w:tc>
        <w:tc>
          <w:tcPr>
            <w:textDirection w:val="lrTb"/>
            <w:vAlign w:val="center"/>
            <w:tcW w:type="dxa" w:w="1151"/>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10</w:t>
            </w:r>
          </w:p>
        </w:tc>
        <w:tc>
          <w:tcPr>
            <w:textDirection w:val="lrTb"/>
            <w:vAlign w:val="center"/>
            <w:tcW w:type="dxa" w:w="1151"/>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11</w:t>
            </w:r>
          </w:p>
        </w:tc>
        <w:tc>
          <w:tcPr>
            <w:textDirection w:val="lrTb"/>
            <w:vAlign w:val="center"/>
            <w:tcW w:type="dxa" w:w="1151"/>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12</w:t>
            </w:r>
          </w:p>
        </w:tc>
      </w:tr>
      <w:tr>
        <w:trPr>
          <w:trHeight w:val="855" w:hRule="atLeast"/>
        </w:trPr>
        <w:tc>
          <w:tcPr>
            <w:textDirection w:val="lrTb"/>
            <w:vAlign w:val="center"/>
            <w:tcW w:type="dxa" w:w="1151"/>
            <w:tcBorders>
              <w:top w:space="0" w:color="000000" w:val="single" w:sz="4"/>
              <w:left w:space="0" w:color="000000" w:val="single" w:sz="8"/>
              <w:bottom w:space="0" w:color="000000" w:val="single" w:sz="8"/>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r>
              <w:rPr>
                <w:rStyle w:val="NormalCharacter"/>
                <w:i w:val="off"/>
                <w:szCs w:val="20"/>
                <w:sz w:val="20"/>
                <w:kern w:val="2"/>
                <w:lang w:val="en-US" w:eastAsia="zh-CN" w:bidi="ar-SA"/>
                <w:rFonts w:ascii="宋体" w:eastAsia="宋体" w:hAnsi="宋体"/>
                <w:color w:val="000000"/>
              </w:rPr>
              <w:t xml:space="preserve">9</w:t>
            </w:r>
          </w:p>
        </w:tc>
        <w:tc>
          <w:tcPr>
            <w:textDirection w:val="lrTb"/>
            <w:vAlign w:val="center"/>
            <w:tcW w:type="dxa" w:w="1149"/>
            <w:tcBorders>
              <w:top w:space="0" w:color="000000" w:val="single" w:sz="4"/>
              <w:left w:space="0" w:color="000000" w:val="single" w:sz="4"/>
              <w:bottom w:space="0" w:color="000000" w:val="single" w:sz="8"/>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150"/>
            <w:tcBorders>
              <w:top w:space="0" w:color="000000" w:val="single" w:sz="4"/>
              <w:left w:space="0" w:color="000000" w:val="single" w:sz="4"/>
              <w:bottom w:space="0" w:color="000000" w:val="single" w:sz="8"/>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150"/>
            <w:tcBorders>
              <w:top w:space="0" w:color="000000" w:val="single" w:sz="4"/>
              <w:left w:space="0" w:color="000000" w:val="single" w:sz="4"/>
              <w:bottom w:space="0" w:color="000000" w:val="single" w:sz="8"/>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151"/>
            <w:tcBorders>
              <w:top w:space="0" w:color="000000" w:val="single" w:sz="4"/>
              <w:left w:space="0" w:color="000000" w:val="single" w:sz="4"/>
              <w:bottom w:space="0" w:color="000000" w:val="single" w:sz="8"/>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150"/>
            <w:tcBorders>
              <w:top w:space="0" w:color="000000" w:val="single" w:sz="4"/>
              <w:left w:space="0" w:color="000000" w:val="single" w:sz="4"/>
              <w:bottom w:space="0" w:color="000000" w:val="single" w:sz="8"/>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r>
              <w:rPr>
                <w:rStyle w:val="NormalCharacter"/>
                <w:i w:val="off"/>
                <w:szCs w:val="20"/>
                <w:sz w:val="20"/>
                <w:kern w:val="2"/>
                <w:lang w:val="en-US" w:eastAsia="zh-CN" w:bidi="ar-SA"/>
                <w:rFonts w:ascii="宋体" w:eastAsia="宋体" w:hAnsi="宋体"/>
                <w:color w:val="000000"/>
              </w:rPr>
              <w:t xml:space="preserve">9</w:t>
            </w:r>
          </w:p>
        </w:tc>
        <w:tc>
          <w:tcPr>
            <w:textDirection w:val="lrTb"/>
            <w:vAlign w:val="center"/>
            <w:tcW w:type="dxa" w:w="1151"/>
            <w:tcBorders>
              <w:top w:space="0" w:color="000000" w:val="single" w:sz="4"/>
              <w:left w:space="0" w:color="000000" w:val="single" w:sz="4"/>
              <w:bottom w:space="0" w:color="000000" w:val="single" w:sz="8"/>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r>
              <w:rPr>
                <w:rStyle w:val="NormalCharacter"/>
                <w:i w:val="off"/>
                <w:szCs w:val="20"/>
                <w:sz w:val="20"/>
                <w:kern w:val="2"/>
                <w:lang w:val="en-US" w:eastAsia="zh-CN" w:bidi="ar-SA"/>
                <w:rFonts w:ascii="宋体" w:eastAsia="宋体" w:hAnsi="宋体"/>
                <w:color w:val="000000"/>
              </w:rPr>
              <w:t xml:space="preserve">8.06</w:t>
            </w:r>
          </w:p>
        </w:tc>
        <w:tc>
          <w:tcPr>
            <w:textDirection w:val="lrTb"/>
            <w:vAlign w:val="center"/>
            <w:tcW w:type="dxa" w:w="1151"/>
            <w:tcBorders>
              <w:top w:space="0" w:color="000000" w:val="single" w:sz="4"/>
              <w:left w:space="0" w:color="000000" w:val="single" w:sz="4"/>
              <w:bottom w:space="0" w:color="000000" w:val="single" w:sz="8"/>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151"/>
            <w:tcBorders>
              <w:top w:space="0" w:color="000000" w:val="single" w:sz="4"/>
              <w:left w:space="0" w:color="000000" w:val="single" w:sz="4"/>
              <w:bottom w:space="0" w:color="000000" w:val="single" w:sz="8"/>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151"/>
            <w:tcBorders>
              <w:top w:space="0" w:color="000000" w:val="single" w:sz="4"/>
              <w:left w:space="0" w:color="000000" w:val="single" w:sz="4"/>
              <w:bottom w:space="0" w:color="000000" w:val="single" w:sz="8"/>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151"/>
            <w:tcBorders>
              <w:top w:space="0" w:color="000000" w:val="single" w:sz="4"/>
              <w:left w:space="0" w:color="000000" w:val="single" w:sz="4"/>
              <w:bottom w:space="0" w:color="000000" w:val="single" w:sz="8"/>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151"/>
            <w:tcBorders>
              <w:top w:space="0" w:color="000000" w:val="single" w:sz="4"/>
              <w:left w:space="0" w:color="000000" w:val="single" w:sz="4"/>
              <w:bottom w:space="0" w:color="000000" w:val="single" w:sz="8"/>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r>
              <w:rPr>
                <w:rStyle w:val="NormalCharacter"/>
                <w:i w:val="off"/>
                <w:szCs w:val="20"/>
                <w:sz w:val="20"/>
                <w:kern w:val="2"/>
                <w:lang w:val="en-US" w:eastAsia="zh-CN" w:bidi="ar-SA"/>
                <w:rFonts w:ascii="宋体" w:eastAsia="宋体" w:hAnsi="宋体"/>
                <w:color w:val="000000"/>
              </w:rPr>
              <w:t xml:space="preserve">8.06</w:t>
            </w:r>
          </w:p>
        </w:tc>
      </w:tr>
      <w:tr>
        <w:trPr>
          <w:trHeight w:val="900" w:hRule="atLeast"/>
        </w:trPr>
        <w:tc>
          <w:tcPr>
            <w:textDirection w:val="lrTb"/>
            <w:vAlign w:val="center"/>
            <w:tcW w:type="dxa" w:w="13807"/>
            <w:gridSpan w:val="12"/>
            <w:tcBorders>
              <w:top w:space="0" w:color="000000" w:val="single" w:sz="8"/>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注：本表反映部门本年度“三公”经费支出预决算情况。其中，</w:t>
            </w:r>
            <w:r>
              <w:rPr>
                <w:rStyle w:val="UserStyle_3"/>
                <w:szCs w:val="20"/>
                <w:sz w:val="20"/>
                <w:kern w:val="2"/>
                <w:lang w:val="en-US" w:eastAsia="zh-CN"/>
                <w:rFonts w:ascii="宋体" w:eastAsia="宋体" w:hAnsi="宋体"/>
                <w:color w:val="000000"/>
              </w:rPr>
              <w:t xml:space="preserve">预算数为“三公”经费年初预算数，决算数是包括当年一般公共预算财政拨款和以前年度结转资金安排的实际支出。</w:t>
            </w:r>
            <w:r>
              <w:rPr>
                <w:rStyle w:val="NormalCharacter"/>
                <w:i w:val="off"/>
                <w:szCs w:val="20"/>
                <w:sz w:val="20"/>
                <w:kern w:val="0"/>
                <w:lang w:val="en-US" w:eastAsia="zh-CN"/>
                <w:rFonts w:ascii="宋体" w:eastAsia="宋体" w:hAnsi="宋体"/>
                <w:color w:val="000000"/>
              </w:rPr>
              <w:t xml:space="preserve">本表金额转换为万元时，因四舍五入可能存在尾差。</w:t>
            </w:r>
          </w:p>
        </w:tc>
      </w:tr>
    </w:tbl>
    <w:p>
      <w:pPr>
        <w:pStyle w:val="Normal"/>
        <w:rPr>
          <w:rStyle w:val="NormalCharacter"/>
          <w:szCs w:val="32"/>
          <w:sz w:val="32"/>
          <w:kern w:val="2"/>
          <w:lang w:val="en-US" w:eastAsia="zh-CN" w:bidi="ar-SA"/>
          <w:rFonts w:ascii="仿宋_GB2312" w:eastAsia="仿宋_GB2312" w:hAnsi="仿宋_GB2312"/>
          <w:color w:val="000000"/>
        </w:rPr>
        <w:sectPr>
          <w:vAlign w:val="top"/>
          <w:type w:val="nextPage"/>
          <w:pgSz w:h="11906" w:w="16838" w:orient="portrait"/>
          <w:pgMar w:gutter="0" w:header="720" w:top="2098" w:bottom="1984" w:footer="720" w:left="1587" w:right="1474"/>
          <w:lnNumType w:countBy="0"/>
          <w:paperSrc w:first="0" w:other="0"/>
          <w:cols w:space="425" w:num="1"/>
          <w:docGrid w:charSpace="0" w:linePitch="312" w:type="lines"/>
        </w:sectPr>
        <w:jc w:val="both"/>
        <w:textAlignment w:val="baseline"/>
      </w:pPr>
    </w:p>
    <w:tbl>
      <w:tblPr>
        <w:tblW w:type="dxa" w:w="13988"/>
        <w:tblLook w:val="ffff"/>
        <w:tblInd w:w="-15" w:type="dxa"/>
        <w:tblBorders>
          <w:top w:val="nil"/>
          <w:left w:val="nil"/>
          <w:bottom w:val="nil"/>
          <w:right w:val="nil"/>
          <w:insideH w:val="nil"/>
          <w:insideV w:val="nil"/>
        </w:tblBorders>
        <w:tblLayout w:type="fixed"/>
        <w:tblCellMar>
          <w:left w:w="0" w:type="dxa"/>
          <w:right w:w="0" w:type="dxa"/>
        </w:tblCellMar>
      </w:tblPr>
      <w:tblGrid>
        <w:gridCol w:w="612"/>
        <w:gridCol w:w="536"/>
        <w:gridCol w:w="1276"/>
        <w:gridCol w:w="1926"/>
        <w:gridCol w:w="1926"/>
        <w:gridCol w:w="1926"/>
        <w:gridCol w:w="1927"/>
        <w:gridCol w:w="1926"/>
        <w:gridCol w:w="1933"/>
      </w:tblGrid>
      <w:tr>
        <w:trPr>
          <w:trHeight w:val="600" w:hRule="atLeast"/>
        </w:trPr>
        <w:tc>
          <w:tcPr>
            <w:textDirection w:val="lrTb"/>
            <w:vAlign w:val="center"/>
            <w:shd w:color="auto" w:val="clear" w:fill="FFFFFF"/>
            <w:tcW w:type="dxa" w:w="13988"/>
            <w:gridSpan w:val="9"/>
            <w:tcBorders>
              <w:top w:val="nil"/>
              <w:left w:val="nil"/>
              <w:bottom w:val="nil"/>
              <w:right w:val="nil"/>
            </w:tcBorders>
          </w:tcPr>
          <w:p>
            <w:pPr>
              <w:pStyle w:val="Normal"/>
              <w:rPr>
                <w:rStyle w:val="NormalCharacter"/>
                <w:i w:val="off"/>
                <w:szCs w:val="32"/>
                <w:sz w:val="32"/>
                <w:kern w:val="2"/>
                <w:lang w:val="en-US" w:eastAsia="zh-CN" w:bidi="ar-SA"/>
                <w:rFonts w:ascii="华文中宋" w:eastAsia="华文中宋" w:hAnsi="华文中宋"/>
                <w:color w:val="000000"/>
              </w:rPr>
              <w:widowControl/>
              <w:jc w:val="center"/>
              <w:textAlignment w:val="center"/>
            </w:pPr>
            <w:r>
              <w:rPr>
                <w:rStyle w:val="NormalCharacter"/>
                <w:i w:val="off"/>
                <w:szCs w:val="32"/>
                <w:sz w:val="32"/>
                <w:kern w:val="0"/>
                <w:lang w:val="en-US" w:eastAsia="zh-CN"/>
                <w:rFonts w:ascii="华文中宋" w:eastAsia="华文中宋" w:hAnsi="华文中宋"/>
                <w:color w:val="000000"/>
              </w:rPr>
              <w:t xml:space="preserve">政府性基金预算财政拨款收入支出决算表</w:t>
            </w:r>
          </w:p>
        </w:tc>
      </w:tr>
      <w:tr>
        <w:trPr>
          <w:trHeight w:val="222" w:hRule="atLeast"/>
        </w:trPr>
        <w:tc>
          <w:tcPr>
            <w:textDirection w:val="lrTb"/>
            <w:vAlign w:val="center"/>
            <w:shd w:color="auto" w:val="clear" w:fill="FFFFFF"/>
            <w:tcW w:type="dxa" w:w="612"/>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shd w:color="auto" w:val="clear" w:fill="FFFFFF"/>
            <w:tcW w:type="dxa" w:w="536"/>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shd w:color="auto" w:val="clear" w:fill="FFFFFF"/>
            <w:tcW w:type="dxa" w:w="1276"/>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shd w:color="auto" w:val="clear" w:fill="FFFFFF"/>
            <w:tcW w:type="dxa" w:w="1926"/>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shd w:color="auto" w:val="clear" w:fill="FFFFFF"/>
            <w:tcW w:type="dxa" w:w="1926"/>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shd w:color="auto" w:val="clear" w:fill="FFFFFF"/>
            <w:tcW w:type="dxa" w:w="1926"/>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shd w:color="auto" w:val="clear" w:fill="FFFFFF"/>
            <w:tcW w:type="dxa" w:w="1927"/>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shd w:color="auto" w:val="clear" w:fill="FFFFFF"/>
            <w:tcW w:type="dxa" w:w="1926"/>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shd w:color="auto" w:val="clear" w:fill="FFFFFF"/>
            <w:tcW w:type="dxa" w:w="1933"/>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widowControl/>
              <w:jc w:val="right"/>
              <w:textAlignment w:val="center"/>
            </w:pPr>
            <w:r>
              <w:rPr>
                <w:rStyle w:val="NormalCharacter"/>
                <w:i w:val="off"/>
                <w:szCs w:val="20"/>
                <w:sz w:val="20"/>
                <w:kern w:val="0"/>
                <w:lang w:val="en-US" w:eastAsia="zh-CN"/>
                <w:rFonts w:ascii="宋体" w:eastAsia="宋体" w:hAnsi="宋体"/>
                <w:color w:val="000000"/>
              </w:rPr>
              <w:t xml:space="preserve">公开08表</w:t>
            </w:r>
          </w:p>
        </w:tc>
      </w:tr>
      <w:tr>
        <w:trPr>
          <w:trHeight w:val="300" w:hRule="atLeast"/>
        </w:trPr>
        <w:tc>
          <w:tcPr>
            <w:textDirection w:val="lrTb"/>
            <w:vAlign w:val="center"/>
            <w:noWrap/>
            <w:shd w:color="auto" w:val="clear" w:fill="FFFFFF"/>
            <w:tcW w:type="dxa" w:w="612"/>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部门：</w:t>
            </w:r>
          </w:p>
        </w:tc>
        <w:tc>
          <w:tcPr>
            <w:textDirection w:val="lrTb"/>
            <w:vAlign w:val="center"/>
            <w:shd w:color="auto" w:val="clear" w:fill="FFFFFF"/>
            <w:tcW w:type="dxa" w:w="536"/>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shd w:color="auto" w:val="clear" w:fill="FFFFFF"/>
            <w:tcW w:type="dxa" w:w="1276"/>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shd w:color="auto" w:val="clear" w:fill="FFFFFF"/>
            <w:tcW w:type="dxa" w:w="1926"/>
            <w:tcBorders>
              <w:top w:val="nil"/>
              <w:left w:val="nil"/>
              <w:bottom w:space="0" w:color="000000" w:val="single" w:sz="8"/>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shd w:color="auto" w:val="clear" w:fill="FFFFFF"/>
            <w:tcW w:type="dxa" w:w="1926"/>
            <w:tcBorders>
              <w:top w:val="nil"/>
              <w:left w:val="nil"/>
              <w:bottom w:space="0" w:color="000000" w:val="single" w:sz="8"/>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shd w:color="auto" w:val="clear" w:fill="FFFFFF"/>
            <w:tcW w:type="dxa" w:w="1926"/>
            <w:tcBorders>
              <w:top w:val="nil"/>
              <w:left w:val="nil"/>
              <w:bottom w:space="0" w:color="000000" w:val="single" w:sz="8"/>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shd w:color="auto" w:val="clear" w:fill="FFFFFF"/>
            <w:tcW w:type="dxa" w:w="1927"/>
            <w:tcBorders>
              <w:top w:val="nil"/>
              <w:left w:val="nil"/>
              <w:bottom w:space="0" w:color="000000" w:val="single" w:sz="8"/>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shd w:color="auto" w:val="clear" w:fill="FFFFFF"/>
            <w:tcW w:type="dxa" w:w="1926"/>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noWrap/>
            <w:shd w:color="auto" w:val="clear" w:fill="FFFFFF"/>
            <w:tcW w:type="dxa" w:w="1933"/>
            <w:tcBorders>
              <w:top w:val="nil"/>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widowControl/>
              <w:jc w:val="right"/>
              <w:textAlignment w:val="center"/>
            </w:pPr>
            <w:r>
              <w:rPr>
                <w:rStyle w:val="NormalCharacter"/>
                <w:i w:val="off"/>
                <w:szCs w:val="20"/>
                <w:sz w:val="20"/>
                <w:kern w:val="0"/>
                <w:lang w:val="en-US" w:eastAsia="zh-CN"/>
                <w:rFonts w:ascii="宋体" w:eastAsia="宋体" w:hAnsi="宋体"/>
                <w:color w:val="000000"/>
              </w:rPr>
              <w:t xml:space="preserve">单位：万元</w:t>
            </w:r>
          </w:p>
        </w:tc>
      </w:tr>
      <w:tr>
        <w:trPr>
          <w:trHeight w:val="405" w:hRule="atLeast"/>
        </w:trPr>
        <w:tc>
          <w:tcPr>
            <w:textDirection w:val="lrTb"/>
            <w:vAlign w:val="center"/>
            <w:tcW w:type="dxa" w:w="2424"/>
            <w:gridSpan w:val="3"/>
            <w:tcBorders>
              <w:top w:space="0" w:color="000000" w:val="single" w:sz="8"/>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项    目</w:t>
            </w:r>
          </w:p>
        </w:tc>
        <w:tc>
          <w:tcPr>
            <w:textDirection w:val="lrTb"/>
            <w:vMerge w:val="restart"/>
            <w:vAlign w:val="center"/>
            <w:tcW w:type="dxa" w:w="1926"/>
            <w:tcBorders>
              <w:top w:space="0" w:color="000000" w:val="single" w:sz="8"/>
              <w:left w:space="0" w:color="000000" w:val="single" w:sz="4"/>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年初结转和结余</w:t>
            </w:r>
          </w:p>
        </w:tc>
        <w:tc>
          <w:tcPr>
            <w:textDirection w:val="lrTb"/>
            <w:vMerge w:val="restart"/>
            <w:vAlign w:val="center"/>
            <w:tcW w:type="dxa" w:w="1926"/>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本年收入</w:t>
            </w:r>
          </w:p>
        </w:tc>
        <w:tc>
          <w:tcPr>
            <w:textDirection w:val="lrTb"/>
            <w:vAlign w:val="center"/>
            <w:tcW w:type="dxa" w:w="5779"/>
            <w:gridSpan w:val="3"/>
            <w:tcBorders>
              <w:top w:space="0" w:color="000000" w:val="single" w:sz="8"/>
              <w:left w:space="0" w:color="000000" w:val="single" w:sz="4"/>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本年支出</w:t>
            </w:r>
          </w:p>
        </w:tc>
        <w:tc>
          <w:tcPr>
            <w:textDirection w:val="lrTb"/>
            <w:vMerge w:val="restart"/>
            <w:vAlign w:val="center"/>
            <w:tcW w:type="dxa" w:w="1933"/>
            <w:tcBorders>
              <w:top w:space="0" w:color="000000" w:val="single" w:sz="8"/>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年末结转和结余</w:t>
            </w:r>
          </w:p>
        </w:tc>
      </w:tr>
      <w:tr>
        <w:trPr>
          <w:trHeight w:val="540" w:hRule="atLeast"/>
        </w:trPr>
        <w:tc>
          <w:tcPr>
            <w:textDirection w:val="lrTb"/>
            <w:vMerge w:val="restart"/>
            <w:vAlign w:val="center"/>
            <w:tcW w:type="dxa" w:w="1148"/>
            <w:gridSpan w:val="2"/>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0"/>
                <w:lang w:val="en-US" w:eastAsia="zh-CN"/>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功能分类</w:t>
            </w:r>
          </w:p>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科目编码</w:t>
            </w:r>
          </w:p>
        </w:tc>
        <w:tc>
          <w:tcPr>
            <w:textDirection w:val="lrTb"/>
            <w:vMerge w:val="restart"/>
            <w:vAlign w:val="center"/>
            <w:tcW w:type="dxa" w:w="127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科目名称</w:t>
            </w:r>
          </w:p>
        </w:tc>
        <w:tc>
          <w:tcPr>
            <w:textDirection w:val="lrTb"/>
            <w:vMerge w:val="continue"/>
            <w:vAlign w:val="center"/>
            <w:tcW w:type="dxa" w:w="1926"/>
            <w:tcBorders>
              <w:top w:space="0" w:color="000000" w:val="single" w:sz="8"/>
              <w:left w:space="0" w:color="000000" w:val="single" w:sz="4"/>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tcW w:type="dxa" w:w="1926"/>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restart"/>
            <w:vAlign w:val="center"/>
            <w:tcW w:type="dxa" w:w="1926"/>
            <w:tcBorders>
              <w:top w:val="nil"/>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小计</w:t>
            </w:r>
          </w:p>
        </w:tc>
        <w:tc>
          <w:tcPr>
            <w:textDirection w:val="lrTb"/>
            <w:vMerge w:val="restart"/>
            <w:vAlign w:val="center"/>
            <w:tcW w:type="dxa" w:w="1927"/>
            <w:tcBorders>
              <w:top w:val="nil"/>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基本支出</w:t>
            </w:r>
          </w:p>
        </w:tc>
        <w:tc>
          <w:tcPr>
            <w:textDirection w:val="lrTb"/>
            <w:vMerge w:val="restart"/>
            <w:vAlign w:val="center"/>
            <w:tcW w:type="dxa" w:w="1926"/>
            <w:tcBorders>
              <w:top w:val="nil"/>
              <w:left w:space="0" w:color="000000" w:val="single" w:sz="4"/>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项目支出</w:t>
            </w:r>
          </w:p>
        </w:tc>
        <w:tc>
          <w:tcPr>
            <w:textDirection w:val="lrTb"/>
            <w:vMerge w:val="continue"/>
            <w:vAlign w:val="center"/>
            <w:tcW w:type="dxa" w:w="1933"/>
            <w:tcBorders>
              <w:top w:space="0" w:color="000000" w:val="single" w:sz="8"/>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r>
      <w:tr>
        <w:trPr>
          <w:trHeight w:val="360" w:hRule="atLeast"/>
        </w:trPr>
        <w:tc>
          <w:tcPr>
            <w:textDirection w:val="lrTb"/>
            <w:vMerge w:val="continue"/>
            <w:vAlign w:val="center"/>
            <w:tcW w:type="dxa" w:w="1148"/>
            <w:gridSpan w:val="2"/>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tcW w:type="dxa" w:w="127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tcW w:type="dxa" w:w="1926"/>
            <w:tcBorders>
              <w:top w:space="0" w:color="000000" w:val="single" w:sz="8"/>
              <w:left w:space="0" w:color="000000" w:val="single" w:sz="4"/>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tcW w:type="dxa" w:w="1926"/>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tcW w:type="dxa" w:w="1926"/>
            <w:tcBorders>
              <w:top w:val="nil"/>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tcW w:type="dxa" w:w="1927"/>
            <w:tcBorders>
              <w:top w:val="nil"/>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tcW w:type="dxa" w:w="1926"/>
            <w:tcBorders>
              <w:top w:val="nil"/>
              <w:left w:space="0" w:color="000000" w:val="single" w:sz="4"/>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tcW w:type="dxa" w:w="1933"/>
            <w:tcBorders>
              <w:top w:space="0" w:color="000000" w:val="single" w:sz="8"/>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r>
      <w:tr>
        <w:trPr>
          <w:trHeight w:val="450" w:hRule="atLeast"/>
        </w:trPr>
        <w:tc>
          <w:tcPr>
            <w:textDirection w:val="lrTb"/>
            <w:vMerge w:val="continue"/>
            <w:vAlign w:val="center"/>
            <w:tcW w:type="dxa" w:w="1148"/>
            <w:gridSpan w:val="2"/>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tcW w:type="dxa" w:w="127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tcW w:type="dxa" w:w="1926"/>
            <w:tcBorders>
              <w:top w:space="0" w:color="000000" w:val="single" w:sz="8"/>
              <w:left w:space="0" w:color="000000" w:val="single" w:sz="4"/>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tcW w:type="dxa" w:w="1926"/>
            <w:tcBorders>
              <w:top w:space="0" w:color="000000" w:val="single" w:sz="8"/>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tcW w:type="dxa" w:w="1926"/>
            <w:tcBorders>
              <w:top w:val="nil"/>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tcW w:type="dxa" w:w="1927"/>
            <w:tcBorders>
              <w:top w:val="nil"/>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tcW w:type="dxa" w:w="1926"/>
            <w:tcBorders>
              <w:top w:val="nil"/>
              <w:left w:space="0" w:color="000000" w:val="single" w:sz="4"/>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Merge w:val="continue"/>
            <w:vAlign w:val="center"/>
            <w:tcW w:type="dxa" w:w="1933"/>
            <w:tcBorders>
              <w:top w:space="0" w:color="000000" w:val="single" w:sz="8"/>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r>
      <w:tr>
        <w:trPr>
          <w:trHeight w:val="450" w:hRule="atLeast"/>
        </w:trPr>
        <w:tc>
          <w:tcPr>
            <w:textDirection w:val="lrTb"/>
            <w:vAlign w:val="center"/>
            <w:tcW w:type="dxa" w:w="2424"/>
            <w:gridSpan w:val="3"/>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栏次</w:t>
            </w:r>
          </w:p>
        </w:tc>
        <w:tc>
          <w:tcPr>
            <w:textDirection w:val="lrTb"/>
            <w:vAlign w:val="center"/>
            <w:tcW w:type="dxa" w:w="192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1</w:t>
            </w:r>
          </w:p>
        </w:tc>
        <w:tc>
          <w:tcPr>
            <w:textDirection w:val="lrTb"/>
            <w:vAlign w:val="center"/>
            <w:tcW w:type="dxa" w:w="192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2</w:t>
            </w:r>
          </w:p>
        </w:tc>
        <w:tc>
          <w:tcPr>
            <w:textDirection w:val="lrTb"/>
            <w:vAlign w:val="center"/>
            <w:tcW w:type="dxa" w:w="192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3</w:t>
            </w:r>
          </w:p>
        </w:tc>
        <w:tc>
          <w:tcPr>
            <w:textDirection w:val="lrTb"/>
            <w:vAlign w:val="center"/>
            <w:tcW w:type="dxa" w:w="1927"/>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4</w:t>
            </w:r>
          </w:p>
        </w:tc>
        <w:tc>
          <w:tcPr>
            <w:textDirection w:val="lrTb"/>
            <w:vAlign w:val="center"/>
            <w:tcW w:type="dxa" w:w="1926"/>
            <w:tcBorders>
              <w:top w:space="0" w:color="000000" w:val="single" w:sz="4"/>
              <w:left w:space="0" w:color="000000" w:val="single" w:sz="4"/>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5</w:t>
            </w:r>
          </w:p>
        </w:tc>
        <w:tc>
          <w:tcPr>
            <w:textDirection w:val="lrTb"/>
            <w:vAlign w:val="center"/>
            <w:tcW w:type="dxa" w:w="1933"/>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6</w:t>
            </w:r>
          </w:p>
        </w:tc>
      </w:tr>
      <w:tr>
        <w:trPr>
          <w:trHeight w:val="450" w:hRule="atLeast"/>
        </w:trPr>
        <w:tc>
          <w:tcPr>
            <w:textDirection w:val="lrTb"/>
            <w:vAlign w:val="center"/>
            <w:tcW w:type="dxa" w:w="2424"/>
            <w:gridSpan w:val="3"/>
            <w:tcBorders>
              <w:top w:val="nil"/>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widowControl/>
              <w:jc w:val="center"/>
              <w:textAlignment w:val="center"/>
            </w:pPr>
            <w:r>
              <w:rPr>
                <w:rStyle w:val="NormalCharacter"/>
                <w:i w:val="off"/>
                <w:szCs w:val="20"/>
                <w:sz w:val="20"/>
                <w:kern w:val="0"/>
                <w:lang w:val="en-US" w:eastAsia="zh-CN"/>
                <w:rFonts w:ascii="宋体" w:eastAsia="宋体" w:hAnsi="宋体"/>
                <w:color w:val="000000"/>
              </w:rPr>
              <w:t xml:space="preserve">合计</w:t>
            </w:r>
          </w:p>
        </w:tc>
        <w:tc>
          <w:tcPr>
            <w:textDirection w:val="lrTb"/>
            <w:vAlign w:val="center"/>
            <w:tcW w:type="dxa" w:w="192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tcW w:type="dxa" w:w="192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tcW w:type="dxa" w:w="192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tcW w:type="dxa" w:w="1927"/>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tcW w:type="dxa" w:w="1926"/>
            <w:tcBorders>
              <w:top w:space="0" w:color="000000" w:val="single" w:sz="4"/>
              <w:left w:space="0" w:color="000000" w:val="single" w:sz="4"/>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tcW w:type="dxa" w:w="1933"/>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r>
      <w:tr>
        <w:trPr>
          <w:trHeight w:val="450" w:hRule="atLeast"/>
        </w:trPr>
        <w:tc>
          <w:tcPr>
            <w:textDirection w:val="lrTb"/>
            <w:vAlign w:val="center"/>
            <w:tcW w:type="dxa" w:w="1148"/>
            <w:gridSpan w:val="2"/>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92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92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92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927"/>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926"/>
            <w:tcBorders>
              <w:top w:space="0" w:color="000000" w:val="single" w:sz="4"/>
              <w:left w:space="0" w:color="000000" w:val="single" w:sz="4"/>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933"/>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450" w:hRule="atLeast"/>
        </w:trPr>
        <w:tc>
          <w:tcPr>
            <w:textDirection w:val="lrTb"/>
            <w:vAlign w:val="center"/>
            <w:tcW w:type="dxa" w:w="1148"/>
            <w:gridSpan w:val="2"/>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92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92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92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927"/>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926"/>
            <w:tcBorders>
              <w:top w:space="0" w:color="000000" w:val="single" w:sz="4"/>
              <w:left w:space="0" w:color="000000" w:val="single" w:sz="4"/>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933"/>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450" w:hRule="atLeast"/>
        </w:trPr>
        <w:tc>
          <w:tcPr>
            <w:textDirection w:val="lrTb"/>
            <w:vAlign w:val="center"/>
            <w:tcW w:type="dxa" w:w="1148"/>
            <w:gridSpan w:val="2"/>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92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92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92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927"/>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926"/>
            <w:tcBorders>
              <w:top w:space="0" w:color="000000" w:val="single" w:sz="4"/>
              <w:left w:space="0" w:color="000000" w:val="single" w:sz="4"/>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933"/>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450" w:hRule="atLeast"/>
        </w:trPr>
        <w:tc>
          <w:tcPr>
            <w:textDirection w:val="lrTb"/>
            <w:vAlign w:val="center"/>
            <w:tcW w:type="dxa" w:w="1148"/>
            <w:gridSpan w:val="2"/>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92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92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92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927"/>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926"/>
            <w:tcBorders>
              <w:top w:space="0" w:color="000000" w:val="single" w:sz="4"/>
              <w:left w:space="0" w:color="000000" w:val="single" w:sz="4"/>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933"/>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450" w:hRule="atLeast"/>
        </w:trPr>
        <w:tc>
          <w:tcPr>
            <w:textDirection w:val="lrTb"/>
            <w:vAlign w:val="center"/>
            <w:tcW w:type="dxa" w:w="1148"/>
            <w:gridSpan w:val="2"/>
            <w:tcBorders>
              <w:top w:space="0" w:color="000000" w:val="single" w:sz="4"/>
              <w:left w:space="0" w:color="000000" w:val="single" w:sz="8"/>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92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92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926"/>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927"/>
            <w:tcBorders>
              <w:top w:space="0" w:color="000000" w:val="single" w:sz="4"/>
              <w:left w:space="0" w:color="000000" w:val="single" w:sz="4"/>
              <w:bottom w:space="0" w:color="000000" w:val="single" w:sz="4"/>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926"/>
            <w:tcBorders>
              <w:top w:space="0" w:color="000000" w:val="single" w:sz="4"/>
              <w:left w:space="0" w:color="000000" w:val="single" w:sz="4"/>
              <w:bottom w:space="0" w:color="000000" w:val="single" w:sz="4"/>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933"/>
            <w:tcBorders>
              <w:top w:space="0" w:color="000000" w:val="single" w:sz="4"/>
              <w:left w:space="0" w:color="000000" w:val="single" w:sz="4"/>
              <w:bottom w:space="0" w:color="000000" w:val="single" w:sz="4"/>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450" w:hRule="atLeast"/>
        </w:trPr>
        <w:tc>
          <w:tcPr>
            <w:textDirection w:val="lrTb"/>
            <w:vAlign w:val="center"/>
            <w:tcW w:type="dxa" w:w="1148"/>
            <w:gridSpan w:val="2"/>
            <w:tcBorders>
              <w:top w:space="0" w:color="000000" w:val="single" w:sz="4"/>
              <w:left w:space="0" w:color="000000" w:val="single" w:sz="8"/>
              <w:bottom w:space="0" w:color="000000" w:val="single" w:sz="8"/>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center"/>
              <w:textAlignment w:val="baseline"/>
            </w:pPr>
          </w:p>
        </w:tc>
        <w:tc>
          <w:tcPr>
            <w:textDirection w:val="lrTb"/>
            <w:vAlign w:val="center"/>
            <w:tcW w:type="dxa" w:w="1276"/>
            <w:tcBorders>
              <w:top w:space="0" w:color="000000" w:val="single" w:sz="4"/>
              <w:left w:space="0" w:color="000000" w:val="single" w:sz="4"/>
              <w:bottom w:space="0" w:color="000000" w:val="single" w:sz="8"/>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926"/>
            <w:tcBorders>
              <w:top w:space="0" w:color="000000" w:val="single" w:sz="4"/>
              <w:left w:space="0" w:color="000000" w:val="single" w:sz="4"/>
              <w:bottom w:space="0" w:color="000000" w:val="single" w:sz="8"/>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926"/>
            <w:tcBorders>
              <w:top w:space="0" w:color="000000" w:val="single" w:sz="4"/>
              <w:left w:space="0" w:color="000000" w:val="single" w:sz="4"/>
              <w:bottom w:space="0" w:color="000000" w:val="single" w:sz="8"/>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926"/>
            <w:tcBorders>
              <w:top w:space="0" w:color="000000" w:val="single" w:sz="4"/>
              <w:left w:space="0" w:color="000000" w:val="single" w:sz="4"/>
              <w:bottom w:space="0" w:color="000000" w:val="single" w:sz="8"/>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927"/>
            <w:tcBorders>
              <w:top w:space="0" w:color="000000" w:val="single" w:sz="4"/>
              <w:left w:space="0" w:color="000000" w:val="single" w:sz="4"/>
              <w:bottom w:space="0" w:color="000000" w:val="single" w:sz="8"/>
              <w:right w:space="0" w:color="000000" w:val="single" w:sz="4"/>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926"/>
            <w:tcBorders>
              <w:top w:space="0" w:color="000000" w:val="single" w:sz="4"/>
              <w:left w:space="0" w:color="000000" w:val="single" w:sz="4"/>
              <w:bottom w:space="0" w:color="000000" w:val="single" w:sz="8"/>
              <w:right w:val="nil"/>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c>
          <w:tcPr>
            <w:textDirection w:val="lrTb"/>
            <w:vAlign w:val="center"/>
            <w:tcW w:type="dxa" w:w="1933"/>
            <w:tcBorders>
              <w:top w:space="0" w:color="000000" w:val="single" w:sz="4"/>
              <w:left w:space="0" w:color="000000" w:val="single" w:sz="4"/>
              <w:bottom w:space="0" w:color="000000" w:val="single" w:sz="8"/>
              <w:right w:space="0" w:color="000000" w:val="single" w:sz="8"/>
            </w:tcBorders>
          </w:tcPr>
          <w:p>
            <w:pPr>
              <w:pStyle w:val="Normal"/>
              <w:rPr>
                <w:rStyle w:val="NormalCharacter"/>
                <w:i w:val="off"/>
                <w:szCs w:val="20"/>
                <w:sz w:val="20"/>
                <w:kern w:val="2"/>
                <w:lang w:val="en-US" w:eastAsia="zh-CN" w:bidi="ar-SA"/>
                <w:rFonts w:ascii="宋体" w:eastAsia="宋体" w:hAnsi="宋体"/>
                <w:color w:val="000000"/>
              </w:rPr>
              <w:jc w:val="both"/>
              <w:textAlignment w:val="baseline"/>
            </w:pPr>
          </w:p>
        </w:tc>
      </w:tr>
      <w:tr>
        <w:trPr>
          <w:trHeight w:val="645" w:hRule="atLeast"/>
        </w:trPr>
        <w:tc>
          <w:tcPr>
            <w:textDirection w:val="lrTb"/>
            <w:vAlign w:val="center"/>
            <w:tcW w:type="dxa" w:w="13988"/>
            <w:gridSpan w:val="9"/>
            <w:tcBorders>
              <w:top w:space="0" w:color="000000" w:val="single" w:sz="8"/>
              <w:left w:val="nil"/>
              <w:bottom w:val="nil"/>
              <w:right w:val="nil"/>
            </w:tcBorders>
          </w:tcPr>
          <w:p>
            <w:pPr>
              <w:pStyle w:val="Normal"/>
              <w:rPr>
                <w:rStyle w:val="NormalCharacter"/>
                <w:i w:val="off"/>
                <w:szCs w:val="20"/>
                <w:sz w:val="20"/>
                <w:kern w:val="2"/>
                <w:lang w:val="en-US" w:eastAsia="zh-CN" w:bidi="ar-SA"/>
                <w:rFonts w:ascii="宋体" w:eastAsia="宋体" w:hAnsi="宋体"/>
                <w:color w:val="000000"/>
              </w:rPr>
              <w:widowControl/>
              <w:jc w:val="left"/>
              <w:textAlignment w:val="center"/>
            </w:pPr>
            <w:r>
              <w:rPr>
                <w:rStyle w:val="NormalCharacter"/>
                <w:i w:val="off"/>
                <w:szCs w:val="20"/>
                <w:sz w:val="20"/>
                <w:kern w:val="0"/>
                <w:lang w:val="en-US" w:eastAsia="zh-CN"/>
                <w:rFonts w:ascii="宋体" w:eastAsia="宋体" w:hAnsi="宋体"/>
                <w:color w:val="000000"/>
              </w:rPr>
              <w:t xml:space="preserve">注：本表反映部门本年度政府性基金预算财政拨款收入、支出及结转和结余情况。</w:t>
            </w:r>
          </w:p>
        </w:tc>
      </w:tr>
    </w:tbl>
    <w:p>
      <w:pPr>
        <w:pStyle w:val="Normal"/>
        <w:rPr>
          <w:rStyle w:val="NormalCharacter"/>
          <w:highlight w:val="yellow"/>
          <w:szCs w:val="32"/>
          <w:sz w:val="32"/>
          <w:kern w:val="2"/>
          <w:lang w:val="en-US" w:eastAsia="zh-CN" w:bidi="ar-SA"/>
          <w:rFonts w:ascii="仿宋_GB2312" w:eastAsia="仿宋_GB2312" w:hAnsi="仿宋_GB2312"/>
          <w:color w:val="000000"/>
        </w:rPr>
        <w:framePr w:outlineLvl="9"/>
        <w:sectPr>
          <w:vAlign w:val="top"/>
          <w:type w:val="nextPage"/>
          <w:pgSz w:h="11906" w:w="16838" w:orient="portrait"/>
          <w:pgMar w:gutter="0" w:header="720" w:top="1800" w:bottom="1800" w:footer="720" w:left="1440" w:right="1440"/>
          <w:lnNumType w:countBy="0"/>
          <w:paperSrc w:first="0" w:other="0"/>
          <w:cols w:space="425" w:num="1"/>
          <w:docGrid w:charSpace="0" w:linePitch="312" w:type="lines"/>
        </w:sectPr>
        <w:jc w:val="center"/>
        <w:textAlignment w:val="baseline"/>
      </w:pPr>
      <w:r>
        <w:rPr>
          <w:rStyle w:val="NormalCharacter"/>
          <w:highlight w:val="yellow"/>
          <w:szCs w:val="32"/>
          <w:sz w:val="32"/>
          <w:kern w:val="2"/>
          <w:lang w:val="en-US" w:eastAsia="zh-CN" w:bidi="ar-SA"/>
          <w:rFonts w:ascii="仿宋_GB2312" w:eastAsia="仿宋_GB2312" w:hAnsi="仿宋_GB2312"/>
          <w:color w:val="000000"/>
        </w:rPr>
        <w:t xml:space="preserve">说明：我部门没有政府性基金收入，也没有使用政府性基金安排的支出，故本表无数据。</w:t>
      </w:r>
    </w:p>
    <w:p>
      <w:pPr>
        <w:pStyle w:val="Normal"/>
        <w:rPr>
          <w:rStyle w:val="NormalCharacter"/>
          <w:szCs w:val="28"/>
          <w:sz w:val="28"/>
          <w:kern w:val="0"/>
          <w:lang w:val="en-US" w:eastAsia="zh-CN" w:bidi="ar-SA"/>
          <w:rFonts w:ascii="黑体" w:eastAsia="黑体" w:hAnsi="宋体"/>
          <w:color w:val="000000"/>
        </w:rPr>
        <w:widowControl/>
        <w:framePr w:outlineLvl="9"/>
        <w:jc w:val="left"/>
        <w:textAlignment w:val="baseline"/>
      </w:pPr>
    </w:p>
    <w:p>
      <w:pPr>
        <w:pStyle w:val="Normal"/>
        <w:rPr>
          <w:rStyle w:val="NormalCharacter"/>
          <w:szCs w:val="28"/>
          <w:sz w:val="28"/>
          <w:kern w:val="0"/>
          <w:lang w:val="en-US" w:eastAsia="zh-CN" w:bidi="ar-SA"/>
          <w:rFonts w:ascii="黑体" w:eastAsia="黑体" w:hAnsi="宋体"/>
          <w:color w:val="000000"/>
        </w:rPr>
        <w:widowControl/>
        <w:jc w:val="left"/>
        <w:textAlignment w:val="baseline"/>
      </w:pPr>
    </w:p>
    <w:p>
      <w:pPr>
        <w:pStyle w:val="Normal"/>
        <w:rPr>
          <w:rStyle w:val="NormalCharacter"/>
          <w:szCs w:val="28"/>
          <w:sz w:val="28"/>
          <w:kern w:val="0"/>
          <w:lang w:val="en-US" w:eastAsia="zh-CN" w:bidi="ar-SA"/>
          <w:rFonts w:ascii="黑体" w:eastAsia="黑体" w:hAnsi="宋体"/>
          <w:color w:val="000000"/>
        </w:rPr>
        <w:widowControl/>
        <w:jc w:val="left"/>
        <w:textAlignment w:val="baseline"/>
      </w:pPr>
    </w:p>
    <w:p>
      <w:pPr>
        <w:pStyle w:val="Normal"/>
        <w:rPr>
          <w:rStyle w:val="NormalCharacter"/>
          <w:szCs w:val="28"/>
          <w:sz w:val="28"/>
          <w:kern w:val="0"/>
          <w:lang w:val="en-US" w:eastAsia="zh-CN" w:bidi="ar-SA"/>
          <w:rFonts w:ascii="黑体" w:eastAsia="黑体" w:hAnsi="宋体"/>
          <w:color w:val="000000"/>
        </w:rPr>
        <w:widowControl/>
        <w:jc w:val="left"/>
        <w:textAlignment w:val="baseline"/>
      </w:pPr>
    </w:p>
    <w:p>
      <w:pPr>
        <w:pStyle w:val="Normal"/>
        <w:rPr>
          <w:rStyle w:val="NormalCharacter"/>
          <w:szCs w:val="28"/>
          <w:sz w:val="28"/>
          <w:kern w:val="0"/>
          <w:lang w:val="en-US" w:eastAsia="zh-CN" w:bidi="ar-SA"/>
          <w:rFonts w:ascii="黑体" w:eastAsia="黑体" w:hAnsi="宋体"/>
          <w:color w:val="000000"/>
        </w:rPr>
        <w:widowControl/>
        <w:jc w:val="left"/>
        <w:textAlignment w:val="baseline"/>
      </w:pPr>
    </w:p>
    <w:p>
      <w:pPr>
        <w:pStyle w:val="Normal"/>
        <w:rPr>
          <w:rStyle w:val="NormalCharacter"/>
          <w:szCs w:val="28"/>
          <w:sz w:val="28"/>
          <w:kern w:val="0"/>
          <w:lang w:val="en-US" w:eastAsia="zh-CN" w:bidi="ar-SA"/>
          <w:rFonts w:ascii="黑体" w:eastAsia="黑体" w:hAnsi="宋体"/>
          <w:color w:val="000000"/>
        </w:rPr>
        <w:widowControl/>
        <w:jc w:val="left"/>
        <w:textAlignment w:val="baseline"/>
      </w:pPr>
    </w:p>
    <w:p>
      <w:pPr>
        <w:pStyle w:val="Normal"/>
        <w:rPr>
          <w:rStyle w:val="NormalCharacter"/>
          <w:szCs w:val="28"/>
          <w:sz w:val="28"/>
          <w:kern w:val="0"/>
          <w:lang w:val="en-US" w:eastAsia="zh-CN" w:bidi="ar-SA"/>
          <w:rFonts w:ascii="黑体" w:eastAsia="黑体" w:hAnsi="宋体"/>
          <w:color w:val="000000"/>
        </w:rPr>
        <w:widowControl/>
        <w:jc w:val="left"/>
        <w:textAlignment w:val="baseline"/>
      </w:pPr>
    </w:p>
    <w:p>
      <w:pPr>
        <w:pStyle w:val="Normal"/>
        <w:rPr>
          <w:rStyle w:val="NormalCharacter"/>
          <w:szCs w:val="48"/>
          <w:sz w:val="48"/>
          <w:kern w:val="2"/>
          <w:lang w:val="en-US" w:eastAsia="zh-CN" w:bidi="ar-SA"/>
          <w:rFonts w:ascii="黑体" w:eastAsia="黑体" w:hAnsi="黑体"/>
          <w:color w:val="000000"/>
        </w:rPr>
        <w:framePr w:outlineLvl="0"/>
        <w:jc w:val="center"/>
        <w:textAlignment w:val="baseline"/>
      </w:pPr>
      <w:r>
        <w:rPr>
          <w:rStyle w:val="NormalCharacter"/>
          <w:szCs w:val="48"/>
          <w:sz w:val="48"/>
          <w:kern w:val="2"/>
          <w:lang w:val="en-US" w:eastAsia="zh-CN" w:bidi="ar-SA"/>
          <w:rFonts w:ascii="黑体" w:eastAsia="黑体" w:hAnsi="黑体"/>
          <w:color w:val="000000"/>
        </w:rPr>
        <w:t xml:space="preserve">第</w:t>
      </w:r>
      <w:r>
        <w:rPr>
          <w:rStyle w:val="NormalCharacter"/>
          <w:szCs w:val="48"/>
          <w:sz w:val="48"/>
          <w:kern w:val="2"/>
          <w:lang w:val="en-US" w:eastAsia="zh-CN" w:bidi="ar-SA"/>
          <w:rFonts w:ascii="黑体" w:eastAsia="黑体" w:hAnsi="黑体"/>
          <w:color w:val="000000"/>
        </w:rPr>
        <w:t xml:space="preserve">三</w:t>
      </w:r>
      <w:r>
        <w:rPr>
          <w:rStyle w:val="NormalCharacter"/>
          <w:szCs w:val="48"/>
          <w:sz w:val="48"/>
          <w:kern w:val="2"/>
          <w:lang w:val="en-US" w:eastAsia="zh-CN" w:bidi="ar-SA"/>
          <w:rFonts w:ascii="黑体" w:eastAsia="黑体" w:hAnsi="黑体"/>
          <w:color w:val="000000"/>
        </w:rPr>
        <w:t xml:space="preserve">部分</w:t>
      </w:r>
      <w:r>
        <w:rPr>
          <w:rStyle w:val="NormalCharacter"/>
          <w:szCs w:val="48"/>
          <w:sz w:val="48"/>
          <w:kern w:val="2"/>
          <w:lang w:val="en-US" w:eastAsia="zh-CN" w:bidi="ar-SA"/>
          <w:rFonts w:ascii="黑体" w:eastAsia="黑体" w:hAnsi="黑体"/>
          <w:color w:val="000000"/>
        </w:rPr>
        <w:t xml:space="preserve">  </w:t>
      </w:r>
      <w:r>
        <w:rPr>
          <w:rStyle w:val="NormalCharacter"/>
          <w:szCs w:val="48"/>
          <w:sz w:val="48"/>
          <w:kern w:val="2"/>
          <w:lang w:val="en-US" w:eastAsia="zh-CN" w:bidi="ar-SA"/>
          <w:rFonts w:ascii="黑体" w:eastAsia="黑体" w:hAnsi="黑体"/>
          <w:color w:val="000000"/>
        </w:rPr>
        <w:t xml:space="preserve">2018年度</w:t>
      </w:r>
      <w:r>
        <w:rPr>
          <w:rStyle w:val="NormalCharacter"/>
          <w:szCs w:val="48"/>
          <w:sz w:val="48"/>
          <w:kern w:val="2"/>
          <w:lang w:val="en-US" w:eastAsia="zh-CN" w:bidi="ar-SA"/>
          <w:rFonts w:ascii="黑体" w:eastAsia="黑体" w:hAnsi="黑体"/>
          <w:color w:val="000000"/>
        </w:rPr>
        <w:t xml:space="preserve">部门决算情况说明</w:t>
      </w:r>
    </w:p>
    <w:p>
      <w:pPr>
        <w:pStyle w:val="Normal"/>
        <w:rPr>
          <w:rStyle w:val="NormalCharacter"/>
          <w:szCs w:val="48"/>
          <w:sz w:val="48"/>
          <w:kern w:val="2"/>
          <w:lang w:val="en-US" w:eastAsia="zh-CN" w:bidi="ar-SA"/>
          <w:rFonts w:ascii="黑体" w:eastAsia="黑体" w:hAnsi="黑体"/>
          <w:color w:val="000000"/>
        </w:rPr>
        <w:widowControl/>
        <w:sectPr>
          <w:vAlign w:val="top"/>
          <w:type w:val="nextPage"/>
          <w:pgSz w:h="16838" w:w="11906" w:orient="portrait"/>
          <w:pgMar w:gutter="0" w:header="720" w:top="1440" w:bottom="1440" w:footer="720" w:left="1800" w:right="1800"/>
          <w:lnNumType w:countBy="0"/>
          <w:paperSrc w:first="0" w:other="0"/>
          <w:cols w:space="425" w:num="1"/>
          <w:docGrid w:charSpace="0" w:linePitch="312" w:type="lines"/>
        </w:sectPr>
        <w:jc w:val="left"/>
        <w:textAlignment w:val="baseline"/>
      </w:pPr>
    </w:p>
    <w:p>
      <w:pPr>
        <w:pStyle w:val="Normal"/>
        <w:rPr>
          <w:rStyle w:val="NormalCharacter"/>
          <w:szCs w:val="32"/>
          <w:sz w:val="32"/>
          <w:kern w:val="2"/>
          <w:lang w:val="en-US" w:eastAsia="zh-CN" w:bidi="ar-SA"/>
          <w:rFonts w:ascii="黑体" w:eastAsia="黑体" w:hAnsi="黑体"/>
          <w:color w:val="000000"/>
        </w:rPr>
        <w:autoSpaceDE/>
        <w:autoSpaceDN/>
        <w:bidi w:val="off"/>
        <w:kinsoku/>
        <w:kinsoku/>
        <w:overflowPunct/>
        <w:widowControl/>
        <w:wordWrap/>
        <w:framePr w:outlineLvl="1"/>
        <w:ind w:leftChars="0" w:rightChars="0" w:firstLine="640" w:left="0" w:firstLineChars="200" w:right="0"/>
        <w:spacing w:line="590" w:lineRule="exact"/>
        <w:jc w:val="both"/>
        <w:textAlignment w:val="auto"/>
      </w:pPr>
      <w:r>
        <w:rPr>
          <w:rStyle w:val="NormalCharacter"/>
          <w:szCs w:val="32"/>
          <w:sz w:val="32"/>
          <w:kern w:val="2"/>
          <w:lang w:val="en-US" w:eastAsia="zh-CN" w:bidi="ar-SA"/>
          <w:rFonts w:ascii="黑体" w:eastAsia="黑体" w:hAnsi="黑体"/>
          <w:color w:val="000000"/>
        </w:rPr>
        <w:t xml:space="preserve">一、收入支出决算总体情况说明</w:t>
      </w:r>
    </w:p>
    <w:p>
      <w:pPr>
        <w:pStyle w:val="Normal"/>
        <w:rPr>
          <w:rStyle w:val="NormalCharacter"/>
          <w:szCs w:val="32"/>
          <w:sz w:val="32"/>
          <w:kern w:val="2"/>
          <w:lang w:val="en-US" w:eastAsia="zh-CN" w:bidi="ar-SA"/>
          <w:rFonts w:ascii="黑体" w:eastAsia="宋体" w:hAnsi="黑体"/>
          <w:color w:val="000000"/>
        </w:rPr>
        <w:autoSpaceDE/>
        <w:autoSpaceDN/>
        <w:bidi w:val="off"/>
        <w:kinsoku/>
        <w:kinsoku/>
        <w:overflowPunct/>
        <w:widowControl/>
        <w:wordWrap/>
        <w:framePr w:outlineLvl="9"/>
        <w:ind w:leftChars="0" w:rightChars="0" w:firstLine="640" w:left="0" w:firstLineChars="200" w:right="0"/>
        <w:spacing w:line="590" w:lineRule="exact"/>
        <w:jc w:val="both"/>
        <w:textAlignment w:val="auto"/>
      </w:pPr>
      <w:r>
        <w:rPr>
          <w:rStyle w:val="NormalCharacter"/>
          <w:szCs w:val="32"/>
          <w:sz w:val="32"/>
          <w:kern w:val="2"/>
          <w:lang w:val="en-US" w:eastAsia="zh-CN" w:bidi="ar-SA"/>
          <w:rFonts w:ascii="仿宋_GB2312" w:eastAsia="仿宋_GB2312" w:hAnsi="仿宋_GB2312"/>
          <w:color w:val="000000"/>
        </w:rPr>
        <w:t xml:space="preserve">2018年度收、支总计均为351.78万元。与上年度相比，收、支总计各增加20.15万元，增长0.81%。主要原因是</w:t>
      </w:r>
      <w:r>
        <w:rPr>
          <w:rStyle w:val="NormalCharacter"/>
          <w:szCs w:val="22"/>
          <w:sz w:val="21"/>
          <w:kern w:val="2"/>
          <w:lang w:val="en-US" w:eastAsia="zh-CN" w:bidi="ar-SA"/>
          <w:rFonts w:ascii="Times New Roman" w:eastAsia="宋体" w:hAnsi="Times New Roman"/>
        </w:rPr>
        <w:t xml:space="preserve">人员工资增加，人员经费增加。</w:t>
      </w:r>
    </w:p>
    <w:p>
      <w:pPr>
        <w:pStyle w:val="Normal"/>
        <w:rPr>
          <w:rStyle w:val="NormalCharacter"/>
          <w:szCs w:val="32"/>
          <w:sz w:val="32"/>
          <w:kern w:val="2"/>
          <w:lang w:val="en-US" w:eastAsia="zh-CN" w:bidi="ar-SA"/>
          <w:rFonts w:ascii="黑体" w:eastAsia="黑体" w:hAnsi="黑体"/>
          <w:color w:val="000000"/>
        </w:rPr>
        <w:autoSpaceDE/>
        <w:autoSpaceDN/>
        <w:bidi w:val="off"/>
        <w:kinsoku/>
        <w:kinsoku/>
        <w:overflowPunct/>
        <w:widowControl/>
        <w:wordWrap/>
        <w:framePr w:outlineLvl="1"/>
        <w:ind w:leftChars="0" w:rightChars="0" w:firstLine="640" w:left="0" w:firstLineChars="200" w:right="0"/>
        <w:spacing w:line="590" w:lineRule="exact"/>
        <w:jc w:val="both"/>
        <w:textAlignment w:val="auto"/>
      </w:pPr>
      <w:r>
        <w:rPr>
          <w:rStyle w:val="NormalCharacter"/>
          <w:szCs w:val="32"/>
          <w:sz w:val="32"/>
          <w:kern w:val="2"/>
          <w:lang w:val="en-US" w:eastAsia="zh-CN" w:bidi="ar-SA"/>
          <w:rFonts w:ascii="黑体" w:eastAsia="黑体" w:hAnsi="黑体"/>
          <w:color w:val="000000"/>
        </w:rPr>
        <w:t xml:space="preserve">二、收入决算情况说明</w:t>
      </w:r>
    </w:p>
    <w:p>
      <w:pPr>
        <w:pStyle w:val="Normal"/>
        <w:rPr>
          <w:rStyle w:val="NormalCharacter"/>
          <w:szCs w:val="32"/>
          <w:sz w:val="32"/>
          <w:kern w:val="2"/>
          <w:lang w:val="en-US" w:eastAsia="zh-CN" w:bidi="ar-SA"/>
          <w:rFonts w:ascii="黑体" w:eastAsia="黑体" w:hAnsi="黑体"/>
          <w:color w:val="000000"/>
        </w:rPr>
        <w:autoSpaceDE/>
        <w:autoSpaceDN/>
        <w:bidi w:val="off"/>
        <w:kinsoku/>
        <w:kinsoku/>
        <w:overflowPunct/>
        <w:widowControl/>
        <w:wordWrap/>
        <w:framePr w:outlineLvl="9"/>
        <w:ind w:leftChars="0" w:rightChars="0" w:firstLine="640" w:left="0" w:firstLineChars="200" w:right="0"/>
        <w:spacing w:line="590" w:lineRule="exact"/>
        <w:jc w:val="both"/>
        <w:textAlignment w:val="auto"/>
      </w:pPr>
      <w:r>
        <w:rPr>
          <w:rStyle w:val="NormalCharacter"/>
          <w:szCs w:val="32"/>
          <w:sz w:val="32"/>
          <w:kern w:val="2"/>
          <w:lang w:val="en-US" w:eastAsia="zh-CN" w:bidi="ar-SA"/>
          <w:rFonts w:ascii="仿宋_GB2312" w:eastAsia="仿宋_GB2312" w:hAnsi="仿宋_GB2312"/>
          <w:color w:val="000000"/>
        </w:rPr>
        <w:t xml:space="preserve">2018年度收入合计351.78万元，其中：财政拨款收入351.78万元，占100%。</w:t>
      </w:r>
    </w:p>
    <w:p>
      <w:pPr>
        <w:pStyle w:val="Normal"/>
        <w:rPr>
          <w:rStyle w:val="NormalCharacter"/>
          <w:szCs w:val="32"/>
          <w:sz w:val="32"/>
          <w:kern w:val="2"/>
          <w:lang w:val="en-US" w:eastAsia="zh-CN" w:bidi="ar-SA"/>
          <w:rFonts w:ascii="黑体" w:eastAsia="黑体" w:hAnsi="黑体"/>
          <w:color w:val="000000"/>
        </w:rPr>
        <w:autoSpaceDE/>
        <w:autoSpaceDN/>
        <w:bidi w:val="off"/>
        <w:kinsoku/>
        <w:kinsoku/>
        <w:overflowPunct/>
        <w:widowControl/>
        <w:wordWrap/>
        <w:framePr w:outlineLvl="1"/>
        <w:ind w:leftChars="0" w:rightChars="0" w:firstLine="640" w:left="0" w:firstLineChars="200" w:right="0"/>
        <w:spacing w:line="590" w:lineRule="exact"/>
        <w:jc w:val="both"/>
        <w:textAlignment w:val="auto"/>
      </w:pPr>
      <w:r>
        <w:rPr>
          <w:rStyle w:val="NormalCharacter"/>
          <w:szCs w:val="32"/>
          <w:sz w:val="32"/>
          <w:kern w:val="2"/>
          <w:lang w:val="en-US" w:eastAsia="zh-CN" w:bidi="ar-SA"/>
          <w:rFonts w:ascii="黑体" w:eastAsia="黑体" w:hAnsi="黑体"/>
          <w:color w:val="000000"/>
        </w:rPr>
        <w:t xml:space="preserve">三、支出决算情况说明</w:t>
      </w:r>
    </w:p>
    <w:p>
      <w:pPr>
        <w:pStyle w:val="Normal"/>
        <w:rPr>
          <w:rStyle w:val="NormalCharacter"/>
          <w:szCs w:val="32"/>
          <w:sz w:val="32"/>
          <w:kern w:val="2"/>
          <w:lang w:val="en-US" w:eastAsia="zh-CN" w:bidi="ar-SA"/>
          <w:rFonts w:ascii="仿宋_GB2312" w:eastAsia="仿宋_GB2312" w:hAnsi="仿宋_GB2312"/>
          <w:color w:val="000000"/>
        </w:rPr>
        <w:autoSpaceDE/>
        <w:autoSpaceDN/>
        <w:bidi w:val="off"/>
        <w:kinsoku/>
        <w:kinsoku/>
        <w:overflowPunct/>
        <w:widowControl/>
        <w:wordWrap/>
        <w:framePr w:outlineLvl="9"/>
        <w:ind w:leftChars="0" w:rightChars="0" w:firstLine="640" w:left="0" w:firstLineChars="200" w:right="0"/>
        <w:spacing w:line="590" w:lineRule="exact"/>
        <w:jc w:val="both"/>
        <w:textAlignment w:val="auto"/>
      </w:pPr>
      <w:r>
        <w:rPr>
          <w:rStyle w:val="NormalCharacter"/>
          <w:szCs w:val="32"/>
          <w:sz w:val="32"/>
          <w:kern w:val="2"/>
          <w:lang w:val="en-US" w:eastAsia="zh-CN" w:bidi="ar-SA"/>
          <w:rFonts w:ascii="仿宋_GB2312" w:eastAsia="仿宋_GB2312" w:hAnsi="仿宋_GB2312"/>
          <w:color w:val="000000"/>
        </w:rPr>
        <w:t xml:space="preserve">2018年度支出合计351.78万元，其中：行政运行297.35万元，，归口管理的行政单位离退休1.66万元，机关事业单位养老保险缴费支出26.38万元，行政单位医疗10.55万元，住房公积金15.82万元，合计351.78万元，占100%。</w:t>
      </w:r>
    </w:p>
    <w:p>
      <w:pPr>
        <w:pStyle w:val="Normal"/>
        <w:rPr>
          <w:rStyle w:val="NormalCharacter"/>
          <w:szCs w:val="32"/>
          <w:sz w:val="32"/>
          <w:kern w:val="2"/>
          <w:lang w:val="en-US" w:eastAsia="zh-CN" w:bidi="ar-SA"/>
          <w:rFonts w:ascii="黑体" w:eastAsia="黑体" w:hAnsi="黑体"/>
          <w:color w:val="000000"/>
        </w:rPr>
        <w:autoSpaceDE/>
        <w:autoSpaceDN/>
        <w:bidi w:val="off"/>
        <w:kinsoku/>
        <w:kinsoku/>
        <w:overflowPunct/>
        <w:widowControl/>
        <w:wordWrap/>
        <w:framePr w:outlineLvl="1"/>
        <w:ind w:leftChars="0" w:rightChars="0" w:firstLine="640" w:left="0" w:firstLineChars="200" w:right="0"/>
        <w:spacing w:line="590" w:lineRule="exact"/>
        <w:jc w:val="both"/>
        <w:textAlignment w:val="auto"/>
      </w:pPr>
      <w:r>
        <w:rPr>
          <w:rStyle w:val="NormalCharacter"/>
          <w:szCs w:val="32"/>
          <w:sz w:val="32"/>
          <w:kern w:val="2"/>
          <w:lang w:val="en-US" w:eastAsia="zh-CN" w:bidi="ar-SA"/>
          <w:rFonts w:ascii="黑体" w:eastAsia="黑体" w:hAnsi="黑体"/>
          <w:color w:val="000000"/>
        </w:rPr>
        <w:t xml:space="preserve">四、财政拨款收入支出决算总体情况说明</w:t>
      </w:r>
    </w:p>
    <w:p>
      <w:pPr>
        <w:pStyle w:val="Normal"/>
        <w:rPr>
          <w:rStyle w:val="NormalCharacter"/>
          <w:szCs w:val="32"/>
          <w:sz w:val="32"/>
          <w:kern w:val="2"/>
          <w:lang w:val="en-US" w:eastAsia="zh-CN" w:bidi="ar-SA"/>
          <w:rFonts w:ascii="黑体" w:eastAsia="宋体" w:hAnsi="黑体"/>
          <w:color w:val="000000"/>
        </w:rPr>
        <w:autoSpaceDE/>
        <w:autoSpaceDN/>
        <w:bidi w:val="off"/>
        <w:kinsoku/>
        <w:kinsoku/>
        <w:overflowPunct/>
        <w:widowControl/>
        <w:wordWrap/>
        <w:framePr w:outlineLvl="9"/>
        <w:ind w:leftChars="0" w:rightChars="0" w:firstLine="640" w:left="0" w:firstLineChars="200" w:right="0"/>
        <w:spacing w:line="590" w:lineRule="exact"/>
        <w:jc w:val="both"/>
        <w:textAlignment w:val="auto"/>
      </w:pPr>
      <w:r>
        <w:rPr>
          <w:rStyle w:val="NormalCharacter"/>
          <w:szCs w:val="32"/>
          <w:sz w:val="32"/>
          <w:kern w:val="2"/>
          <w:lang w:val="en-US" w:eastAsia="zh-CN" w:bidi="ar-SA"/>
          <w:rFonts w:ascii="仿宋_GB2312" w:eastAsia="仿宋_GB2312" w:hAnsi="仿宋_GB2312"/>
          <w:color w:val="000000"/>
        </w:rPr>
        <w:t xml:space="preserve">2018年度财政拨款收、支总计均为351.78万元。与上年度相比，财政拨款收、支总计各增加20.15万元，增长0.81%。主要原因是</w:t>
      </w:r>
      <w:r>
        <w:rPr>
          <w:rStyle w:val="NormalCharacter"/>
          <w:szCs w:val="32"/>
          <w:sz w:val="32"/>
          <w:kern w:val="2"/>
          <w:lang w:val="en-US" w:eastAsia="zh-CN" w:bidi="ar-SA"/>
          <w:rFonts w:ascii="Times New Roman" w:eastAsia="宋体" w:hAnsi="Times New Roman"/>
        </w:rPr>
        <w:t xml:space="preserve">人员工资增加，扶贫支出增加，人员经费增加。</w:t>
      </w:r>
    </w:p>
    <w:p>
      <w:pPr>
        <w:pStyle w:val="Normal"/>
        <w:rPr>
          <w:rStyle w:val="NormalCharacter"/>
          <w:szCs w:val="32"/>
          <w:sz w:val="32"/>
          <w:kern w:val="2"/>
          <w:lang w:val="en-US" w:eastAsia="zh-CN" w:bidi="ar-SA"/>
          <w:rFonts w:ascii="黑体" w:eastAsia="黑体" w:hAnsi="黑体"/>
          <w:color w:val="000000"/>
        </w:rPr>
        <w:autoSpaceDE/>
        <w:autoSpaceDN/>
        <w:bidi w:val="off"/>
        <w:kinsoku/>
        <w:kinsoku/>
        <w:overflowPunct/>
        <w:widowControl/>
        <w:wordWrap/>
        <w:framePr w:outlineLvl="1"/>
        <w:ind w:leftChars="0" w:rightChars="0" w:firstLine="640" w:left="0" w:firstLineChars="200" w:right="0"/>
        <w:spacing w:line="590" w:lineRule="exact"/>
        <w:jc w:val="both"/>
        <w:textAlignment w:val="auto"/>
      </w:pPr>
      <w:r>
        <w:rPr>
          <w:rStyle w:val="NormalCharacter"/>
          <w:szCs w:val="32"/>
          <w:sz w:val="32"/>
          <w:kern w:val="2"/>
          <w:lang w:val="en-US" w:eastAsia="zh-CN" w:bidi="ar-SA"/>
          <w:rFonts w:ascii="黑体" w:eastAsia="黑体" w:hAnsi="黑体"/>
          <w:color w:val="000000"/>
        </w:rPr>
        <w:t xml:space="preserve">五、一般公共预算财政拨款支出决算情况说明</w:t>
      </w:r>
    </w:p>
    <w:p>
      <w:pPr>
        <w:pStyle w:val="Normal"/>
        <w:rPr>
          <w:rStyle w:val="NormalCharacter"/>
          <w:b/>
          <w:bCs/>
          <w:szCs w:val="32"/>
          <w:sz w:val="32"/>
          <w:kern w:val="2"/>
          <w:lang w:val="en-US" w:eastAsia="zh-CN" w:bidi="ar-SA"/>
          <w:rFonts w:ascii="楷体_GB2312" w:cs="楷体_GB2312" w:eastAsia="楷体_GB2312" w:hAnsi="楷体_GB2312"/>
          <w:color w:val="000000"/>
        </w:rPr>
        <w:autoSpaceDE/>
        <w:autoSpaceDN/>
        <w:bidi w:val="off"/>
        <w:kinsoku/>
        <w:kinsoku/>
        <w:overflowPunct/>
        <w:widowControl/>
        <w:wordWrap/>
        <w:framePr w:outlineLvl="9"/>
        <w:ind w:leftChars="0" w:rightChars="0" w:firstLine="643" w:left="0" w:firstLineChars="200" w:right="0"/>
        <w:spacing w:line="590" w:lineRule="exact"/>
        <w:jc w:val="both"/>
        <w:textAlignment w:val="auto"/>
      </w:pPr>
      <w:r>
        <w:rPr>
          <w:rStyle w:val="NormalCharacter"/>
          <w:b/>
          <w:bCs/>
          <w:szCs w:val="32"/>
          <w:sz w:val="32"/>
          <w:kern w:val="2"/>
          <w:lang w:val="en-US" w:eastAsia="zh-CN" w:bidi="ar-SA"/>
          <w:rFonts w:ascii="楷体_GB2312" w:cs="楷体_GB2312" w:eastAsia="楷体_GB2312" w:hAnsi="楷体_GB2312"/>
          <w:color w:val="000000"/>
        </w:rPr>
        <w:t xml:space="preserve">（一）总体情况。</w:t>
      </w:r>
    </w:p>
    <w:p>
      <w:pPr>
        <w:pStyle w:val="Normal"/>
        <w:rPr>
          <w:rStyle w:val="NormalCharacter"/>
          <w:szCs w:val="32"/>
          <w:sz w:val="32"/>
          <w:kern w:val="2"/>
          <w:lang w:val="en-US" w:eastAsia="zh-CN" w:bidi="ar-SA"/>
          <w:rFonts w:ascii="黑体" w:eastAsia="宋体" w:hAnsi="黑体"/>
          <w:color w:val="000000"/>
        </w:rPr>
        <w:autoSpaceDE/>
        <w:autoSpaceDN/>
        <w:bidi w:val="off"/>
        <w:kinsoku/>
        <w:kinsoku/>
        <w:overflowPunct/>
        <w:widowControl/>
        <w:wordWrap/>
        <w:framePr w:outlineLvl="9"/>
        <w:ind w:leftChars="0" w:rightChars="0" w:firstLine="640" w:left="0" w:firstLineChars="200" w:right="0"/>
        <w:spacing w:line="590" w:lineRule="exact"/>
        <w:jc w:val="both"/>
        <w:textAlignment w:val="auto"/>
      </w:pPr>
      <w:r>
        <w:rPr>
          <w:rStyle w:val="NormalCharacter"/>
          <w:szCs w:val="32"/>
          <w:sz w:val="32"/>
          <w:kern w:val="2"/>
          <w:lang w:val="en-US" w:eastAsia="zh-CN" w:bidi="ar-SA"/>
          <w:rFonts w:ascii="仿宋_GB2312" w:eastAsia="仿宋_GB2312" w:hAnsi="仿宋_GB2312"/>
          <w:color w:val="000000"/>
        </w:rPr>
        <w:t xml:space="preserve">2018年度一般公共预算财政拨款支出351.78万元，占本年支出合计的100%。与上年度相比，一般公共预算财政拨款支出增加20.15万元，增长（下降）0.81%。主要原因是</w:t>
      </w:r>
      <w:r>
        <w:rPr>
          <w:rStyle w:val="NormalCharacter"/>
          <w:szCs w:val="32"/>
          <w:sz w:val="32"/>
          <w:kern w:val="2"/>
          <w:lang w:val="en-US" w:eastAsia="zh-CN" w:bidi="ar-SA"/>
          <w:rFonts w:ascii="Times New Roman" w:eastAsia="宋体" w:hAnsi="Times New Roman"/>
        </w:rPr>
        <w:t xml:space="preserve">人员工资增加，扶贫支出增加，人员经费增加。</w:t>
      </w:r>
    </w:p>
    <w:p>
      <w:pPr>
        <w:pStyle w:val="Normal"/>
        <w:rPr>
          <w:rStyle w:val="NormalCharacter"/>
          <w:b/>
          <w:bCs/>
          <w:szCs w:val="32"/>
          <w:sz w:val="32"/>
          <w:kern w:val="2"/>
          <w:lang w:val="en-US" w:eastAsia="zh-CN" w:bidi="ar-SA"/>
          <w:rFonts w:ascii="楷体_GB2312" w:cs="楷体_GB2312" w:eastAsia="楷体_GB2312" w:hAnsi="楷体_GB2312"/>
          <w:color w:val="000000"/>
        </w:rPr>
        <w:autoSpaceDE/>
        <w:autoSpaceDN/>
        <w:bidi w:val="off"/>
        <w:kinsoku/>
        <w:kinsoku/>
        <w:overflowPunct/>
        <w:widowControl/>
        <w:wordWrap/>
        <w:framePr w:outlineLvl="9"/>
        <w:ind w:rightChars="0" w:right="0"/>
        <w:spacing w:line="590" w:lineRule="exact"/>
        <w:jc w:val="both"/>
        <w:textAlignment w:val="auto"/>
      </w:pPr>
      <w:r>
        <w:rPr>
          <w:rStyle w:val="NormalCharacter"/>
          <w:b/>
          <w:bCs/>
          <w:szCs w:val="32"/>
          <w:sz w:val="32"/>
          <w:kern w:val="2"/>
          <w:lang w:val="en-US" w:eastAsia="zh-CN" w:bidi="ar-SA"/>
          <w:rFonts w:ascii="楷体_GB2312" w:cs="楷体_GB2312" w:eastAsia="楷体_GB2312" w:hAnsi="楷体_GB2312"/>
          <w:color w:val="000000"/>
        </w:rPr>
        <w:t xml:space="preserve">（二）结构情况。</w:t>
      </w:r>
    </w:p>
    <w:p>
      <w:pPr>
        <w:pStyle w:val="Normal"/>
        <w:rPr>
          <w:rStyle w:val="NormalCharacter"/>
          <w:szCs w:val="32"/>
          <w:sz w:val="32"/>
          <w:kern w:val="2"/>
          <w:lang w:val="en-US" w:eastAsia="zh-CN" w:bidi="ar-SA"/>
          <w:rFonts w:ascii="仿宋_GB2312" w:eastAsia="仿宋_GB2312" w:hAnsi="仿宋_GB2312"/>
          <w:color w:val="000000"/>
        </w:rPr>
        <w:autoSpaceDE/>
        <w:autoSpaceDN/>
        <w:bidi w:val="off"/>
        <w:kinsoku/>
        <w:kinsoku/>
        <w:overflowPunct/>
        <w:widowControl/>
        <w:wordWrap/>
        <w:framePr w:outlineLvl="9"/>
        <w:ind w:leftChars="0" w:rightChars="0" w:firstLine="640" w:left="0" w:firstLineChars="200" w:right="0"/>
        <w:spacing w:line="590" w:lineRule="exact"/>
        <w:jc w:val="both"/>
        <w:textAlignment w:val="auto"/>
      </w:pPr>
      <w:r>
        <w:rPr>
          <w:rStyle w:val="NormalCharacter"/>
          <w:szCs w:val="32"/>
          <w:sz w:val="32"/>
          <w:kern w:val="2"/>
          <w:lang w:val="en-US" w:eastAsia="zh-CN" w:bidi="ar-SA"/>
          <w:rFonts w:ascii="仿宋_GB2312" w:eastAsia="仿宋_GB2312" w:hAnsi="仿宋_GB2312"/>
          <w:color w:val="000000"/>
        </w:rPr>
        <w:t xml:space="preserve">2018年度一般公共预算财政拨款支出351.78万元，</w:t>
      </w:r>
    </w:p>
    <w:p>
      <w:pPr>
        <w:pStyle w:val="Normal"/>
        <w:rPr>
          <w:rStyle w:val="NormalCharacter"/>
          <w:b/>
          <w:bCs/>
          <w:szCs w:val="32"/>
          <w:sz w:val="32"/>
          <w:kern w:val="2"/>
          <w:lang w:val="en-US" w:eastAsia="zh-CN" w:bidi="ar-SA"/>
          <w:rFonts w:ascii="仿宋_GB2312" w:cs="仿宋_GB2312" w:eastAsia="仿宋_GB2312" w:hAnsi="仿宋_GB2312"/>
          <w:color w:val="000000"/>
        </w:rPr>
        <w:autoSpaceDE/>
        <w:autoSpaceDN/>
        <w:bidi w:val="off"/>
        <w:kinsoku/>
        <w:kinsoku/>
        <w:overflowPunct/>
        <w:widowControl/>
        <w:wordWrap/>
        <w:framePr w:outlineLvl="9"/>
        <w:ind w:leftChars="0" w:rightChars="0" w:firstLine="640" w:left="0" w:firstLineChars="200" w:right="0"/>
        <w:spacing w:line="590" w:lineRule="exact"/>
        <w:jc w:val="both"/>
        <w:textAlignment w:val="auto"/>
      </w:pPr>
      <w:r>
        <w:rPr>
          <w:rStyle w:val="NormalCharacter"/>
          <w:szCs w:val="32"/>
          <w:sz w:val="32"/>
          <w:kern w:val="2"/>
          <w:lang w:val="en-US" w:eastAsia="zh-CN" w:bidi="ar-SA"/>
          <w:rFonts w:ascii="仿宋_GB2312" w:eastAsia="仿宋_GB2312" w:hAnsi="仿宋_GB2312"/>
          <w:color w:val="000000"/>
        </w:rPr>
        <w:t xml:space="preserve">主要用于以下方面：</w:t>
      </w:r>
      <w:r>
        <w:rPr>
          <w:rStyle w:val="NormalCharacter"/>
          <w:i w:val="off"/>
          <w:szCs w:val="32"/>
          <w:sz w:val="32"/>
          <w:kern w:val="0"/>
          <w:lang w:val="en-US" w:eastAsia="zh-CN"/>
          <w:rFonts w:ascii="宋体" w:eastAsia="宋体" w:hAnsi="宋体"/>
          <w:color w:val="000000"/>
        </w:rPr>
        <w:t xml:space="preserve">行政运行</w:t>
      </w:r>
      <w:r>
        <w:rPr>
          <w:rStyle w:val="NormalCharacter"/>
          <w:i w:val="off"/>
          <w:szCs w:val="32"/>
          <w:sz w:val="32"/>
          <w:kern w:val="0"/>
          <w:lang w:val="en-US" w:eastAsia="zh-CN"/>
          <w:rFonts w:ascii="宋体" w:eastAsia="宋体" w:hAnsi="宋体"/>
          <w:color w:val="000000"/>
        </w:rPr>
        <w:t xml:space="preserve">297.35万元，占84.5%，</w:t>
      </w:r>
      <w:r>
        <w:rPr>
          <w:rStyle w:val="NormalCharacter"/>
          <w:i w:val="off"/>
          <w:szCs w:val="32"/>
          <w:sz w:val="32"/>
          <w:kern w:val="0"/>
          <w:lang w:val="en-US" w:eastAsia="zh-CN"/>
          <w:rFonts w:ascii="宋体" w:eastAsia="宋体" w:hAnsi="宋体"/>
          <w:color w:val="000000"/>
        </w:rPr>
        <w:t xml:space="preserve">归口管理的行政单位离退休</w:t>
      </w:r>
      <w:r>
        <w:rPr>
          <w:rStyle w:val="NormalCharacter"/>
          <w:i w:val="off"/>
          <w:szCs w:val="32"/>
          <w:sz w:val="32"/>
          <w:kern w:val="2"/>
          <w:lang w:val="en-US" w:eastAsia="zh-CN" w:bidi="ar-SA"/>
          <w:rFonts w:ascii="华文中宋" w:eastAsia="华文中宋" w:hAnsi="华文中宋"/>
          <w:color w:val="000000"/>
        </w:rPr>
        <w:t xml:space="preserve">1.66万元，占比0.4%</w:t>
      </w:r>
      <w:r>
        <w:rPr>
          <w:rStyle w:val="NormalCharacter"/>
          <w:i w:val="off"/>
          <w:szCs w:val="32"/>
          <w:sz w:val="32"/>
          <w:kern w:val="0"/>
          <w:lang w:val="en-US" w:eastAsia="zh-CN"/>
          <w:rFonts w:ascii="宋体" w:eastAsia="宋体" w:hAnsi="宋体"/>
          <w:color w:val="000000"/>
        </w:rPr>
        <w:t xml:space="preserve"> </w:t>
      </w:r>
      <w:r>
        <w:rPr>
          <w:rStyle w:val="NormalCharacter"/>
          <w:i w:val="off"/>
          <w:szCs w:val="32"/>
          <w:sz w:val="32"/>
          <w:kern w:val="0"/>
          <w:lang w:val="en-US" w:eastAsia="zh-CN"/>
          <w:rFonts w:ascii="宋体" w:eastAsia="宋体" w:hAnsi="宋体"/>
          <w:color w:val="000000"/>
        </w:rPr>
        <w:t xml:space="preserve">，</w:t>
      </w:r>
      <w:r>
        <w:rPr>
          <w:rStyle w:val="NormalCharacter"/>
          <w:i w:val="off"/>
          <w:szCs w:val="32"/>
          <w:sz w:val="32"/>
          <w:kern w:val="0"/>
          <w:lang w:val="en-US" w:eastAsia="zh-CN"/>
          <w:rFonts w:ascii="宋体" w:eastAsia="宋体" w:hAnsi="宋体"/>
          <w:color w:val="000000"/>
        </w:rPr>
        <w:t xml:space="preserve">机关事业单位基本养老保险缴费支出</w:t>
      </w:r>
      <w:r>
        <w:rPr>
          <w:rStyle w:val="NormalCharacter"/>
          <w:i w:val="off"/>
          <w:szCs w:val="32"/>
          <w:sz w:val="32"/>
          <w:kern w:val="2"/>
          <w:lang w:val="en-US" w:eastAsia="zh-CN" w:bidi="ar-SA"/>
          <w:rFonts w:ascii="宋体" w:eastAsia="宋体" w:hAnsi="宋体"/>
          <w:color w:val="000000"/>
        </w:rPr>
        <w:t xml:space="preserve">26.38</w:t>
      </w:r>
      <w:r>
        <w:rPr>
          <w:rStyle w:val="NormalCharacter"/>
          <w:i w:val="off"/>
          <w:szCs w:val="32"/>
          <w:sz w:val="32"/>
          <w:kern w:val="2"/>
          <w:lang w:val="en-US" w:eastAsia="zh-CN" w:bidi="ar-SA"/>
          <w:rFonts w:ascii="宋体" w:eastAsia="宋体" w:hAnsi="宋体"/>
          <w:color w:val="000000"/>
        </w:rPr>
        <w:t xml:space="preserve">万元，占比7.5%，</w:t>
      </w:r>
      <w:r>
        <w:rPr>
          <w:rStyle w:val="NormalCharacter"/>
          <w:i w:val="off"/>
          <w:szCs w:val="32"/>
          <w:sz w:val="32"/>
          <w:kern w:val="0"/>
          <w:lang w:val="en-US" w:eastAsia="zh-CN"/>
          <w:rFonts w:ascii="宋体" w:eastAsia="宋体" w:hAnsi="宋体"/>
          <w:color w:val="000000"/>
        </w:rPr>
        <w:t xml:space="preserve">行政单位医疗</w:t>
      </w:r>
      <w:r>
        <w:rPr>
          <w:rStyle w:val="NormalCharacter"/>
          <w:i w:val="off"/>
          <w:szCs w:val="32"/>
          <w:sz w:val="32"/>
          <w:kern w:val="2"/>
          <w:lang w:val="en-US" w:eastAsia="zh-CN" w:bidi="ar-SA"/>
          <w:rFonts w:ascii="宋体" w:eastAsia="宋体" w:hAnsi="宋体"/>
          <w:color w:val="000000"/>
        </w:rPr>
        <w:t xml:space="preserve">10.55</w:t>
      </w:r>
      <w:r>
        <w:rPr>
          <w:rStyle w:val="NormalCharacter"/>
          <w:i w:val="off"/>
          <w:szCs w:val="32"/>
          <w:sz w:val="32"/>
          <w:kern w:val="2"/>
          <w:lang w:val="en-US" w:eastAsia="zh-CN" w:bidi="ar-SA"/>
          <w:rFonts w:ascii="宋体" w:eastAsia="宋体" w:hAnsi="宋体"/>
          <w:color w:val="000000"/>
        </w:rPr>
        <w:t xml:space="preserve">万元占比3.1%，</w:t>
      </w:r>
      <w:r>
        <w:rPr>
          <w:rStyle w:val="NormalCharacter"/>
          <w:i w:val="off"/>
          <w:szCs w:val="32"/>
          <w:sz w:val="32"/>
          <w:kern w:val="0"/>
          <w:lang w:val="en-US" w:eastAsia="zh-CN"/>
          <w:rFonts w:ascii="宋体" w:eastAsia="宋体" w:hAnsi="宋体"/>
          <w:color w:val="000000"/>
        </w:rPr>
        <w:t xml:space="preserve">住房公积金</w:t>
      </w:r>
      <w:r>
        <w:rPr>
          <w:rStyle w:val="NormalCharacter"/>
          <w:i w:val="off"/>
          <w:szCs w:val="32"/>
          <w:sz w:val="32"/>
          <w:kern w:val="2"/>
          <w:lang w:val="en-US" w:eastAsia="zh-CN" w:bidi="ar-SA"/>
          <w:rFonts w:ascii="宋体" w:eastAsia="宋体" w:hAnsi="宋体"/>
          <w:color w:val="000000"/>
        </w:rPr>
        <w:t xml:space="preserve">15.82</w:t>
      </w:r>
      <w:r>
        <w:rPr>
          <w:rStyle w:val="NormalCharacter"/>
          <w:i w:val="off"/>
          <w:szCs w:val="32"/>
          <w:sz w:val="32"/>
          <w:kern w:val="2"/>
          <w:lang w:val="en-US" w:eastAsia="zh-CN" w:bidi="ar-SA"/>
          <w:rFonts w:ascii="宋体" w:eastAsia="宋体" w:hAnsi="宋体"/>
          <w:color w:val="000000"/>
        </w:rPr>
        <w:t xml:space="preserve">万元，占比4.5%。  （三）</w:t>
      </w:r>
      <w:r>
        <w:rPr>
          <w:rStyle w:val="NormalCharacter"/>
          <w:b/>
          <w:bCs/>
          <w:szCs w:val="32"/>
          <w:sz w:val="32"/>
          <w:kern w:val="2"/>
          <w:lang w:val="en-US" w:eastAsia="zh-CN" w:bidi="ar-SA"/>
          <w:rFonts w:ascii="仿宋_GB2312" w:cs="仿宋_GB2312" w:eastAsia="仿宋_GB2312" w:hAnsi="仿宋_GB2312"/>
          <w:color w:val="000000"/>
        </w:rPr>
        <w:t xml:space="preserve">具体情况：</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Pr>
          <w:rStyle w:val="NormalCharacter"/>
          <w:szCs w:val="32"/>
          <w:sz w:val="32"/>
          <w:kern w:val="2"/>
          <w:lang w:val="en-US" w:eastAsia="zh-CN" w:bidi="ar-SA"/>
          <w:rFonts w:ascii="仿宋_GB2312" w:eastAsia="仿宋_GB2312" w:hAnsi="仿宋_GB2312"/>
          <w:color w:val="000000"/>
        </w:rPr>
        <w:t xml:space="preserve">2018年度一般公共预算财政拨款支出年初预算为351.78万元，支出决算为351.78万元，完成年初预算的100%。</w:t>
      </w:r>
      <w:r>
        <w:rPr>
          <w:rStyle w:val="NormalCharacter"/>
          <w:szCs w:val="32"/>
          <w:sz w:val="32"/>
          <w:kern w:val="0"/>
          <w:lang w:val="en-US" w:eastAsia="zh-CN"/>
          <w:rFonts w:ascii="仿宋" w:eastAsia="仿宋" w:hAnsi="仿宋"/>
          <w:color w:val="000000"/>
        </w:rPr>
        <w:t xml:space="preserve">具体情况：一般公共服务支出（类）商贸事务（款）行政运行（项）</w:t>
      </w:r>
      <w:r>
        <w:rPr>
          <w:rStyle w:val="NormalCharacter"/>
          <w:szCs w:val="32"/>
          <w:sz w:val="32"/>
          <w:kern w:val="2"/>
          <w:lang w:val="en-US" w:eastAsia="zh-CN" w:bidi="ar-SA"/>
          <w:rFonts w:ascii="仿宋_GB2312" w:eastAsia="仿宋_GB2312" w:hAnsi="仿宋_GB2312"/>
        </w:rPr>
        <w:t xml:space="preserve">年初预算为</w:t>
      </w:r>
      <w:r>
        <w:rPr>
          <w:rStyle w:val="NormalCharacter"/>
          <w:szCs w:val="32"/>
          <w:sz w:val="32"/>
          <w:kern w:val="2"/>
          <w:lang w:val="en-US" w:eastAsia="zh-CN" w:bidi="ar-SA"/>
          <w:rFonts w:ascii="仿宋" w:eastAsia="仿宋" w:hAnsi="仿宋"/>
          <w:color w:val="000000"/>
        </w:rPr>
        <w:t xml:space="preserve">297.35</w:t>
      </w:r>
      <w:r>
        <w:rPr>
          <w:rStyle w:val="NormalCharacter"/>
          <w:szCs w:val="32"/>
          <w:sz w:val="32"/>
          <w:kern w:val="2"/>
          <w:lang w:val="en-US" w:eastAsia="zh-CN" w:bidi="ar-SA"/>
          <w:rFonts w:ascii="仿宋" w:eastAsia="仿宋" w:hAnsi="仿宋"/>
          <w:color w:val="000000"/>
        </w:rPr>
        <w:t xml:space="preserve">万元，</w:t>
      </w:r>
      <w:r>
        <w:rPr>
          <w:rStyle w:val="NormalCharacter"/>
          <w:szCs w:val="32"/>
          <w:sz w:val="32"/>
          <w:kern w:val="2"/>
          <w:lang w:val="en-US" w:eastAsia="zh-CN" w:bidi="ar-SA"/>
          <w:rFonts w:ascii="仿宋_GB2312" w:eastAsia="仿宋_GB2312" w:hAnsi="仿宋_GB2312"/>
        </w:rPr>
        <w:t xml:space="preserve">支出决算为为</w:t>
      </w:r>
      <w:r>
        <w:rPr>
          <w:rStyle w:val="NormalCharacter"/>
          <w:szCs w:val="32"/>
          <w:sz w:val="32"/>
          <w:kern w:val="2"/>
          <w:lang w:val="en-US" w:eastAsia="zh-CN" w:bidi="ar-SA"/>
          <w:rFonts w:ascii="仿宋" w:eastAsia="仿宋" w:hAnsi="仿宋"/>
          <w:color w:val="000000"/>
        </w:rPr>
        <w:t xml:space="preserve">297.35</w:t>
      </w:r>
      <w:r>
        <w:rPr>
          <w:rStyle w:val="NormalCharacter"/>
          <w:szCs w:val="32"/>
          <w:sz w:val="32"/>
          <w:kern w:val="2"/>
          <w:lang w:val="en-US" w:eastAsia="zh-CN" w:bidi="ar-SA"/>
          <w:rFonts w:ascii="仿宋" w:eastAsia="仿宋" w:hAnsi="仿宋"/>
          <w:color w:val="000000"/>
        </w:rPr>
        <w:t xml:space="preserve">万元，</w:t>
      </w:r>
      <w:r>
        <w:rPr>
          <w:rStyle w:val="NormalCharacter"/>
          <w:szCs w:val="32"/>
          <w:sz w:val="32"/>
          <w:kern w:val="2"/>
          <w:lang w:val="en-US" w:eastAsia="zh-CN" w:bidi="ar-SA"/>
          <w:rFonts w:ascii="仿宋_GB2312" w:eastAsia="仿宋_GB2312" w:hAnsi="仿宋_GB2312"/>
        </w:rPr>
        <w:t xml:space="preserve">完成年初预算的100%。</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Pr>
          <w:rStyle w:val="NormalCharacter"/>
          <w:szCs w:val="32"/>
          <w:sz w:val="32"/>
          <w:kern w:val="0"/>
          <w:lang w:val="en-US" w:eastAsia="zh-CN"/>
          <w:rFonts w:ascii="仿宋" w:eastAsia="仿宋" w:hAnsi="仿宋"/>
          <w:color w:val="000000"/>
        </w:rPr>
        <w:t xml:space="preserve">社会保障和就业支出（类）抚恤（款）归口管理的行政单位离退休（项）</w:t>
      </w:r>
      <w:r>
        <w:rPr>
          <w:rStyle w:val="NormalCharacter"/>
          <w:szCs w:val="32"/>
          <w:sz w:val="32"/>
          <w:kern w:val="2"/>
          <w:lang w:val="en-US" w:eastAsia="zh-CN" w:bidi="ar-SA"/>
          <w:rFonts w:ascii="仿宋_GB2312" w:eastAsia="仿宋_GB2312" w:hAnsi="仿宋_GB2312"/>
        </w:rPr>
        <w:t xml:space="preserve">年初预算为</w:t>
      </w:r>
      <w:r>
        <w:rPr>
          <w:rStyle w:val="NormalCharacter"/>
          <w:i w:val="off"/>
          <w:szCs w:val="32"/>
          <w:sz w:val="32"/>
          <w:kern w:val="2"/>
          <w:lang w:val="en-US" w:eastAsia="zh-CN" w:bidi="ar-SA"/>
          <w:rFonts w:ascii="华文中宋" w:eastAsia="华文中宋" w:hAnsi="华文中宋"/>
          <w:color w:val="000000"/>
        </w:rPr>
        <w:t xml:space="preserve">1.66</w:t>
      </w:r>
      <w:r>
        <w:rPr>
          <w:rStyle w:val="NormalCharacter"/>
          <w:szCs w:val="32"/>
          <w:sz w:val="32"/>
          <w:kern w:val="0"/>
          <w:lang w:val="en-US" w:eastAsia="zh-CN"/>
          <w:rFonts w:ascii="仿宋" w:eastAsia="仿宋" w:hAnsi="仿宋"/>
          <w:color w:val="000000"/>
        </w:rPr>
        <w:t xml:space="preserve">万元，</w:t>
      </w:r>
      <w:r>
        <w:rPr>
          <w:rStyle w:val="NormalCharacter"/>
          <w:szCs w:val="32"/>
          <w:sz w:val="32"/>
          <w:kern w:val="2"/>
          <w:lang w:val="en-US" w:eastAsia="zh-CN" w:bidi="ar-SA"/>
          <w:rFonts w:ascii="仿宋_GB2312" w:eastAsia="仿宋_GB2312" w:hAnsi="仿宋_GB2312"/>
        </w:rPr>
        <w:t xml:space="preserve">支出决算为</w:t>
      </w:r>
      <w:r>
        <w:rPr>
          <w:rStyle w:val="NormalCharacter"/>
          <w:i w:val="off"/>
          <w:szCs w:val="32"/>
          <w:sz w:val="32"/>
          <w:kern w:val="2"/>
          <w:lang w:val="en-US" w:eastAsia="zh-CN" w:bidi="ar-SA"/>
          <w:rFonts w:ascii="华文中宋" w:eastAsia="华文中宋" w:hAnsi="华文中宋"/>
          <w:color w:val="000000"/>
        </w:rPr>
        <w:t xml:space="preserve">1.66</w:t>
      </w:r>
      <w:r>
        <w:rPr>
          <w:rStyle w:val="NormalCharacter"/>
          <w:szCs w:val="32"/>
          <w:sz w:val="32"/>
          <w:kern w:val="0"/>
          <w:lang w:val="en-US" w:eastAsia="zh-CN"/>
          <w:rFonts w:ascii="仿宋" w:eastAsia="仿宋" w:hAnsi="仿宋"/>
          <w:color w:val="000000"/>
        </w:rPr>
        <w:t xml:space="preserve">万元，</w:t>
      </w:r>
      <w:r>
        <w:rPr>
          <w:rStyle w:val="NormalCharacter"/>
          <w:szCs w:val="32"/>
          <w:sz w:val="32"/>
          <w:kern w:val="2"/>
          <w:lang w:val="en-US" w:eastAsia="zh-CN" w:bidi="ar-SA"/>
          <w:rFonts w:ascii="仿宋_GB2312" w:eastAsia="仿宋_GB2312" w:hAnsi="仿宋_GB2312"/>
        </w:rPr>
        <w:t xml:space="preserve">完成年初预算的100%。</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Pr>
          <w:rStyle w:val="NormalCharacter"/>
          <w:szCs w:val="32"/>
          <w:sz w:val="32"/>
          <w:kern w:val="0"/>
          <w:lang w:val="en-US" w:eastAsia="zh-CN"/>
          <w:rFonts w:ascii="仿宋" w:eastAsia="仿宋" w:hAnsi="仿宋"/>
          <w:color w:val="000000"/>
        </w:rPr>
        <w:t xml:space="preserve">社会保障和就业支出（类）行政事业单位离退休（款）机关事业单位基本养老保险缴费支出</w:t>
      </w:r>
      <w:r>
        <w:rPr>
          <w:rStyle w:val="NormalCharacter"/>
          <w:szCs w:val="32"/>
          <w:sz w:val="32"/>
          <w:kern w:val="2"/>
          <w:lang w:val="en-US" w:eastAsia="zh-CN" w:bidi="ar-SA"/>
          <w:rFonts w:ascii="仿宋_GB2312" w:eastAsia="仿宋_GB2312" w:hAnsi="仿宋_GB2312"/>
        </w:rPr>
        <w:t xml:space="preserve">年初预算为</w:t>
      </w:r>
      <w:r>
        <w:rPr>
          <w:rStyle w:val="NormalCharacter"/>
          <w:i w:val="off"/>
          <w:szCs w:val="32"/>
          <w:sz w:val="32"/>
          <w:kern w:val="2"/>
          <w:lang w:val="en-US" w:eastAsia="zh-CN" w:bidi="ar-SA"/>
          <w:rFonts w:ascii="宋体" w:eastAsia="宋体" w:hAnsi="宋体"/>
          <w:color w:val="000000"/>
        </w:rPr>
        <w:t xml:space="preserve">26.38</w:t>
      </w:r>
      <w:r>
        <w:rPr>
          <w:rStyle w:val="NormalCharacter"/>
          <w:szCs w:val="32"/>
          <w:sz w:val="32"/>
          <w:kern w:val="0"/>
          <w:lang w:val="en-US" w:eastAsia="zh-CN"/>
          <w:rFonts w:ascii="仿宋" w:eastAsia="仿宋" w:hAnsi="仿宋"/>
          <w:color w:val="000000"/>
        </w:rPr>
        <w:t xml:space="preserve">万元，</w:t>
      </w:r>
      <w:r>
        <w:rPr>
          <w:rStyle w:val="NormalCharacter"/>
          <w:szCs w:val="32"/>
          <w:sz w:val="32"/>
          <w:kern w:val="2"/>
          <w:lang w:val="en-US" w:eastAsia="zh-CN" w:bidi="ar-SA"/>
          <w:rFonts w:ascii="仿宋_GB2312" w:eastAsia="仿宋_GB2312" w:hAnsi="仿宋_GB2312"/>
        </w:rPr>
        <w:t xml:space="preserve">支出决算为</w:t>
      </w:r>
      <w:r>
        <w:rPr>
          <w:rStyle w:val="NormalCharacter"/>
          <w:i w:val="off"/>
          <w:szCs w:val="32"/>
          <w:sz w:val="32"/>
          <w:kern w:val="2"/>
          <w:lang w:val="en-US" w:eastAsia="zh-CN" w:bidi="ar-SA"/>
          <w:rFonts w:ascii="宋体" w:eastAsia="宋体" w:hAnsi="宋体"/>
          <w:color w:val="000000"/>
        </w:rPr>
        <w:t xml:space="preserve">26.38</w:t>
      </w:r>
      <w:r>
        <w:rPr>
          <w:rStyle w:val="NormalCharacter"/>
          <w:szCs w:val="32"/>
          <w:sz w:val="32"/>
          <w:kern w:val="0"/>
          <w:lang w:val="en-US" w:eastAsia="zh-CN"/>
          <w:rFonts w:ascii="仿宋" w:eastAsia="仿宋" w:hAnsi="仿宋"/>
          <w:color w:val="000000"/>
        </w:rPr>
        <w:t xml:space="preserve">万元，</w:t>
      </w:r>
      <w:r>
        <w:rPr>
          <w:rStyle w:val="NormalCharacter"/>
          <w:szCs w:val="32"/>
          <w:sz w:val="32"/>
          <w:kern w:val="2"/>
          <w:lang w:val="en-US" w:eastAsia="zh-CN" w:bidi="ar-SA"/>
          <w:rFonts w:ascii="仿宋_GB2312" w:eastAsia="仿宋_GB2312" w:hAnsi="仿宋_GB2312"/>
        </w:rPr>
        <w:t xml:space="preserve">完成年初预算的100%。</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Pr>
          <w:rStyle w:val="NormalCharacter"/>
          <w:szCs w:val="32"/>
          <w:sz w:val="32"/>
          <w:kern w:val="0"/>
          <w:lang w:val="en-US" w:eastAsia="zh-CN"/>
          <w:rFonts w:ascii="仿宋" w:eastAsia="仿宋" w:hAnsi="仿宋"/>
          <w:color w:val="000000"/>
        </w:rPr>
        <w:t xml:space="preserve"> 卫生健康支出（类）行政事业单位医疗（款）行政单位医疗（项）</w:t>
      </w:r>
      <w:r>
        <w:rPr>
          <w:rStyle w:val="NormalCharacter"/>
          <w:szCs w:val="32"/>
          <w:sz w:val="32"/>
          <w:kern w:val="2"/>
          <w:lang w:val="en-US" w:eastAsia="zh-CN" w:bidi="ar-SA"/>
          <w:rFonts w:ascii="仿宋_GB2312" w:eastAsia="仿宋_GB2312" w:hAnsi="仿宋_GB2312"/>
        </w:rPr>
        <w:t xml:space="preserve">年初预算为</w:t>
      </w:r>
      <w:r>
        <w:rPr>
          <w:rStyle w:val="NormalCharacter"/>
          <w:i w:val="off"/>
          <w:szCs w:val="32"/>
          <w:sz w:val="32"/>
          <w:kern w:val="2"/>
          <w:lang w:val="en-US" w:eastAsia="zh-CN" w:bidi="ar-SA"/>
          <w:rFonts w:ascii="宋体" w:eastAsia="宋体" w:hAnsi="宋体"/>
          <w:color w:val="000000"/>
        </w:rPr>
        <w:t xml:space="preserve">10.55</w:t>
      </w:r>
      <w:r>
        <w:rPr>
          <w:rStyle w:val="NormalCharacter"/>
          <w:szCs w:val="32"/>
          <w:sz w:val="32"/>
          <w:kern w:val="0"/>
          <w:lang w:val="en-US" w:eastAsia="zh-CN"/>
          <w:rFonts w:ascii="仿宋" w:eastAsia="仿宋" w:hAnsi="仿宋"/>
          <w:color w:val="000000"/>
        </w:rPr>
        <w:t xml:space="preserve">万元，</w:t>
      </w:r>
      <w:r>
        <w:rPr>
          <w:rStyle w:val="NormalCharacter"/>
          <w:szCs w:val="32"/>
          <w:sz w:val="32"/>
          <w:kern w:val="2"/>
          <w:lang w:val="en-US" w:eastAsia="zh-CN" w:bidi="ar-SA"/>
          <w:rFonts w:ascii="仿宋_GB2312" w:eastAsia="仿宋_GB2312" w:hAnsi="仿宋_GB2312"/>
        </w:rPr>
        <w:t xml:space="preserve">支出决算为</w:t>
      </w:r>
      <w:r>
        <w:rPr>
          <w:rStyle w:val="NormalCharacter"/>
          <w:i w:val="off"/>
          <w:szCs w:val="32"/>
          <w:sz w:val="32"/>
          <w:kern w:val="2"/>
          <w:lang w:val="en-US" w:eastAsia="zh-CN" w:bidi="ar-SA"/>
          <w:rFonts w:ascii="宋体" w:eastAsia="宋体" w:hAnsi="宋体"/>
          <w:color w:val="000000"/>
        </w:rPr>
        <w:t xml:space="preserve">10.55</w:t>
      </w:r>
      <w:r>
        <w:rPr>
          <w:rStyle w:val="NormalCharacter"/>
          <w:szCs w:val="32"/>
          <w:sz w:val="32"/>
          <w:kern w:val="0"/>
          <w:lang w:val="en-US" w:eastAsia="zh-CN"/>
          <w:rFonts w:ascii="仿宋" w:eastAsia="仿宋" w:hAnsi="仿宋"/>
          <w:color w:val="000000"/>
        </w:rPr>
        <w:t xml:space="preserve">万元，</w:t>
      </w:r>
      <w:r>
        <w:rPr>
          <w:rStyle w:val="NormalCharacter"/>
          <w:szCs w:val="32"/>
          <w:sz w:val="32"/>
          <w:kern w:val="2"/>
          <w:lang w:val="en-US" w:eastAsia="zh-CN" w:bidi="ar-SA"/>
          <w:rFonts w:ascii="仿宋_GB2312" w:eastAsia="仿宋_GB2312" w:hAnsi="仿宋_GB2312"/>
        </w:rPr>
        <w:t xml:space="preserve">完成年初预算的100%。</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Pr>
          <w:rStyle w:val="NormalCharacter"/>
          <w:szCs w:val="32"/>
          <w:sz w:val="32"/>
          <w:kern w:val="0"/>
          <w:lang w:val="en-US" w:eastAsia="zh-CN"/>
          <w:rFonts w:ascii="仿宋" w:eastAsia="仿宋" w:hAnsi="仿宋"/>
          <w:color w:val="000000"/>
        </w:rPr>
        <w:t xml:space="preserve">住房保障支出（类）房屋改革支出（款）住房公积金（项）</w:t>
      </w:r>
      <w:r>
        <w:rPr>
          <w:rStyle w:val="NormalCharacter"/>
          <w:szCs w:val="32"/>
          <w:sz w:val="32"/>
          <w:kern w:val="2"/>
          <w:lang w:val="en-US" w:eastAsia="zh-CN" w:bidi="ar-SA"/>
          <w:rFonts w:ascii="仿宋_GB2312" w:eastAsia="仿宋_GB2312" w:hAnsi="仿宋_GB2312"/>
        </w:rPr>
        <w:t xml:space="preserve">年初预算为</w:t>
      </w:r>
      <w:r>
        <w:rPr>
          <w:rStyle w:val="NormalCharacter"/>
          <w:i w:val="off"/>
          <w:szCs w:val="32"/>
          <w:sz w:val="32"/>
          <w:kern w:val="2"/>
          <w:lang w:val="en-US" w:eastAsia="zh-CN" w:bidi="ar-SA"/>
          <w:rFonts w:ascii="宋体" w:eastAsia="宋体" w:hAnsi="宋体"/>
          <w:color w:val="000000"/>
        </w:rPr>
        <w:t xml:space="preserve">15.82</w:t>
      </w:r>
      <w:r>
        <w:rPr>
          <w:rStyle w:val="NormalCharacter"/>
          <w:szCs w:val="32"/>
          <w:sz w:val="32"/>
          <w:kern w:val="0"/>
          <w:lang w:val="en-US" w:eastAsia="zh-CN"/>
          <w:rFonts w:ascii="仿宋" w:eastAsia="仿宋" w:hAnsi="仿宋"/>
          <w:color w:val="000000"/>
        </w:rPr>
        <w:t xml:space="preserve">万元,</w:t>
      </w:r>
      <w:r>
        <w:rPr>
          <w:rStyle w:val="NormalCharacter"/>
          <w:szCs w:val="32"/>
          <w:sz w:val="32"/>
          <w:kern w:val="2"/>
          <w:lang w:val="en-US" w:eastAsia="zh-CN" w:bidi="ar-SA"/>
          <w:rFonts w:ascii="仿宋_GB2312" w:eastAsia="仿宋_GB2312" w:hAnsi="仿宋_GB2312"/>
        </w:rPr>
        <w:t xml:space="preserve">支出决算为</w:t>
      </w:r>
      <w:r>
        <w:rPr>
          <w:rStyle w:val="NormalCharacter"/>
          <w:i w:val="off"/>
          <w:szCs w:val="32"/>
          <w:sz w:val="32"/>
          <w:kern w:val="2"/>
          <w:lang w:val="en-US" w:eastAsia="zh-CN" w:bidi="ar-SA"/>
          <w:rFonts w:ascii="宋体" w:eastAsia="宋体" w:hAnsi="宋体"/>
          <w:color w:val="000000"/>
        </w:rPr>
        <w:t xml:space="preserve">15.82</w:t>
      </w:r>
      <w:r>
        <w:rPr>
          <w:rStyle w:val="NormalCharacter"/>
          <w:szCs w:val="32"/>
          <w:sz w:val="32"/>
          <w:kern w:val="0"/>
          <w:lang w:val="en-US" w:eastAsia="zh-CN"/>
          <w:rFonts w:ascii="仿宋" w:eastAsia="仿宋" w:hAnsi="仿宋"/>
          <w:color w:val="000000"/>
        </w:rPr>
        <w:t xml:space="preserve">万元，</w:t>
      </w:r>
      <w:r>
        <w:rPr>
          <w:rStyle w:val="NormalCharacter"/>
          <w:szCs w:val="32"/>
          <w:sz w:val="32"/>
          <w:kern w:val="2"/>
          <w:lang w:val="en-US" w:eastAsia="zh-CN" w:bidi="ar-SA"/>
          <w:rFonts w:ascii="仿宋_GB2312" w:eastAsia="仿宋_GB2312" w:hAnsi="仿宋_GB2312"/>
        </w:rPr>
        <w:t xml:space="preserve">完成年初预算的100%。</w:t>
      </w:r>
    </w:p>
    <w:p>
      <w:pPr>
        <w:pStyle w:val="Normal"/>
        <w:rPr>
          <w:rStyle w:val="NormalCharacter"/>
          <w:szCs w:val="32"/>
          <w:sz w:val="32"/>
          <w:kern w:val="0"/>
          <w:lang w:val="en-US" w:eastAsia="zh-CN"/>
          <w:rFonts w:ascii="仿宋" w:eastAsia="仿宋" w:hAnsi="仿宋"/>
          <w:color w:val="000000"/>
        </w:rPr>
        <w:widowControl/>
        <w:ind w:firstLine="640" w:firstLineChars="200"/>
        <w:spacing w:line="590" w:lineRule="exact"/>
        <w:jc w:val="both"/>
        <w:textAlignment w:val="baseline"/>
      </w:pPr>
    </w:p>
    <w:p>
      <w:pPr>
        <w:pStyle w:val="Normal"/>
        <w:rPr>
          <w:rStyle w:val="NormalCharacter"/>
          <w:szCs w:val="32"/>
          <w:sz w:val="32"/>
          <w:kern w:val="2"/>
          <w:lang w:val="en-US" w:eastAsia="zh-CN" w:bidi="ar-SA"/>
          <w:rFonts w:ascii="仿宋_GB2312" w:eastAsia="仿宋_GB2312" w:hAnsi="仿宋_GB2312"/>
          <w:color w:val="000000"/>
        </w:rPr>
        <w:autoSpaceDE/>
        <w:autoSpaceDN/>
        <w:bidi w:val="off"/>
        <w:kinsoku/>
        <w:kinsoku/>
        <w:overflowPunct/>
        <w:widowControl/>
        <w:wordWrap/>
        <w:framePr w:outlineLvl="9"/>
        <w:ind w:leftChars="0" w:rightChars="0" w:firstLine="640" w:left="0" w:firstLineChars="200" w:right="0"/>
        <w:spacing w:line="590" w:lineRule="exact"/>
        <w:jc w:val="both"/>
        <w:textAlignment w:val="auto"/>
      </w:pPr>
    </w:p>
    <w:p>
      <w:pPr>
        <w:pStyle w:val="Normal"/>
        <w:rPr>
          <w:rStyle w:val="NormalCharacter"/>
          <w:szCs w:val="32"/>
          <w:sz w:val="32"/>
          <w:kern w:val="2"/>
          <w:lang w:val="en-US" w:eastAsia="zh-CN" w:bidi="ar-SA"/>
          <w:rFonts w:ascii="黑体" w:eastAsia="黑体" w:hAnsi="黑体"/>
          <w:color w:val="000000"/>
        </w:rPr>
        <w:autoSpaceDE/>
        <w:autoSpaceDN/>
        <w:bidi w:val="off"/>
        <w:kinsoku/>
        <w:kinsoku/>
        <w:overflowPunct/>
        <w:widowControl/>
        <w:wordWrap/>
        <w:framePr w:outlineLvl="1"/>
        <w:ind w:leftChars="0" w:rightChars="0" w:firstLine="640" w:left="0" w:firstLineChars="200" w:right="0"/>
        <w:spacing w:line="590" w:lineRule="exact"/>
        <w:jc w:val="both"/>
        <w:textAlignment w:val="auto"/>
      </w:pPr>
      <w:r>
        <w:rPr>
          <w:rStyle w:val="NormalCharacter"/>
          <w:szCs w:val="32"/>
          <w:sz w:val="32"/>
          <w:kern w:val="2"/>
          <w:lang w:val="en-US" w:eastAsia="zh-CN" w:bidi="ar-SA"/>
          <w:rFonts w:ascii="黑体" w:eastAsia="黑体" w:hAnsi="黑体"/>
          <w:color w:val="000000"/>
        </w:rPr>
        <w:t xml:space="preserve">六、一般公共预算财政拨款基本支出决算情况说明</w:t>
      </w:r>
    </w:p>
    <w:p>
      <w:pPr>
        <w:pStyle w:val="Normal"/>
        <w:rPr>
          <w:rStyle w:val="NormalCharacter"/>
          <w:szCs w:val="32"/>
          <w:sz w:val="32"/>
          <w:kern w:val="2"/>
          <w:lang w:val="en-US" w:eastAsia="zh-CN" w:bidi="ar-SA"/>
          <w:rFonts w:ascii="仿宋_GB2312" w:eastAsia="仿宋_GB2312" w:hAnsi="仿宋_GB2312"/>
          <w:color w:val="000000"/>
        </w:rPr>
        <w:autoSpaceDE/>
        <w:autoSpaceDN/>
        <w:bidi w:val="off"/>
        <w:kinsoku/>
        <w:kinsoku/>
        <w:overflowPunct/>
        <w:widowControl/>
        <w:wordWrap/>
        <w:framePr w:outlineLvl="9"/>
        <w:ind w:leftChars="0" w:rightChars="0" w:firstLine="640" w:left="0" w:firstLineChars="200" w:right="0"/>
        <w:spacing w:line="590" w:lineRule="exact"/>
        <w:jc w:val="both"/>
        <w:textAlignment w:val="auto"/>
      </w:pPr>
      <w:r>
        <w:rPr>
          <w:rStyle w:val="NormalCharacter"/>
          <w:szCs w:val="32"/>
          <w:sz w:val="32"/>
          <w:kern w:val="2"/>
          <w:lang w:val="en-US" w:eastAsia="zh-CN" w:bidi="ar-SA"/>
          <w:rFonts w:ascii="仿宋_GB2312" w:eastAsia="仿宋_GB2312" w:hAnsi="仿宋_GB2312"/>
          <w:color w:val="000000"/>
        </w:rPr>
        <w:t xml:space="preserve">2018年度一般公共预算财政拨款基本支出297.55万元。其中：人员经费252.57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97.55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pStyle w:val="Normal"/>
        <w:rPr>
          <w:rStyle w:val="NormalCharacter"/>
          <w:szCs w:val="32"/>
          <w:sz w:val="32"/>
          <w:kern w:val="2"/>
          <w:lang w:val="en-US" w:eastAsia="zh-CN" w:bidi="ar-SA"/>
          <w:rFonts w:ascii="黑体" w:eastAsia="黑体" w:hAnsi="黑体"/>
          <w:color w:val="000000"/>
        </w:rPr>
        <w:autoSpaceDE/>
        <w:autoSpaceDN/>
        <w:bidi w:val="off"/>
        <w:kinsoku/>
        <w:kinsoku/>
        <w:overflowPunct/>
        <w:widowControl/>
        <w:wordWrap/>
        <w:framePr w:outlineLvl="1"/>
        <w:ind w:leftChars="0" w:rightChars="0" w:firstLine="640" w:left="0" w:firstLineChars="200" w:right="0"/>
        <w:spacing w:line="590" w:lineRule="exact"/>
        <w:jc w:val="both"/>
        <w:textAlignment w:val="auto"/>
      </w:pPr>
      <w:r>
        <w:rPr>
          <w:rStyle w:val="NormalCharacter"/>
          <w:szCs w:val="32"/>
          <w:sz w:val="32"/>
          <w:kern w:val="2"/>
          <w:lang w:val="en-US" w:eastAsia="zh-CN" w:bidi="ar-SA"/>
          <w:rFonts w:ascii="黑体" w:eastAsia="黑体" w:hAnsi="黑体"/>
          <w:color w:val="000000"/>
        </w:rPr>
        <w:t xml:space="preserve">七、一般公共预算财政拨款“三公”经费支出决算情况说明</w:t>
      </w:r>
    </w:p>
    <w:p>
      <w:pPr>
        <w:pStyle w:val="Normal"/>
        <w:rPr>
          <w:rStyle w:val="NormalCharacter"/>
          <w:b/>
          <w:bCs/>
          <w:szCs w:val="32"/>
          <w:sz w:val="32"/>
          <w:kern w:val="2"/>
          <w:lang w:val="en-US" w:eastAsia="zh-CN" w:bidi="ar-SA"/>
          <w:rFonts w:ascii="楷体_GB2312" w:cs="楷体_GB2312" w:eastAsia="楷体_GB2312" w:hAnsi="楷体_GB2312"/>
          <w:color w:val="000000"/>
        </w:rPr>
        <w:autoSpaceDE/>
        <w:autoSpaceDN/>
        <w:bidi w:val="off"/>
        <w:kinsoku/>
        <w:kinsoku/>
        <w:overflowPunct/>
        <w:widowControl/>
        <w:wordWrap/>
        <w:framePr w:outlineLvl="2"/>
        <w:ind w:leftChars="0" w:rightChars="0" w:firstLine="643" w:left="0" w:firstLineChars="200" w:right="0"/>
        <w:spacing w:line="590" w:lineRule="exact"/>
        <w:jc w:val="both"/>
        <w:textAlignment w:val="auto"/>
      </w:pPr>
      <w:r>
        <w:rPr>
          <w:rStyle w:val="NormalCharacter"/>
          <w:b/>
          <w:bCs/>
          <w:szCs w:val="32"/>
          <w:sz w:val="32"/>
          <w:kern w:val="2"/>
          <w:lang w:val="en-US" w:eastAsia="zh-CN" w:bidi="ar-SA"/>
          <w:rFonts w:ascii="楷体_GB2312" w:cs="楷体_GB2312" w:eastAsia="楷体_GB2312" w:hAnsi="楷体_GB2312"/>
          <w:color w:val="000000"/>
        </w:rPr>
        <w:t xml:space="preserve">（一）“三公”经费财政拨款支出决算总体情况说明。</w:t>
      </w:r>
    </w:p>
    <w:p>
      <w:pPr>
        <w:pStyle w:val="Normal"/>
        <w:rPr>
          <w:rStyle w:val="NormalCharacter"/>
          <w:szCs w:val="32"/>
          <w:sz w:val="32"/>
          <w:kern w:val="2"/>
          <w:lang w:val="en-US" w:eastAsia="zh-CN" w:bidi="ar-SA"/>
          <w:rFonts w:ascii="仿宋_GB2312" w:eastAsia="仿宋_GB2312" w:hAnsi="仿宋_GB2312"/>
          <w:color w:val="000000"/>
        </w:rPr>
        <w:autoSpaceDE/>
        <w:autoSpaceDN/>
        <w:bidi w:val="off"/>
        <w:kinsoku/>
        <w:kinsoku/>
        <w:overflowPunct/>
        <w:widowControl/>
        <w:wordWrap/>
        <w:framePr w:outlineLvl="9"/>
        <w:ind w:leftChars="0" w:rightChars="0" w:firstLine="640" w:left="0" w:firstLineChars="200" w:right="0"/>
        <w:spacing w:line="590" w:lineRule="exact"/>
        <w:jc w:val="both"/>
        <w:textAlignment w:val="auto"/>
      </w:pPr>
      <w:r>
        <w:rPr>
          <w:rStyle w:val="NormalCharacter"/>
          <w:szCs w:val="32"/>
          <w:sz w:val="32"/>
          <w:kern w:val="2"/>
          <w:lang w:val="en-US" w:eastAsia="zh-CN" w:bidi="ar-SA"/>
          <w:rFonts w:ascii="仿宋_GB2312" w:eastAsia="仿宋_GB2312" w:hAnsi="仿宋_GB2312"/>
          <w:color w:val="000000"/>
        </w:rPr>
        <w:t xml:space="preserve">2018年度“三公”经费财政拨款支出预算为9万元，支出决算为8.06万元，完成预算的89%。2018年度“三公”经费支出决算数与预算数存在差异的主要原因是控制经费，减少不必要支出。</w:t>
      </w:r>
    </w:p>
    <w:p>
      <w:pPr>
        <w:pStyle w:val="Normal"/>
        <w:rPr>
          <w:rStyle w:val="NormalCharacter"/>
          <w:b/>
          <w:bCs/>
          <w:szCs w:val="32"/>
          <w:sz w:val="32"/>
          <w:kern w:val="2"/>
          <w:lang w:val="en-US" w:eastAsia="zh-CN" w:bidi="ar-SA"/>
          <w:rFonts w:ascii="楷体_GB2312" w:cs="楷体_GB2312" w:eastAsia="楷体_GB2312" w:hAnsi="楷体_GB2312"/>
          <w:color w:val="000000"/>
        </w:rPr>
        <w:autoSpaceDE/>
        <w:autoSpaceDN/>
        <w:bidi w:val="off"/>
        <w:kinsoku/>
        <w:kinsoku/>
        <w:overflowPunct/>
        <w:widowControl/>
        <w:wordWrap/>
        <w:framePr w:outlineLvl="2"/>
        <w:ind w:leftChars="0" w:rightChars="0" w:firstLine="643" w:left="0" w:firstLineChars="200" w:right="0"/>
        <w:spacing w:line="590" w:lineRule="exact"/>
        <w:jc w:val="both"/>
        <w:textAlignment w:val="auto"/>
      </w:pPr>
      <w:r>
        <w:rPr>
          <w:rStyle w:val="NormalCharacter"/>
          <w:b/>
          <w:bCs/>
          <w:szCs w:val="32"/>
          <w:sz w:val="32"/>
          <w:kern w:val="2"/>
          <w:lang w:val="en-US" w:eastAsia="zh-CN" w:bidi="ar-SA"/>
          <w:rFonts w:ascii="楷体_GB2312" w:cs="楷体_GB2312" w:eastAsia="楷体_GB2312" w:hAnsi="楷体_GB2312"/>
          <w:color w:val="000000"/>
        </w:rPr>
        <w:t xml:space="preserve">（二）“三公”经费财政拨款支出决算具体情况说明。</w:t>
      </w:r>
    </w:p>
    <w:p>
      <w:pPr>
        <w:pStyle w:val="Normal"/>
        <w:rPr>
          <w:rStyle w:val="NormalCharacter"/>
          <w:szCs w:val="32"/>
          <w:sz w:val="32"/>
          <w:kern w:val="2"/>
          <w:lang w:val="en-US" w:eastAsia="zh-CN" w:bidi="ar-SA"/>
          <w:rFonts w:ascii="仿宋_GB2312" w:eastAsia="仿宋_GB2312" w:hAnsi="仿宋_GB2312"/>
        </w:rPr>
        <w:widowControl/>
        <w:ind w:firstLine="643" w:firstLineChars="200"/>
        <w:spacing w:line="590" w:lineRule="exact"/>
        <w:jc w:val="both"/>
        <w:textAlignment w:val="baseline"/>
      </w:pPr>
      <w:r>
        <w:rPr>
          <w:rStyle w:val="NormalCharacter"/>
          <w:b/>
          <w:szCs w:val="32"/>
          <w:sz w:val="32"/>
          <w:kern w:val="2"/>
          <w:lang w:val="en-US" w:eastAsia="zh-CN"/>
          <w:rFonts w:ascii="仿宋_GB2312" w:eastAsia="仿宋_GB2312" w:hAnsi="仿宋_GB2312"/>
        </w:rPr>
        <w:t xml:space="preserve">1．因公出国（境）费</w:t>
      </w:r>
      <w:r>
        <w:rPr>
          <w:rStyle w:val="NormalCharacter"/>
          <w:szCs w:val="32"/>
          <w:sz w:val="32"/>
          <w:kern w:val="0"/>
          <w:lang w:val="en-US" w:eastAsia="zh-CN"/>
          <w:rFonts w:ascii="Times New Roman" w:eastAsia="仿宋_GB2312" w:hAnsi="Times New Roman"/>
          <w:color w:val="000000"/>
        </w:rPr>
        <w:t xml:space="preserve">年初预算为0元，决算数为0元。因公出国团组数及具体人数，团组数</w:t>
      </w:r>
      <w:r>
        <w:rPr>
          <w:rStyle w:val="NormalCharacter"/>
          <w:szCs w:val="32"/>
          <w:sz w:val="32"/>
          <w:kern w:val="0"/>
          <w:lang w:val="en-US" w:eastAsia="zh-CN"/>
          <w:rFonts w:ascii="Times New Roman" w:eastAsia="仿宋_GB2312" w:hAnsi="Times New Roman"/>
          <w:color w:val="000000"/>
        </w:rPr>
        <w:t xml:space="preserve">为</w:t>
      </w:r>
      <w:r>
        <w:rPr>
          <w:rStyle w:val="NormalCharacter"/>
          <w:szCs w:val="32"/>
          <w:sz w:val="32"/>
          <w:kern w:val="0"/>
          <w:lang w:val="en-US" w:eastAsia="zh-CN"/>
          <w:rFonts w:ascii="Times New Roman" w:eastAsia="仿宋_GB2312" w:hAnsi="Times New Roman"/>
          <w:color w:val="000000"/>
        </w:rPr>
        <w:t xml:space="preserve">0，</w:t>
      </w:r>
      <w:r>
        <w:rPr>
          <w:rStyle w:val="NormalCharacter"/>
          <w:szCs w:val="32"/>
          <w:sz w:val="32"/>
          <w:kern w:val="0"/>
          <w:lang w:val="en-US" w:eastAsia="zh-CN"/>
          <w:rFonts w:ascii="Times New Roman" w:eastAsia="仿宋_GB2312" w:hAnsi="Times New Roman"/>
          <w:color w:val="000000"/>
        </w:rPr>
        <w:t xml:space="preserve">具体人数</w:t>
      </w:r>
      <w:r>
        <w:rPr>
          <w:rStyle w:val="NormalCharacter"/>
          <w:szCs w:val="32"/>
          <w:sz w:val="32"/>
          <w:kern w:val="0"/>
          <w:lang w:val="en-US" w:eastAsia="zh-CN"/>
          <w:rFonts w:ascii="Times New Roman" w:eastAsia="仿宋_GB2312" w:hAnsi="Times New Roman"/>
          <w:color w:val="000000"/>
        </w:rPr>
        <w:t xml:space="preserve">为</w:t>
      </w:r>
      <w:r>
        <w:rPr>
          <w:rStyle w:val="NormalCharacter"/>
          <w:szCs w:val="32"/>
          <w:sz w:val="32"/>
          <w:kern w:val="0"/>
          <w:lang w:val="en-US" w:eastAsia="zh-CN"/>
          <w:rFonts w:ascii="Times New Roman" w:eastAsia="仿宋_GB2312" w:hAnsi="Times New Roman"/>
          <w:color w:val="000000"/>
        </w:rPr>
        <w:t xml:space="preserve">0</w:t>
      </w:r>
      <w:r>
        <w:rPr>
          <w:rStyle w:val="NormalCharacter"/>
          <w:szCs w:val="32"/>
          <w:sz w:val="32"/>
          <w:kern w:val="0"/>
          <w:lang w:val="en-US" w:eastAsia="zh-CN"/>
          <w:rFonts w:ascii="Times New Roman" w:eastAsia="仿宋_GB2312" w:hAnsi="Times New Roman"/>
          <w:color w:val="000000"/>
        </w:rPr>
        <w:t xml:space="preserve">,</w:t>
      </w:r>
    </w:p>
    <w:p>
      <w:pPr>
        <w:pStyle w:val="Normal"/>
        <w:rPr>
          <w:rStyle w:val="NormalCharacter"/>
          <w:szCs w:val="32"/>
          <w:sz w:val="32"/>
          <w:kern w:val="2"/>
          <w:lang w:val="en-US" w:eastAsia="zh-CN" w:bidi="ar-SA"/>
          <w:rFonts w:ascii="仿宋_GB2312" w:eastAsia="仿宋_GB2312" w:hAnsi="仿宋_GB2312"/>
        </w:rPr>
        <w:snapToGrid w:val="0"/>
        <w:ind w:firstLine="643" w:firstLineChars="200"/>
        <w:spacing w:line="360" w:lineRule="auto"/>
        <w:jc w:val="both"/>
        <w:textAlignment w:val="baseline"/>
      </w:pPr>
      <w:r>
        <w:rPr>
          <w:rStyle w:val="NormalCharacter"/>
          <w:b/>
          <w:szCs w:val="32"/>
          <w:sz w:val="32"/>
          <w:kern w:val="2"/>
          <w:lang w:val="en-US" w:eastAsia="zh-CN"/>
          <w:rFonts w:ascii="仿宋_GB2312" w:eastAsia="仿宋_GB2312" w:hAnsi="仿宋_GB2312"/>
        </w:rPr>
        <w:t xml:space="preserve">2．公务用车购置及运行费。</w:t>
      </w:r>
      <w:r>
        <w:rPr>
          <w:rStyle w:val="NormalCharacter"/>
          <w:szCs w:val="32"/>
          <w:sz w:val="32"/>
          <w:kern w:val="2"/>
          <w:lang w:val="en-US" w:eastAsia="zh-CN" w:bidi="ar-SA"/>
          <w:rFonts w:ascii="仿宋_GB2312" w:eastAsia="仿宋_GB2312" w:hAnsi="仿宋_GB2312"/>
        </w:rPr>
        <w:t xml:space="preserve">2019年度我局</w:t>
      </w:r>
      <w:r>
        <w:rPr>
          <w:rStyle w:val="NormalCharacter"/>
          <w:szCs w:val="32"/>
          <w:sz w:val="32"/>
          <w:kern w:val="0"/>
          <w:lang w:val="en-US" w:eastAsia="zh-CN"/>
          <w:rFonts w:ascii="Calibri" w:eastAsia="仿宋_GB2312" w:hAnsi="Calibri"/>
          <w:color w:val="000000"/>
        </w:rPr>
        <w:t xml:space="preserve">公务用车购置</w:t>
      </w:r>
      <w:r>
        <w:rPr>
          <w:rStyle w:val="NormalCharacter"/>
          <w:szCs w:val="32"/>
          <w:sz w:val="32"/>
          <w:kern w:val="0"/>
          <w:lang w:val="en-US" w:eastAsia="zh-CN"/>
          <w:rFonts w:ascii="Times New Roman" w:eastAsia="仿宋_GB2312" w:hAnsi="Times New Roman"/>
          <w:color w:val="000000"/>
        </w:rPr>
        <w:t xml:space="preserve">费年初预算为0元，决算数为0元，完成年初预算数0%，</w:t>
      </w:r>
      <w:r>
        <w:rPr>
          <w:rStyle w:val="NormalCharacter"/>
          <w:szCs w:val="32"/>
          <w:sz w:val="32"/>
          <w:kern w:val="2"/>
          <w:lang w:val="en-US" w:eastAsia="zh-CN" w:bidi="ar-SA"/>
          <w:rFonts w:ascii="仿宋_GB2312" w:eastAsia="仿宋_GB2312" w:hAnsi="仿宋_GB2312"/>
        </w:rPr>
        <w:t xml:space="preserve">公务用车支出年初预算3.1万元，决算数1万元，完成预算数31%，支出决算数与预算数存在差异的主要原因是控制经费，减少不必要支出。</w:t>
      </w:r>
    </w:p>
    <w:p>
      <w:pPr>
        <w:pStyle w:val="Normal"/>
        <w:rPr>
          <w:rStyle w:val="NormalCharacter"/>
          <w:szCs w:val="32"/>
          <w:sz w:val="32"/>
          <w:kern w:val="2"/>
          <w:lang w:val="en-US" w:eastAsia="zh-CN" w:bidi="ar-SA"/>
          <w:rFonts w:ascii="仿宋_GB2312" w:eastAsia="仿宋_GB2312" w:hAnsi="仿宋_GB2312"/>
        </w:rPr>
        <w:snapToGrid w:val="0"/>
        <w:ind w:firstLine="643" w:firstLineChars="200"/>
        <w:spacing w:line="360" w:lineRule="auto"/>
        <w:jc w:val="both"/>
        <w:textAlignment w:val="baseline"/>
      </w:pPr>
      <w:r>
        <w:rPr>
          <w:rStyle w:val="NormalCharacter"/>
          <w:b/>
          <w:bCs/>
          <w:szCs w:val="32"/>
          <w:sz w:val="32"/>
          <w:kern w:val="2"/>
          <w:lang w:val="en-US" w:eastAsia="zh-CN" w:bidi="ar-SA"/>
          <w:rFonts w:ascii="仿宋_GB2312" w:cs="仿宋_GB2312" w:eastAsia="仿宋_GB2312" w:hAnsi="仿宋_GB2312"/>
        </w:rPr>
        <w:t xml:space="preserve">公务用车购置支出</w:t>
      </w:r>
      <w:r>
        <w:rPr>
          <w:rStyle w:val="NormalCharacter"/>
          <w:szCs w:val="32"/>
          <w:sz w:val="32"/>
          <w:kern w:val="2"/>
          <w:lang w:val="en-US" w:eastAsia="zh-CN" w:bidi="ar-SA"/>
          <w:rFonts w:ascii="仿宋_GB2312" w:eastAsia="仿宋_GB2312" w:hAnsi="仿宋_GB2312"/>
        </w:rPr>
        <w:t xml:space="preserve">为0万元，</w:t>
      </w:r>
      <w:r>
        <w:rPr>
          <w:rStyle w:val="NormalCharacter"/>
          <w:b/>
          <w:bCs/>
          <w:szCs w:val="32"/>
          <w:sz w:val="32"/>
          <w:kern w:val="2"/>
          <w:lang w:val="en-US" w:eastAsia="zh-CN" w:bidi="ar-SA"/>
          <w:rFonts w:ascii="仿宋_GB2312" w:cs="仿宋_GB2312" w:eastAsia="仿宋_GB2312" w:hAnsi="仿宋_GB2312"/>
        </w:rPr>
        <w:t xml:space="preserve">公务用车购置车辆</w:t>
      </w:r>
      <w:r>
        <w:rPr>
          <w:rStyle w:val="NormalCharacter"/>
          <w:b/>
          <w:bCs/>
          <w:szCs w:val="32"/>
          <w:sz w:val="32"/>
          <w:kern w:val="2"/>
          <w:lang w:val="en-US" w:eastAsia="zh-CN" w:bidi="ar-SA"/>
          <w:rFonts w:ascii="仿宋_GB2312" w:cs="仿宋_GB2312" w:eastAsia="仿宋_GB2312" w:hAnsi="仿宋_GB2312"/>
        </w:rPr>
        <w:t xml:space="preserve">为</w:t>
      </w:r>
      <w:r>
        <w:rPr>
          <w:rStyle w:val="NormalCharacter"/>
          <w:szCs w:val="32"/>
          <w:sz w:val="32"/>
          <w:kern w:val="2"/>
          <w:lang w:val="en-US" w:eastAsia="zh-CN" w:bidi="ar-SA"/>
          <w:rFonts w:ascii="仿宋_GB2312" w:eastAsia="仿宋_GB2312" w:hAnsi="仿宋_GB2312"/>
        </w:rPr>
        <w:t xml:space="preserve">0辆</w:t>
      </w:r>
    </w:p>
    <w:p>
      <w:pPr>
        <w:pStyle w:val="Normal"/>
        <w:rPr>
          <w:rStyle w:val="NormalCharacter"/>
          <w:szCs w:val="32"/>
          <w:sz w:val="32"/>
          <w:kern w:val="2"/>
          <w:lang w:val="en-US" w:eastAsia="zh-CN" w:bidi="ar-SA"/>
          <w:rFonts w:ascii="仿宋_GB2312" w:eastAsia="仿宋_GB2312" w:hAnsi="仿宋_GB2312"/>
        </w:rPr>
        <w:snapToGrid w:val="0"/>
        <w:ind w:firstLine="640" w:firstLineChars="200"/>
        <w:spacing w:line="360" w:lineRule="auto"/>
        <w:jc w:val="both"/>
        <w:textAlignment w:val="baseline"/>
      </w:pPr>
      <w:r>
        <w:rPr>
          <w:rStyle w:val="NormalCharacter"/>
          <w:szCs w:val="32"/>
          <w:sz w:val="32"/>
          <w:kern w:val="2"/>
          <w:lang w:val="en-US" w:eastAsia="zh-CN" w:bidi="ar-SA"/>
          <w:rFonts w:ascii="仿宋_GB2312" w:eastAsia="仿宋_GB2312" w:hAnsi="仿宋_GB2312"/>
        </w:rPr>
        <w:t xml:space="preserve">公务用车</w:t>
      </w:r>
      <w:r>
        <w:rPr>
          <w:rStyle w:val="NormalCharacter"/>
          <w:szCs w:val="32"/>
          <w:sz w:val="32"/>
          <w:kern w:val="2"/>
          <w:lang w:val="en-US" w:eastAsia="zh-CN" w:bidi="ar-SA"/>
          <w:rFonts w:ascii="仿宋_GB2312" w:eastAsia="仿宋_GB2312" w:hAnsi="仿宋_GB2312"/>
        </w:rPr>
        <w:t xml:space="preserve">运行</w:t>
      </w:r>
      <w:r>
        <w:rPr>
          <w:rStyle w:val="NormalCharacter"/>
          <w:szCs w:val="32"/>
          <w:sz w:val="32"/>
          <w:kern w:val="2"/>
          <w:lang w:val="en-US" w:eastAsia="zh-CN" w:bidi="ar-SA"/>
          <w:rFonts w:ascii="仿宋_GB2312" w:eastAsia="仿宋_GB2312" w:hAnsi="仿宋_GB2312"/>
        </w:rPr>
        <w:t xml:space="preserve">支出</w:t>
      </w:r>
      <w:r>
        <w:rPr>
          <w:rStyle w:val="NormalCharacter"/>
          <w:szCs w:val="32"/>
          <w:sz w:val="32"/>
          <w:kern w:val="2"/>
          <w:lang w:val="en-US" w:eastAsia="zh-CN" w:bidi="ar-SA"/>
          <w:rFonts w:ascii="仿宋_GB2312" w:eastAsia="仿宋_GB2312" w:hAnsi="仿宋_GB2312"/>
        </w:rPr>
        <w:t xml:space="preserve">1万元，</w:t>
      </w:r>
      <w:r>
        <w:rPr>
          <w:rStyle w:val="NormalCharacter"/>
          <w:szCs w:val="32"/>
          <w:sz w:val="32"/>
          <w:kern w:val="2"/>
          <w:lang w:val="en-US" w:eastAsia="zh-CN" w:bidi="ar-SA"/>
          <w:rFonts w:ascii="仿宋_GB2312" w:eastAsia="仿宋_GB2312" w:hAnsi="仿宋_GB2312"/>
        </w:rPr>
        <w:t xml:space="preserve">主要用于业务车辆燃油及业务车辆维修支出，</w:t>
      </w:r>
      <w:r>
        <w:rPr>
          <w:rStyle w:val="NormalCharacter"/>
          <w:szCs w:val="32"/>
          <w:sz w:val="32"/>
          <w:kern w:val="2"/>
          <w:lang w:val="en-US" w:eastAsia="zh-CN" w:bidi="ar-SA"/>
          <w:rFonts w:ascii="仿宋_GB2312" w:eastAsia="仿宋_GB2312" w:hAnsi="仿宋_GB2312"/>
        </w:rPr>
        <w:t xml:space="preserve">2019年期末，部门开纸公务用车保有量为1辆。</w:t>
      </w:r>
    </w:p>
    <w:p>
      <w:pPr>
        <w:pStyle w:val="Normal"/>
        <w:rPr>
          <w:rStyle w:val="NormalCharacter"/>
          <w:szCs w:val="32"/>
          <w:sz w:val="32"/>
          <w:kern w:val="2"/>
          <w:lang w:val="en-US" w:eastAsia="zh-CN" w:bidi="ar-SA"/>
          <w:rFonts w:ascii="仿宋_GB2312" w:eastAsia="仿宋_GB2312" w:hAnsi="仿宋_GB2312"/>
          <w:color w:val="000000"/>
        </w:rPr>
        <w:autoSpaceDE/>
        <w:autoSpaceDN/>
        <w:bidi w:val="off"/>
        <w:kinsoku/>
        <w:kinsoku/>
        <w:overflowPunct/>
        <w:widowControl/>
        <w:wordWrap/>
        <w:framePr w:outlineLvl="9"/>
        <w:ind w:rightChars="0" w:firstLine="643" w:firstLineChars="200" w:right="0"/>
        <w:spacing w:line="590" w:lineRule="exact"/>
        <w:jc w:val="both"/>
        <w:textAlignment w:val="auto"/>
      </w:pPr>
      <w:r>
        <w:rPr>
          <w:rStyle w:val="NormalCharacter"/>
          <w:b/>
          <w:szCs w:val="32"/>
          <w:sz w:val="32"/>
          <w:kern w:val="2"/>
          <w:lang w:val="en-US" w:eastAsia="zh-CN"/>
          <w:rFonts w:ascii="仿宋_GB2312" w:eastAsia="仿宋_GB2312" w:hAnsi="仿宋_GB2312"/>
        </w:rPr>
        <w:t xml:space="preserve">3.</w:t>
      </w:r>
      <w:r>
        <w:rPr>
          <w:rStyle w:val="NormalCharacter"/>
          <w:b/>
          <w:bCs/>
          <w:szCs w:val="32"/>
          <w:sz w:val="32"/>
          <w:kern w:val="2"/>
          <w:lang w:val="en-US" w:eastAsia="zh-CN" w:bidi="ar-SA"/>
          <w:rFonts w:ascii="仿宋_GB2312" w:cs="仿宋_GB2312" w:eastAsia="仿宋_GB2312" w:hAnsi="仿宋_GB2312"/>
          <w:color w:val="000000"/>
        </w:rPr>
        <w:t xml:space="preserve">公务接待费</w:t>
      </w:r>
      <w:r>
        <w:rPr>
          <w:rStyle w:val="NormalCharacter"/>
          <w:b w:val="off"/>
          <w:bCs w:val="off"/>
          <w:szCs w:val="32"/>
          <w:sz w:val="32"/>
          <w:kern w:val="2"/>
          <w:u w:val="dotDash"/>
          <w:lang w:val="en-US" w:eastAsia="zh-CN" w:bidi="ar-SA"/>
          <w:rFonts w:ascii="仿宋_GB2312" w:eastAsia="仿宋_GB2312" w:hAnsi="仿宋_GB2312"/>
          <w:color w:val="000000"/>
        </w:rPr>
        <w:t xml:space="preserve">年</w:t>
      </w:r>
      <w:r>
        <w:rPr>
          <w:rStyle w:val="NormalCharacter"/>
          <w:szCs w:val="32"/>
          <w:sz w:val="32"/>
          <w:kern w:val="2"/>
          <w:lang w:val="en-US" w:eastAsia="zh-CN" w:bidi="ar-SA"/>
          <w:rFonts w:ascii="仿宋_GB2312" w:eastAsia="仿宋_GB2312" w:hAnsi="仿宋_GB2312"/>
          <w:color w:val="000000"/>
        </w:rPr>
        <w:t xml:space="preserve">初预算为9万元，支出决算为8.06万元，完成年初预算的89%。决算数与年初预算数存在差异的主要原因是控制经费，减少不必要支出。其中：</w:t>
      </w:r>
    </w:p>
    <w:p>
      <w:pPr>
        <w:pStyle w:val="Normal"/>
        <w:rPr>
          <w:rStyle w:val="NormalCharacter"/>
          <w:b/>
          <w:bCs/>
          <w:szCs w:val="32"/>
          <w:sz w:val="32"/>
          <w:kern w:val="2"/>
          <w:lang w:val="en-US" w:eastAsia="zh-CN" w:bidi="ar-SA"/>
          <w:rFonts w:ascii="仿宋_GB2312" w:cs="仿宋_GB2312" w:eastAsia="仿宋_GB2312" w:hAnsi="仿宋_GB2312"/>
          <w:color w:val="000000"/>
        </w:rPr>
        <w:widowControl/>
        <w:ind w:firstLine="643" w:firstLineChars="200"/>
        <w:spacing w:line="590" w:lineRule="exact"/>
        <w:jc w:val="both"/>
        <w:textAlignment w:val="baseline"/>
      </w:pPr>
      <w:r>
        <w:rPr>
          <w:rStyle w:val="NormalCharacter"/>
          <w:b/>
          <w:szCs w:val="32"/>
          <w:sz w:val="32"/>
          <w:kern w:val="2"/>
          <w:lang w:val="en-US" w:eastAsia="zh-CN"/>
          <w:rFonts w:ascii="仿宋_GB2312" w:eastAsia="仿宋_GB2312" w:hAnsi="仿宋_GB2312"/>
        </w:rPr>
        <w:t xml:space="preserve">外宾接待支出</w:t>
      </w:r>
      <w:r>
        <w:rPr>
          <w:rStyle w:val="NormalCharacter"/>
          <w:szCs w:val="32"/>
          <w:sz w:val="32"/>
          <w:kern w:val="2"/>
          <w:lang w:val="en-US" w:eastAsia="zh-CN"/>
          <w:rFonts w:ascii="仿宋_GB2312" w:eastAsia="仿宋_GB2312" w:hAnsi="仿宋_GB2312"/>
        </w:rPr>
        <w:t xml:space="preserve">。外宾接待支出</w:t>
      </w:r>
      <w:r>
        <w:rPr>
          <w:rStyle w:val="NormalCharacter"/>
          <w:szCs w:val="32"/>
          <w:sz w:val="32"/>
          <w:kern w:val="2"/>
          <w:lang w:val="en-US" w:eastAsia="zh-CN"/>
          <w:rFonts w:ascii="仿宋_GB2312" w:eastAsia="仿宋_GB2312" w:hAnsi="仿宋_GB2312"/>
        </w:rPr>
        <w:t xml:space="preserve">为</w:t>
      </w:r>
      <w:r>
        <w:rPr>
          <w:rStyle w:val="NormalCharacter"/>
          <w:szCs w:val="32"/>
          <w:sz w:val="32"/>
          <w:kern w:val="2"/>
          <w:lang w:val="en-US" w:eastAsia="zh-CN"/>
          <w:rFonts w:ascii="仿宋_GB2312" w:eastAsia="仿宋_GB2312" w:hAnsi="仿宋_GB2312"/>
        </w:rPr>
        <w:t xml:space="preserve">0，</w:t>
      </w:r>
      <w:r>
        <w:rPr>
          <w:rStyle w:val="NormalCharacter"/>
          <w:szCs w:val="32"/>
          <w:sz w:val="32"/>
          <w:kern w:val="2"/>
          <w:lang w:val="en-US" w:eastAsia="zh-CN"/>
          <w:rFonts w:ascii="仿宋_GB2312" w:eastAsia="仿宋_GB2312" w:hAnsi="仿宋_GB2312"/>
        </w:rPr>
        <w:t xml:space="preserve">团组数及具体人数为</w:t>
      </w:r>
      <w:r>
        <w:rPr>
          <w:rStyle w:val="NormalCharacter"/>
          <w:szCs w:val="32"/>
          <w:sz w:val="32"/>
          <w:kern w:val="2"/>
          <w:lang w:val="en-US" w:eastAsia="zh-CN"/>
          <w:rFonts w:ascii="仿宋_GB2312" w:eastAsia="仿宋_GB2312" w:hAnsi="仿宋_GB2312"/>
        </w:rPr>
        <w:t xml:space="preserve">0，</w:t>
      </w:r>
    </w:p>
    <w:p>
      <w:pPr>
        <w:pStyle w:val="Normal"/>
        <w:rPr>
          <w:rStyle w:val="NormalCharacter"/>
          <w:szCs w:val="32"/>
          <w:sz w:val="32"/>
          <w:kern w:val="2"/>
          <w:lang w:val="en-US" w:eastAsia="zh-CN" w:bidi="ar-SA"/>
          <w:rFonts w:ascii="仿宋_GB2312" w:eastAsia="仿宋_GB2312" w:hAnsi="仿宋_GB2312"/>
          <w:color w:val="000000"/>
        </w:rPr>
        <w:autoSpaceDE/>
        <w:autoSpaceDN/>
        <w:bidi w:val="off"/>
        <w:kinsoku/>
        <w:kinsoku/>
        <w:overflowPunct/>
        <w:widowControl/>
        <w:wordWrap/>
        <w:framePr w:outlineLvl="9"/>
        <w:ind w:rightChars="0" w:firstLine="643" w:firstLineChars="200" w:right="0"/>
        <w:spacing w:line="590" w:lineRule="exact"/>
        <w:jc w:val="both"/>
        <w:textAlignment w:val="auto"/>
        <w:numPr>
          <w:ilvl w:val="0"/>
          <w:numId w:val="0"/>
        </w:numPr>
      </w:pPr>
      <w:r>
        <w:rPr>
          <w:rStyle w:val="NormalCharacter"/>
          <w:b/>
          <w:bCs/>
          <w:szCs w:val="32"/>
          <w:sz w:val="32"/>
          <w:kern w:val="2"/>
          <w:lang w:val="en-US" w:eastAsia="zh-CN" w:bidi="ar-SA"/>
          <w:rFonts w:ascii="仿宋_GB2312" w:cs="仿宋_GB2312" w:eastAsia="仿宋_GB2312" w:hAnsi="仿宋_GB2312"/>
          <w:color w:val="000000"/>
        </w:rPr>
        <w:t xml:space="preserve">其他国内公务接待支出</w:t>
      </w:r>
      <w:r>
        <w:rPr>
          <w:rStyle w:val="NormalCharacter"/>
          <w:szCs w:val="32"/>
          <w:sz w:val="32"/>
          <w:kern w:val="2"/>
          <w:lang w:val="en-US" w:eastAsia="zh-CN" w:bidi="ar-SA"/>
          <w:rFonts w:ascii="仿宋_GB2312" w:eastAsia="仿宋_GB2312" w:hAnsi="仿宋_GB2312"/>
          <w:color w:val="000000"/>
        </w:rPr>
        <w:t xml:space="preserve">8.06万元。主要用于接待往来业务和客商。2018年共接待国内来访团组134个、来宾1206人次（不包括陪同人员）。</w:t>
      </w:r>
    </w:p>
    <w:p>
      <w:pPr>
        <w:pStyle w:val="Normal"/>
        <w:rPr>
          <w:rStyle w:val="NormalCharacter"/>
          <w:szCs w:val="32"/>
          <w:sz w:val="32"/>
          <w:kern w:val="2"/>
          <w:lang w:val="en-US" w:eastAsia="zh-CN" w:bidi="ar-SA"/>
          <w:rFonts w:ascii="黑体" w:eastAsia="黑体" w:hAnsi="宋体"/>
        </w:rPr>
        <w:widowControl/>
        <w:framePr w:outlineLvl="1"/>
        <w:ind w:firstLine="640" w:left="0" w:firstLineChars="200" w:right="0"/>
        <w:spacing w:line="590" w:after="0" w:before="0" w:lineRule="exact"/>
        <w:jc w:val="both"/>
        <w:textAlignment w:val="baseline"/>
      </w:pPr>
      <w:r>
        <w:rPr>
          <w:rStyle w:val="NormalCharacter"/>
          <w:szCs w:val="32"/>
          <w:sz w:val="32"/>
          <w:kern w:val="2"/>
          <w:lang w:val="en-US" w:eastAsia="zh-CN"/>
          <w:rFonts w:ascii="黑体" w:eastAsia="黑体" w:hAnsi="宋体"/>
        </w:rPr>
        <w:t xml:space="preserve">八、预算绩效情况说明</w:t>
      </w:r>
    </w:p>
    <w:p>
      <w:pPr>
        <w:pStyle w:val="Normal"/>
        <w:rPr>
          <w:rStyle w:val="NormalCharacter"/>
          <w:b/>
          <w:bCs/>
          <w:szCs w:val="32"/>
          <w:sz w:val="32"/>
          <w:kern w:val="2"/>
          <w:lang w:val="en-US" w:eastAsia="zh-CN" w:bidi="ar-SA"/>
          <w:rFonts w:ascii="楷体_GB2312" w:cs="楷体_GB2312" w:eastAsia="楷体_GB2312" w:hAnsi="楷体_GB2312"/>
        </w:rPr>
        <w:widowControl/>
        <w:ind w:firstLine="643" w:firstLineChars="200"/>
        <w:jc w:val="left"/>
        <w:textAlignment w:val="baseline"/>
      </w:pPr>
      <w:r>
        <w:rPr>
          <w:rStyle w:val="NormalCharacter"/>
          <w:b/>
          <w:bCs/>
          <w:szCs w:val="32"/>
          <w:sz w:val="32"/>
          <w:kern w:val="2"/>
          <w:lang w:val="en-US" w:eastAsia="zh-CN" w:bidi="ar-SA"/>
          <w:rFonts w:ascii="楷体_GB2312" w:cs="楷体_GB2312" w:eastAsia="楷体_GB2312" w:hAnsi="楷体_GB2312"/>
        </w:rPr>
        <w:t xml:space="preserve">（一）绩效管理工作开展情况。</w:t>
      </w:r>
    </w:p>
    <w:p>
      <w:pPr>
        <w:pStyle w:val="Normal"/>
        <w:rPr>
          <w:rStyle w:val="NormalCharacter"/>
          <w:szCs w:val="32"/>
          <w:sz w:val="32"/>
          <w:kern w:val="2"/>
          <w:lang w:val="en-US" w:eastAsia="zh-CN" w:bidi="ar-SA"/>
          <w:rFonts w:ascii="仿宋_GB2312" w:eastAsia="仿宋_GB2312" w:hAnsi="仿宋_GB2312"/>
        </w:rPr>
        <w:widowControl/>
        <w:ind w:firstLine="640" w:firstLineChars="200"/>
        <w:jc w:val="left"/>
        <w:textAlignment w:val="baseline"/>
      </w:pPr>
      <w:r>
        <w:rPr>
          <w:rStyle w:val="NormalCharacter"/>
          <w:szCs w:val="32"/>
          <w:sz w:val="32"/>
          <w:kern w:val="2"/>
          <w:lang w:val="en-US" w:eastAsia="zh-CN" w:bidi="ar-SA"/>
          <w:rFonts w:ascii="仿宋_GB2312" w:eastAsia="仿宋_GB2312" w:hAnsi="仿宋_GB2312"/>
        </w:rPr>
        <w:t xml:space="preserve">2017年严格按照年初预算执行。</w:t>
      </w:r>
    </w:p>
    <w:p>
      <w:pPr>
        <w:pStyle w:val="Normal"/>
        <w:rPr>
          <w:rStyle w:val="NormalCharacter"/>
          <w:b/>
          <w:bCs/>
          <w:szCs w:val="32"/>
          <w:sz w:val="32"/>
          <w:kern w:val="2"/>
          <w:lang w:val="en-US" w:eastAsia="zh-CN" w:bidi="ar-SA"/>
          <w:rFonts w:ascii="楷体_GB2312" w:cs="楷体_GB2312" w:eastAsia="楷体_GB2312" w:hAnsi="楷体_GB2312"/>
        </w:rPr>
        <w:widowControl/>
        <w:ind w:firstLine="643" w:firstLineChars="200"/>
        <w:jc w:val="left"/>
        <w:textAlignment w:val="baseline"/>
      </w:pPr>
      <w:r>
        <w:rPr>
          <w:rStyle w:val="NormalCharacter"/>
          <w:b/>
          <w:bCs/>
          <w:szCs w:val="32"/>
          <w:sz w:val="32"/>
          <w:kern w:val="2"/>
          <w:lang w:val="en-US" w:eastAsia="zh-CN" w:bidi="ar-SA"/>
          <w:rFonts w:ascii="楷体_GB2312" w:cs="楷体_GB2312" w:eastAsia="楷体_GB2312" w:hAnsi="楷体_GB2312"/>
        </w:rPr>
        <w:t xml:space="preserve">（二）项目绩效自评结果。</w:t>
      </w:r>
    </w:p>
    <w:p>
      <w:pPr>
        <w:pStyle w:val="Normal"/>
        <w:rPr>
          <w:rStyle w:val="NormalCharacter"/>
          <w:szCs w:val="32"/>
          <w:sz w:val="32"/>
          <w:kern w:val="2"/>
          <w:lang w:val="en-US" w:eastAsia="zh-CN" w:bidi="ar-SA"/>
          <w:rFonts w:ascii="仿宋_GB2312" w:eastAsia="仿宋_GB2312" w:hAnsi="仿宋_GB2312"/>
        </w:rPr>
        <w:widowControl/>
        <w:framePr w:outlineLvl="2"/>
        <w:ind w:firstLine="640" w:left="0" w:firstLineChars="200" w:right="0"/>
        <w:spacing w:line="590" w:after="0" w:before="0" w:lineRule="exact"/>
        <w:jc w:val="both"/>
        <w:textAlignment w:val="baseline"/>
      </w:pPr>
      <w:r>
        <w:rPr>
          <w:rStyle w:val="NormalCharacter"/>
          <w:szCs w:val="32"/>
          <w:sz w:val="32"/>
          <w:kern w:val="2"/>
          <w:lang w:val="en-US" w:eastAsia="zh-CN" w:bidi="ar-SA"/>
          <w:rFonts w:ascii="仿宋_GB2312" w:eastAsia="仿宋_GB2312" w:hAnsi="仿宋_GB2312"/>
        </w:rPr>
        <w:t xml:space="preserve">按照上级要求正常开展统计工作。</w:t>
      </w:r>
      <w:r>
        <w:rPr>
          <w:rStyle w:val="NormalCharacter"/>
          <w:szCs w:val="32"/>
          <w:sz w:val="32"/>
          <w:kern w:val="2"/>
          <w:lang w:val="en-US" w:eastAsia="zh-CN"/>
          <w:rFonts w:ascii="仿宋_GB2312" w:eastAsia="仿宋_GB2312" w:hAnsi="仿宋_GB2312"/>
        </w:rPr>
        <w:t xml:space="preserve">2018年度单位无项目绩效自评。</w:t>
      </w:r>
    </w:p>
    <w:p>
      <w:pPr>
        <w:pStyle w:val="Normal"/>
        <w:rPr>
          <w:rStyle w:val="NormalCharacter"/>
          <w:b/>
          <w:szCs w:val="32"/>
          <w:sz w:val="32"/>
          <w:kern w:val="2"/>
          <w:lang w:val="en-US" w:eastAsia="zh-CN" w:bidi="ar-SA"/>
          <w:rFonts w:ascii="楷体_GB2312" w:eastAsia="楷体_GB2312" w:hAnsi="楷体_GB2312"/>
        </w:rPr>
        <w:widowControl/>
        <w:framePr w:outlineLvl="2"/>
        <w:ind w:firstLine="643" w:left="0" w:firstLineChars="200" w:right="0"/>
        <w:spacing w:line="590" w:after="0" w:before="0" w:lineRule="exact"/>
        <w:jc w:val="both"/>
        <w:textAlignment w:val="baseline"/>
      </w:pPr>
      <w:r>
        <w:rPr>
          <w:rStyle w:val="NormalCharacter"/>
          <w:b/>
          <w:szCs w:val="32"/>
          <w:sz w:val="32"/>
          <w:kern w:val="2"/>
          <w:lang w:val="en-US" w:eastAsia="zh-CN"/>
          <w:rFonts w:ascii="楷体_GB2312" w:eastAsia="楷体_GB2312" w:hAnsi="楷体_GB2312"/>
        </w:rPr>
        <w:t xml:space="preserve">（三）重点绩效评价结果。</w:t>
      </w:r>
    </w:p>
    <w:p>
      <w:pPr>
        <w:pStyle w:val="Normal"/>
        <w:rPr>
          <w:rStyle w:val="NormalCharacter"/>
          <w:szCs w:val="32"/>
          <w:sz w:val="32"/>
          <w:kern w:val="2"/>
          <w:lang w:val="en-US" w:eastAsia="zh-CN" w:bidi="ar-SA"/>
          <w:rFonts w:ascii="仿宋_GB2312" w:eastAsia="仿宋_GB2312" w:hAnsi="仿宋_GB2312"/>
        </w:rPr>
        <w:widowControl/>
        <w:ind w:firstLine="640" w:left="0" w:firstLineChars="200" w:right="0"/>
        <w:spacing w:line="590" w:after="0" w:before="0" w:lineRule="exact"/>
        <w:jc w:val="both"/>
        <w:textAlignment w:val="baseline"/>
      </w:pPr>
      <w:r>
        <w:rPr>
          <w:rStyle w:val="NormalCharacter"/>
          <w:szCs w:val="32"/>
          <w:sz w:val="32"/>
          <w:kern w:val="2"/>
          <w:lang w:val="en-US" w:eastAsia="zh-CN"/>
          <w:rFonts w:ascii="仿宋_GB2312" w:eastAsia="仿宋_GB2312" w:hAnsi="仿宋_GB2312"/>
        </w:rPr>
        <w:t xml:space="preserve">2018年度单位无重点绩效评价。</w:t>
      </w:r>
    </w:p>
    <w:p>
      <w:pPr>
        <w:pStyle w:val="Normal"/>
        <w:rPr>
          <w:rStyle w:val="NormalCharacter"/>
          <w:szCs w:val="32"/>
          <w:sz w:val="32"/>
          <w:kern w:val="2"/>
          <w:lang w:val="en-US" w:eastAsia="zh-CN" w:bidi="ar-SA"/>
          <w:rFonts w:ascii="黑体" w:eastAsia="黑体" w:hAnsi="宋体"/>
        </w:rPr>
        <w:widowControl/>
        <w:framePr w:outlineLvl="1"/>
        <w:ind w:firstLine="640" w:left="0" w:firstLineChars="200" w:right="0"/>
        <w:spacing w:line="590" w:after="0" w:before="0" w:lineRule="exact"/>
        <w:jc w:val="both"/>
        <w:textAlignment w:val="baseline"/>
      </w:pPr>
      <w:r>
        <w:rPr>
          <w:rStyle w:val="NormalCharacter"/>
          <w:szCs w:val="32"/>
          <w:sz w:val="32"/>
          <w:kern w:val="2"/>
          <w:lang w:val="en-US" w:eastAsia="zh-CN"/>
          <w:rFonts w:ascii="黑体" w:eastAsia="黑体" w:hAnsi="宋体"/>
        </w:rPr>
        <w:t xml:space="preserve">九、政府性基金预算财政拨款支出决算情况说明</w:t>
      </w:r>
    </w:p>
    <w:p>
      <w:pPr>
        <w:pStyle w:val="Normal"/>
        <w:rPr>
          <w:rStyle w:val="NormalCharacter"/>
          <w:szCs w:val="32"/>
          <w:sz w:val="32"/>
          <w:kern w:val="2"/>
          <w:lang w:val="en-US" w:eastAsia="zh-CN" w:bidi="ar-SA"/>
          <w:rFonts w:ascii="仿宋_GB2312" w:eastAsia="仿宋_GB2312" w:hAnsi="仿宋_GB2312"/>
        </w:rPr>
        <w:widowControl/>
        <w:ind w:firstLine="640" w:left="0" w:firstLineChars="200" w:right="0"/>
        <w:spacing w:line="590" w:after="0" w:before="0" w:lineRule="exact"/>
        <w:jc w:val="both"/>
        <w:textAlignment w:val="baseline"/>
      </w:pPr>
      <w:r>
        <w:rPr>
          <w:rStyle w:val="NormalCharacter"/>
          <w:szCs w:val="32"/>
          <w:sz w:val="32"/>
          <w:kern w:val="2"/>
          <w:lang w:val="en-US" w:eastAsia="zh-CN"/>
          <w:rFonts w:ascii="仿宋_GB2312" w:eastAsia="仿宋_GB2312" w:hAnsi="仿宋_GB2312"/>
        </w:rPr>
        <w:t xml:space="preserve">2018年度罗山县商务局没有使用政府性基金预算拨款安排的支出。</w:t>
      </w:r>
    </w:p>
    <w:p>
      <w:pPr>
        <w:pStyle w:val="Normal"/>
        <w:rPr>
          <w:rStyle w:val="NormalCharacter"/>
          <w:szCs w:val="32"/>
          <w:sz w:val="32"/>
          <w:kern w:val="2"/>
          <w:lang w:val="en-US" w:eastAsia="zh-CN" w:bidi="ar-SA"/>
          <w:rFonts w:ascii="黑体" w:eastAsia="黑体" w:hAnsi="黑体"/>
          <w:color w:val="000000"/>
        </w:rPr>
        <w:autoSpaceDE/>
        <w:autoSpaceDN/>
        <w:bidi w:val="off"/>
        <w:kinsoku/>
        <w:kinsoku/>
        <w:overflowPunct/>
        <w:widowControl/>
        <w:wordWrap/>
        <w:framePr w:outlineLvl="1"/>
        <w:ind w:leftChars="0" w:rightChars="0" w:firstLine="640" w:left="0" w:firstLineChars="200" w:right="0"/>
        <w:spacing w:line="590" w:lineRule="exact"/>
        <w:jc w:val="both"/>
        <w:textAlignment w:val="auto"/>
      </w:pPr>
      <w:r>
        <w:rPr>
          <w:rStyle w:val="NormalCharacter"/>
          <w:szCs w:val="32"/>
          <w:sz w:val="32"/>
          <w:kern w:val="2"/>
          <w:lang w:val="en-US" w:eastAsia="zh-CN" w:bidi="ar-SA"/>
          <w:rFonts w:ascii="黑体" w:eastAsia="黑体" w:hAnsi="黑体"/>
          <w:color w:val="000000"/>
        </w:rPr>
        <w:t xml:space="preserve">十、机关运行经费支出情况说明</w:t>
      </w:r>
    </w:p>
    <w:p>
      <w:pPr>
        <w:pStyle w:val="Normal"/>
        <w:rPr>
          <w:rStyle w:val="NormalCharacter"/>
          <w:szCs w:val="32"/>
          <w:sz w:val="32"/>
          <w:kern w:val="2"/>
          <w:lang w:val="en-US" w:eastAsia="zh-CN" w:bidi="ar-SA"/>
          <w:rFonts w:ascii="仿宋_GB2312" w:eastAsia="仿宋_GB2312" w:hAnsi="仿宋_GB2312"/>
          <w:color w:val="000000"/>
        </w:rPr>
        <w:autoSpaceDE/>
        <w:autoSpaceDN/>
        <w:bidi w:val="off"/>
        <w:kinsoku/>
        <w:kinsoku/>
        <w:overflowPunct/>
        <w:widowControl/>
        <w:wordWrap/>
        <w:framePr w:outlineLvl="9"/>
        <w:ind w:leftChars="0" w:rightChars="0" w:firstLine="640" w:left="0" w:firstLineChars="200" w:right="0"/>
        <w:spacing w:line="590" w:lineRule="exact"/>
        <w:jc w:val="both"/>
        <w:textAlignment w:val="auto"/>
      </w:pPr>
      <w:r>
        <w:rPr>
          <w:rStyle w:val="NormalCharacter"/>
          <w:szCs w:val="32"/>
          <w:sz w:val="32"/>
          <w:kern w:val="2"/>
          <w:lang w:val="en-US" w:eastAsia="zh-CN" w:bidi="ar-SA"/>
          <w:rFonts w:ascii="仿宋_GB2312" w:eastAsia="仿宋_GB2312" w:hAnsi="仿宋_GB2312"/>
          <w:color w:val="000000"/>
        </w:rPr>
        <w:t xml:space="preserve">2018年度机关运行经费</w:t>
      </w:r>
      <w:r>
        <w:rPr>
          <w:rStyle w:val="NormalCharacter"/>
          <w:szCs w:val="32"/>
          <w:sz w:val="32"/>
          <w:kern w:val="2"/>
          <w:u w:val="dotDash"/>
          <w:lang w:val="en-US" w:eastAsia="zh-CN" w:bidi="ar-SA"/>
          <w:rFonts w:ascii="仿宋_GB2312" w:eastAsia="仿宋_GB2312" w:hAnsi="仿宋_GB2312"/>
          <w:color w:val="000000"/>
        </w:rPr>
        <w:t xml:space="preserve">年</w:t>
      </w:r>
      <w:r>
        <w:rPr>
          <w:rStyle w:val="NormalCharacter"/>
          <w:szCs w:val="32"/>
          <w:sz w:val="32"/>
          <w:kern w:val="2"/>
          <w:lang w:val="en-US" w:eastAsia="zh-CN" w:bidi="ar-SA"/>
          <w:rFonts w:ascii="仿宋_GB2312" w:eastAsia="仿宋_GB2312" w:hAnsi="仿宋_GB2312"/>
          <w:color w:val="000000"/>
        </w:rPr>
        <w:t xml:space="preserve">初预算为97.55万元，支出决算为97.55万元，完成年初预算的100%。</w:t>
      </w:r>
    </w:p>
    <w:p>
      <w:pPr>
        <w:pStyle w:val="Normal"/>
        <w:rPr>
          <w:rStyle w:val="NormalCharacter"/>
          <w:szCs w:val="32"/>
          <w:sz w:val="32"/>
          <w:kern w:val="2"/>
          <w:lang w:val="en-US" w:eastAsia="zh-CN" w:bidi="ar-SA"/>
          <w:rFonts w:ascii="黑体" w:eastAsia="黑体" w:hAnsi="黑体"/>
          <w:color w:val="000000"/>
        </w:rPr>
        <w:autoSpaceDE/>
        <w:autoSpaceDN/>
        <w:bidi w:val="off"/>
        <w:kinsoku/>
        <w:kinsoku/>
        <w:overflowPunct/>
        <w:widowControl/>
        <w:wordWrap/>
        <w:framePr w:outlineLvl="1"/>
        <w:ind w:leftChars="0" w:rightChars="0" w:firstLine="640" w:left="0" w:firstLineChars="200" w:right="0"/>
        <w:spacing w:line="590" w:lineRule="exact"/>
        <w:jc w:val="both"/>
        <w:textAlignment w:val="auto"/>
      </w:pPr>
      <w:r>
        <w:rPr>
          <w:rStyle w:val="NormalCharacter"/>
          <w:szCs w:val="32"/>
          <w:sz w:val="32"/>
          <w:kern w:val="2"/>
          <w:lang w:val="en-US" w:eastAsia="zh-CN" w:bidi="ar-SA"/>
          <w:rFonts w:ascii="黑体" w:eastAsia="黑体" w:hAnsi="黑体"/>
          <w:color w:val="000000"/>
        </w:rPr>
        <w:t xml:space="preserve">十一、政府采购支出情况说明</w:t>
      </w:r>
    </w:p>
    <w:p>
      <w:pPr>
        <w:pStyle w:val="Normal"/>
        <w:rPr>
          <w:rStyle w:val="NormalCharacter"/>
          <w:szCs w:val="32"/>
          <w:sz w:val="32"/>
          <w:kern w:val="2"/>
          <w:lang w:val="en-US" w:eastAsia="zh-CN" w:bidi="ar-SA"/>
          <w:rFonts w:ascii="仿宋_GB2312" w:eastAsia="仿宋_GB2312" w:hAnsi="仿宋_GB2312"/>
          <w:color w:val="000000"/>
        </w:rPr>
        <w:autoSpaceDE/>
        <w:autoSpaceDN/>
        <w:bidi w:val="off"/>
        <w:kinsoku/>
        <w:kinsoku/>
        <w:overflowPunct/>
        <w:widowControl/>
        <w:wordWrap/>
        <w:framePr w:outlineLvl="9"/>
        <w:ind w:leftChars="0" w:rightChars="0" w:firstLine="640" w:left="0" w:firstLineChars="200" w:right="0"/>
        <w:spacing w:line="590" w:lineRule="exact"/>
        <w:jc w:val="both"/>
        <w:textAlignment w:val="auto"/>
      </w:pPr>
      <w:r>
        <w:rPr>
          <w:rStyle w:val="NormalCharacter"/>
          <w:szCs w:val="32"/>
          <w:sz w:val="32"/>
          <w:kern w:val="2"/>
          <w:lang w:val="en-US" w:eastAsia="zh-CN" w:bidi="ar-SA"/>
          <w:rFonts w:ascii="仿宋_GB2312" w:eastAsia="仿宋_GB2312" w:hAnsi="仿宋_GB2312"/>
          <w:color w:val="000000"/>
        </w:rPr>
        <w:t xml:space="preserve">2018年度政府采购支出总额15.2万元，其中：政府采购货物支出15.2万元。</w:t>
      </w:r>
    </w:p>
    <w:p>
      <w:pPr>
        <w:pStyle w:val="Normal"/>
        <w:rPr>
          <w:rStyle w:val="NormalCharacter"/>
          <w:szCs w:val="32"/>
          <w:sz w:val="32"/>
          <w:kern w:val="2"/>
          <w:lang w:val="en-US" w:eastAsia="zh-CN" w:bidi="ar-SA"/>
          <w:rFonts w:ascii="黑体" w:eastAsia="黑体" w:hAnsi="黑体"/>
          <w:color w:val="000000"/>
        </w:rPr>
        <w:autoSpaceDE/>
        <w:autoSpaceDN/>
        <w:bidi w:val="off"/>
        <w:kinsoku/>
        <w:kinsoku/>
        <w:overflowPunct/>
        <w:widowControl/>
        <w:wordWrap/>
        <w:framePr w:outlineLvl="1"/>
        <w:ind w:leftChars="0" w:rightChars="0" w:firstLine="640" w:left="0" w:firstLineChars="200" w:right="0"/>
        <w:spacing w:line="590" w:lineRule="exact"/>
        <w:jc w:val="both"/>
        <w:textAlignment w:val="auto"/>
      </w:pPr>
      <w:r>
        <w:rPr>
          <w:rStyle w:val="NormalCharacter"/>
          <w:szCs w:val="32"/>
          <w:sz w:val="32"/>
          <w:kern w:val="2"/>
          <w:lang w:val="en-US" w:eastAsia="zh-CN" w:bidi="ar-SA"/>
          <w:rFonts w:ascii="黑体" w:eastAsia="黑体" w:hAnsi="黑体"/>
          <w:color w:val="000000"/>
        </w:rPr>
        <w:t xml:space="preserve">十二、国有资产占用情况说明</w:t>
      </w:r>
    </w:p>
    <w:p>
      <w:pPr>
        <w:pStyle w:val="Normal"/>
        <w:rPr>
          <w:rStyle w:val="NormalCharacter"/>
          <w:szCs w:val="32"/>
          <w:sz w:val="32"/>
          <w:kern w:val="2"/>
          <w:lang w:val="en-US" w:eastAsia="zh-CN" w:bidi="ar-SA"/>
          <w:rFonts w:ascii="仿宋_GB2312" w:eastAsia="仿宋_GB2312" w:hAnsi="仿宋_GB2312"/>
        </w:rPr>
        <w:widowControl/>
        <w:ind w:firstLine="640" w:firstLineChars="200"/>
        <w:jc w:val="left"/>
        <w:textAlignment w:val="baseline"/>
        <w:numPr>
          <w:ilvl w:val="0"/>
          <w:numId w:val="2"/>
        </w:numPr>
      </w:pPr>
      <w:r>
        <w:rPr>
          <w:rStyle w:val="NormalCharacter"/>
          <w:szCs w:val="32"/>
          <w:sz w:val="32"/>
          <w:kern w:val="2"/>
          <w:lang w:val="en-US" w:eastAsia="zh-CN" w:bidi="ar-SA"/>
          <w:rFonts w:ascii="仿宋_GB2312" w:eastAsia="仿宋_GB2312" w:hAnsi="仿宋_GB2312"/>
        </w:rPr>
        <w:t xml:space="preserve">2018</w:t>
      </w:r>
      <w:r>
        <w:rPr>
          <w:rStyle w:val="NormalCharacter"/>
          <w:szCs w:val="32"/>
          <w:sz w:val="32"/>
          <w:kern w:val="2"/>
          <w:lang w:val="en-US" w:eastAsia="zh-CN" w:bidi="ar-SA"/>
          <w:rFonts w:ascii="仿宋_GB2312" w:eastAsia="仿宋_GB2312" w:hAnsi="仿宋_GB2312"/>
        </w:rPr>
        <w:t xml:space="preserve">年期末，罗山县</w:t>
      </w:r>
      <w:r>
        <w:rPr>
          <w:rStyle w:val="NormalCharacter"/>
          <w:szCs w:val="32"/>
          <w:sz w:val="32"/>
          <w:kern w:val="2"/>
          <w:lang w:val="en-US" w:eastAsia="zh-CN" w:bidi="ar-SA"/>
          <w:rFonts w:ascii="仿宋_GB2312" w:eastAsia="仿宋_GB2312" w:hAnsi="仿宋_GB2312"/>
        </w:rPr>
        <w:t xml:space="preserve">商务</w:t>
      </w:r>
      <w:r>
        <w:rPr>
          <w:rStyle w:val="NormalCharacter"/>
          <w:szCs w:val="32"/>
          <w:sz w:val="32"/>
          <w:kern w:val="2"/>
          <w:lang w:val="en-US" w:eastAsia="zh-CN" w:bidi="ar-SA"/>
          <w:rFonts w:ascii="仿宋_GB2312" w:eastAsia="仿宋_GB2312" w:hAnsi="仿宋_GB2312"/>
        </w:rPr>
        <w:t xml:space="preserve">局共有车辆0辆；单位价值50万元以上通用设备0台（套），单位价值100万元以上专用设备0台（套）。</w:t>
      </w:r>
    </w:p>
    <w:p>
      <w:pPr>
        <w:pStyle w:val="Normal"/>
        <w:rPr>
          <w:rStyle w:val="NormalCharacter"/>
          <w:szCs w:val="48"/>
          <w:sz w:val="48"/>
          <w:kern w:val="2"/>
          <w:lang w:val="en-US" w:eastAsia="zh-CN" w:bidi="ar-SA"/>
          <w:rFonts w:ascii="黑体" w:eastAsia="黑体" w:hAnsi="黑体"/>
        </w:rPr>
        <w:widowControl/>
        <w:jc w:val="left"/>
        <w:textAlignment w:val="baseline"/>
      </w:pPr>
    </w:p>
    <w:p>
      <w:pPr>
        <w:pStyle w:val="Normal"/>
        <w:rPr>
          <w:rStyle w:val="NormalCharacter"/>
          <w:szCs w:val="28"/>
          <w:sz w:val="28"/>
          <w:kern w:val="0"/>
          <w:lang w:val="en-US" w:eastAsia="zh-CN" w:bidi="ar-SA"/>
          <w:rFonts w:ascii="黑体" w:eastAsia="黑体" w:hAnsi="宋体"/>
          <w:color w:val="000000"/>
        </w:rPr>
        <w:widowControl/>
        <w:jc w:val="left"/>
        <w:textAlignment w:val="baseline"/>
      </w:pPr>
    </w:p>
    <w:p>
      <w:pPr>
        <w:pStyle w:val="Normal"/>
        <w:rPr>
          <w:rStyle w:val="NormalCharacter"/>
          <w:szCs w:val="28"/>
          <w:sz w:val="28"/>
          <w:kern w:val="0"/>
          <w:lang w:val="en-US" w:eastAsia="zh-CN" w:bidi="ar-SA"/>
          <w:rFonts w:ascii="黑体" w:eastAsia="黑体" w:hAnsi="宋体"/>
          <w:color w:val="000000"/>
        </w:rPr>
        <w:widowControl/>
        <w:jc w:val="left"/>
        <w:textAlignment w:val="baseline"/>
      </w:pPr>
    </w:p>
    <w:p>
      <w:pPr>
        <w:pStyle w:val="Normal"/>
        <w:rPr>
          <w:rStyle w:val="NormalCharacter"/>
          <w:szCs w:val="28"/>
          <w:sz w:val="28"/>
          <w:kern w:val="0"/>
          <w:lang w:val="en-US" w:eastAsia="zh-CN" w:bidi="ar-SA"/>
          <w:rFonts w:ascii="黑体" w:eastAsia="黑体" w:hAnsi="宋体"/>
          <w:color w:val="000000"/>
        </w:rPr>
        <w:widowControl/>
        <w:jc w:val="left"/>
        <w:textAlignment w:val="baseline"/>
      </w:pPr>
    </w:p>
    <w:p>
      <w:pPr>
        <w:pStyle w:val="Normal"/>
        <w:rPr>
          <w:rStyle w:val="NormalCharacter"/>
          <w:szCs w:val="28"/>
          <w:sz w:val="28"/>
          <w:kern w:val="0"/>
          <w:lang w:val="en-US" w:eastAsia="zh-CN" w:bidi="ar-SA"/>
          <w:rFonts w:ascii="黑体" w:eastAsia="黑体" w:hAnsi="宋体"/>
          <w:color w:val="000000"/>
        </w:rPr>
        <w:widowControl/>
        <w:jc w:val="left"/>
        <w:textAlignment w:val="baseline"/>
      </w:pPr>
    </w:p>
    <w:p>
      <w:pPr>
        <w:pStyle w:val="Normal"/>
        <w:rPr>
          <w:rStyle w:val="NormalCharacter"/>
          <w:szCs w:val="28"/>
          <w:sz w:val="28"/>
          <w:kern w:val="0"/>
          <w:lang w:val="en-US" w:eastAsia="zh-CN" w:bidi="ar-SA"/>
          <w:rFonts w:ascii="黑体" w:eastAsia="黑体" w:hAnsi="宋体"/>
          <w:color w:val="000000"/>
        </w:rPr>
        <w:widowControl/>
        <w:jc w:val="left"/>
        <w:textAlignment w:val="baseline"/>
      </w:pPr>
    </w:p>
    <w:p>
      <w:pPr>
        <w:pStyle w:val="Normal"/>
        <w:rPr>
          <w:rStyle w:val="NormalCharacter"/>
          <w:szCs w:val="28"/>
          <w:sz w:val="28"/>
          <w:kern w:val="0"/>
          <w:lang w:val="en-US" w:eastAsia="zh-CN" w:bidi="ar-SA"/>
          <w:rFonts w:ascii="黑体" w:eastAsia="黑体" w:hAnsi="宋体"/>
          <w:color w:val="000000"/>
        </w:rPr>
        <w:widowControl/>
        <w:jc w:val="left"/>
        <w:textAlignment w:val="baseline"/>
      </w:pPr>
    </w:p>
    <w:p>
      <w:pPr>
        <w:pStyle w:val="Normal"/>
        <w:rPr>
          <w:rStyle w:val="NormalCharacter"/>
          <w:szCs w:val="28"/>
          <w:sz w:val="28"/>
          <w:kern w:val="0"/>
          <w:lang w:val="en-US" w:eastAsia="zh-CN" w:bidi="ar-SA"/>
          <w:rFonts w:ascii="黑体" w:eastAsia="黑体" w:hAnsi="宋体"/>
          <w:color w:val="000000"/>
        </w:rPr>
        <w:widowControl/>
        <w:jc w:val="left"/>
        <w:textAlignment w:val="baseline"/>
      </w:pPr>
    </w:p>
    <w:p>
      <w:pPr>
        <w:pStyle w:val="Normal"/>
        <w:rPr>
          <w:rStyle w:val="NormalCharacter"/>
          <w:szCs w:val="48"/>
          <w:sz w:val="48"/>
          <w:kern w:val="2"/>
          <w:lang w:val="en-US" w:eastAsia="zh-CN" w:bidi="ar-SA"/>
          <w:rFonts w:ascii="黑体" w:eastAsia="黑体" w:hAnsi="黑体"/>
          <w:color w:val="000000"/>
        </w:rPr>
        <w:framePr w:outlineLvl="0"/>
        <w:jc w:val="center"/>
        <w:textAlignment w:val="baseline"/>
      </w:pPr>
      <w:r>
        <w:rPr>
          <w:rStyle w:val="NormalCharacter"/>
          <w:szCs w:val="48"/>
          <w:sz w:val="48"/>
          <w:kern w:val="2"/>
          <w:lang w:val="en-US" w:eastAsia="zh-CN" w:bidi="ar-SA"/>
          <w:rFonts w:ascii="黑体" w:eastAsia="黑体" w:hAnsi="黑体"/>
          <w:color w:val="000000"/>
        </w:rPr>
        <w:t xml:space="preserve">第</w:t>
      </w:r>
      <w:r>
        <w:rPr>
          <w:rStyle w:val="NormalCharacter"/>
          <w:szCs w:val="48"/>
          <w:sz w:val="48"/>
          <w:kern w:val="2"/>
          <w:lang w:val="en-US" w:eastAsia="zh-CN" w:bidi="ar-SA"/>
          <w:rFonts w:ascii="黑体" w:eastAsia="黑体" w:hAnsi="黑体"/>
          <w:color w:val="000000"/>
        </w:rPr>
        <w:t xml:space="preserve">四</w:t>
      </w:r>
      <w:r>
        <w:rPr>
          <w:rStyle w:val="NormalCharacter"/>
          <w:szCs w:val="48"/>
          <w:sz w:val="48"/>
          <w:kern w:val="2"/>
          <w:lang w:val="en-US" w:eastAsia="zh-CN" w:bidi="ar-SA"/>
          <w:rFonts w:ascii="黑体" w:eastAsia="黑体" w:hAnsi="黑体"/>
          <w:color w:val="000000"/>
        </w:rPr>
        <w:t xml:space="preserve">部分</w:t>
      </w:r>
      <w:r>
        <w:rPr>
          <w:rStyle w:val="NormalCharacter"/>
          <w:szCs w:val="48"/>
          <w:sz w:val="48"/>
          <w:kern w:val="2"/>
          <w:lang w:val="en-US" w:eastAsia="zh-CN" w:bidi="ar-SA"/>
          <w:rFonts w:ascii="黑体" w:eastAsia="黑体" w:hAnsi="黑体"/>
          <w:color w:val="000000"/>
        </w:rPr>
        <w:t xml:space="preserve">  </w:t>
      </w:r>
      <w:r>
        <w:rPr>
          <w:rStyle w:val="NormalCharacter"/>
          <w:szCs w:val="48"/>
          <w:sz w:val="48"/>
          <w:kern w:val="2"/>
          <w:lang w:val="en-US" w:eastAsia="zh-CN" w:bidi="ar-SA"/>
          <w:rFonts w:ascii="黑体" w:eastAsia="黑体" w:hAnsi="黑体"/>
          <w:color w:val="000000"/>
        </w:rPr>
        <w:t xml:space="preserve">名词解释</w:t>
      </w:r>
    </w:p>
    <w:p>
      <w:pPr>
        <w:pStyle w:val="Normal"/>
        <w:rPr>
          <w:rStyle w:val="NormalCharacter"/>
          <w:szCs w:val="48"/>
          <w:sz w:val="48"/>
          <w:kern w:val="2"/>
          <w:lang w:val="en-US" w:eastAsia="zh-CN" w:bidi="ar-SA"/>
          <w:rFonts w:ascii="黑体" w:eastAsia="黑体" w:hAnsi="黑体"/>
          <w:color w:val="000000"/>
        </w:rPr>
        <w:framePr w:outlineLvl="9"/>
        <w:jc w:val="center"/>
        <w:textAlignment w:val="baseline"/>
      </w:pPr>
    </w:p>
    <w:p>
      <w:pPr>
        <w:pStyle w:val="Normal"/>
        <w:rPr>
          <w:rStyle w:val="NormalCharacter"/>
          <w:szCs w:val="48"/>
          <w:sz w:val="48"/>
          <w:kern w:val="2"/>
          <w:lang w:val="en-US" w:eastAsia="zh-CN" w:bidi="ar-SA"/>
          <w:rFonts w:ascii="黑体" w:eastAsia="黑体" w:hAnsi="黑体"/>
          <w:color w:val="000000"/>
        </w:rPr>
        <w:framePr w:outlineLvl="0"/>
        <w:sectPr>
          <w:vAlign w:val="top"/>
          <w:type w:val="nextPage"/>
          <w:pgSz w:h="16838" w:w="11906" w:orient="portrait"/>
          <w:pgMar w:gutter="0" w:header="850" w:top="1440" w:bottom="1440" w:footer="992" w:left="1587" w:right="1531"/>
          <w:lnNumType w:countBy="0"/>
          <w:paperSrc w:first="0" w:other="0"/>
          <w:cols w:space="425" w:num="1"/>
          <w:docGrid w:charSpace="0" w:linePitch="317" w:type="lines"/>
        </w:sectPr>
        <w:jc w:val="center"/>
        <w:textAlignment w:val="baseline"/>
      </w:pPr>
    </w:p>
    <w:p>
      <w:pPr>
        <w:pStyle w:val="Normal"/>
        <w:rPr>
          <w:rStyle w:val="NormalCharacter"/>
          <w:szCs w:val="32"/>
          <w:sz w:val="32"/>
          <w:kern w:val="2"/>
          <w:lang w:val="en-US" w:eastAsia="zh-CN" w:bidi="ar-SA"/>
          <w:rFonts w:ascii="仿宋_GB2312" w:eastAsia="仿宋_GB2312" w:hAnsi="仿宋_GB2312"/>
          <w:color w:val="000000"/>
        </w:rPr>
        <w:autoSpaceDE/>
        <w:autoSpaceDN/>
        <w:bidi w:val="off"/>
        <w:kinsoku/>
        <w:kinsoku/>
        <w:overflowPunct/>
        <w:widowControl/>
        <w:wordWrap/>
        <w:framePr w:outlineLvl="9"/>
        <w:ind w:leftChars="0" w:rightChars="0" w:firstLine="640" w:left="0" w:firstLineChars="200" w:right="0"/>
        <w:spacing w:line="590" w:lineRule="exact"/>
        <w:jc w:val="left"/>
        <w:textAlignment w:val="auto"/>
      </w:pPr>
      <w:r>
        <w:rPr>
          <w:rStyle w:val="NormalCharacter"/>
          <w:b w:val="off"/>
          <w:bCs w:val="off"/>
          <w:szCs w:val="32"/>
          <w:sz w:val="32"/>
          <w:kern w:val="2"/>
          <w:lang w:val="en-US" w:eastAsia="zh-CN" w:bidi="ar-SA"/>
          <w:rFonts w:ascii="仿宋_GB2312" w:eastAsia="仿宋_GB2312" w:hAnsi="仿宋_GB2312"/>
          <w:color w:val="000000"/>
        </w:rPr>
        <w:t xml:space="preserve">一、财政拨款收入：</w:t>
      </w:r>
      <w:r>
        <w:rPr>
          <w:rStyle w:val="NormalCharacter"/>
          <w:szCs w:val="32"/>
          <w:sz w:val="32"/>
          <w:kern w:val="2"/>
          <w:lang w:val="en-US" w:eastAsia="zh-CN" w:bidi="ar-SA"/>
          <w:rFonts w:ascii="仿宋_GB2312" w:eastAsia="仿宋_GB2312" w:hAnsi="仿宋_GB2312"/>
          <w:color w:val="000000"/>
        </w:rPr>
        <w:t xml:space="preserve">单位从同级政府财政部门取得的财政预算资金。</w:t>
      </w:r>
    </w:p>
    <w:p>
      <w:pPr>
        <w:pStyle w:val="Normal"/>
        <w:rPr>
          <w:rStyle w:val="NormalCharacter"/>
          <w:szCs w:val="32"/>
          <w:sz w:val="32"/>
          <w:kern w:val="2"/>
          <w:lang w:val="en-US" w:eastAsia="zh-CN" w:bidi="ar-SA"/>
          <w:rFonts w:ascii="仿宋_GB2312" w:eastAsia="仿宋_GB2312" w:hAnsi="仿宋_GB2312"/>
          <w:color w:val="000000"/>
        </w:rPr>
        <w:autoSpaceDE/>
        <w:autoSpaceDN/>
        <w:bidi w:val="off"/>
        <w:kinsoku/>
        <w:kinsoku/>
        <w:overflowPunct/>
        <w:widowControl/>
        <w:wordWrap/>
        <w:framePr w:outlineLvl="9"/>
        <w:ind w:leftChars="0" w:rightChars="0" w:firstLine="640" w:left="0" w:firstLineChars="200" w:right="0"/>
        <w:spacing w:line="590" w:lineRule="exact"/>
        <w:jc w:val="left"/>
        <w:textAlignment w:val="auto"/>
      </w:pPr>
      <w:r>
        <w:rPr>
          <w:rStyle w:val="NormalCharacter"/>
          <w:szCs w:val="32"/>
          <w:sz w:val="32"/>
          <w:kern w:val="2"/>
          <w:lang w:val="en-US" w:eastAsia="zh-CN" w:bidi="ar-SA"/>
          <w:rFonts w:ascii="仿宋_GB2312" w:eastAsia="仿宋_GB2312" w:hAnsi="仿宋_GB2312"/>
          <w:color w:val="000000"/>
        </w:rPr>
        <w:t xml:space="preserve">二、事业收入：事业单位开展专业业务活动及其辅助活动取得的收入。</w:t>
      </w:r>
    </w:p>
    <w:p>
      <w:pPr>
        <w:pStyle w:val="Normal"/>
        <w:rPr>
          <w:rStyle w:val="NormalCharacter"/>
          <w:szCs w:val="32"/>
          <w:sz w:val="32"/>
          <w:kern w:val="2"/>
          <w:lang w:val="en-US" w:eastAsia="zh-CN" w:bidi="ar-SA"/>
          <w:rFonts w:ascii="仿宋_GB2312" w:eastAsia="仿宋_GB2312" w:hAnsi="仿宋_GB2312"/>
          <w:color w:val="000000"/>
        </w:rPr>
        <w:autoSpaceDE/>
        <w:autoSpaceDN/>
        <w:bidi w:val="off"/>
        <w:kinsoku/>
        <w:kinsoku/>
        <w:overflowPunct/>
        <w:widowControl/>
        <w:wordWrap/>
        <w:framePr w:outlineLvl="9"/>
        <w:ind w:leftChars="0" w:rightChars="0" w:firstLine="640" w:left="0" w:firstLineChars="200" w:right="0"/>
        <w:spacing w:line="590" w:lineRule="exact"/>
        <w:jc w:val="left"/>
        <w:textAlignment w:val="auto"/>
      </w:pPr>
      <w:r>
        <w:rPr>
          <w:rStyle w:val="NormalCharacter"/>
          <w:szCs w:val="32"/>
          <w:sz w:val="32"/>
          <w:kern w:val="2"/>
          <w:lang w:val="en-US" w:eastAsia="zh-CN" w:bidi="ar-SA"/>
          <w:rFonts w:ascii="仿宋_GB2312" w:eastAsia="仿宋_GB2312" w:hAnsi="仿宋_GB2312"/>
          <w:color w:val="000000"/>
        </w:rPr>
        <w:t xml:space="preserve">三、上级补助收入：事业单位从主管部门和上级单位取得的非财政补助收入。</w:t>
      </w:r>
    </w:p>
    <w:p>
      <w:pPr>
        <w:pStyle w:val="Normal"/>
        <w:rPr>
          <w:rStyle w:val="NormalCharacter"/>
          <w:szCs w:val="32"/>
          <w:sz w:val="32"/>
          <w:kern w:val="2"/>
          <w:lang w:val="en-US" w:eastAsia="zh-CN" w:bidi="ar-SA"/>
          <w:rFonts w:ascii="仿宋_GB2312" w:eastAsia="仿宋_GB2312" w:hAnsi="仿宋_GB2312"/>
          <w:color w:val="000000"/>
        </w:rPr>
        <w:autoSpaceDE/>
        <w:autoSpaceDN/>
        <w:bidi w:val="off"/>
        <w:kinsoku/>
        <w:kinsoku/>
        <w:overflowPunct/>
        <w:widowControl/>
        <w:wordWrap/>
        <w:framePr w:outlineLvl="9"/>
        <w:ind w:leftChars="0" w:rightChars="0" w:firstLine="640" w:left="0" w:firstLineChars="200" w:right="0"/>
        <w:spacing w:line="590" w:lineRule="exact"/>
        <w:jc w:val="left"/>
        <w:textAlignment w:val="auto"/>
      </w:pPr>
      <w:r>
        <w:rPr>
          <w:rStyle w:val="NormalCharacter"/>
          <w:szCs w:val="32"/>
          <w:sz w:val="32"/>
          <w:kern w:val="2"/>
          <w:lang w:val="en-US" w:eastAsia="zh-CN" w:bidi="ar-SA"/>
          <w:rFonts w:ascii="仿宋_GB2312" w:eastAsia="仿宋_GB2312" w:hAnsi="仿宋_GB2312"/>
          <w:color w:val="000000"/>
        </w:rPr>
        <w:t xml:space="preserve">四、附属单位上缴收入：事业单位取得附属独立核算单位根据有关规定上缴的收入。</w:t>
      </w:r>
    </w:p>
    <w:p>
      <w:pPr>
        <w:pStyle w:val="Normal"/>
        <w:rPr>
          <w:rStyle w:val="NormalCharacter"/>
          <w:szCs w:val="32"/>
          <w:sz w:val="32"/>
          <w:kern w:val="2"/>
          <w:lang w:val="en-US" w:eastAsia="zh-CN" w:bidi="ar-SA"/>
          <w:rFonts w:ascii="仿宋_GB2312" w:eastAsia="仿宋_GB2312" w:hAnsi="仿宋_GB2312"/>
          <w:color w:val="000000"/>
        </w:rPr>
        <w:autoSpaceDE/>
        <w:autoSpaceDN/>
        <w:bidi w:val="off"/>
        <w:kinsoku/>
        <w:kinsoku/>
        <w:overflowPunct/>
        <w:widowControl/>
        <w:wordWrap/>
        <w:framePr w:outlineLvl="9"/>
        <w:ind w:leftChars="0" w:rightChars="0" w:firstLine="640" w:left="0" w:firstLineChars="200" w:right="0"/>
        <w:spacing w:line="590" w:lineRule="exact"/>
        <w:jc w:val="left"/>
        <w:textAlignment w:val="auto"/>
      </w:pPr>
      <w:r>
        <w:rPr>
          <w:rStyle w:val="NormalCharacter"/>
          <w:szCs w:val="32"/>
          <w:sz w:val="32"/>
          <w:kern w:val="2"/>
          <w:lang w:val="en-US" w:eastAsia="zh-CN" w:bidi="ar-SA"/>
          <w:rFonts w:ascii="仿宋_GB2312" w:eastAsia="仿宋_GB2312" w:hAnsi="仿宋_GB2312"/>
          <w:color w:val="000000"/>
        </w:rPr>
        <w:t xml:space="preserve">五、经营收入：事业单位在专业业务活动及其辅助活动之外开展非独立核算经营活动取得的收入。</w:t>
      </w:r>
    </w:p>
    <w:p>
      <w:pPr>
        <w:pStyle w:val="Normal"/>
        <w:rPr>
          <w:rStyle w:val="NormalCharacter"/>
          <w:szCs w:val="32"/>
          <w:sz w:val="32"/>
          <w:kern w:val="2"/>
          <w:lang w:val="en-US" w:eastAsia="zh-CN" w:bidi="ar-SA"/>
          <w:rFonts w:ascii="仿宋_GB2312" w:eastAsia="仿宋_GB2312" w:hAnsi="仿宋_GB2312"/>
          <w:color w:val="000000"/>
        </w:rPr>
        <w:autoSpaceDE/>
        <w:autoSpaceDN/>
        <w:bidi w:val="off"/>
        <w:kinsoku/>
        <w:kinsoku/>
        <w:overflowPunct/>
        <w:widowControl/>
        <w:wordWrap/>
        <w:framePr w:outlineLvl="9"/>
        <w:ind w:leftChars="0" w:rightChars="0" w:firstLine="640" w:left="0" w:firstLineChars="200" w:right="0"/>
        <w:spacing w:line="590" w:lineRule="exact"/>
        <w:jc w:val="left"/>
        <w:textAlignment w:val="auto"/>
      </w:pPr>
      <w:r>
        <w:rPr>
          <w:rStyle w:val="NormalCharacter"/>
          <w:szCs w:val="32"/>
          <w:sz w:val="32"/>
          <w:kern w:val="2"/>
          <w:lang w:val="en-US" w:eastAsia="zh-CN" w:bidi="ar-SA"/>
          <w:rFonts w:ascii="仿宋_GB2312" w:eastAsia="仿宋_GB2312" w:hAnsi="仿宋_GB2312"/>
          <w:color w:val="000000"/>
        </w:rPr>
        <w:t xml:space="preserve">六、其他收入：单位取得的除“财政拨款收入”、“事业收入”、“上级补助收入”、“附属单位上缴收入”、“经营收入”以外的各项收入。</w:t>
      </w:r>
    </w:p>
    <w:p>
      <w:pPr>
        <w:pStyle w:val="Normal"/>
        <w:rPr>
          <w:rStyle w:val="NormalCharacter"/>
          <w:szCs w:val="32"/>
          <w:sz w:val="32"/>
          <w:kern w:val="2"/>
          <w:lang w:val="en-US" w:eastAsia="zh-CN" w:bidi="ar-SA"/>
          <w:rFonts w:ascii="仿宋_GB2312" w:eastAsia="仿宋_GB2312" w:hAnsi="仿宋_GB2312"/>
          <w:color w:val="000000"/>
        </w:rPr>
        <w:autoSpaceDE/>
        <w:autoSpaceDN/>
        <w:bidi w:val="off"/>
        <w:kinsoku/>
        <w:kinsoku/>
        <w:overflowPunct/>
        <w:widowControl/>
        <w:wordWrap/>
        <w:framePr w:outlineLvl="9"/>
        <w:ind w:leftChars="0" w:rightChars="0" w:firstLine="640" w:left="0" w:firstLineChars="200" w:right="0"/>
        <w:spacing w:line="590" w:lineRule="exact"/>
        <w:jc w:val="left"/>
        <w:textAlignment w:val="auto"/>
      </w:pPr>
      <w:r>
        <w:rPr>
          <w:rStyle w:val="NormalCharacter"/>
          <w:szCs w:val="32"/>
          <w:sz w:val="32"/>
          <w:kern w:val="2"/>
          <w:lang w:val="en-US" w:eastAsia="zh-CN" w:bidi="ar-SA"/>
          <w:rFonts w:ascii="仿宋_GB2312" w:eastAsia="仿宋_GB2312" w:hAnsi="仿宋_GB2312"/>
          <w:color w:val="000000"/>
        </w:rPr>
        <w:t xml:space="preserve">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pStyle w:val="Normal"/>
        <w:rPr>
          <w:rStyle w:val="NormalCharacter"/>
          <w:szCs w:val="32"/>
          <w:sz w:val="32"/>
          <w:kern w:val="2"/>
          <w:lang w:val="en-US" w:eastAsia="zh-CN" w:bidi="ar-SA"/>
          <w:rFonts w:ascii="仿宋_GB2312" w:eastAsia="仿宋_GB2312" w:hAnsi="仿宋_GB2312"/>
          <w:color w:val="000000"/>
        </w:rPr>
        <w:autoSpaceDE/>
        <w:autoSpaceDN/>
        <w:bidi w:val="off"/>
        <w:kinsoku/>
        <w:kinsoku/>
        <w:overflowPunct/>
        <w:widowControl/>
        <w:wordWrap/>
        <w:framePr w:outlineLvl="9"/>
        <w:ind w:leftChars="0" w:rightChars="0" w:firstLine="640" w:left="0" w:firstLineChars="200" w:right="0"/>
        <w:spacing w:line="590" w:lineRule="exact"/>
        <w:jc w:val="left"/>
        <w:textAlignment w:val="auto"/>
      </w:pPr>
      <w:r>
        <w:rPr>
          <w:rStyle w:val="NormalCharacter"/>
          <w:szCs w:val="32"/>
          <w:sz w:val="32"/>
          <w:kern w:val="2"/>
          <w:lang w:val="en-US" w:eastAsia="zh-CN" w:bidi="ar-SA"/>
          <w:rFonts w:ascii="仿宋_GB2312" w:eastAsia="仿宋_GB2312" w:hAnsi="仿宋_GB2312"/>
          <w:color w:val="000000"/>
        </w:rPr>
        <w:t xml:space="preserve">八、基本支出：为保障机构正常运转、完成日常工作任务而发生的人员支出和公用支出。</w:t>
      </w:r>
    </w:p>
    <w:p>
      <w:pPr>
        <w:pStyle w:val="Normal"/>
        <w:rPr>
          <w:rStyle w:val="NormalCharacter"/>
          <w:szCs w:val="32"/>
          <w:sz w:val="32"/>
          <w:kern w:val="2"/>
          <w:lang w:val="en-US" w:eastAsia="zh-CN" w:bidi="ar-SA"/>
          <w:rFonts w:ascii="仿宋_GB2312" w:eastAsia="仿宋_GB2312" w:hAnsi="仿宋_GB2312"/>
          <w:color w:val="000000"/>
        </w:rPr>
        <w:autoSpaceDE/>
        <w:autoSpaceDN/>
        <w:bidi w:val="off"/>
        <w:kinsoku/>
        <w:kinsoku/>
        <w:overflowPunct/>
        <w:widowControl/>
        <w:wordWrap/>
        <w:framePr w:outlineLvl="9"/>
        <w:ind w:leftChars="0" w:rightChars="0" w:firstLine="640" w:left="0" w:firstLineChars="200" w:right="0"/>
        <w:spacing w:line="590" w:lineRule="exact"/>
        <w:jc w:val="left"/>
        <w:textAlignment w:val="auto"/>
      </w:pPr>
      <w:r>
        <w:rPr>
          <w:rStyle w:val="NormalCharacter"/>
          <w:szCs w:val="32"/>
          <w:sz w:val="32"/>
          <w:kern w:val="2"/>
          <w:lang w:val="en-US" w:eastAsia="zh-CN" w:bidi="ar-SA"/>
          <w:rFonts w:ascii="仿宋_GB2312" w:eastAsia="仿宋_GB2312" w:hAnsi="仿宋_GB2312"/>
          <w:color w:val="000000"/>
        </w:rPr>
        <w:t xml:space="preserve">九、项目支出：基本支出之外为完成特定行政任务和事业发展目标所发生的支出。</w:t>
      </w:r>
    </w:p>
    <w:p>
      <w:pPr>
        <w:pStyle w:val="Normal"/>
        <w:rPr>
          <w:rStyle w:val="NormalCharacter"/>
          <w:szCs w:val="32"/>
          <w:sz w:val="32"/>
          <w:kern w:val="2"/>
          <w:lang w:val="en-US" w:eastAsia="zh-CN" w:bidi="ar-SA"/>
          <w:rFonts w:ascii="仿宋_GB2312" w:eastAsia="仿宋_GB2312" w:hAnsi="仿宋_GB2312"/>
          <w:color w:val="000000"/>
        </w:rPr>
        <w:autoSpaceDE/>
        <w:autoSpaceDN/>
        <w:bidi w:val="off"/>
        <w:kinsoku/>
        <w:kinsoku/>
        <w:overflowPunct/>
        <w:widowControl/>
        <w:wordWrap/>
        <w:framePr w:outlineLvl="9"/>
        <w:ind w:leftChars="0" w:rightChars="0" w:firstLine="640" w:left="0" w:firstLineChars="200" w:right="0"/>
        <w:spacing w:line="590" w:lineRule="exact"/>
        <w:jc w:val="left"/>
        <w:textAlignment w:val="auto"/>
      </w:pPr>
      <w:r>
        <w:rPr>
          <w:rStyle w:val="NormalCharacter"/>
          <w:szCs w:val="32"/>
          <w:sz w:val="32"/>
          <w:kern w:val="2"/>
          <w:lang w:val="en-US" w:eastAsia="zh-CN" w:bidi="ar-SA"/>
          <w:rFonts w:ascii="仿宋_GB2312" w:eastAsia="仿宋_GB2312" w:hAnsi="仿宋_GB2312"/>
          <w:color w:val="000000"/>
        </w:rPr>
        <w:t xml:space="preserve">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pStyle w:val="Normal"/>
        <w:rPr>
          <w:rStyle w:val="NormalCharacter"/>
          <w:szCs w:val="32"/>
          <w:sz w:val="32"/>
          <w:kern w:val="2"/>
          <w:lang w:val="en-US" w:eastAsia="zh-CN" w:bidi="ar-SA"/>
          <w:rFonts w:ascii="仿宋_GB2312" w:eastAsia="仿宋_GB2312" w:hAnsi="仿宋_GB2312"/>
          <w:color w:val="000000"/>
        </w:rPr>
        <w:autoSpaceDE/>
        <w:autoSpaceDN/>
        <w:bidi w:val="off"/>
        <w:kinsoku/>
        <w:kinsoku/>
        <w:overflowPunct/>
        <w:widowControl/>
        <w:wordWrap/>
        <w:framePr w:outlineLvl="9"/>
        <w:ind w:leftChars="0" w:rightChars="0" w:firstLine="640" w:left="0" w:firstLineChars="200" w:right="0"/>
        <w:spacing w:line="590" w:lineRule="exact"/>
        <w:jc w:val="left"/>
        <w:textAlignment w:val="auto"/>
      </w:pPr>
      <w:r>
        <w:rPr>
          <w:rStyle w:val="NormalCharacter"/>
          <w:szCs w:val="32"/>
          <w:sz w:val="32"/>
          <w:kern w:val="2"/>
          <w:lang w:val="en-US" w:eastAsia="zh-CN" w:bidi="ar-SA"/>
          <w:rFonts w:ascii="仿宋_GB2312" w:eastAsia="仿宋_GB2312" w:hAnsi="仿宋_GB2312"/>
          <w:color w:val="000000"/>
        </w:rPr>
        <w:t xml:space="preserve">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Normal"/>
        <w:rPr>
          <w:rStyle w:val="NormalCharacter"/>
          <w:szCs w:val="32"/>
          <w:sz w:val="32"/>
          <w:kern w:val="2"/>
          <w:lang w:val="en-US" w:eastAsia="zh-CN" w:bidi="ar-SA"/>
          <w:rFonts w:ascii="仿宋_GB2312" w:eastAsia="仿宋_GB2312" w:hAnsi="仿宋_GB2312"/>
          <w:color w:val="000000"/>
        </w:rPr>
        <w:autoSpaceDE/>
        <w:autoSpaceDN/>
        <w:bidi w:val="off"/>
        <w:kinsoku/>
        <w:kinsoku/>
        <w:overflowPunct/>
        <w:widowControl/>
        <w:wordWrap/>
        <w:framePr w:outlineLvl="9"/>
        <w:ind w:leftChars="0" w:rightChars="0" w:firstLine="640" w:left="0" w:firstLineChars="200" w:right="0"/>
        <w:spacing w:line="590" w:lineRule="exact"/>
        <w:jc w:val="left"/>
        <w:textAlignment w:val="auto"/>
      </w:pPr>
      <w:r>
        <w:rPr>
          <w:rStyle w:val="NormalCharacter"/>
          <w:szCs w:val="32"/>
          <w:sz w:val="32"/>
          <w:kern w:val="2"/>
          <w:lang w:val="en-US" w:eastAsia="zh-CN" w:bidi="ar-SA"/>
          <w:rFonts w:ascii="仿宋_GB2312" w:eastAsia="仿宋_GB2312" w:hAnsi="仿宋_GB2312"/>
          <w:color w:val="000000"/>
        </w:rPr>
        <w:t xml:space="preserve">十二、工资福利支出：单位支付给在职职工和编制外长期聘用人员的各类劳动报酬，以及为上述人员缴纳的各项社会保险费等。</w:t>
      </w:r>
    </w:p>
    <w:p>
      <w:pPr>
        <w:pStyle w:val="Normal"/>
        <w:rPr>
          <w:rStyle w:val="NormalCharacter"/>
          <w:szCs w:val="32"/>
          <w:sz w:val="32"/>
          <w:kern w:val="2"/>
          <w:lang w:val="en-US" w:eastAsia="zh-CN" w:bidi="ar-SA"/>
          <w:rFonts w:ascii="仿宋_GB2312" w:eastAsia="仿宋_GB2312" w:hAnsi="仿宋_GB2312"/>
          <w:color w:val="000000"/>
        </w:rPr>
        <w:autoSpaceDE/>
        <w:autoSpaceDN/>
        <w:bidi w:val="off"/>
        <w:kinsoku/>
        <w:kinsoku/>
        <w:overflowPunct/>
        <w:widowControl/>
        <w:wordWrap/>
        <w:framePr w:outlineLvl="9"/>
        <w:ind w:leftChars="0" w:rightChars="0" w:firstLine="640" w:left="0" w:firstLineChars="200" w:right="0"/>
        <w:spacing w:line="590" w:lineRule="exact"/>
        <w:jc w:val="left"/>
        <w:textAlignment w:val="auto"/>
      </w:pPr>
      <w:r>
        <w:rPr>
          <w:rStyle w:val="NormalCharacter"/>
          <w:szCs w:val="32"/>
          <w:sz w:val="32"/>
          <w:kern w:val="2"/>
          <w:lang w:val="en-US" w:eastAsia="zh-CN" w:bidi="ar-SA"/>
          <w:rFonts w:ascii="仿宋_GB2312" w:eastAsia="仿宋_GB2312" w:hAnsi="仿宋_GB2312"/>
          <w:color w:val="000000"/>
        </w:rPr>
        <w:t xml:space="preserve">十三、商品和服务支出：单位购买商品和服务的支出。</w:t>
      </w:r>
    </w:p>
    <w:p>
      <w:pPr>
        <w:pStyle w:val="Normal"/>
        <w:rPr>
          <w:rStyle w:val="NormalCharacter"/>
          <w:szCs w:val="32"/>
          <w:sz w:val="32"/>
          <w:kern w:val="2"/>
          <w:lang w:val="en-US" w:eastAsia="zh-CN" w:bidi="ar-SA"/>
          <w:rFonts w:ascii="仿宋_GB2312" w:eastAsia="仿宋_GB2312" w:hAnsi="仿宋_GB2312"/>
          <w:color w:val="000000"/>
        </w:rPr>
        <w:autoSpaceDE/>
        <w:autoSpaceDN/>
        <w:bidi w:val="off"/>
        <w:kinsoku/>
        <w:kinsoku/>
        <w:overflowPunct/>
        <w:widowControl/>
        <w:wordWrap/>
        <w:framePr w:outlineLvl="9"/>
        <w:ind w:leftChars="0" w:rightChars="0" w:firstLine="640" w:left="0" w:firstLineChars="200" w:right="0"/>
        <w:spacing w:line="590" w:lineRule="exact"/>
        <w:jc w:val="left"/>
        <w:textAlignment w:val="auto"/>
      </w:pPr>
      <w:r>
        <w:rPr>
          <w:rStyle w:val="NormalCharacter"/>
          <w:szCs w:val="32"/>
          <w:sz w:val="32"/>
          <w:kern w:val="2"/>
          <w:lang w:val="en-US" w:eastAsia="zh-CN" w:bidi="ar-SA"/>
          <w:rFonts w:ascii="仿宋_GB2312" w:eastAsia="仿宋_GB2312" w:hAnsi="仿宋_GB2312"/>
          <w:color w:val="000000"/>
        </w:rPr>
        <w:t xml:space="preserve">十四、对个人和家庭的补助支出：单位用于对个人和家庭的补助支出。</w:t>
      </w:r>
    </w:p>
    <w:p>
      <w:pPr>
        <w:pStyle w:val="Normal"/>
        <w:rPr>
          <w:rStyle w:val="NormalCharacter"/>
          <w:szCs w:val="32"/>
          <w:sz w:val="32"/>
          <w:kern w:val="2"/>
          <w:lang w:val="en-US" w:eastAsia="zh-CN" w:bidi="ar-SA"/>
          <w:rFonts w:ascii="仿宋_GB2312" w:eastAsia="仿宋_GB2312" w:hAnsi="仿宋_GB2312"/>
          <w:color w:val="000000"/>
        </w:rPr>
        <w:autoSpaceDE/>
        <w:autoSpaceDN/>
        <w:bidi w:val="off"/>
        <w:kinsoku/>
        <w:kinsoku/>
        <w:overflowPunct/>
        <w:widowControl/>
        <w:wordWrap/>
        <w:framePr w:outlineLvl="9"/>
        <w:ind w:leftChars="0" w:rightChars="0" w:firstLine="640" w:left="0" w:firstLineChars="200" w:right="0"/>
        <w:spacing w:line="590" w:lineRule="exact"/>
        <w:jc w:val="left"/>
        <w:textAlignment w:val="auto"/>
      </w:pPr>
      <w:r>
        <w:rPr>
          <w:rStyle w:val="NormalCharacter"/>
          <w:szCs w:val="32"/>
          <w:sz w:val="32"/>
          <w:kern w:val="2"/>
          <w:lang w:val="en-US" w:eastAsia="zh-CN" w:bidi="ar-SA"/>
          <w:rFonts w:ascii="仿宋_GB2312" w:eastAsia="仿宋_GB2312" w:hAnsi="仿宋_GB2312"/>
          <w:color w:val="000000"/>
        </w:rPr>
        <w:t xml:space="preserve">十五、年末结转：本年度或以前年度预算安排，已执行但尚未完成或因客观条件发生变化无法按原计划实施，需延迟到以后年度按有关规定继续使用的资金。</w:t>
      </w:r>
    </w:p>
    <w:p>
      <w:pPr>
        <w:pStyle w:val="Normal"/>
        <w:rPr>
          <w:rStyle w:val="NormalCharacter"/>
          <w:szCs w:val="32"/>
          <w:sz w:val="32"/>
          <w:kern w:val="2"/>
          <w:lang w:val="en-US" w:eastAsia="zh-CN" w:bidi="ar-SA"/>
          <w:rFonts w:ascii="仿宋_GB2312" w:eastAsia="仿宋_GB2312" w:hAnsi="仿宋_GB2312"/>
          <w:color w:val="000000"/>
        </w:rPr>
        <w:autoSpaceDE/>
        <w:autoSpaceDN/>
        <w:bidi w:val="off"/>
        <w:kinsoku/>
        <w:kinsoku/>
        <w:overflowPunct/>
        <w:widowControl/>
        <w:wordWrap/>
        <w:framePr w:outlineLvl="9"/>
        <w:ind w:leftChars="0" w:rightChars="0" w:firstLine="640" w:left="0" w:firstLineChars="200" w:right="0"/>
        <w:spacing w:line="590" w:lineRule="exact"/>
        <w:jc w:val="left"/>
        <w:textAlignment w:val="auto"/>
      </w:pPr>
      <w:r>
        <w:rPr>
          <w:rStyle w:val="NormalCharacter"/>
          <w:szCs w:val="32"/>
          <w:sz w:val="32"/>
          <w:kern w:val="2"/>
          <w:lang w:val="en-US" w:eastAsia="zh-CN" w:bidi="ar-SA"/>
          <w:rFonts w:ascii="仿宋_GB2312" w:eastAsia="仿宋_GB2312" w:hAnsi="仿宋_GB2312"/>
          <w:color w:val="000000"/>
        </w:rPr>
        <w:t xml:space="preserve">十六、年末结余：本年度或以前年度预算安排，已执行完毕或因客观条件发生变化无法按原预算安排实施，不需要再使用或无法按原预算安排继续使用的资金</w:t>
      </w: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2"/>
          <w:sz w:val="21"/>
          <w:kern w:val="2"/>
          <w:lang w:val="en-US" w:eastAsia="zh-CN" w:bidi="ar-SA"/>
          <w:rFonts w:ascii="Times New Roman" w:eastAsia="宋体" w:hAnsi="Times New Roman"/>
        </w:rPr>
        <w:jc w:val="both"/>
        <w:textAlignment w:val="baseline"/>
      </w:pPr>
    </w:p>
    <w:sectPr>
      <w:vAlign w:val="top"/>
      <w:type w:val="nextPage"/>
      <w:pgSz w:h="16838" w:w="11906" w:orient="portrait"/>
      <w:pgMar w:gutter="0" w:header="851" w:top="1928" w:bottom="1701" w:footer="992" w:left="1588" w:right="1474"/>
      <w:lnNumType w:countBy="0"/>
      <w:paperSrc w:first="0" w:other="0"/>
      <w:cols w:space="425" w:num="1"/>
      <w:docGrid w:charSpace="0" w:linePitch="312" w:type="lines"/>
    </w:sectPr>
  </w:body>
</w:document>
</file>