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SimHei" w:hAnsi="黑体;SimHei" w:eastAsia="黑体;SimHei" w:cs="黑体;SimHei"/>
          <w:sz w:val="32"/>
          <w:szCs w:val="32"/>
        </w:rPr>
      </w:pPr>
    </w:p>
    <w:p>
      <w:pPr>
        <w:jc w:val="left"/>
        <w:rPr>
          <w:rFonts w:ascii="黑体;SimHei" w:hAnsi="黑体;SimHei" w:eastAsia="黑体;SimHei" w:cs="黑体;SimHei"/>
          <w:sz w:val="32"/>
          <w:szCs w:val="32"/>
        </w:rPr>
      </w:pPr>
    </w:p>
    <w:p>
      <w:pPr>
        <w:jc w:val="left"/>
        <w:rPr>
          <w:rFonts w:ascii="黑体;SimHei" w:hAnsi="黑体;SimHei" w:eastAsia="黑体;SimHei" w:cs="黑体;SimHei"/>
          <w:sz w:val="32"/>
          <w:szCs w:val="32"/>
        </w:rPr>
      </w:pPr>
    </w:p>
    <w:p>
      <w:pPr>
        <w:jc w:val="left"/>
        <w:rPr>
          <w:rFonts w:ascii="黑体;SimHei" w:hAnsi="黑体;SimHei" w:eastAsia="黑体;SimHei" w:cs="黑体;SimHei"/>
          <w:sz w:val="32"/>
          <w:szCs w:val="32"/>
        </w:rPr>
      </w:pPr>
    </w:p>
    <w:p>
      <w:pPr>
        <w:jc w:val="left"/>
        <w:rPr>
          <w:rFonts w:ascii="文星标宋;微软雅黑" w:hAnsi="文星标宋;微软雅黑" w:eastAsia="文星标宋;微软雅黑" w:cs="文星标宋;微软雅黑"/>
          <w:sz w:val="32"/>
          <w:szCs w:val="32"/>
        </w:rPr>
      </w:pPr>
    </w:p>
    <w:p>
      <w:pPr>
        <w:jc w:val="center"/>
        <w:rPr>
          <w:rFonts w:hint="eastAsia" w:ascii="文星标宋;微软雅黑" w:hAnsi="文星标宋;微软雅黑" w:eastAsia="文星标宋;微软雅黑" w:cs="文星标宋;微软雅黑"/>
          <w:b/>
          <w:bCs/>
          <w:sz w:val="52"/>
          <w:szCs w:val="52"/>
        </w:rPr>
      </w:pPr>
      <w:r>
        <w:rPr>
          <w:rFonts w:ascii="文星标宋;微软雅黑" w:hAnsi="文星标宋;微软雅黑" w:eastAsia="文星标宋;微软雅黑" w:cs="文星标宋;微软雅黑"/>
          <w:b/>
          <w:bCs/>
          <w:sz w:val="52"/>
          <w:szCs w:val="52"/>
        </w:rPr>
        <w:t>201</w:t>
      </w:r>
      <w:r>
        <w:rPr>
          <w:rFonts w:hint="eastAsia" w:ascii="文星标宋;微软雅黑" w:hAnsi="文星标宋;微软雅黑" w:eastAsia="文星标宋;微软雅黑" w:cs="文星标宋;微软雅黑"/>
          <w:b/>
          <w:bCs/>
          <w:sz w:val="52"/>
          <w:szCs w:val="52"/>
        </w:rPr>
        <w:t>9</w:t>
      </w:r>
      <w:r>
        <w:rPr>
          <w:rFonts w:ascii="文星标宋;微软雅黑" w:hAnsi="文星标宋;微软雅黑" w:eastAsia="文星标宋;微软雅黑" w:cs="文星标宋;微软雅黑"/>
          <w:b/>
          <w:bCs/>
          <w:sz w:val="52"/>
          <w:szCs w:val="52"/>
        </w:rPr>
        <w:t>年罗山县董寨国家级自然保护区</w:t>
      </w:r>
      <w:r>
        <w:rPr>
          <w:rFonts w:hint="eastAsia" w:ascii="文星标宋;微软雅黑" w:hAnsi="文星标宋;微软雅黑" w:eastAsia="文星标宋;微软雅黑" w:cs="文星标宋;微软雅黑"/>
          <w:b/>
          <w:bCs/>
          <w:sz w:val="52"/>
          <w:szCs w:val="52"/>
        </w:rPr>
        <w:t>管理</w:t>
      </w:r>
      <w:r>
        <w:rPr>
          <w:rFonts w:ascii="文星标宋;微软雅黑" w:hAnsi="文星标宋;微软雅黑" w:eastAsia="文星标宋;微软雅黑" w:cs="文星标宋;微软雅黑"/>
          <w:b/>
          <w:bCs/>
          <w:sz w:val="52"/>
          <w:szCs w:val="52"/>
        </w:rPr>
        <w:t>局部门预算</w:t>
      </w:r>
      <w:r>
        <w:rPr>
          <w:rFonts w:hint="eastAsia" w:ascii="文星标宋;微软雅黑" w:hAnsi="文星标宋;微软雅黑" w:eastAsia="文星标宋;微软雅黑" w:cs="文星标宋;微软雅黑"/>
          <w:b/>
          <w:bCs/>
          <w:sz w:val="52"/>
          <w:szCs w:val="52"/>
        </w:rPr>
        <w:t>公开说明</w:t>
      </w:r>
    </w:p>
    <w:p>
      <w:pPr>
        <w:jc w:val="center"/>
        <w:rPr>
          <w:rFonts w:ascii="文星标宋;微软雅黑" w:hAnsi="文星标宋;微软雅黑" w:eastAsia="文星标宋;微软雅黑" w:cs="文星标宋;微软雅黑"/>
          <w:b/>
          <w:bCs/>
          <w:sz w:val="52"/>
          <w:szCs w:val="52"/>
        </w:rPr>
      </w:pPr>
    </w:p>
    <w:p>
      <w:pPr>
        <w:jc w:val="left"/>
        <w:rPr>
          <w:rFonts w:ascii="黑体;SimHei" w:hAnsi="黑体;SimHei" w:eastAsia="黑体;SimHei" w:cs="黑体;SimHei"/>
          <w:b/>
          <w:bCs/>
          <w:sz w:val="52"/>
          <w:szCs w:val="52"/>
        </w:rPr>
      </w:pPr>
    </w:p>
    <w:p>
      <w:pPr>
        <w:jc w:val="left"/>
        <w:rPr>
          <w:rFonts w:ascii="黑体;SimHei" w:hAnsi="黑体;SimHei" w:eastAsia="黑体;SimHei" w:cs="黑体;SimHei"/>
          <w:b/>
          <w:bCs/>
          <w:sz w:val="32"/>
          <w:szCs w:val="32"/>
        </w:rPr>
      </w:pPr>
    </w:p>
    <w:p>
      <w:pPr>
        <w:jc w:val="left"/>
        <w:rPr>
          <w:rFonts w:ascii="黑体;SimHei" w:hAnsi="黑体;SimHei" w:eastAsia="黑体;SimHei" w:cs="黑体;SimHei"/>
          <w:sz w:val="32"/>
          <w:szCs w:val="32"/>
        </w:rPr>
      </w:pPr>
    </w:p>
    <w:p>
      <w:pPr>
        <w:jc w:val="left"/>
        <w:rPr>
          <w:rFonts w:ascii="黑体;SimHei" w:hAnsi="黑体;SimHei" w:eastAsia="黑体;SimHei" w:cs="黑体;SimHei"/>
          <w:sz w:val="32"/>
          <w:szCs w:val="32"/>
        </w:rPr>
      </w:pPr>
    </w:p>
    <w:p>
      <w:pPr>
        <w:jc w:val="left"/>
        <w:rPr>
          <w:rFonts w:ascii="黑体;SimHei" w:hAnsi="黑体;SimHei" w:eastAsia="黑体;SimHei" w:cs="黑体;SimHei"/>
          <w:sz w:val="32"/>
          <w:szCs w:val="32"/>
        </w:rPr>
      </w:pPr>
    </w:p>
    <w:p>
      <w:pPr>
        <w:jc w:val="left"/>
        <w:rPr>
          <w:rFonts w:ascii="黑体;SimHei" w:hAnsi="黑体;SimHei" w:eastAsia="黑体;SimHei" w:cs="黑体;SimHei"/>
          <w:sz w:val="32"/>
          <w:szCs w:val="32"/>
        </w:rPr>
      </w:pPr>
    </w:p>
    <w:p>
      <w:pPr>
        <w:jc w:val="center"/>
        <w:rPr>
          <w:rFonts w:ascii="黑体;SimHei" w:hAnsi="黑体;SimHei" w:eastAsia="黑体;SimHei" w:cs="黑体;SimHei"/>
          <w:sz w:val="32"/>
          <w:szCs w:val="32"/>
        </w:rPr>
      </w:pPr>
    </w:p>
    <w:p>
      <w:pPr>
        <w:jc w:val="center"/>
        <w:rPr>
          <w:rFonts w:ascii="黑体;SimHei" w:hAnsi="黑体;SimHei" w:eastAsia="黑体;SimHei" w:cs="黑体;SimHei"/>
          <w:sz w:val="32"/>
          <w:szCs w:val="32"/>
        </w:rPr>
      </w:pPr>
    </w:p>
    <w:p>
      <w:pPr>
        <w:jc w:val="center"/>
        <w:rPr>
          <w:rFonts w:ascii="黑体;SimHei" w:hAnsi="黑体;SimHei" w:eastAsia="黑体;SimHei" w:cs="黑体;SimHei"/>
          <w:sz w:val="32"/>
          <w:szCs w:val="32"/>
        </w:rPr>
      </w:pPr>
    </w:p>
    <w:p>
      <w:pPr>
        <w:jc w:val="center"/>
        <w:rPr>
          <w:rFonts w:ascii="黑体;SimHei" w:hAnsi="黑体;SimHei" w:eastAsia="黑体;SimHei" w:cs="黑体;SimHei"/>
          <w:sz w:val="32"/>
          <w:szCs w:val="32"/>
        </w:rPr>
      </w:pPr>
    </w:p>
    <w:p>
      <w:pPr>
        <w:jc w:val="center"/>
        <w:rPr>
          <w:rFonts w:ascii="黑体;SimHei" w:hAnsi="黑体;SimHei" w:eastAsia="黑体;SimHei" w:cs="黑体;SimHei"/>
          <w:sz w:val="32"/>
          <w:szCs w:val="32"/>
        </w:rPr>
      </w:pPr>
    </w:p>
    <w:p>
      <w:pPr>
        <w:jc w:val="center"/>
        <w:rPr>
          <w:rFonts w:ascii="黑体;SimHei" w:hAnsi="黑体;SimHei" w:eastAsia="黑体;SimHei" w:cs="黑体;SimHei"/>
          <w:sz w:val="32"/>
          <w:szCs w:val="32"/>
        </w:rPr>
      </w:pPr>
    </w:p>
    <w:p>
      <w:pPr>
        <w:jc w:val="center"/>
        <w:rPr>
          <w:rFonts w:ascii="黑体;SimHei" w:hAnsi="黑体;SimHei" w:eastAsia="黑体;SimHei" w:cs="黑体;SimHei"/>
          <w:sz w:val="32"/>
          <w:szCs w:val="32"/>
        </w:rPr>
      </w:pPr>
    </w:p>
    <w:p>
      <w:pPr>
        <w:jc w:val="center"/>
        <w:rPr>
          <w:rFonts w:ascii="黑体;SimHei" w:hAnsi="黑体;SimHei" w:eastAsia="黑体;SimHei" w:cs="黑体;SimHei"/>
          <w:b/>
          <w:bCs/>
          <w:sz w:val="32"/>
          <w:szCs w:val="32"/>
        </w:rPr>
      </w:pPr>
    </w:p>
    <w:p>
      <w:pPr>
        <w:jc w:val="left"/>
      </w:pPr>
      <w:r>
        <w:rPr>
          <w:rFonts w:ascii="黑体;SimHei" w:hAnsi="黑体;SimHei" w:eastAsia="黑体;SimHei" w:cs="黑体;SimHei"/>
          <w:sz w:val="32"/>
          <w:szCs w:val="32"/>
        </w:rPr>
        <w:t xml:space="preserve">                     </w:t>
      </w:r>
      <w:r>
        <w:rPr>
          <w:rFonts w:ascii="黑体;SimHei" w:hAnsi="黑体;SimHei" w:eastAsia="黑体;SimHei" w:cs="黑体;SimHei"/>
          <w:b/>
          <w:bCs/>
          <w:sz w:val="36"/>
          <w:szCs w:val="36"/>
        </w:rPr>
        <w:t xml:space="preserve">         </w:t>
      </w:r>
    </w:p>
    <w:p>
      <w:pPr>
        <w:jc w:val="left"/>
        <w:rPr>
          <w:rFonts w:ascii="黑体;SimHei" w:hAnsi="黑体;SimHei" w:eastAsia="黑体;SimHei" w:cs="黑体;SimHei"/>
          <w:sz w:val="32"/>
          <w:szCs w:val="32"/>
        </w:rPr>
      </w:pPr>
      <w:r>
        <w:rPr>
          <w:rFonts w:ascii="黑体;SimHei" w:hAnsi="黑体;SimHei" w:eastAsia="黑体;SimHei" w:cs="黑体;SimHei"/>
          <w:b/>
          <w:bCs/>
          <w:sz w:val="36"/>
          <w:szCs w:val="36"/>
        </w:rPr>
        <w:t xml:space="preserve">           </w:t>
      </w:r>
      <w:r>
        <w:rPr>
          <w:rFonts w:hint="eastAsia" w:ascii="黑体;SimHei" w:hAnsi="黑体;SimHei" w:eastAsia="黑体;SimHei" w:cs="黑体;SimHei"/>
          <w:b/>
          <w:bCs/>
          <w:sz w:val="36"/>
          <w:szCs w:val="36"/>
        </w:rPr>
        <w:t xml:space="preserve">  </w:t>
      </w:r>
      <w:r>
        <w:rPr>
          <w:rFonts w:ascii="黑体;SimHei" w:hAnsi="黑体;SimHei" w:eastAsia="黑体;SimHei" w:cs="黑体;SimHei"/>
          <w:b/>
          <w:bCs/>
          <w:sz w:val="36"/>
          <w:szCs w:val="36"/>
        </w:rPr>
        <w:t xml:space="preserve">    目    录</w:t>
      </w:r>
    </w:p>
    <w:p>
      <w:pPr>
        <w:ind w:left="321" w:hanging="321" w:hangingChars="100"/>
        <w:jc w:val="left"/>
        <w:rPr>
          <w:rFonts w:asciiTheme="majorEastAsia" w:hAnsiTheme="majorEastAsia" w:eastAsiaTheme="majorEastAsia" w:cstheme="majorEastAsia"/>
          <w:sz w:val="30"/>
          <w:szCs w:val="30"/>
        </w:rPr>
      </w:pPr>
      <w:r>
        <w:rPr>
          <w:rFonts w:ascii="黑体;SimHei" w:hAnsi="黑体;SimHei" w:eastAsia="黑体;SimHei" w:cs="黑体;SimHei"/>
          <w:b/>
          <w:bCs/>
          <w:sz w:val="32"/>
          <w:szCs w:val="32"/>
        </w:rPr>
        <w:br w:type="textWrapping"/>
      </w:r>
      <w:r>
        <w:rPr>
          <w:rFonts w:hint="eastAsia" w:ascii="黑体;SimHei" w:hAnsi="黑体;SimHei" w:eastAsia="黑体;SimHei" w:cs="黑体;SimHei"/>
          <w:b/>
          <w:bCs/>
          <w:sz w:val="30"/>
          <w:szCs w:val="30"/>
        </w:rPr>
        <w:t xml:space="preserve">一 </w:t>
      </w:r>
      <w:r>
        <w:rPr>
          <w:rFonts w:ascii="黑体;SimHei" w:hAnsi="黑体;SimHei" w:eastAsia="黑体;SimHei" w:cs="黑体;SimHei"/>
          <w:b/>
          <w:bCs/>
          <w:sz w:val="30"/>
          <w:szCs w:val="30"/>
        </w:rPr>
        <w:t>董寨国家级自然保护区</w:t>
      </w:r>
      <w:r>
        <w:rPr>
          <w:rFonts w:hint="eastAsia" w:ascii="黑体;SimHei" w:hAnsi="黑体;SimHei" w:eastAsia="黑体;SimHei" w:cs="黑体;SimHei"/>
          <w:b/>
          <w:bCs/>
          <w:sz w:val="30"/>
          <w:szCs w:val="30"/>
        </w:rPr>
        <w:t>管理局基本情况</w:t>
      </w:r>
      <w:r>
        <w:rPr>
          <w:rFonts w:ascii="黑体;SimHei" w:hAnsi="黑体;SimHei" w:eastAsia="黑体;SimHei" w:cs="黑体;SimHei"/>
          <w:b/>
          <w:bCs/>
          <w:sz w:val="30"/>
          <w:szCs w:val="30"/>
        </w:rPr>
        <w:br w:type="textWrapping"/>
      </w:r>
      <w:r>
        <w:rPr>
          <w:rFonts w:hint="eastAsia" w:asciiTheme="minorEastAsia" w:hAnsiTheme="minorEastAsia" w:eastAsiaTheme="minorEastAsia" w:cstheme="minorEastAsia"/>
          <w:sz w:val="30"/>
          <w:szCs w:val="30"/>
        </w:rPr>
        <w:t>（一）主要职责</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（二）机构设置</w:t>
      </w:r>
      <w:r>
        <w:rPr>
          <w:rFonts w:ascii="仿宋" w:hAnsi="仿宋" w:eastAsia="仿宋" w:cs="黑体;SimHei"/>
          <w:b/>
          <w:bCs/>
          <w:sz w:val="30"/>
          <w:szCs w:val="30"/>
        </w:rPr>
        <w:br w:type="textWrapping"/>
      </w:r>
      <w:r>
        <w:rPr>
          <w:rFonts w:hint="eastAsia" w:ascii="黑体;SimHei" w:hAnsi="黑体;SimHei" w:eastAsia="黑体;SimHei" w:cs="黑体;SimHei"/>
          <w:b/>
          <w:bCs/>
          <w:sz w:val="30"/>
          <w:szCs w:val="30"/>
        </w:rPr>
        <w:t xml:space="preserve">二 </w:t>
      </w:r>
      <w:r>
        <w:rPr>
          <w:rFonts w:ascii="黑体;SimHei" w:hAnsi="黑体;SimHei" w:eastAsia="黑体;SimHei" w:cs="黑体;SimHei"/>
          <w:b/>
          <w:bCs/>
          <w:sz w:val="30"/>
          <w:szCs w:val="30"/>
        </w:rPr>
        <w:t>201</w:t>
      </w:r>
      <w:r>
        <w:rPr>
          <w:rFonts w:hint="eastAsia" w:ascii="黑体;SimHei" w:hAnsi="黑体;SimHei" w:eastAsia="黑体;SimHei" w:cs="黑体;SimHei"/>
          <w:b/>
          <w:bCs/>
          <w:sz w:val="30"/>
          <w:szCs w:val="30"/>
        </w:rPr>
        <w:t>9</w:t>
      </w:r>
      <w:r>
        <w:rPr>
          <w:rFonts w:ascii="黑体;SimHei" w:hAnsi="黑体;SimHei" w:eastAsia="黑体;SimHei" w:cs="黑体;SimHei"/>
          <w:b/>
          <w:bCs/>
          <w:sz w:val="30"/>
          <w:szCs w:val="30"/>
        </w:rPr>
        <w:t>年度部门预算情况说明</w:t>
      </w:r>
      <w:r>
        <w:rPr>
          <w:rFonts w:ascii="黑体;SimHei" w:hAnsi="黑体;SimHei" w:eastAsia="黑体;SimHei" w:cs="黑体;SimHei"/>
          <w:b/>
          <w:bCs/>
          <w:sz w:val="30"/>
          <w:szCs w:val="30"/>
        </w:rPr>
        <w:br w:type="textWrapping"/>
      </w:r>
      <w:r>
        <w:rPr>
          <w:rFonts w:hint="eastAsia" w:ascii="黑体;SimHei" w:hAnsi="黑体;SimHei" w:eastAsia="黑体;SimHei" w:cs="黑体;SimHei"/>
          <w:b/>
          <w:bCs/>
          <w:sz w:val="30"/>
          <w:szCs w:val="30"/>
        </w:rPr>
        <w:t xml:space="preserve">三 </w:t>
      </w:r>
      <w:r>
        <w:rPr>
          <w:rFonts w:ascii="黑体;SimHei" w:hAnsi="黑体;SimHei" w:eastAsia="黑体;SimHei" w:cs="黑体;SimHei"/>
          <w:b/>
          <w:bCs/>
          <w:sz w:val="30"/>
          <w:szCs w:val="30"/>
        </w:rPr>
        <w:t>名词解释</w:t>
      </w:r>
      <w:r>
        <w:rPr>
          <w:rFonts w:ascii="黑体;SimHei" w:hAnsi="黑体;SimHei" w:eastAsia="黑体;SimHei" w:cs="黑体;SimHei"/>
          <w:b/>
          <w:bCs/>
          <w:sz w:val="30"/>
          <w:szCs w:val="30"/>
        </w:rPr>
        <w:br w:type="textWrapping"/>
      </w:r>
      <w:r>
        <w:rPr>
          <w:rFonts w:ascii="黑体;SimHei" w:hAnsi="黑体;SimHei" w:eastAsia="黑体;SimHei" w:cs="黑体;SimHei"/>
          <w:b/>
          <w:bCs/>
          <w:sz w:val="30"/>
          <w:szCs w:val="30"/>
        </w:rPr>
        <w:t>附件:董寨国家级自然保护区</w:t>
      </w:r>
      <w:r>
        <w:rPr>
          <w:rFonts w:hint="eastAsia" w:ascii="黑体;SimHei" w:hAnsi="黑体;SimHei" w:eastAsia="黑体;SimHei" w:cs="黑体;SimHei"/>
          <w:b/>
          <w:bCs/>
          <w:sz w:val="30"/>
          <w:szCs w:val="30"/>
        </w:rPr>
        <w:t>管理局</w:t>
      </w:r>
      <w:r>
        <w:rPr>
          <w:rFonts w:ascii="黑体;SimHei" w:hAnsi="黑体;SimHei" w:eastAsia="黑体;SimHei" w:cs="黑体;SimHei"/>
          <w:b/>
          <w:bCs/>
          <w:sz w:val="30"/>
          <w:szCs w:val="30"/>
        </w:rPr>
        <w:t>201</w:t>
      </w:r>
      <w:r>
        <w:rPr>
          <w:rFonts w:hint="eastAsia" w:ascii="黑体;SimHei" w:hAnsi="黑体;SimHei" w:eastAsia="黑体;SimHei" w:cs="黑体;SimHei"/>
          <w:b/>
          <w:bCs/>
          <w:sz w:val="30"/>
          <w:szCs w:val="30"/>
        </w:rPr>
        <w:t>9</w:t>
      </w:r>
      <w:r>
        <w:rPr>
          <w:rFonts w:ascii="黑体;SimHei" w:hAnsi="黑体;SimHei" w:eastAsia="黑体;SimHei" w:cs="黑体;SimHei"/>
          <w:b/>
          <w:bCs/>
          <w:sz w:val="30"/>
          <w:szCs w:val="30"/>
        </w:rPr>
        <w:t>年度部门预算表</w:t>
      </w:r>
      <w:r>
        <w:rPr>
          <w:rFonts w:ascii="黑体;SimHei" w:hAnsi="黑体;SimHei" w:eastAsia="黑体;SimHei" w:cs="黑体;SimHei"/>
          <w:b/>
          <w:bCs/>
          <w:sz w:val="30"/>
          <w:szCs w:val="30"/>
        </w:rPr>
        <w:br w:type="textWrapping"/>
      </w:r>
      <w:r>
        <w:rPr>
          <w:rFonts w:hint="eastAsia" w:asciiTheme="majorEastAsia" w:hAnsiTheme="majorEastAsia" w:eastAsiaTheme="majorEastAsia" w:cstheme="majorEastAsia"/>
          <w:sz w:val="30"/>
          <w:szCs w:val="30"/>
        </w:rPr>
        <w:t>1、部门收支总体情况表</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2、部门收入总体情况表</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3、部门支出总体情况表</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4、财政拨款收支总体情况表</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5、一般公共预算支出情况表</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6、一般公共预算基本支出情况表</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7、一般公共预算“三公”经费支出情况表</w:t>
      </w:r>
      <w:r>
        <w:rPr>
          <w:rFonts w:hint="eastAsia" w:asciiTheme="majorEastAsia" w:hAnsiTheme="majorEastAsia" w:eastAsiaTheme="majorEastAsia" w:cstheme="majorEastAsia"/>
          <w:sz w:val="30"/>
          <w:szCs w:val="30"/>
        </w:rPr>
        <w:br w:type="textWrapping"/>
      </w:r>
      <w:r>
        <w:rPr>
          <w:rFonts w:hint="eastAsia" w:asciiTheme="majorEastAsia" w:hAnsiTheme="majorEastAsia" w:eastAsiaTheme="majorEastAsia" w:cstheme="majorEastAsia"/>
          <w:sz w:val="30"/>
          <w:szCs w:val="30"/>
        </w:rPr>
        <w:t>8、政府性基金预算支出情况表</w:t>
      </w:r>
    </w:p>
    <w:p>
      <w:pPr>
        <w:jc w:val="left"/>
        <w:rPr>
          <w:rFonts w:ascii="仿宋" w:hAnsi="仿宋" w:eastAsia="仿宋" w:cs="黑体;SimHei"/>
          <w:b/>
          <w:bCs/>
          <w:sz w:val="32"/>
          <w:szCs w:val="32"/>
        </w:rPr>
      </w:pPr>
    </w:p>
    <w:p>
      <w:pPr>
        <w:jc w:val="left"/>
        <w:rPr>
          <w:rFonts w:ascii="黑体;SimHei" w:hAnsi="黑体;SimHei" w:eastAsia="黑体;SimHei" w:cs="黑体;SimHei"/>
          <w:b/>
          <w:bCs/>
          <w:sz w:val="32"/>
          <w:szCs w:val="32"/>
        </w:rPr>
      </w:pPr>
    </w:p>
    <w:p>
      <w:pPr>
        <w:jc w:val="left"/>
        <w:rPr>
          <w:rFonts w:ascii="黑体;SimHei" w:hAnsi="黑体;SimHei" w:eastAsia="黑体;SimHei" w:cs="黑体;SimHei"/>
          <w:b/>
          <w:bCs/>
          <w:sz w:val="32"/>
          <w:szCs w:val="32"/>
        </w:rPr>
      </w:pPr>
    </w:p>
    <w:p>
      <w:pPr>
        <w:jc w:val="left"/>
        <w:rPr>
          <w:rFonts w:ascii="黑体;SimHei" w:hAnsi="黑体;SimHei" w:eastAsia="黑体;SimHei" w:cs="黑体;SimHei"/>
          <w:b/>
          <w:bCs/>
          <w:sz w:val="32"/>
          <w:szCs w:val="32"/>
        </w:rPr>
      </w:pPr>
    </w:p>
    <w:p>
      <w:pPr>
        <w:jc w:val="left"/>
        <w:rPr>
          <w:rFonts w:ascii="黑体;SimHei" w:hAnsi="黑体;SimHei" w:eastAsia="黑体;SimHei" w:cs="黑体;SimHei"/>
          <w:b/>
          <w:bCs/>
          <w:sz w:val="32"/>
          <w:szCs w:val="32"/>
        </w:rPr>
      </w:pPr>
    </w:p>
    <w:p>
      <w:pPr>
        <w:jc w:val="left"/>
        <w:rPr>
          <w:rFonts w:ascii="黑体;SimHei" w:hAnsi="黑体;SimHei" w:eastAsia="黑体;SimHei" w:cs="黑体;SimHei"/>
          <w:b/>
          <w:bCs/>
          <w:sz w:val="32"/>
          <w:szCs w:val="32"/>
        </w:rPr>
      </w:pPr>
    </w:p>
    <w:p>
      <w:pPr>
        <w:spacing w:line="500" w:lineRule="exact"/>
        <w:rPr>
          <w:rFonts w:ascii="黑体" w:hAnsi="黑体" w:eastAsia="黑体" w:cs="黑体"/>
          <w:sz w:val="30"/>
          <w:szCs w:val="30"/>
        </w:rPr>
      </w:pPr>
      <w:r>
        <w:rPr>
          <w:rFonts w:hint="eastAsia" w:ascii="黑体" w:hAnsi="黑体" w:eastAsia="黑体" w:cs="黑体"/>
          <w:sz w:val="30"/>
          <w:szCs w:val="30"/>
        </w:rPr>
        <w:t>一、　罗山县董寨国家级自然保护区管理局基本情况</w:t>
      </w:r>
    </w:p>
    <w:p>
      <w:pPr>
        <w:pStyle w:val="20"/>
        <w:spacing w:before="0" w:after="0" w:line="500" w:lineRule="exact"/>
        <w:ind w:firstLine="300" w:firstLineChars="100"/>
        <w:rPr>
          <w:rFonts w:ascii="黑体" w:hAnsi="黑体" w:eastAsia="黑体" w:cs="黑体"/>
          <w:sz w:val="30"/>
          <w:szCs w:val="30"/>
        </w:rPr>
      </w:pPr>
      <w:r>
        <w:rPr>
          <w:rFonts w:hint="eastAsia" w:ascii="黑体" w:hAnsi="黑体" w:eastAsia="黑体" w:cs="黑体"/>
          <w:color w:val="000000"/>
          <w:sz w:val="30"/>
          <w:szCs w:val="30"/>
        </w:rPr>
        <w:t>（一 ）管理局主要职责</w:t>
      </w:r>
    </w:p>
    <w:p>
      <w:pPr>
        <w:pStyle w:val="20"/>
        <w:spacing w:before="0" w:after="0" w:line="500" w:lineRule="exact"/>
        <w:rPr>
          <w:rFonts w:ascii="仿宋" w:hAnsi="仿宋" w:eastAsia="仿宋"/>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(1)贯彻执行国家有关法律、法规和方针政策。</w:t>
      </w:r>
    </w:p>
    <w:p>
      <w:pPr>
        <w:pStyle w:val="20"/>
        <w:spacing w:before="0" w:after="0" w:line="500" w:lineRule="exact"/>
        <w:rPr>
          <w:rFonts w:ascii="仿宋" w:hAnsi="仿宋" w:eastAsia="仿宋"/>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(2)承担保护和培育森林资源,维护国家生态安全和木材安全。          </w:t>
      </w:r>
    </w:p>
    <w:p>
      <w:pPr>
        <w:pStyle w:val="20"/>
        <w:spacing w:before="0" w:after="0" w:line="500" w:lineRule="exact"/>
        <w:ind w:firstLine="450" w:firstLineChars="150"/>
        <w:rPr>
          <w:rFonts w:ascii="仿宋" w:hAnsi="仿宋" w:eastAsia="仿宋"/>
          <w:sz w:val="30"/>
          <w:szCs w:val="30"/>
        </w:rPr>
      </w:pPr>
      <w:r>
        <w:rPr>
          <w:rFonts w:ascii="仿宋" w:hAnsi="仿宋" w:eastAsia="仿宋" w:cs="仿宋"/>
          <w:color w:val="000000"/>
          <w:sz w:val="30"/>
          <w:szCs w:val="30"/>
        </w:rPr>
        <w:t>(3)编制国有林场发展规划。</w:t>
      </w:r>
    </w:p>
    <w:p>
      <w:pPr>
        <w:pStyle w:val="20"/>
        <w:spacing w:before="0" w:after="0" w:line="500" w:lineRule="exact"/>
        <w:rPr>
          <w:rFonts w:ascii="仿宋" w:hAnsi="仿宋" w:eastAsia="仿宋"/>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(4)制定国有林场防火预案,加强森林防火建设,预防和及时扑救森林火灾;开展森林病虫害的预测预报工作,预防和及时防治森林病虫害。</w:t>
      </w:r>
    </w:p>
    <w:p>
      <w:pPr>
        <w:pStyle w:val="20"/>
        <w:spacing w:before="0" w:after="0" w:line="500" w:lineRule="exact"/>
        <w:ind w:right="-170"/>
        <w:rPr>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(5)组织或参与国际国内教学科研单位开展的生态观测、引种驯化、资源利用等方面的科学研究,推广应用全国林业重大科技成果;建设林业公益事业,为科学实验、教学实习、参观考察提供服务。 </w:t>
      </w:r>
    </w:p>
    <w:p>
      <w:pPr>
        <w:pStyle w:val="20"/>
        <w:spacing w:before="0" w:after="0" w:line="500" w:lineRule="exact"/>
        <w:ind w:right="-170"/>
        <w:rPr>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(6)利用国有林场资源开展森林科普旅游;开展国有林场保护自然资源的宣传教育工作,提高社会公众保护的自觉性和参与意识。</w:t>
      </w:r>
      <w:r>
        <w:rPr>
          <w:rFonts w:ascii="仿宋" w:hAnsi="仿宋" w:eastAsia="仿宋" w:cs="仿宋"/>
          <w:color w:val="000000"/>
          <w:sz w:val="30"/>
          <w:szCs w:val="30"/>
        </w:rPr>
        <w:br w:type="textWrapping"/>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w:t>
      </w:r>
      <w:r>
        <w:rPr>
          <w:rFonts w:ascii="仿宋" w:hAnsi="仿宋" w:eastAsia="仿宋" w:cs="仿宋"/>
          <w:color w:val="000000"/>
          <w:sz w:val="30"/>
          <w:szCs w:val="30"/>
        </w:rPr>
        <w:t>(7)协助、配合林业执法部门查处破坏森林资源和野生动植物资源的案件。</w:t>
      </w:r>
      <w:r>
        <w:rPr>
          <w:rFonts w:ascii="仿宋" w:hAnsi="仿宋" w:eastAsia="仿宋" w:cs="仿宋"/>
          <w:color w:val="000000"/>
          <w:sz w:val="30"/>
          <w:szCs w:val="30"/>
        </w:rPr>
        <w:br w:type="textWrapping"/>
      </w:r>
      <w:r>
        <w:rPr>
          <w:rFonts w:hint="eastAsia" w:ascii="黑体" w:hAnsi="黑体" w:eastAsia="黑体" w:cs="黑体"/>
          <w:color w:val="000000"/>
          <w:sz w:val="30"/>
          <w:szCs w:val="30"/>
        </w:rPr>
        <w:t xml:space="preserve">  （二）管理局机构设置</w:t>
      </w:r>
      <w:r>
        <w:rPr>
          <w:rFonts w:hint="eastAsia" w:ascii="黑体" w:hAnsi="黑体" w:eastAsia="黑体" w:cs="黑体"/>
          <w:color w:val="000000"/>
          <w:sz w:val="30"/>
          <w:szCs w:val="30"/>
        </w:rPr>
        <w:br w:type="textWrapping"/>
      </w:r>
      <w:r>
        <w:rPr>
          <w:rFonts w:ascii="仿宋" w:hAnsi="仿宋" w:eastAsia="仿宋" w:cs="仿宋"/>
          <w:color w:val="000000"/>
          <w:sz w:val="30"/>
          <w:szCs w:val="30"/>
        </w:rPr>
        <w:t xml:space="preserve">   根据上述职责,罗山</w:t>
      </w:r>
      <w:r>
        <w:rPr>
          <w:rFonts w:hint="eastAsia" w:ascii="仿宋" w:hAnsi="仿宋" w:eastAsia="仿宋" w:cs="仿宋"/>
          <w:color w:val="000000"/>
          <w:sz w:val="30"/>
          <w:szCs w:val="30"/>
        </w:rPr>
        <w:t>县董寨国家级自然保护区管理局</w:t>
      </w:r>
      <w:r>
        <w:rPr>
          <w:rFonts w:ascii="仿宋" w:hAnsi="仿宋" w:eastAsia="仿宋" w:cs="仿宋"/>
          <w:color w:val="000000"/>
          <w:sz w:val="30"/>
          <w:szCs w:val="30"/>
        </w:rPr>
        <w:t xml:space="preserve">内设6个股室,7个派出机构,3个二级机构。内设股室：办公室、计财与规划股、人事教育股、科技宣传股、森林资源管理股、森林防火办公室；7个派出机构（管护站）：七里冲、朱堂、荒田、白云、灵山、鸡笼、万店管护站；3个二级机构：科普馆（内含环志站及疫病疫源站）、白冠长尾雉繁育站、朱鹮育站。 </w:t>
      </w:r>
    </w:p>
    <w:p>
      <w:pPr>
        <w:pStyle w:val="20"/>
        <w:spacing w:before="0" w:after="0" w:line="500" w:lineRule="exact"/>
        <w:ind w:right="-170" w:firstLine="600"/>
        <w:rPr>
          <w:rFonts w:ascii="仿宋" w:hAnsi="仿宋" w:eastAsia="仿宋" w:cs="仿宋"/>
          <w:color w:val="000000"/>
          <w:sz w:val="30"/>
          <w:szCs w:val="30"/>
        </w:rPr>
      </w:pPr>
      <w:r>
        <w:rPr>
          <w:rFonts w:ascii="仿宋" w:hAnsi="仿宋" w:eastAsia="仿宋" w:cs="仿宋"/>
          <w:color w:val="000000"/>
          <w:sz w:val="30"/>
          <w:szCs w:val="30"/>
        </w:rPr>
        <w:t>本单位事业编制110名。其中:党组书记1名,</w:t>
      </w:r>
      <w:r>
        <w:rPr>
          <w:rFonts w:hint="eastAsia" w:ascii="仿宋" w:hAnsi="仿宋" w:eastAsia="仿宋" w:cs="仿宋"/>
          <w:color w:val="000000"/>
          <w:sz w:val="30"/>
          <w:szCs w:val="30"/>
        </w:rPr>
        <w:t>局</w:t>
      </w:r>
      <w:r>
        <w:rPr>
          <w:rFonts w:ascii="仿宋" w:hAnsi="仿宋" w:eastAsia="仿宋" w:cs="仿宋"/>
          <w:color w:val="000000"/>
          <w:sz w:val="30"/>
          <w:szCs w:val="30"/>
        </w:rPr>
        <w:t>长1名,副</w:t>
      </w:r>
      <w:r>
        <w:rPr>
          <w:rFonts w:hint="eastAsia" w:ascii="仿宋" w:hAnsi="仿宋" w:eastAsia="仿宋" w:cs="仿宋"/>
          <w:color w:val="000000"/>
          <w:sz w:val="30"/>
          <w:szCs w:val="30"/>
        </w:rPr>
        <w:t>局长</w:t>
      </w:r>
      <w:r>
        <w:rPr>
          <w:rFonts w:ascii="仿宋" w:hAnsi="仿宋" w:eastAsia="仿宋" w:cs="仿宋"/>
          <w:color w:val="000000"/>
          <w:sz w:val="30"/>
          <w:szCs w:val="30"/>
        </w:rPr>
        <w:t xml:space="preserve">3名,纪检组长1名,工会主任1名,总工程师1名;股级干部16名。  </w:t>
      </w:r>
    </w:p>
    <w:p>
      <w:pPr>
        <w:pStyle w:val="20"/>
        <w:spacing w:before="0" w:after="0" w:line="500" w:lineRule="exact"/>
        <w:ind w:right="-170" w:firstLine="601"/>
        <w:rPr>
          <w:rFonts w:hint="eastAsia" w:ascii="黑体" w:hAnsi="黑体" w:eastAsia="黑体" w:cs="黑体"/>
          <w:sz w:val="30"/>
          <w:szCs w:val="30"/>
        </w:rPr>
      </w:pPr>
      <w:r>
        <w:rPr>
          <w:rFonts w:hint="eastAsia" w:ascii="黑体" w:hAnsi="黑体" w:eastAsia="黑体" w:cs="黑体"/>
          <w:sz w:val="30"/>
          <w:szCs w:val="30"/>
        </w:rPr>
        <w:t>二、2019年度部门预算说明</w:t>
      </w:r>
    </w:p>
    <w:p>
      <w:pPr>
        <w:pStyle w:val="20"/>
        <w:spacing w:before="0" w:after="0" w:line="500" w:lineRule="exact"/>
        <w:ind w:right="-170" w:firstLine="601"/>
        <w:rPr>
          <w:rFonts w:hint="eastAsia" w:ascii="黑体" w:hAnsi="黑体" w:eastAsia="黑体" w:cs="黑体"/>
          <w:sz w:val="30"/>
          <w:szCs w:val="30"/>
          <w:lang w:eastAsia="zh-CN"/>
        </w:rPr>
      </w:pPr>
      <w:r>
        <w:rPr>
          <w:rFonts w:hint="eastAsia" w:ascii="黑体" w:hAnsi="黑体" w:eastAsia="黑体" w:cs="黑体"/>
          <w:sz w:val="30"/>
          <w:szCs w:val="30"/>
          <w:lang w:eastAsia="zh-CN"/>
        </w:rPr>
        <w:t>本预算指董寨管理局本级及二级机构汇总（单位没有二级会计核算机构）。</w:t>
      </w:r>
    </w:p>
    <w:p>
      <w:pPr>
        <w:numPr>
          <w:ilvl w:val="0"/>
          <w:numId w:val="1"/>
        </w:numPr>
        <w:tabs>
          <w:tab w:val="left" w:pos="6525"/>
        </w:tabs>
        <w:snapToGrid w:val="0"/>
        <w:spacing w:line="500" w:lineRule="exact"/>
        <w:ind w:firstLine="300" w:firstLineChars="100"/>
        <w:jc w:val="left"/>
        <w:rPr>
          <w:rFonts w:ascii="仿宋" w:hAnsi="仿宋" w:eastAsia="仿宋" w:cs="仿宋_GB2312;微软雅黑"/>
          <w:sz w:val="30"/>
          <w:szCs w:val="30"/>
        </w:rPr>
      </w:pPr>
      <w:r>
        <w:rPr>
          <w:rFonts w:ascii="仿宋" w:hAnsi="仿宋" w:eastAsia="仿宋" w:cs="黑体;SimHei"/>
          <w:sz w:val="30"/>
          <w:szCs w:val="30"/>
        </w:rPr>
        <w:t>收入支出预算总体情况说明</w:t>
      </w:r>
    </w:p>
    <w:p>
      <w:pPr>
        <w:tabs>
          <w:tab w:val="left" w:pos="6525"/>
        </w:tabs>
        <w:snapToGrid w:val="0"/>
        <w:spacing w:line="500" w:lineRule="exact"/>
        <w:ind w:firstLine="600" w:firstLineChars="200"/>
        <w:jc w:val="left"/>
        <w:rPr>
          <w:rFonts w:ascii="仿宋" w:hAnsi="仿宋" w:eastAsia="仿宋" w:cs="黑体;SimHei"/>
          <w:sz w:val="30"/>
          <w:szCs w:val="30"/>
        </w:rPr>
      </w:pPr>
      <w:r>
        <w:rPr>
          <w:rFonts w:ascii="仿宋" w:hAnsi="仿宋" w:eastAsia="仿宋" w:cs="黑体;SimHei"/>
          <w:sz w:val="30"/>
          <w:szCs w:val="30"/>
        </w:rPr>
        <w:t>董寨</w:t>
      </w:r>
      <w:r>
        <w:rPr>
          <w:rFonts w:hint="eastAsia" w:ascii="仿宋" w:hAnsi="仿宋" w:eastAsia="仿宋" w:cs="黑体;SimHei"/>
          <w:sz w:val="30"/>
          <w:szCs w:val="30"/>
        </w:rPr>
        <w:t>国家级自然</w:t>
      </w:r>
      <w:r>
        <w:rPr>
          <w:rFonts w:ascii="仿宋" w:hAnsi="仿宋" w:eastAsia="仿宋" w:cs="黑体;SimHei"/>
          <w:sz w:val="30"/>
          <w:szCs w:val="30"/>
        </w:rPr>
        <w:t>保护区管理局</w:t>
      </w:r>
      <w:r>
        <w:rPr>
          <w:rFonts w:hint="eastAsia" w:ascii="仿宋" w:hAnsi="仿宋" w:eastAsia="仿宋" w:cs="黑体;SimHei"/>
          <w:sz w:val="30"/>
          <w:szCs w:val="30"/>
        </w:rPr>
        <w:t>2019年收入总计828.91万元，支出总计828.91万元。与2018年相比，收支总计各减少45.44万元。主要原因：车改之后原有的公车运行维护费取消了；2018年我局有4名职工退休。</w:t>
      </w:r>
    </w:p>
    <w:p>
      <w:pPr>
        <w:tabs>
          <w:tab w:val="left" w:pos="6525"/>
        </w:tabs>
        <w:snapToGrid w:val="0"/>
        <w:spacing w:line="500" w:lineRule="exact"/>
        <w:ind w:firstLine="600" w:firstLineChars="200"/>
        <w:jc w:val="left"/>
        <w:rPr>
          <w:rFonts w:ascii="仿宋" w:hAnsi="仿宋" w:eastAsia="仿宋"/>
          <w:sz w:val="30"/>
          <w:szCs w:val="30"/>
        </w:rPr>
      </w:pPr>
      <w:r>
        <w:rPr>
          <w:rFonts w:hint="eastAsia" w:ascii="仿宋" w:hAnsi="仿宋" w:eastAsia="仿宋" w:cs="黑体;SimHei"/>
          <w:sz w:val="30"/>
          <w:szCs w:val="30"/>
        </w:rPr>
        <w:t>（二）</w:t>
      </w:r>
      <w:r>
        <w:rPr>
          <w:rFonts w:ascii="仿宋" w:hAnsi="仿宋" w:eastAsia="仿宋" w:cs="黑体;SimHei"/>
          <w:sz w:val="30"/>
          <w:szCs w:val="30"/>
        </w:rPr>
        <w:t>收入</w:t>
      </w:r>
      <w:r>
        <w:rPr>
          <w:rFonts w:hint="eastAsia" w:ascii="仿宋" w:hAnsi="仿宋" w:eastAsia="仿宋" w:cs="黑体;SimHei"/>
          <w:sz w:val="30"/>
          <w:szCs w:val="30"/>
        </w:rPr>
        <w:t>预算总体</w:t>
      </w:r>
      <w:r>
        <w:rPr>
          <w:rFonts w:ascii="仿宋" w:hAnsi="仿宋" w:eastAsia="仿宋" w:cs="黑体;SimHei"/>
          <w:sz w:val="30"/>
          <w:szCs w:val="30"/>
        </w:rPr>
        <w:t>情况说明</w:t>
      </w:r>
    </w:p>
    <w:p>
      <w:pPr>
        <w:tabs>
          <w:tab w:val="left" w:pos="6525"/>
        </w:tabs>
        <w:snapToGrid w:val="0"/>
        <w:spacing w:line="500" w:lineRule="exact"/>
        <w:ind w:firstLine="640"/>
        <w:jc w:val="left"/>
        <w:rPr>
          <w:rFonts w:eastAsia="仿宋"/>
          <w:sz w:val="30"/>
          <w:szCs w:val="30"/>
        </w:rPr>
      </w:pPr>
      <w:r>
        <w:rPr>
          <w:rFonts w:hint="eastAsia" w:ascii="仿宋" w:hAnsi="仿宋" w:eastAsia="仿宋" w:cs="黑体;SimHei"/>
          <w:sz w:val="30"/>
          <w:szCs w:val="30"/>
        </w:rPr>
        <w:t>管理局2019</w:t>
      </w:r>
      <w:r>
        <w:rPr>
          <w:rFonts w:ascii="仿宋" w:hAnsi="仿宋" w:eastAsia="仿宋" w:cs="黑体;SimHei"/>
          <w:sz w:val="30"/>
          <w:szCs w:val="30"/>
        </w:rPr>
        <w:t>年收入预算8</w:t>
      </w:r>
      <w:r>
        <w:rPr>
          <w:rFonts w:hint="eastAsia" w:ascii="仿宋" w:hAnsi="仿宋" w:eastAsia="仿宋" w:cs="黑体;SimHei"/>
          <w:sz w:val="30"/>
          <w:szCs w:val="30"/>
        </w:rPr>
        <w:t>28.91</w:t>
      </w:r>
      <w:r>
        <w:rPr>
          <w:rFonts w:ascii="仿宋" w:hAnsi="仿宋" w:eastAsia="仿宋" w:cs="黑体;SimHei"/>
          <w:sz w:val="30"/>
          <w:szCs w:val="30"/>
        </w:rPr>
        <w:t>万元,其中:一般公共预算</w:t>
      </w:r>
      <w:r>
        <w:rPr>
          <w:rFonts w:hint="eastAsia" w:ascii="仿宋" w:hAnsi="仿宋" w:eastAsia="仿宋" w:cs="黑体;SimHei"/>
          <w:sz w:val="30"/>
          <w:szCs w:val="30"/>
        </w:rPr>
        <w:t>收入</w:t>
      </w:r>
      <w:r>
        <w:rPr>
          <w:rFonts w:ascii="仿宋" w:hAnsi="仿宋" w:eastAsia="仿宋" w:cs="黑体;SimHei"/>
          <w:sz w:val="30"/>
          <w:szCs w:val="30"/>
        </w:rPr>
        <w:t>8</w:t>
      </w:r>
      <w:r>
        <w:rPr>
          <w:rFonts w:hint="eastAsia" w:ascii="仿宋" w:hAnsi="仿宋" w:eastAsia="仿宋" w:cs="黑体;SimHei"/>
          <w:sz w:val="30"/>
          <w:szCs w:val="30"/>
        </w:rPr>
        <w:t>28</w:t>
      </w:r>
      <w:r>
        <w:rPr>
          <w:rFonts w:ascii="仿宋" w:hAnsi="仿宋" w:eastAsia="仿宋" w:cs="黑体;SimHei"/>
          <w:sz w:val="30"/>
          <w:szCs w:val="30"/>
        </w:rPr>
        <w:t>.</w:t>
      </w:r>
      <w:r>
        <w:rPr>
          <w:rFonts w:hint="eastAsia" w:ascii="仿宋" w:hAnsi="仿宋" w:eastAsia="仿宋" w:cs="黑体;SimHei"/>
          <w:sz w:val="30"/>
          <w:szCs w:val="30"/>
        </w:rPr>
        <w:t>91</w:t>
      </w:r>
      <w:r>
        <w:rPr>
          <w:rFonts w:ascii="仿宋" w:hAnsi="仿宋" w:eastAsia="仿宋" w:cs="黑体;SimHei"/>
          <w:sz w:val="30"/>
          <w:szCs w:val="30"/>
        </w:rPr>
        <w:t>万元</w:t>
      </w:r>
      <w:r>
        <w:rPr>
          <w:rFonts w:hint="eastAsia" w:ascii="仿宋" w:hAnsi="仿宋" w:eastAsia="仿宋" w:cs="黑体;SimHei"/>
          <w:sz w:val="30"/>
          <w:szCs w:val="30"/>
        </w:rPr>
        <w:t>，</w:t>
      </w:r>
      <w:r>
        <w:rPr>
          <w:rFonts w:ascii="仿宋" w:hAnsi="仿宋" w:eastAsia="仿宋" w:cs="黑体;SimHei"/>
          <w:sz w:val="30"/>
          <w:szCs w:val="30"/>
        </w:rPr>
        <w:t>政府性基金收入0万元</w:t>
      </w:r>
      <w:r>
        <w:rPr>
          <w:rFonts w:hint="eastAsia" w:ascii="仿宋" w:hAnsi="仿宋" w:eastAsia="仿宋" w:cs="黑体;SimHei"/>
          <w:sz w:val="30"/>
          <w:szCs w:val="30"/>
        </w:rPr>
        <w:t>，国有资本经营预算收入0万元，专户管理的收入0万元，其他收入0万元，部门结转资金</w:t>
      </w:r>
      <w:r>
        <w:rPr>
          <w:rFonts w:ascii="仿宋" w:hAnsi="仿宋" w:eastAsia="仿宋" w:cs="黑体;SimHei"/>
          <w:sz w:val="30"/>
          <w:szCs w:val="30"/>
        </w:rPr>
        <w:t>业性收费0万元,</w:t>
      </w:r>
      <w:r>
        <w:rPr>
          <w:rFonts w:hint="eastAsia" w:ascii="仿宋" w:hAnsi="仿宋" w:eastAsia="仿宋" w:cs="黑体;SimHei"/>
          <w:sz w:val="30"/>
          <w:szCs w:val="30"/>
        </w:rPr>
        <w:t>部门结转资金0万元。</w:t>
      </w:r>
    </w:p>
    <w:p>
      <w:pPr>
        <w:tabs>
          <w:tab w:val="left" w:pos="6525"/>
        </w:tabs>
        <w:snapToGrid w:val="0"/>
        <w:spacing w:line="500" w:lineRule="exact"/>
        <w:ind w:firstLine="640"/>
        <w:jc w:val="left"/>
        <w:rPr>
          <w:rFonts w:ascii="仿宋" w:hAnsi="仿宋" w:eastAsia="仿宋"/>
          <w:sz w:val="30"/>
          <w:szCs w:val="30"/>
        </w:rPr>
      </w:pPr>
      <w:r>
        <w:rPr>
          <w:rFonts w:hint="eastAsia" w:ascii="仿宋" w:hAnsi="仿宋" w:eastAsia="仿宋" w:cs="黑体;SimHei"/>
          <w:sz w:val="30"/>
          <w:szCs w:val="30"/>
        </w:rPr>
        <w:t>（三）支出</w:t>
      </w:r>
      <w:r>
        <w:rPr>
          <w:rFonts w:ascii="仿宋" w:hAnsi="仿宋" w:eastAsia="仿宋" w:cs="黑体;SimHei"/>
          <w:sz w:val="30"/>
          <w:szCs w:val="30"/>
        </w:rPr>
        <w:t>预算</w:t>
      </w:r>
      <w:r>
        <w:rPr>
          <w:rFonts w:hint="eastAsia" w:ascii="仿宋" w:hAnsi="仿宋" w:eastAsia="仿宋" w:cs="黑体;SimHei"/>
          <w:sz w:val="30"/>
          <w:szCs w:val="30"/>
        </w:rPr>
        <w:t>总体</w:t>
      </w:r>
      <w:r>
        <w:rPr>
          <w:rFonts w:ascii="仿宋" w:hAnsi="仿宋" w:eastAsia="仿宋" w:cs="黑体;SimHei"/>
          <w:sz w:val="30"/>
          <w:szCs w:val="30"/>
        </w:rPr>
        <w:t>情况说明</w:t>
      </w:r>
    </w:p>
    <w:p>
      <w:pPr>
        <w:tabs>
          <w:tab w:val="left" w:pos="6525"/>
        </w:tabs>
        <w:snapToGrid w:val="0"/>
        <w:spacing w:line="500" w:lineRule="exact"/>
        <w:ind w:firstLine="640"/>
        <w:jc w:val="left"/>
        <w:rPr>
          <w:sz w:val="30"/>
          <w:szCs w:val="30"/>
        </w:rPr>
      </w:pPr>
      <w:r>
        <w:rPr>
          <w:rFonts w:hint="eastAsia" w:ascii="仿宋" w:hAnsi="仿宋" w:eastAsia="仿宋" w:cs="黑体;SimHei"/>
          <w:sz w:val="30"/>
          <w:szCs w:val="30"/>
        </w:rPr>
        <w:t>2019</w:t>
      </w:r>
      <w:r>
        <w:rPr>
          <w:rFonts w:ascii="仿宋" w:hAnsi="仿宋" w:eastAsia="仿宋" w:cs="黑体;SimHei"/>
          <w:sz w:val="30"/>
          <w:szCs w:val="30"/>
        </w:rPr>
        <w:t>年支出预算8</w:t>
      </w:r>
      <w:r>
        <w:rPr>
          <w:rFonts w:hint="eastAsia" w:ascii="仿宋" w:hAnsi="仿宋" w:eastAsia="仿宋" w:cs="黑体;SimHei"/>
          <w:sz w:val="30"/>
          <w:szCs w:val="30"/>
        </w:rPr>
        <w:t>28.91</w:t>
      </w:r>
      <w:r>
        <w:rPr>
          <w:rFonts w:ascii="仿宋" w:hAnsi="仿宋" w:eastAsia="仿宋" w:cs="黑体;SimHei"/>
          <w:sz w:val="30"/>
          <w:szCs w:val="30"/>
        </w:rPr>
        <w:t>万元,按用途划分:</w:t>
      </w:r>
      <w:r>
        <w:rPr>
          <w:rFonts w:hint="eastAsia" w:ascii="仿宋" w:hAnsi="仿宋" w:eastAsia="仿宋" w:cs="黑体;SimHei"/>
          <w:sz w:val="30"/>
          <w:szCs w:val="30"/>
        </w:rPr>
        <w:t>基本支出803.91万</w:t>
      </w:r>
      <w:r>
        <w:rPr>
          <w:rFonts w:ascii="仿宋" w:hAnsi="仿宋" w:eastAsia="仿宋" w:cs="黑体;SimHei"/>
          <w:sz w:val="30"/>
          <w:szCs w:val="30"/>
        </w:rPr>
        <w:t>元</w:t>
      </w:r>
      <w:r>
        <w:rPr>
          <w:rFonts w:hint="eastAsia" w:ascii="仿宋" w:hAnsi="仿宋" w:eastAsia="仿宋" w:cs="黑体;SimHei"/>
          <w:sz w:val="30"/>
          <w:szCs w:val="30"/>
        </w:rPr>
        <w:t>，占97%</w:t>
      </w:r>
      <w:r>
        <w:rPr>
          <w:rFonts w:ascii="仿宋" w:hAnsi="仿宋" w:eastAsia="仿宋" w:cs="黑体;SimHei"/>
          <w:sz w:val="30"/>
          <w:szCs w:val="30"/>
        </w:rPr>
        <w:t>;</w:t>
      </w:r>
      <w:r>
        <w:rPr>
          <w:rFonts w:hint="eastAsia" w:ascii="仿宋" w:hAnsi="仿宋" w:eastAsia="仿宋" w:cs="黑体;SimHei"/>
          <w:sz w:val="30"/>
          <w:szCs w:val="30"/>
        </w:rPr>
        <w:t>项目</w:t>
      </w:r>
      <w:r>
        <w:rPr>
          <w:rFonts w:ascii="仿宋" w:hAnsi="仿宋" w:eastAsia="仿宋" w:cs="黑体;SimHei"/>
          <w:sz w:val="30"/>
          <w:szCs w:val="30"/>
        </w:rPr>
        <w:t>支出</w:t>
      </w:r>
      <w:r>
        <w:rPr>
          <w:rFonts w:hint="eastAsia" w:ascii="仿宋" w:hAnsi="仿宋" w:eastAsia="仿宋" w:cs="黑体;SimHei"/>
          <w:sz w:val="30"/>
          <w:szCs w:val="30"/>
        </w:rPr>
        <w:t>25</w:t>
      </w:r>
      <w:r>
        <w:rPr>
          <w:rFonts w:ascii="仿宋" w:hAnsi="仿宋" w:eastAsia="仿宋" w:cs="黑体;SimHei"/>
          <w:sz w:val="30"/>
          <w:szCs w:val="30"/>
        </w:rPr>
        <w:t>万元</w:t>
      </w:r>
      <w:r>
        <w:rPr>
          <w:rFonts w:hint="eastAsia" w:ascii="仿宋" w:hAnsi="仿宋" w:eastAsia="仿宋" w:cs="黑体;SimHei"/>
          <w:sz w:val="30"/>
          <w:szCs w:val="30"/>
        </w:rPr>
        <w:t>，占3%</w:t>
      </w:r>
      <w:r>
        <w:rPr>
          <w:rFonts w:ascii="仿宋" w:hAnsi="仿宋" w:eastAsia="仿宋" w:cs="黑体;SimHei"/>
          <w:sz w:val="30"/>
          <w:szCs w:val="30"/>
        </w:rPr>
        <w:t>。</w:t>
      </w:r>
    </w:p>
    <w:p>
      <w:pPr>
        <w:tabs>
          <w:tab w:val="left" w:pos="6525"/>
        </w:tabs>
        <w:snapToGrid w:val="0"/>
        <w:spacing w:line="500" w:lineRule="exact"/>
        <w:ind w:firstLine="640"/>
        <w:jc w:val="left"/>
        <w:rPr>
          <w:rFonts w:ascii="仿宋" w:hAnsi="仿宋" w:eastAsia="仿宋"/>
          <w:sz w:val="30"/>
          <w:szCs w:val="30"/>
        </w:rPr>
      </w:pPr>
      <w:r>
        <w:rPr>
          <w:rFonts w:hint="eastAsia" w:ascii="仿宋" w:hAnsi="仿宋" w:eastAsia="仿宋" w:cs="黑体;SimHei"/>
          <w:sz w:val="30"/>
          <w:szCs w:val="30"/>
        </w:rPr>
        <w:t>（四）</w:t>
      </w:r>
      <w:r>
        <w:rPr>
          <w:rFonts w:ascii="仿宋" w:hAnsi="仿宋" w:eastAsia="仿宋" w:cs="黑体;SimHei"/>
          <w:sz w:val="30"/>
          <w:szCs w:val="30"/>
        </w:rPr>
        <w:t>财政拨款收入支出预算总体情况说明</w:t>
      </w:r>
    </w:p>
    <w:p>
      <w:pPr>
        <w:tabs>
          <w:tab w:val="left" w:pos="6525"/>
        </w:tabs>
        <w:snapToGrid w:val="0"/>
        <w:spacing w:line="500" w:lineRule="exact"/>
        <w:ind w:firstLine="640"/>
        <w:jc w:val="left"/>
        <w:rPr>
          <w:rFonts w:eastAsia="仿宋"/>
          <w:sz w:val="30"/>
          <w:szCs w:val="30"/>
        </w:rPr>
      </w:pPr>
      <w:r>
        <w:rPr>
          <w:rFonts w:hint="eastAsia" w:ascii="仿宋" w:hAnsi="仿宋" w:eastAsia="仿宋" w:cs="黑体;SimHei"/>
          <w:sz w:val="30"/>
          <w:szCs w:val="30"/>
        </w:rPr>
        <w:t>管理局2019</w:t>
      </w:r>
      <w:r>
        <w:rPr>
          <w:rFonts w:ascii="仿宋" w:hAnsi="仿宋" w:eastAsia="仿宋" w:cs="黑体;SimHei"/>
          <w:sz w:val="30"/>
          <w:szCs w:val="30"/>
        </w:rPr>
        <w:t>年</w:t>
      </w:r>
      <w:r>
        <w:rPr>
          <w:rFonts w:hint="eastAsia" w:ascii="仿宋" w:hAnsi="仿宋" w:eastAsia="仿宋" w:cs="黑体;SimHei"/>
          <w:sz w:val="30"/>
          <w:szCs w:val="30"/>
        </w:rPr>
        <w:t>财政拨款</w:t>
      </w:r>
      <w:r>
        <w:rPr>
          <w:rFonts w:ascii="仿宋" w:hAnsi="仿宋" w:eastAsia="仿宋" w:cs="黑体;SimHei"/>
          <w:sz w:val="30"/>
          <w:szCs w:val="30"/>
        </w:rPr>
        <w:t>收支预算8</w:t>
      </w:r>
      <w:r>
        <w:rPr>
          <w:rFonts w:hint="eastAsia" w:ascii="仿宋" w:hAnsi="仿宋" w:eastAsia="仿宋" w:cs="黑体;SimHei"/>
          <w:sz w:val="30"/>
          <w:szCs w:val="30"/>
        </w:rPr>
        <w:t>28.91</w:t>
      </w:r>
      <w:r>
        <w:rPr>
          <w:rFonts w:ascii="仿宋" w:hAnsi="仿宋" w:eastAsia="仿宋" w:cs="黑体;SimHei"/>
          <w:sz w:val="30"/>
          <w:szCs w:val="30"/>
        </w:rPr>
        <w:t>万元，与</w:t>
      </w:r>
      <w:r>
        <w:rPr>
          <w:rFonts w:hint="eastAsia" w:ascii="仿宋" w:hAnsi="仿宋" w:eastAsia="仿宋" w:cs="黑体;SimHei"/>
          <w:sz w:val="30"/>
          <w:szCs w:val="30"/>
        </w:rPr>
        <w:t>2018</w:t>
      </w:r>
      <w:r>
        <w:rPr>
          <w:rFonts w:ascii="仿宋" w:hAnsi="仿宋" w:eastAsia="仿宋" w:cs="黑体;SimHei"/>
          <w:sz w:val="30"/>
          <w:szCs w:val="30"/>
        </w:rPr>
        <w:t>年相比,</w:t>
      </w:r>
      <w:r>
        <w:rPr>
          <w:rFonts w:hint="eastAsia" w:ascii="仿宋" w:hAnsi="仿宋" w:eastAsia="仿宋" w:cs="黑体;SimHei"/>
          <w:sz w:val="30"/>
          <w:szCs w:val="30"/>
        </w:rPr>
        <w:t>财政拨款</w:t>
      </w:r>
      <w:r>
        <w:rPr>
          <w:rFonts w:ascii="仿宋" w:hAnsi="仿宋" w:eastAsia="仿宋" w:cs="黑体;SimHei"/>
          <w:sz w:val="30"/>
          <w:szCs w:val="30"/>
        </w:rPr>
        <w:t>收支预算</w:t>
      </w:r>
      <w:r>
        <w:rPr>
          <w:rFonts w:hint="eastAsia" w:ascii="仿宋" w:hAnsi="仿宋" w:eastAsia="仿宋" w:cs="黑体;SimHei"/>
          <w:sz w:val="30"/>
          <w:szCs w:val="30"/>
        </w:rPr>
        <w:t>减少45.44</w:t>
      </w:r>
      <w:r>
        <w:rPr>
          <w:rFonts w:ascii="仿宋" w:hAnsi="仿宋" w:eastAsia="仿宋" w:cs="黑体;SimHei"/>
          <w:sz w:val="30"/>
          <w:szCs w:val="30"/>
        </w:rPr>
        <w:t>万元,</w:t>
      </w:r>
      <w:r>
        <w:rPr>
          <w:rFonts w:hint="eastAsia" w:ascii="仿宋" w:hAnsi="仿宋" w:eastAsia="仿宋" w:cs="黑体;SimHei"/>
          <w:sz w:val="30"/>
          <w:szCs w:val="30"/>
        </w:rPr>
        <w:t>减少5.2</w:t>
      </w:r>
      <w:r>
        <w:rPr>
          <w:rFonts w:ascii="仿宋" w:hAnsi="仿宋" w:eastAsia="仿宋" w:cs="黑体;SimHei"/>
          <w:sz w:val="30"/>
          <w:szCs w:val="30"/>
        </w:rPr>
        <w:t>%</w:t>
      </w:r>
      <w:r>
        <w:rPr>
          <w:rFonts w:ascii="仿宋" w:hAnsi="仿宋" w:eastAsia="仿宋" w:cs="仿宋_GB2312;微软雅黑"/>
          <w:sz w:val="30"/>
          <w:szCs w:val="30"/>
        </w:rPr>
        <w:t>。</w:t>
      </w:r>
      <w:r>
        <w:rPr>
          <w:rFonts w:hint="eastAsia" w:ascii="仿宋" w:hAnsi="仿宋" w:eastAsia="仿宋" w:cs="仿宋_GB2312;微软雅黑"/>
          <w:sz w:val="30"/>
          <w:szCs w:val="30"/>
        </w:rPr>
        <w:t>减少的主要原因是：车改之后取消了公车运行维护费，2018年度我局有4名职工退休。</w:t>
      </w:r>
    </w:p>
    <w:p>
      <w:pPr>
        <w:spacing w:line="500" w:lineRule="exact"/>
        <w:jc w:val="left"/>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（五）</w:t>
      </w:r>
      <w:r>
        <w:rPr>
          <w:rFonts w:ascii="仿宋" w:hAnsi="仿宋" w:eastAsia="仿宋" w:cs="黑体;SimHei"/>
          <w:sz w:val="30"/>
          <w:szCs w:val="30"/>
        </w:rPr>
        <w:t>一般公共预算支出预算情况说明</w:t>
      </w:r>
    </w:p>
    <w:p>
      <w:pPr>
        <w:spacing w:line="500" w:lineRule="exact"/>
        <w:ind w:firstLine="640"/>
        <w:jc w:val="left"/>
        <w:rPr>
          <w:sz w:val="30"/>
          <w:szCs w:val="30"/>
        </w:rPr>
      </w:pPr>
      <w:r>
        <w:rPr>
          <w:rFonts w:ascii="仿宋" w:hAnsi="仿宋" w:eastAsia="仿宋" w:cs="仿宋_GB2312;微软雅黑"/>
          <w:sz w:val="30"/>
          <w:szCs w:val="30"/>
        </w:rPr>
        <w:t>罗山县董寨国家级自然保护区管理局</w:t>
      </w:r>
      <w:r>
        <w:rPr>
          <w:rFonts w:hint="eastAsia" w:ascii="仿宋" w:hAnsi="仿宋" w:eastAsia="仿宋" w:cs="仿宋_GB2312;微软雅黑"/>
          <w:sz w:val="30"/>
          <w:szCs w:val="30"/>
        </w:rPr>
        <w:t>2019</w:t>
      </w:r>
      <w:r>
        <w:rPr>
          <w:rFonts w:ascii="仿宋" w:hAnsi="仿宋" w:eastAsia="仿宋" w:cs="仿宋_GB2312;微软雅黑"/>
          <w:sz w:val="30"/>
          <w:szCs w:val="30"/>
        </w:rPr>
        <w:t>年一般公共预算支出年初预算8</w:t>
      </w:r>
      <w:r>
        <w:rPr>
          <w:rFonts w:hint="eastAsia" w:ascii="仿宋" w:hAnsi="仿宋" w:eastAsia="仿宋" w:cs="仿宋_GB2312;微软雅黑"/>
          <w:sz w:val="30"/>
          <w:szCs w:val="30"/>
        </w:rPr>
        <w:t>28.91</w:t>
      </w:r>
      <w:r>
        <w:rPr>
          <w:rFonts w:ascii="仿宋" w:hAnsi="仿宋" w:eastAsia="仿宋" w:cs="仿宋_GB2312;微软雅黑"/>
          <w:sz w:val="30"/>
          <w:szCs w:val="30"/>
        </w:rPr>
        <w:t>万元,主要用于以下几个方面：</w:t>
      </w:r>
      <w:r>
        <w:rPr>
          <w:rFonts w:hint="eastAsia" w:ascii="仿宋" w:hAnsi="仿宋" w:eastAsia="仿宋" w:cs="仿宋_GB2312;微软雅黑"/>
          <w:sz w:val="30"/>
          <w:szCs w:val="30"/>
        </w:rPr>
        <w:t>人员工资及商品服务支出803.91</w:t>
      </w:r>
      <w:r>
        <w:rPr>
          <w:rFonts w:ascii="仿宋" w:hAnsi="仿宋" w:eastAsia="仿宋" w:cs="仿宋_GB2312;微软雅黑"/>
          <w:sz w:val="30"/>
          <w:szCs w:val="30"/>
        </w:rPr>
        <w:t>万元，占</w:t>
      </w:r>
      <w:r>
        <w:rPr>
          <w:rFonts w:hint="eastAsia" w:ascii="仿宋" w:hAnsi="仿宋" w:eastAsia="仿宋" w:cs="仿宋_GB2312;微软雅黑"/>
          <w:sz w:val="30"/>
          <w:szCs w:val="30"/>
        </w:rPr>
        <w:t>年初预算的97</w:t>
      </w:r>
      <w:r>
        <w:rPr>
          <w:rFonts w:ascii="仿宋" w:hAnsi="仿宋" w:eastAsia="仿宋" w:cs="仿宋_GB2312;微软雅黑"/>
          <w:sz w:val="30"/>
          <w:szCs w:val="30"/>
        </w:rPr>
        <w:t>%；</w:t>
      </w:r>
      <w:r>
        <w:rPr>
          <w:rFonts w:hint="eastAsia" w:ascii="仿宋" w:hAnsi="仿宋" w:eastAsia="仿宋" w:cs="仿宋_GB2312;微软雅黑"/>
          <w:sz w:val="30"/>
          <w:szCs w:val="30"/>
        </w:rPr>
        <w:t>科普馆运行及森林防火</w:t>
      </w:r>
      <w:r>
        <w:rPr>
          <w:rFonts w:ascii="仿宋" w:hAnsi="仿宋" w:eastAsia="仿宋" w:cs="仿宋_GB2312;微软雅黑"/>
          <w:color w:val="000000"/>
          <w:sz w:val="30"/>
          <w:szCs w:val="30"/>
        </w:rPr>
        <w:t>项目专项支出25万元，占</w:t>
      </w:r>
      <w:r>
        <w:rPr>
          <w:rFonts w:hint="eastAsia" w:ascii="仿宋" w:hAnsi="仿宋" w:eastAsia="仿宋" w:cs="仿宋_GB2312;微软雅黑"/>
          <w:color w:val="000000"/>
          <w:sz w:val="30"/>
          <w:szCs w:val="30"/>
        </w:rPr>
        <w:t>3</w:t>
      </w:r>
      <w:r>
        <w:rPr>
          <w:rFonts w:ascii="仿宋" w:hAnsi="仿宋" w:eastAsia="仿宋" w:cs="仿宋_GB2312;微软雅黑"/>
          <w:color w:val="000000"/>
          <w:sz w:val="30"/>
          <w:szCs w:val="30"/>
        </w:rPr>
        <w:t>%。</w:t>
      </w:r>
    </w:p>
    <w:p>
      <w:pPr>
        <w:spacing w:line="500" w:lineRule="exact"/>
        <w:jc w:val="left"/>
        <w:rPr>
          <w:rFonts w:ascii="仿宋" w:hAnsi="仿宋" w:eastAsia="仿宋" w:cs="黑体;SimHei"/>
          <w:sz w:val="30"/>
          <w:szCs w:val="30"/>
        </w:rPr>
      </w:pPr>
      <w:r>
        <w:rPr>
          <w:rFonts w:ascii="仿宋" w:hAnsi="仿宋" w:eastAsia="仿宋" w:cs="黑体;SimHei"/>
          <w:sz w:val="30"/>
          <w:szCs w:val="30"/>
        </w:rPr>
        <w:t xml:space="preserve">    </w:t>
      </w:r>
      <w:r>
        <w:rPr>
          <w:rFonts w:hint="eastAsia" w:ascii="仿宋" w:hAnsi="仿宋" w:eastAsia="仿宋" w:cs="黑体;SimHei"/>
          <w:sz w:val="30"/>
          <w:szCs w:val="30"/>
        </w:rPr>
        <w:t>（六）</w:t>
      </w:r>
      <w:r>
        <w:rPr>
          <w:rFonts w:ascii="仿宋" w:hAnsi="仿宋" w:eastAsia="仿宋" w:cs="黑体;SimHei"/>
          <w:sz w:val="30"/>
          <w:szCs w:val="30"/>
        </w:rPr>
        <w:t>一般公共预算基本支出预算情况说明</w:t>
      </w:r>
    </w:p>
    <w:p>
      <w:pPr>
        <w:pStyle w:val="3"/>
        <w:overflowPunct/>
        <w:snapToGrid w:val="0"/>
        <w:spacing w:line="500" w:lineRule="exact"/>
        <w:ind w:left="121" w:right="118" w:firstLine="360"/>
        <w:jc w:val="both"/>
        <w:rPr>
          <w:rFonts w:ascii="仿宋" w:hAnsi="仿宋" w:eastAsia="仿宋"/>
          <w:sz w:val="30"/>
          <w:szCs w:val="30"/>
        </w:rPr>
      </w:pPr>
      <w:r>
        <w:rPr>
          <w:rFonts w:ascii="仿宋" w:hAnsi="仿宋" w:eastAsia="仿宋" w:cs="仿宋"/>
          <w:sz w:val="30"/>
          <w:szCs w:val="30"/>
        </w:rPr>
        <w:t xml:space="preserve"> 罗山县董寨国家级自然保护区管理局</w:t>
      </w:r>
      <w:r>
        <w:rPr>
          <w:rFonts w:hint="eastAsia" w:ascii="仿宋" w:hAnsi="仿宋" w:eastAsia="仿宋" w:cs="仿宋"/>
          <w:color w:val="000000"/>
          <w:sz w:val="30"/>
          <w:szCs w:val="30"/>
        </w:rPr>
        <w:t>2019</w:t>
      </w:r>
      <w:r>
        <w:rPr>
          <w:rFonts w:ascii="仿宋" w:hAnsi="仿宋" w:eastAsia="仿宋" w:cs="仿宋"/>
          <w:sz w:val="30"/>
          <w:szCs w:val="30"/>
        </w:rPr>
        <w:t>年一般公共预算基本支出</w:t>
      </w:r>
      <w:r>
        <w:rPr>
          <w:rFonts w:hint="eastAsia" w:ascii="仿宋" w:hAnsi="仿宋" w:eastAsia="仿宋" w:cs="仿宋"/>
          <w:sz w:val="30"/>
          <w:szCs w:val="30"/>
        </w:rPr>
        <w:t>803.91</w:t>
      </w:r>
      <w:r>
        <w:rPr>
          <w:rFonts w:ascii="仿宋" w:hAnsi="仿宋" w:eastAsia="仿宋" w:cs="仿宋"/>
          <w:sz w:val="30"/>
          <w:szCs w:val="30"/>
        </w:rPr>
        <w:t>万元，其中：</w:t>
      </w:r>
      <w:r>
        <w:rPr>
          <w:rFonts w:ascii="仿宋" w:hAnsi="仿宋" w:eastAsia="仿宋" w:cs="仿宋"/>
          <w:spacing w:val="-1"/>
          <w:sz w:val="30"/>
          <w:szCs w:val="30"/>
        </w:rPr>
        <w:t>人员经费</w:t>
      </w:r>
      <w:r>
        <w:rPr>
          <w:rFonts w:hint="eastAsia" w:ascii="仿宋" w:hAnsi="仿宋" w:eastAsia="仿宋" w:cs="仿宋"/>
          <w:spacing w:val="-1"/>
          <w:sz w:val="30"/>
          <w:szCs w:val="30"/>
        </w:rPr>
        <w:t>760.97</w:t>
      </w:r>
      <w:r>
        <w:rPr>
          <w:rFonts w:ascii="仿宋" w:hAnsi="仿宋" w:eastAsia="仿宋" w:cs="仿宋"/>
          <w:sz w:val="30"/>
          <w:szCs w:val="30"/>
        </w:rPr>
        <w:t>万元，主要包括：基本工资、津贴补贴、 奖金、社会保障缴费、伙食补助费、绩效工资、其他工资福利支出、医疗费、奖励金、住房公积金</w:t>
      </w:r>
      <w:r>
        <w:rPr>
          <w:rFonts w:hint="eastAsia" w:ascii="仿宋" w:hAnsi="仿宋" w:eastAsia="仿宋" w:cs="仿宋"/>
          <w:sz w:val="30"/>
          <w:szCs w:val="30"/>
        </w:rPr>
        <w:t>等</w:t>
      </w:r>
      <w:r>
        <w:rPr>
          <w:rFonts w:ascii="仿宋" w:hAnsi="仿宋" w:eastAsia="仿宋" w:cs="仿宋"/>
          <w:sz w:val="30"/>
          <w:szCs w:val="30"/>
        </w:rPr>
        <w:t>；</w:t>
      </w:r>
      <w:r>
        <w:rPr>
          <w:rFonts w:ascii="仿宋" w:hAnsi="仿宋" w:eastAsia="仿宋" w:cs="仿宋"/>
          <w:spacing w:val="-1"/>
          <w:sz w:val="30"/>
          <w:szCs w:val="30"/>
        </w:rPr>
        <w:t>公用经费</w:t>
      </w:r>
      <w:r>
        <w:rPr>
          <w:rFonts w:hint="eastAsia" w:ascii="仿宋" w:hAnsi="仿宋" w:eastAsia="仿宋" w:cs="仿宋"/>
          <w:spacing w:val="-1"/>
          <w:sz w:val="30"/>
          <w:szCs w:val="30"/>
        </w:rPr>
        <w:t>42.94</w:t>
      </w:r>
      <w:r>
        <w:rPr>
          <w:rFonts w:ascii="仿宋" w:hAnsi="仿宋" w:eastAsia="仿宋" w:cs="仿宋"/>
          <w:sz w:val="30"/>
          <w:szCs w:val="30"/>
        </w:rPr>
        <w:t>万元，主要包括：办公费、印刷费、电费、邮电费、取暖费、差旅费、、会议费、培训费、公务接待费、工会经费、福利费、其他商品和服务支出和企业政策性补贴。</w:t>
      </w:r>
    </w:p>
    <w:p>
      <w:pPr>
        <w:pStyle w:val="3"/>
        <w:numPr>
          <w:ilvl w:val="0"/>
          <w:numId w:val="2"/>
        </w:numPr>
        <w:overflowPunct/>
        <w:snapToGrid w:val="0"/>
        <w:spacing w:line="500" w:lineRule="exact"/>
        <w:ind w:left="0" w:firstLine="640"/>
        <w:jc w:val="both"/>
        <w:rPr>
          <w:rFonts w:ascii="仿宋" w:hAnsi="仿宋" w:eastAsia="仿宋" w:cs="黑体;SimHei"/>
          <w:sz w:val="30"/>
          <w:szCs w:val="30"/>
        </w:rPr>
      </w:pPr>
      <w:r>
        <w:rPr>
          <w:rFonts w:hint="eastAsia" w:ascii="仿宋" w:hAnsi="仿宋" w:eastAsia="仿宋" w:cs="黑体;SimHei"/>
          <w:sz w:val="30"/>
          <w:szCs w:val="30"/>
        </w:rPr>
        <w:t>政府性基金预算支出预算情况说明</w:t>
      </w:r>
    </w:p>
    <w:p>
      <w:pPr>
        <w:pStyle w:val="3"/>
        <w:overflowPunct/>
        <w:snapToGrid w:val="0"/>
        <w:spacing w:line="500" w:lineRule="exact"/>
        <w:ind w:left="640"/>
        <w:jc w:val="both"/>
        <w:rPr>
          <w:rFonts w:ascii="仿宋" w:hAnsi="仿宋" w:eastAsia="仿宋" w:cs="黑体;SimHei"/>
          <w:sz w:val="30"/>
          <w:szCs w:val="30"/>
        </w:rPr>
      </w:pPr>
      <w:r>
        <w:rPr>
          <w:rFonts w:hint="eastAsia" w:ascii="仿宋" w:hAnsi="仿宋" w:eastAsia="仿宋" w:cs="黑体;SimHei"/>
          <w:sz w:val="30"/>
          <w:szCs w:val="30"/>
        </w:rPr>
        <w:t>管理局2019年无政府性基金预算支出。</w:t>
      </w:r>
    </w:p>
    <w:p>
      <w:pPr>
        <w:pStyle w:val="3"/>
        <w:numPr>
          <w:ilvl w:val="0"/>
          <w:numId w:val="2"/>
        </w:numPr>
        <w:overflowPunct/>
        <w:snapToGrid w:val="0"/>
        <w:spacing w:line="500" w:lineRule="exact"/>
        <w:ind w:left="0" w:firstLine="640"/>
        <w:jc w:val="both"/>
        <w:rPr>
          <w:rFonts w:ascii="仿宋" w:hAnsi="仿宋" w:eastAsia="仿宋"/>
          <w:sz w:val="30"/>
          <w:szCs w:val="30"/>
        </w:rPr>
      </w:pPr>
      <w:r>
        <w:rPr>
          <w:rFonts w:ascii="仿宋" w:hAnsi="仿宋" w:eastAsia="仿宋" w:cs="黑体;SimHei"/>
          <w:sz w:val="30"/>
          <w:szCs w:val="30"/>
        </w:rPr>
        <w:t>“三公”经费支出</w:t>
      </w:r>
      <w:r>
        <w:rPr>
          <w:rFonts w:hint="eastAsia" w:ascii="仿宋" w:hAnsi="仿宋" w:eastAsia="仿宋" w:cs="黑体;SimHei"/>
          <w:sz w:val="30"/>
          <w:szCs w:val="30"/>
        </w:rPr>
        <w:t>预算</w:t>
      </w:r>
      <w:r>
        <w:rPr>
          <w:rFonts w:ascii="仿宋" w:hAnsi="仿宋" w:eastAsia="仿宋" w:cs="黑体;SimHei"/>
          <w:sz w:val="30"/>
          <w:szCs w:val="30"/>
        </w:rPr>
        <w:t>情况说明</w:t>
      </w:r>
    </w:p>
    <w:p>
      <w:pPr>
        <w:pStyle w:val="3"/>
        <w:overflowPunct/>
        <w:snapToGrid w:val="0"/>
        <w:spacing w:line="500" w:lineRule="exact"/>
        <w:ind w:left="0" w:firstLine="640"/>
        <w:jc w:val="both"/>
        <w:rPr>
          <w:rFonts w:ascii="仿宋" w:hAnsi="仿宋" w:eastAsia="仿宋" w:cs="仿宋"/>
          <w:sz w:val="30"/>
          <w:szCs w:val="30"/>
        </w:rPr>
      </w:pPr>
      <w:r>
        <w:rPr>
          <w:rFonts w:ascii="仿宋" w:hAnsi="仿宋" w:eastAsia="仿宋" w:cs="仿宋"/>
          <w:color w:val="000000"/>
          <w:sz w:val="30"/>
          <w:szCs w:val="30"/>
        </w:rPr>
        <w:t>管理局</w:t>
      </w:r>
      <w:r>
        <w:rPr>
          <w:rFonts w:hint="eastAsia" w:ascii="仿宋" w:hAnsi="仿宋" w:eastAsia="仿宋" w:cs="仿宋"/>
          <w:sz w:val="30"/>
          <w:szCs w:val="30"/>
        </w:rPr>
        <w:t>2019</w:t>
      </w:r>
      <w:r>
        <w:rPr>
          <w:rFonts w:ascii="仿宋" w:hAnsi="仿宋" w:eastAsia="仿宋" w:cs="仿宋"/>
          <w:sz w:val="30"/>
          <w:szCs w:val="30"/>
        </w:rPr>
        <w:t xml:space="preserve"> 年“三公”经费预算为</w:t>
      </w:r>
      <w:r>
        <w:rPr>
          <w:rFonts w:hint="eastAsia" w:ascii="仿宋" w:hAnsi="仿宋" w:eastAsia="仿宋" w:cs="仿宋"/>
          <w:sz w:val="30"/>
          <w:szCs w:val="30"/>
        </w:rPr>
        <w:t>6</w:t>
      </w:r>
      <w:r>
        <w:rPr>
          <w:rFonts w:ascii="仿宋" w:hAnsi="仿宋" w:eastAsia="仿宋" w:cs="仿宋"/>
          <w:sz w:val="30"/>
          <w:szCs w:val="30"/>
        </w:rPr>
        <w:t>万元</w:t>
      </w:r>
      <w:r>
        <w:rPr>
          <w:rFonts w:hint="eastAsia" w:ascii="仿宋" w:hAnsi="仿宋" w:eastAsia="仿宋" w:cs="仿宋"/>
          <w:sz w:val="30"/>
          <w:szCs w:val="30"/>
        </w:rPr>
        <w:t>,</w:t>
      </w:r>
      <w:r>
        <w:rPr>
          <w:rFonts w:hint="eastAsia" w:ascii="仿宋" w:hAnsi="仿宋" w:eastAsia="仿宋" w:cs="仿宋"/>
          <w:sz w:val="30"/>
          <w:szCs w:val="30"/>
          <w:lang w:val="en-US" w:eastAsia="zh-CN"/>
        </w:rPr>
        <w:t>2018年三公经费预算为15.5万元。</w:t>
      </w:r>
      <w:r>
        <w:rPr>
          <w:rFonts w:hint="eastAsia" w:ascii="仿宋" w:hAnsi="仿宋" w:eastAsia="仿宋" w:cs="仿宋"/>
          <w:sz w:val="30"/>
          <w:szCs w:val="30"/>
        </w:rPr>
        <w:t>2019年“三公”经费支出预算数比2018年减少9.5万元</w:t>
      </w:r>
      <w:r>
        <w:rPr>
          <w:rFonts w:ascii="仿宋" w:hAnsi="仿宋" w:eastAsia="仿宋" w:cs="仿宋"/>
          <w:sz w:val="30"/>
          <w:szCs w:val="30"/>
        </w:rPr>
        <w:t>。</w:t>
      </w:r>
    </w:p>
    <w:p>
      <w:pPr>
        <w:pStyle w:val="3"/>
        <w:overflowPunct/>
        <w:snapToGrid w:val="0"/>
        <w:spacing w:line="500" w:lineRule="exact"/>
        <w:ind w:left="0" w:firstLine="640"/>
        <w:jc w:val="both"/>
        <w:rPr>
          <w:rFonts w:ascii="仿宋" w:hAnsi="仿宋" w:eastAsia="仿宋"/>
          <w:sz w:val="30"/>
          <w:szCs w:val="30"/>
        </w:rPr>
      </w:pPr>
      <w:r>
        <w:rPr>
          <w:rFonts w:hint="eastAsia" w:ascii="仿宋" w:hAnsi="仿宋" w:eastAsia="仿宋" w:cs="仿宋"/>
          <w:sz w:val="30"/>
          <w:szCs w:val="30"/>
        </w:rPr>
        <w:t>减少原因：2019年公务用车运行维护费取消。</w:t>
      </w:r>
      <w:r>
        <w:rPr>
          <w:rFonts w:ascii="仿宋" w:hAnsi="仿宋" w:eastAsia="仿宋" w:cs="仿宋"/>
          <w:sz w:val="30"/>
          <w:szCs w:val="30"/>
        </w:rPr>
        <w:t xml:space="preserve"> </w:t>
      </w:r>
    </w:p>
    <w:p>
      <w:pPr>
        <w:pStyle w:val="3"/>
        <w:overflowPunct/>
        <w:snapToGrid w:val="0"/>
        <w:spacing w:line="500" w:lineRule="exact"/>
        <w:ind w:left="0" w:firstLine="636"/>
        <w:jc w:val="both"/>
        <w:rPr>
          <w:rFonts w:hint="eastAsia" w:ascii="仿宋" w:hAnsi="仿宋" w:eastAsia="仿宋" w:cs="仿宋"/>
          <w:spacing w:val="-1"/>
          <w:sz w:val="30"/>
          <w:szCs w:val="30"/>
          <w:lang w:eastAsia="zh-CN"/>
        </w:rPr>
      </w:pPr>
      <w:r>
        <w:rPr>
          <w:rFonts w:hint="eastAsia" w:ascii="仿宋" w:hAnsi="仿宋" w:eastAsia="仿宋" w:cs="仿宋"/>
          <w:spacing w:val="-1"/>
          <w:sz w:val="30"/>
          <w:szCs w:val="30"/>
        </w:rPr>
        <w:t>1、</w:t>
      </w:r>
      <w:r>
        <w:rPr>
          <w:rFonts w:ascii="仿宋" w:hAnsi="仿宋" w:eastAsia="仿宋" w:cs="仿宋"/>
          <w:spacing w:val="-1"/>
          <w:sz w:val="30"/>
          <w:szCs w:val="30"/>
        </w:rPr>
        <w:t>因公出国（境）费  0万元</w:t>
      </w:r>
      <w:r>
        <w:rPr>
          <w:rFonts w:hint="eastAsia" w:ascii="仿宋" w:hAnsi="仿宋" w:eastAsia="仿宋" w:cs="仿宋"/>
          <w:spacing w:val="-1"/>
          <w:sz w:val="30"/>
          <w:szCs w:val="30"/>
          <w:lang w:eastAsia="zh-CN"/>
        </w:rPr>
        <w:t>，与上年比较无变动。</w:t>
      </w:r>
    </w:p>
    <w:p>
      <w:pPr>
        <w:pStyle w:val="3"/>
        <w:overflowPunct/>
        <w:snapToGrid w:val="0"/>
        <w:spacing w:line="500" w:lineRule="exact"/>
        <w:ind w:left="0" w:firstLine="640"/>
        <w:jc w:val="both"/>
        <w:rPr>
          <w:rFonts w:ascii="仿宋" w:hAnsi="仿宋" w:eastAsia="仿宋" w:cs="仿宋"/>
          <w:sz w:val="30"/>
          <w:szCs w:val="30"/>
        </w:rPr>
      </w:pPr>
      <w:r>
        <w:rPr>
          <w:rFonts w:hint="eastAsia" w:ascii="仿宋" w:hAnsi="仿宋" w:eastAsia="仿宋" w:cs="仿宋"/>
          <w:sz w:val="30"/>
          <w:szCs w:val="30"/>
        </w:rPr>
        <w:t>2019</w:t>
      </w:r>
      <w:r>
        <w:rPr>
          <w:rFonts w:ascii="仿宋" w:hAnsi="仿宋" w:eastAsia="仿宋" w:cs="仿宋"/>
          <w:sz w:val="30"/>
          <w:szCs w:val="30"/>
        </w:rPr>
        <w:t>年本单位没有因公出国（境）人员。</w:t>
      </w:r>
    </w:p>
    <w:p>
      <w:pPr>
        <w:pStyle w:val="3"/>
        <w:overflowPunct/>
        <w:snapToGrid w:val="0"/>
        <w:spacing w:line="500" w:lineRule="exact"/>
        <w:ind w:left="0" w:firstLine="596" w:firstLineChars="200"/>
        <w:jc w:val="both"/>
        <w:rPr>
          <w:rFonts w:ascii="仿宋" w:hAnsi="仿宋" w:eastAsia="仿宋"/>
          <w:sz w:val="30"/>
          <w:szCs w:val="30"/>
        </w:rPr>
      </w:pPr>
      <w:r>
        <w:rPr>
          <w:rFonts w:hint="eastAsia" w:ascii="仿宋" w:hAnsi="仿宋" w:eastAsia="仿宋" w:cs="仿宋"/>
          <w:spacing w:val="-1"/>
          <w:sz w:val="30"/>
          <w:szCs w:val="30"/>
        </w:rPr>
        <w:t>2、</w:t>
      </w:r>
      <w:r>
        <w:rPr>
          <w:rFonts w:ascii="仿宋" w:hAnsi="仿宋" w:eastAsia="仿宋" w:cs="仿宋"/>
          <w:spacing w:val="-1"/>
          <w:sz w:val="30"/>
          <w:szCs w:val="30"/>
        </w:rPr>
        <w:t>公务用车购置</w:t>
      </w:r>
      <w:r>
        <w:rPr>
          <w:rFonts w:hint="eastAsia" w:ascii="仿宋" w:hAnsi="仿宋" w:eastAsia="仿宋" w:cs="仿宋"/>
          <w:spacing w:val="-1"/>
          <w:sz w:val="30"/>
          <w:szCs w:val="30"/>
          <w:lang w:eastAsia="zh-CN"/>
        </w:rPr>
        <w:t>费</w:t>
      </w:r>
      <w:r>
        <w:rPr>
          <w:rFonts w:hint="eastAsia" w:ascii="仿宋" w:hAnsi="仿宋" w:eastAsia="仿宋" w:cs="仿宋"/>
          <w:spacing w:val="-1"/>
          <w:sz w:val="30"/>
          <w:szCs w:val="30"/>
          <w:lang w:val="en-US" w:eastAsia="zh-CN"/>
        </w:rPr>
        <w:t>0万元，公务用车</w:t>
      </w:r>
      <w:r>
        <w:rPr>
          <w:rFonts w:ascii="仿宋" w:hAnsi="仿宋" w:eastAsia="仿宋" w:cs="仿宋"/>
          <w:spacing w:val="-1"/>
          <w:sz w:val="30"/>
          <w:szCs w:val="30"/>
        </w:rPr>
        <w:t>运行费</w:t>
      </w:r>
      <w:r>
        <w:rPr>
          <w:rFonts w:ascii="仿宋" w:hAnsi="仿宋" w:eastAsia="仿宋" w:cs="仿宋"/>
          <w:sz w:val="30"/>
          <w:szCs w:val="30"/>
        </w:rPr>
        <w:t xml:space="preserve"> </w:t>
      </w:r>
      <w:r>
        <w:rPr>
          <w:rFonts w:hint="eastAsia" w:ascii="仿宋" w:hAnsi="仿宋" w:eastAsia="仿宋" w:cs="仿宋"/>
          <w:sz w:val="30"/>
          <w:szCs w:val="30"/>
        </w:rPr>
        <w:t>0</w:t>
      </w:r>
      <w:r>
        <w:rPr>
          <w:rFonts w:ascii="仿宋" w:hAnsi="仿宋" w:eastAsia="仿宋" w:cs="仿宋"/>
          <w:sz w:val="30"/>
          <w:szCs w:val="30"/>
        </w:rPr>
        <w:t>万元</w:t>
      </w:r>
      <w:r>
        <w:rPr>
          <w:rFonts w:hint="eastAsia" w:ascii="仿宋" w:hAnsi="仿宋" w:eastAsia="仿宋" w:cs="仿宋"/>
          <w:sz w:val="30"/>
          <w:szCs w:val="30"/>
          <w:lang w:eastAsia="zh-CN"/>
        </w:rPr>
        <w:t>，比上年减少</w:t>
      </w:r>
      <w:r>
        <w:rPr>
          <w:rFonts w:hint="eastAsia" w:ascii="仿宋" w:hAnsi="仿宋" w:eastAsia="仿宋" w:cs="仿宋"/>
          <w:sz w:val="30"/>
          <w:szCs w:val="30"/>
          <w:lang w:val="en-US" w:eastAsia="zh-CN"/>
        </w:rPr>
        <w:t>15.5万元，原因是事业单位公务用车改革取消了公务用车经费</w:t>
      </w:r>
      <w:bookmarkStart w:id="0" w:name="_GoBack"/>
      <w:bookmarkEnd w:id="0"/>
      <w:r>
        <w:rPr>
          <w:rFonts w:ascii="仿宋" w:hAnsi="仿宋" w:eastAsia="仿宋" w:cs="仿宋"/>
          <w:sz w:val="30"/>
          <w:szCs w:val="30"/>
        </w:rPr>
        <w:t>。</w:t>
      </w:r>
    </w:p>
    <w:p>
      <w:pPr>
        <w:pStyle w:val="3"/>
        <w:overflowPunct/>
        <w:snapToGrid w:val="0"/>
        <w:spacing w:line="500" w:lineRule="exact"/>
        <w:ind w:left="0" w:firstLine="600" w:firstLineChars="200"/>
        <w:jc w:val="both"/>
        <w:rPr>
          <w:rFonts w:ascii="仿宋" w:hAnsi="仿宋" w:eastAsia="仿宋"/>
          <w:sz w:val="30"/>
          <w:szCs w:val="30"/>
        </w:rPr>
      </w:pPr>
      <w:r>
        <w:rPr>
          <w:rFonts w:hint="eastAsia" w:ascii="仿宋" w:hAnsi="仿宋" w:eastAsia="仿宋" w:cs="仿宋"/>
          <w:sz w:val="30"/>
          <w:szCs w:val="30"/>
        </w:rPr>
        <w:t>3、公务接待费6万元，预算数比2018年增加6万元。主要用于按规定开支的各类公务接待支出。增加的主要原因是我局2018年以前为财政经费差额供给单位，没有公务接待费这项预算收入</w:t>
      </w:r>
      <w:r>
        <w:rPr>
          <w:rFonts w:ascii="仿宋" w:hAnsi="仿宋" w:eastAsia="仿宋" w:cs="仿宋"/>
          <w:sz w:val="30"/>
          <w:szCs w:val="30"/>
        </w:rPr>
        <w:t>。</w:t>
      </w:r>
      <w:r>
        <w:rPr>
          <w:rFonts w:hint="eastAsia" w:ascii="仿宋" w:hAnsi="仿宋" w:eastAsia="仿宋" w:cs="仿宋"/>
          <w:sz w:val="30"/>
          <w:szCs w:val="30"/>
        </w:rPr>
        <w:t>我局将严格按照中央国务院八项规定和省委省政府厉行节约的相关规定要求，严格管控“三公”经费支出，进一步压缩公务接待开支。</w:t>
      </w:r>
    </w:p>
    <w:p>
      <w:pPr>
        <w:kinsoku w:val="0"/>
        <w:autoSpaceDE w:val="0"/>
        <w:autoSpaceDN w:val="0"/>
        <w:adjustRightInd w:val="0"/>
        <w:snapToGrid w:val="0"/>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（九）其他重要事项的情况说明</w:t>
      </w:r>
    </w:p>
    <w:p>
      <w:pPr>
        <w:pStyle w:val="3"/>
        <w:overflowPunct/>
        <w:snapToGrid w:val="0"/>
        <w:spacing w:line="500" w:lineRule="exact"/>
        <w:ind w:left="0" w:firstLine="640"/>
        <w:jc w:val="both"/>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机关运行经费支出情况。</w:t>
      </w:r>
    </w:p>
    <w:p>
      <w:pPr>
        <w:spacing w:line="500" w:lineRule="exact"/>
        <w:jc w:val="left"/>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_GB2312;微软雅黑"/>
          <w:sz w:val="30"/>
          <w:szCs w:val="30"/>
        </w:rPr>
        <w:t>2019</w:t>
      </w:r>
      <w:r>
        <w:rPr>
          <w:rFonts w:ascii="仿宋" w:hAnsi="仿宋" w:eastAsia="仿宋" w:cs="仿宋_GB2312;微软雅黑"/>
          <w:sz w:val="30"/>
          <w:szCs w:val="30"/>
        </w:rPr>
        <w:t>年度机关运行经费支出预算</w:t>
      </w:r>
      <w:r>
        <w:rPr>
          <w:rFonts w:hint="eastAsia" w:ascii="仿宋" w:hAnsi="仿宋" w:eastAsia="仿宋" w:cs="仿宋_GB2312;微软雅黑"/>
          <w:sz w:val="30"/>
          <w:szCs w:val="30"/>
        </w:rPr>
        <w:t>67.94</w:t>
      </w:r>
      <w:r>
        <w:rPr>
          <w:rFonts w:ascii="仿宋" w:hAnsi="仿宋" w:eastAsia="仿宋" w:cs="仿宋_GB2312;微软雅黑"/>
          <w:sz w:val="30"/>
          <w:szCs w:val="30"/>
        </w:rPr>
        <w:t>万元，主要保障机关正常运转及正常履职</w:t>
      </w:r>
      <w:r>
        <w:rPr>
          <w:rFonts w:hint="eastAsia" w:ascii="仿宋" w:hAnsi="仿宋" w:eastAsia="仿宋" w:cs="仿宋_GB2312;微软雅黑"/>
          <w:sz w:val="30"/>
          <w:szCs w:val="30"/>
        </w:rPr>
        <w:t>，完成预算年度主要工作任务需要</w:t>
      </w:r>
      <w:r>
        <w:rPr>
          <w:rFonts w:ascii="仿宋" w:hAnsi="仿宋" w:eastAsia="仿宋" w:cs="仿宋_GB2312;微软雅黑"/>
          <w:sz w:val="30"/>
          <w:szCs w:val="30"/>
        </w:rPr>
        <w:t>。</w:t>
      </w:r>
    </w:p>
    <w:p>
      <w:pPr>
        <w:pStyle w:val="3"/>
        <w:overflowPunct/>
        <w:snapToGrid w:val="0"/>
        <w:spacing w:line="500" w:lineRule="exact"/>
        <w:ind w:left="0" w:firstLine="640"/>
        <w:jc w:val="both"/>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政府采购支出情况。</w:t>
      </w:r>
    </w:p>
    <w:p>
      <w:pPr>
        <w:pStyle w:val="3"/>
        <w:overflowPunct/>
        <w:snapToGrid w:val="0"/>
        <w:spacing w:line="500" w:lineRule="exact"/>
        <w:ind w:left="0" w:firstLine="640"/>
        <w:jc w:val="both"/>
        <w:rPr>
          <w:rFonts w:ascii="仿宋" w:hAnsi="仿宋" w:eastAsia="仿宋"/>
          <w:sz w:val="30"/>
          <w:szCs w:val="30"/>
        </w:rPr>
      </w:pPr>
      <w:r>
        <w:rPr>
          <w:rFonts w:ascii="仿宋" w:hAnsi="仿宋" w:eastAsia="仿宋" w:cs="仿宋"/>
          <w:sz w:val="30"/>
          <w:szCs w:val="30"/>
        </w:rPr>
        <w:t>罗山县</w:t>
      </w:r>
      <w:r>
        <w:rPr>
          <w:rFonts w:ascii="仿宋" w:hAnsi="仿宋" w:eastAsia="仿宋" w:cs="仿宋"/>
          <w:color w:val="000000"/>
          <w:sz w:val="30"/>
          <w:szCs w:val="30"/>
        </w:rPr>
        <w:t>董寨国家级自然保护区管理局</w:t>
      </w:r>
      <w:r>
        <w:rPr>
          <w:rFonts w:hint="eastAsia" w:ascii="仿宋" w:hAnsi="仿宋" w:eastAsia="仿宋" w:cs="仿宋"/>
          <w:sz w:val="30"/>
          <w:szCs w:val="30"/>
        </w:rPr>
        <w:t>2019</w:t>
      </w:r>
      <w:r>
        <w:rPr>
          <w:rFonts w:ascii="仿宋" w:hAnsi="仿宋" w:eastAsia="仿宋" w:cs="仿宋"/>
          <w:sz w:val="30"/>
          <w:szCs w:val="30"/>
        </w:rPr>
        <w:t>年政府采购预算</w:t>
      </w:r>
      <w:r>
        <w:rPr>
          <w:rFonts w:hint="eastAsia" w:ascii="仿宋" w:hAnsi="仿宋" w:eastAsia="仿宋" w:cs="仿宋"/>
          <w:sz w:val="30"/>
          <w:szCs w:val="30"/>
        </w:rPr>
        <w:t>安排2</w:t>
      </w:r>
      <w:r>
        <w:rPr>
          <w:rFonts w:ascii="仿宋" w:hAnsi="仿宋" w:eastAsia="仿宋" w:cs="仿宋"/>
          <w:sz w:val="30"/>
          <w:szCs w:val="30"/>
        </w:rPr>
        <w:t>5万元。</w:t>
      </w:r>
      <w:r>
        <w:rPr>
          <w:rFonts w:hint="eastAsia" w:ascii="仿宋" w:hAnsi="仿宋" w:eastAsia="仿宋" w:cs="仿宋"/>
          <w:sz w:val="30"/>
          <w:szCs w:val="30"/>
        </w:rPr>
        <w:t>其中，政府采购货物预算25万元，政府采购工程预算0万元（由专项资金安排）。采购内容包括办公用品及设备购置等。</w:t>
      </w:r>
    </w:p>
    <w:p>
      <w:pPr>
        <w:pStyle w:val="3"/>
        <w:numPr>
          <w:ilvl w:val="0"/>
          <w:numId w:val="3"/>
        </w:numPr>
        <w:overflowPunct/>
        <w:snapToGrid w:val="0"/>
        <w:spacing w:line="500" w:lineRule="exact"/>
        <w:ind w:left="0" w:firstLine="640"/>
        <w:jc w:val="both"/>
        <w:rPr>
          <w:rFonts w:ascii="仿宋" w:hAnsi="仿宋" w:eastAsia="仿宋" w:cs="仿宋"/>
          <w:sz w:val="30"/>
          <w:szCs w:val="30"/>
        </w:rPr>
      </w:pPr>
      <w:r>
        <w:rPr>
          <w:rFonts w:hint="eastAsia" w:ascii="仿宋" w:hAnsi="仿宋" w:eastAsia="仿宋" w:cs="仿宋"/>
          <w:sz w:val="30"/>
          <w:szCs w:val="30"/>
        </w:rPr>
        <w:t>关于预算绩效管理工作开展情况说明</w:t>
      </w:r>
    </w:p>
    <w:p>
      <w:pPr>
        <w:pStyle w:val="3"/>
        <w:overflowPunct/>
        <w:snapToGrid w:val="0"/>
        <w:spacing w:line="500" w:lineRule="exact"/>
        <w:ind w:left="0" w:firstLine="639" w:firstLineChars="213"/>
        <w:jc w:val="both"/>
        <w:rPr>
          <w:rFonts w:ascii="仿宋" w:hAnsi="仿宋" w:eastAsia="仿宋" w:cs="仿宋"/>
          <w:sz w:val="30"/>
          <w:szCs w:val="30"/>
        </w:rPr>
      </w:pPr>
      <w:r>
        <w:rPr>
          <w:rFonts w:hint="eastAsia" w:ascii="仿宋" w:hAnsi="仿宋" w:eastAsia="仿宋" w:cs="仿宋"/>
          <w:sz w:val="30"/>
          <w:szCs w:val="30"/>
        </w:rPr>
        <w:t>管理局2019年拟组织对2个项目进行预算绩效评价，涉及资金25万元。主要是科普馆运行专项经费10万元，森林防火经费15万元。</w:t>
      </w:r>
    </w:p>
    <w:p>
      <w:pPr>
        <w:pStyle w:val="3"/>
        <w:numPr>
          <w:ilvl w:val="0"/>
          <w:numId w:val="3"/>
        </w:numPr>
        <w:overflowPunct/>
        <w:snapToGrid w:val="0"/>
        <w:spacing w:line="500" w:lineRule="exact"/>
        <w:ind w:left="0" w:firstLine="640"/>
        <w:jc w:val="both"/>
        <w:rPr>
          <w:rFonts w:ascii="仿宋" w:hAnsi="仿宋" w:eastAsia="仿宋" w:cs="仿宋"/>
          <w:sz w:val="30"/>
          <w:szCs w:val="30"/>
        </w:rPr>
      </w:pPr>
      <w:r>
        <w:rPr>
          <w:rFonts w:hint="eastAsia" w:ascii="仿宋" w:hAnsi="仿宋" w:eastAsia="仿宋" w:cs="仿宋"/>
          <w:sz w:val="30"/>
          <w:szCs w:val="30"/>
        </w:rPr>
        <w:t>国有资产</w:t>
      </w:r>
      <w:r>
        <w:rPr>
          <w:rFonts w:ascii="仿宋" w:hAnsi="仿宋" w:eastAsia="仿宋" w:cs="仿宋"/>
          <w:sz w:val="30"/>
          <w:szCs w:val="30"/>
        </w:rPr>
        <w:t>占用情况。</w:t>
      </w:r>
    </w:p>
    <w:p>
      <w:pPr>
        <w:pStyle w:val="3"/>
        <w:overflowPunct/>
        <w:snapToGrid w:val="0"/>
        <w:spacing w:line="500" w:lineRule="exact"/>
        <w:ind w:left="0" w:firstLine="640"/>
        <w:jc w:val="both"/>
        <w:rPr>
          <w:rFonts w:ascii="仿宋" w:hAnsi="仿宋" w:eastAsia="仿宋" w:cs="仿宋"/>
          <w:sz w:val="30"/>
          <w:szCs w:val="30"/>
        </w:rPr>
      </w:pPr>
      <w:r>
        <w:rPr>
          <w:rFonts w:hint="eastAsia" w:ascii="仿宋" w:hAnsi="仿宋" w:eastAsia="仿宋" w:cs="仿宋"/>
          <w:sz w:val="30"/>
          <w:szCs w:val="30"/>
        </w:rPr>
        <w:t>2018年末，我</w:t>
      </w:r>
      <w:r>
        <w:rPr>
          <w:rFonts w:ascii="仿宋" w:hAnsi="仿宋" w:eastAsia="仿宋" w:cs="仿宋"/>
          <w:sz w:val="30"/>
          <w:szCs w:val="30"/>
        </w:rPr>
        <w:t>局</w:t>
      </w:r>
      <w:r>
        <w:rPr>
          <w:rFonts w:hint="eastAsia" w:ascii="仿宋" w:hAnsi="仿宋" w:eastAsia="仿宋" w:cs="仿宋"/>
          <w:sz w:val="30"/>
          <w:szCs w:val="30"/>
        </w:rPr>
        <w:t>共有</w:t>
      </w:r>
      <w:r>
        <w:rPr>
          <w:rFonts w:ascii="仿宋" w:hAnsi="仿宋" w:eastAsia="仿宋" w:cs="仿宋"/>
          <w:color w:val="000000"/>
          <w:sz w:val="30"/>
          <w:szCs w:val="30"/>
        </w:rPr>
        <w:t>车</w:t>
      </w:r>
      <w:r>
        <w:rPr>
          <w:rFonts w:hint="eastAsia" w:ascii="仿宋" w:hAnsi="仿宋" w:eastAsia="仿宋" w:cs="仿宋"/>
          <w:color w:val="000000"/>
          <w:sz w:val="30"/>
          <w:szCs w:val="30"/>
        </w:rPr>
        <w:t>辆6</w:t>
      </w:r>
      <w:r>
        <w:rPr>
          <w:rFonts w:ascii="仿宋" w:hAnsi="仿宋" w:eastAsia="仿宋" w:cs="仿宋"/>
          <w:sz w:val="30"/>
          <w:szCs w:val="30"/>
        </w:rPr>
        <w:t>辆，</w:t>
      </w:r>
      <w:r>
        <w:rPr>
          <w:rFonts w:hint="eastAsia" w:ascii="仿宋" w:hAnsi="仿宋" w:eastAsia="仿宋" w:cs="仿宋"/>
          <w:sz w:val="30"/>
          <w:szCs w:val="30"/>
        </w:rPr>
        <w:t>其中：一般公务用车1辆，</w:t>
      </w:r>
      <w:r>
        <w:rPr>
          <w:rFonts w:ascii="仿宋" w:hAnsi="仿宋" w:eastAsia="仿宋" w:cs="仿宋"/>
          <w:sz w:val="30"/>
          <w:szCs w:val="30"/>
        </w:rPr>
        <w:t>森林消防车</w:t>
      </w:r>
      <w:r>
        <w:rPr>
          <w:rFonts w:hint="eastAsia" w:ascii="仿宋" w:hAnsi="仿宋" w:eastAsia="仿宋" w:cs="仿宋"/>
          <w:sz w:val="30"/>
          <w:szCs w:val="30"/>
        </w:rPr>
        <w:t>2</w:t>
      </w:r>
      <w:r>
        <w:rPr>
          <w:rFonts w:ascii="仿宋" w:hAnsi="仿宋" w:eastAsia="仿宋" w:cs="仿宋"/>
          <w:sz w:val="30"/>
          <w:szCs w:val="30"/>
        </w:rPr>
        <w:t>辆，资源管护车3辆。</w:t>
      </w:r>
    </w:p>
    <w:p>
      <w:pPr>
        <w:kinsoku w:val="0"/>
        <w:autoSpaceDE w:val="0"/>
        <w:autoSpaceDN w:val="0"/>
        <w:adjustRightInd w:val="0"/>
        <w:snapToGrid w:val="0"/>
        <w:spacing w:line="500" w:lineRule="exact"/>
        <w:ind w:firstLine="600" w:firstLineChars="200"/>
        <w:jc w:val="left"/>
        <w:rPr>
          <w:rFonts w:ascii="仿宋" w:hAnsi="仿宋" w:eastAsia="仿宋" w:cs="仿宋"/>
          <w:sz w:val="30"/>
          <w:szCs w:val="30"/>
        </w:rPr>
      </w:pPr>
    </w:p>
    <w:p>
      <w:pPr>
        <w:spacing w:line="500" w:lineRule="exact"/>
        <w:ind w:firstLine="600" w:firstLineChars="200"/>
        <w:rPr>
          <w:rFonts w:ascii="文星标宋;微软雅黑" w:hAnsi="文星标宋;微软雅黑" w:eastAsia="文星标宋;微软雅黑" w:cs="文星标宋;微软雅黑"/>
          <w:sz w:val="30"/>
          <w:szCs w:val="30"/>
        </w:rPr>
      </w:pPr>
      <w:r>
        <w:rPr>
          <w:rFonts w:hint="eastAsia" w:ascii="黑体" w:hAnsi="黑体" w:eastAsia="黑体" w:cs="黑体"/>
          <w:sz w:val="30"/>
          <w:szCs w:val="30"/>
        </w:rPr>
        <w:t>三、名词解释</w:t>
      </w:r>
    </w:p>
    <w:p>
      <w:pPr>
        <w:pStyle w:val="3"/>
        <w:overflowPunct/>
        <w:snapToGrid w:val="0"/>
        <w:spacing w:line="500" w:lineRule="exact"/>
        <w:ind w:left="0" w:firstLine="560"/>
        <w:jc w:val="both"/>
        <w:rPr>
          <w:rFonts w:ascii="仿宋" w:hAnsi="仿宋" w:eastAsia="仿宋"/>
          <w:sz w:val="30"/>
          <w:szCs w:val="30"/>
        </w:rPr>
      </w:pPr>
      <w:r>
        <w:rPr>
          <w:rFonts w:ascii="仿宋" w:hAnsi="仿宋" w:eastAsia="仿宋" w:cs="Courier New"/>
          <w:sz w:val="30"/>
          <w:szCs w:val="30"/>
        </w:rPr>
        <w:t>一、财政拨款收入：是指市县财政当年拨付的资金。</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二、事业收入：是指事业单位开展专业活动及辅助活动所取得的收入。</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 xml:space="preserve">三、其他收入：是指部门取得的除“财政拨款”、“事业收入”、“事业单位经营收入”等以外的收入。 </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六、基本支出：是指为保障机构正常运转、完成日常工作任务所必需的开支，其内容包括人员经费和日常公用经费两部分。</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七、项目支出：是指在基本支出之外，为完成特定的行政工作任务或事业发展目标所发生的支出。</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八、一般公共服务（类）××事务（款）：是指××局用于保障机构正常运行、开展××业务等活动的支出。</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（一）行政运行（项）：是指为保障××局各行政机构正常运转、完成日常工作任务安排的支出。</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（二）一般行政管理事务（项）：是指××局机关及所属二级单位的项目支出。</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（三）机关服务（项）：是指为××局机关提供后勤保障服务的机关服务局的支出。</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（四）事业运行（项）：是指事业单位用于保障机构正常运转的基本支出。</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（八）其他××支出（项）：……。</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九、“三公”经费：是指纳入县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
        <w:overflowPunct/>
        <w:snapToGrid w:val="0"/>
        <w:spacing w:line="500" w:lineRule="exact"/>
        <w:ind w:left="0" w:firstLine="640"/>
        <w:jc w:val="both"/>
        <w:rPr>
          <w:rFonts w:ascii="仿宋" w:hAnsi="仿宋" w:eastAsia="仿宋" w:cs="Courier New"/>
          <w:sz w:val="30"/>
          <w:szCs w:val="30"/>
        </w:rPr>
      </w:pPr>
      <w:r>
        <w:rPr>
          <w:rFonts w:ascii="仿宋" w:hAnsi="仿宋" w:eastAsia="仿宋" w:cs="Courier New"/>
          <w:sz w:val="30"/>
          <w:szCs w:val="30"/>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3"/>
        <w:overflowPunct/>
        <w:snapToGrid w:val="0"/>
        <w:spacing w:line="500" w:lineRule="exact"/>
        <w:ind w:left="0" w:firstLine="640"/>
        <w:jc w:val="both"/>
        <w:rPr>
          <w:rFonts w:ascii="仿宋" w:hAnsi="仿宋" w:eastAsia="仿宋" w:cs="Courier New"/>
          <w:sz w:val="30"/>
          <w:szCs w:val="30"/>
        </w:rPr>
      </w:pPr>
    </w:p>
    <w:p>
      <w:pPr>
        <w:pStyle w:val="3"/>
        <w:overflowPunct/>
        <w:snapToGrid w:val="0"/>
        <w:spacing w:line="500" w:lineRule="exact"/>
        <w:ind w:left="0" w:firstLine="640"/>
        <w:jc w:val="both"/>
        <w:rPr>
          <w:rFonts w:ascii="仿宋" w:hAnsi="仿宋" w:eastAsia="仿宋" w:cs="Courier New"/>
          <w:sz w:val="30"/>
          <w:szCs w:val="30"/>
        </w:rPr>
      </w:pPr>
    </w:p>
    <w:p>
      <w:pPr>
        <w:pStyle w:val="3"/>
        <w:overflowPunct/>
        <w:snapToGrid w:val="0"/>
        <w:spacing w:line="500" w:lineRule="exact"/>
        <w:ind w:left="0" w:firstLine="640"/>
        <w:jc w:val="both"/>
        <w:rPr>
          <w:rFonts w:ascii="仿宋" w:hAnsi="仿宋" w:eastAsia="仿宋" w:cs="Courier New"/>
          <w:sz w:val="30"/>
          <w:szCs w:val="30"/>
        </w:rPr>
      </w:pPr>
    </w:p>
    <w:p>
      <w:pPr>
        <w:pStyle w:val="3"/>
        <w:overflowPunct/>
        <w:snapToGrid w:val="0"/>
        <w:spacing w:line="500" w:lineRule="exact"/>
        <w:ind w:left="0" w:firstLine="640"/>
        <w:jc w:val="both"/>
        <w:rPr>
          <w:rFonts w:ascii="仿宋" w:hAnsi="仿宋" w:eastAsia="仿宋" w:cs="Courier New"/>
          <w:sz w:val="30"/>
          <w:szCs w:val="30"/>
        </w:rPr>
      </w:pPr>
    </w:p>
    <w:p>
      <w:pPr>
        <w:pStyle w:val="3"/>
        <w:overflowPunct/>
        <w:snapToGrid w:val="0"/>
        <w:spacing w:line="500" w:lineRule="exact"/>
        <w:ind w:left="0" w:firstLine="640"/>
        <w:jc w:val="both"/>
        <w:rPr>
          <w:rFonts w:ascii="仿宋" w:hAnsi="仿宋" w:eastAsia="仿宋" w:cs="Courier New"/>
          <w:sz w:val="30"/>
          <w:szCs w:val="30"/>
        </w:rPr>
      </w:pPr>
    </w:p>
    <w:p>
      <w:pPr>
        <w:pStyle w:val="3"/>
        <w:overflowPunct/>
        <w:snapToGrid w:val="0"/>
        <w:spacing w:line="500" w:lineRule="exact"/>
        <w:ind w:left="0"/>
        <w:jc w:val="both"/>
        <w:rPr>
          <w:rFonts w:ascii="仿宋" w:hAnsi="仿宋" w:eastAsia="仿宋"/>
          <w:sz w:val="30"/>
          <w:szCs w:val="30"/>
        </w:rPr>
      </w:pPr>
      <w:r>
        <w:rPr>
          <w:rFonts w:ascii="仿宋" w:hAnsi="仿宋" w:eastAsia="仿宋" w:cs="Courier New"/>
          <w:sz w:val="30"/>
          <w:szCs w:val="30"/>
        </w:rPr>
        <w:t xml:space="preserve">                          罗山</w:t>
      </w:r>
      <w:r>
        <w:rPr>
          <w:rFonts w:ascii="仿宋" w:hAnsi="仿宋" w:eastAsia="仿宋" w:cs="宋体;SimSun"/>
          <w:color w:val="000000"/>
          <w:sz w:val="30"/>
          <w:szCs w:val="30"/>
        </w:rPr>
        <w:t>董寨国家级自然保护区管理局</w:t>
      </w:r>
    </w:p>
    <w:p>
      <w:pPr>
        <w:pStyle w:val="3"/>
        <w:overflowPunct/>
        <w:snapToGrid w:val="0"/>
        <w:spacing w:line="500" w:lineRule="exact"/>
        <w:ind w:left="0"/>
        <w:jc w:val="both"/>
        <w:rPr>
          <w:rFonts w:ascii="仿宋" w:hAnsi="仿宋" w:eastAsia="仿宋"/>
          <w:sz w:val="30"/>
          <w:szCs w:val="30"/>
        </w:rPr>
      </w:pPr>
      <w:r>
        <w:rPr>
          <w:rFonts w:ascii="仿宋" w:hAnsi="仿宋" w:eastAsia="仿宋" w:cs="宋体;SimSun"/>
          <w:color w:val="000000"/>
          <w:sz w:val="30"/>
          <w:szCs w:val="30"/>
        </w:rPr>
        <w:t xml:space="preserve">                                    </w:t>
      </w:r>
      <w:r>
        <w:rPr>
          <w:rFonts w:hint="eastAsia" w:ascii="仿宋" w:hAnsi="仿宋" w:eastAsia="仿宋" w:cs="宋体;SimSun"/>
          <w:color w:val="000000"/>
          <w:sz w:val="30"/>
          <w:szCs w:val="30"/>
        </w:rPr>
        <w:t>2019</w:t>
      </w:r>
      <w:r>
        <w:rPr>
          <w:rFonts w:ascii="仿宋" w:hAnsi="仿宋" w:eastAsia="仿宋" w:cs="宋体;SimSun"/>
          <w:color w:val="000000"/>
          <w:sz w:val="30"/>
          <w:szCs w:val="30"/>
        </w:rPr>
        <w:t>年</w:t>
      </w:r>
      <w:r>
        <w:rPr>
          <w:rFonts w:hint="eastAsia" w:ascii="仿宋" w:hAnsi="仿宋" w:eastAsia="仿宋" w:cs="宋体;SimSun"/>
          <w:color w:val="000000"/>
          <w:sz w:val="30"/>
          <w:szCs w:val="30"/>
        </w:rPr>
        <w:t>3</w:t>
      </w:r>
      <w:r>
        <w:rPr>
          <w:rFonts w:ascii="仿宋" w:hAnsi="仿宋" w:eastAsia="仿宋" w:cs="宋体;SimSun"/>
          <w:color w:val="000000"/>
          <w:sz w:val="30"/>
          <w:szCs w:val="30"/>
        </w:rPr>
        <w:t>月</w:t>
      </w:r>
      <w:r>
        <w:rPr>
          <w:rFonts w:hint="eastAsia" w:ascii="仿宋" w:hAnsi="仿宋" w:eastAsia="仿宋" w:cs="宋体;SimSun"/>
          <w:color w:val="000000"/>
          <w:sz w:val="30"/>
          <w:szCs w:val="30"/>
        </w:rPr>
        <w:t>24</w:t>
      </w:r>
      <w:r>
        <w:rPr>
          <w:rFonts w:ascii="仿宋" w:hAnsi="仿宋" w:eastAsia="仿宋" w:cs="宋体;SimSun"/>
          <w:color w:val="000000"/>
          <w:sz w:val="30"/>
          <w:szCs w:val="30"/>
        </w:rPr>
        <w:t>日</w:t>
      </w:r>
    </w:p>
    <w:p>
      <w:pPr>
        <w:pStyle w:val="3"/>
        <w:overflowPunct/>
        <w:snapToGrid w:val="0"/>
        <w:spacing w:line="500" w:lineRule="exact"/>
        <w:ind w:left="0" w:firstLine="640"/>
        <w:jc w:val="both"/>
        <w:rPr>
          <w:sz w:val="30"/>
          <w:szCs w:val="30"/>
        </w:rPr>
      </w:pPr>
    </w:p>
    <w:sectPr>
      <w:pgSz w:w="11906" w:h="16838"/>
      <w:pgMar w:top="1440" w:right="1355" w:bottom="1134" w:left="1921"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00"/>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仿宋_GB2312;微软雅黑">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黑体;SimHei">
    <w:altName w:val="黑体"/>
    <w:panose1 w:val="00000000000000000000"/>
    <w:charset w:val="00"/>
    <w:family w:val="auto"/>
    <w:pitch w:val="default"/>
    <w:sig w:usb0="00000000" w:usb1="00000000" w:usb2="00000000" w:usb3="00000000" w:csb0="00000000" w:csb1="00000000"/>
  </w:font>
  <w:font w:name="文星标宋;微软雅黑">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1D299"/>
    <w:multiLevelType w:val="singleLevel"/>
    <w:tmpl w:val="0841D299"/>
    <w:lvl w:ilvl="0" w:tentative="0">
      <w:start w:val="3"/>
      <w:numFmt w:val="decimal"/>
      <w:suff w:val="nothing"/>
      <w:lvlText w:val="%1、"/>
      <w:lvlJc w:val="left"/>
    </w:lvl>
  </w:abstractNum>
  <w:abstractNum w:abstractNumId="1">
    <w:nsid w:val="2C84B9A5"/>
    <w:multiLevelType w:val="singleLevel"/>
    <w:tmpl w:val="2C84B9A5"/>
    <w:lvl w:ilvl="0" w:tentative="0">
      <w:start w:val="7"/>
      <w:numFmt w:val="chineseCounting"/>
      <w:suff w:val="nothing"/>
      <w:lvlText w:val="（%1）"/>
      <w:lvlJc w:val="left"/>
      <w:rPr>
        <w:rFonts w:hint="eastAsia"/>
      </w:rPr>
    </w:lvl>
  </w:abstractNum>
  <w:abstractNum w:abstractNumId="2">
    <w:nsid w:val="376B2B09"/>
    <w:multiLevelType w:val="singleLevel"/>
    <w:tmpl w:val="376B2B0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007FC"/>
    <w:rsid w:val="0009188A"/>
    <w:rsid w:val="00404967"/>
    <w:rsid w:val="0045099C"/>
    <w:rsid w:val="004C2DD2"/>
    <w:rsid w:val="005B04C8"/>
    <w:rsid w:val="00730F0F"/>
    <w:rsid w:val="008007FC"/>
    <w:rsid w:val="0093578A"/>
    <w:rsid w:val="00C71FD5"/>
    <w:rsid w:val="00E25D86"/>
    <w:rsid w:val="0BD2294B"/>
    <w:rsid w:val="19DC58DF"/>
    <w:rsid w:val="1DD1446E"/>
    <w:rsid w:val="1DE16027"/>
    <w:rsid w:val="27BA44A9"/>
    <w:rsid w:val="2B390D2D"/>
    <w:rsid w:val="2DD05A7D"/>
    <w:rsid w:val="3D0F49C7"/>
    <w:rsid w:val="3EB072A1"/>
    <w:rsid w:val="404745F6"/>
    <w:rsid w:val="475B4640"/>
    <w:rsid w:val="4C90412B"/>
    <w:rsid w:val="4DD87C96"/>
    <w:rsid w:val="571B7D11"/>
    <w:rsid w:val="583A793E"/>
    <w:rsid w:val="5A033D42"/>
    <w:rsid w:val="64AE2D90"/>
    <w:rsid w:val="68240255"/>
    <w:rsid w:val="6C8655F6"/>
    <w:rsid w:val="6D1D2B7D"/>
    <w:rsid w:val="6DD279E9"/>
    <w:rsid w:val="79C42F18"/>
    <w:rsid w:val="7AD32A17"/>
    <w:rsid w:val="7D1E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jc w:val="both"/>
    </w:pPr>
    <w:rPr>
      <w:rFonts w:ascii="Times New Roman" w:hAnsi="Times New Roman" w:eastAsia="宋体;SimSun" w:cs="Times New Roman"/>
      <w:color w:val="00000A"/>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Mangal"/>
      <w:i/>
      <w:iCs/>
      <w:sz w:val="24"/>
    </w:rPr>
  </w:style>
  <w:style w:type="paragraph" w:styleId="3">
    <w:name w:val="Body Text"/>
    <w:basedOn w:val="1"/>
    <w:qFormat/>
    <w:uiPriority w:val="0"/>
    <w:pPr>
      <w:ind w:left="761"/>
      <w:jc w:val="left"/>
    </w:pPr>
    <w:rPr>
      <w:rFonts w:ascii="仿宋_GB2312;微软雅黑" w:hAnsi="仿宋_GB2312;微软雅黑" w:eastAsia="仿宋_GB2312;微软雅黑" w:cs="仿宋_GB2312;微软雅黑"/>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sz w:val="18"/>
    </w:rPr>
  </w:style>
  <w:style w:type="paragraph" w:styleId="6">
    <w:name w:val="List"/>
    <w:basedOn w:val="3"/>
    <w:qFormat/>
    <w:uiPriority w:val="0"/>
    <w:rPr>
      <w:rFonts w:cs="Mangal"/>
    </w:rPr>
  </w:style>
  <w:style w:type="character" w:customStyle="1" w:styleId="9">
    <w:name w:val="WW8Num1z0"/>
    <w:qFormat/>
    <w:uiPriority w:val="0"/>
    <w:rPr>
      <w:rFonts w:ascii="仿宋" w:hAnsi="仿宋" w:eastAsia="仿宋" w:cs="仿宋"/>
    </w:rPr>
  </w:style>
  <w:style w:type="character" w:customStyle="1" w:styleId="10">
    <w:name w:val="WW8Num2z0"/>
    <w:qFormat/>
    <w:uiPriority w:val="0"/>
  </w:style>
  <w:style w:type="character" w:customStyle="1" w:styleId="11">
    <w:name w:val="默认段落字体1"/>
    <w:qFormat/>
    <w:uiPriority w:val="0"/>
  </w:style>
  <w:style w:type="character" w:customStyle="1" w:styleId="12">
    <w:name w:val="正文文本 Char Char Char"/>
    <w:qFormat/>
    <w:uiPriority w:val="0"/>
    <w:rPr>
      <w:rFonts w:ascii="仿宋_GB2312;微软雅黑" w:hAnsi="仿宋_GB2312;微软雅黑" w:eastAsia="仿宋_GB2312;微软雅黑" w:cs="仿宋_GB2312;微软雅黑"/>
      <w:sz w:val="32"/>
      <w:szCs w:val="32"/>
      <w:lang w:val="en-US" w:eastAsia="zh-CN" w:bidi="ar-SA"/>
    </w:rPr>
  </w:style>
  <w:style w:type="character" w:customStyle="1" w:styleId="13">
    <w:name w:val="正文文本 Char"/>
    <w:qFormat/>
    <w:uiPriority w:val="0"/>
    <w:rPr>
      <w:rFonts w:ascii="仿宋_GB2312;微软雅黑" w:hAnsi="仿宋_GB2312;微软雅黑" w:eastAsia="仿宋_GB2312;微软雅黑" w:cs="仿宋_GB2312;微软雅黑"/>
      <w:sz w:val="32"/>
      <w:szCs w:val="32"/>
      <w:lang w:val="en-US" w:eastAsia="zh-CN" w:bidi="ar-SA"/>
    </w:rPr>
  </w:style>
  <w:style w:type="character" w:customStyle="1" w:styleId="14">
    <w:name w:val="Internet 链接"/>
    <w:qFormat/>
    <w:uiPriority w:val="0"/>
    <w:rPr>
      <w:color w:val="0000FF"/>
    </w:rPr>
  </w:style>
  <w:style w:type="character" w:customStyle="1" w:styleId="15">
    <w:name w:val="ListLabel 1"/>
    <w:qFormat/>
    <w:uiPriority w:val="0"/>
    <w:rPr>
      <w:rFonts w:ascii="仿宋" w:hAnsi="仿宋" w:eastAsia="仿宋" w:cs="仿宋"/>
      <w:b/>
      <w:sz w:val="28"/>
    </w:rPr>
  </w:style>
  <w:style w:type="character" w:customStyle="1" w:styleId="16">
    <w:name w:val="ListLabel 2"/>
    <w:qFormat/>
    <w:uiPriority w:val="0"/>
    <w:rPr>
      <w:rFonts w:ascii="仿宋" w:hAnsi="仿宋" w:eastAsia="仿宋" w:cs="仿宋"/>
      <w:b/>
      <w:sz w:val="28"/>
    </w:rPr>
  </w:style>
  <w:style w:type="character" w:customStyle="1" w:styleId="17">
    <w:name w:val="ListLabel 3"/>
    <w:qFormat/>
    <w:uiPriority w:val="0"/>
    <w:rPr>
      <w:rFonts w:ascii="仿宋" w:hAnsi="仿宋" w:eastAsia="仿宋" w:cs="仿宋"/>
      <w:b/>
      <w:sz w:val="28"/>
    </w:rPr>
  </w:style>
  <w:style w:type="paragraph" w:customStyle="1" w:styleId="18">
    <w:name w:val="标题样式"/>
    <w:basedOn w:val="1"/>
    <w:next w:val="3"/>
    <w:qFormat/>
    <w:uiPriority w:val="0"/>
    <w:pPr>
      <w:keepNext/>
      <w:spacing w:before="240" w:after="120"/>
    </w:pPr>
    <w:rPr>
      <w:rFonts w:ascii="Arial" w:hAnsi="Arial" w:eastAsia="微软雅黑" w:cs="Mangal"/>
      <w:sz w:val="28"/>
      <w:szCs w:val="28"/>
    </w:rPr>
  </w:style>
  <w:style w:type="paragraph" w:customStyle="1" w:styleId="19">
    <w:name w:val="索引"/>
    <w:basedOn w:val="1"/>
    <w:qFormat/>
    <w:uiPriority w:val="0"/>
    <w:pPr>
      <w:suppressLineNumbers/>
    </w:pPr>
    <w:rPr>
      <w:rFonts w:cs="Mangal"/>
    </w:rPr>
  </w:style>
  <w:style w:type="paragraph" w:customStyle="1" w:styleId="20">
    <w:name w:val="普通(网站)1"/>
    <w:basedOn w:val="1"/>
    <w:qFormat/>
    <w:uiPriority w:val="0"/>
    <w:pPr>
      <w:widowControl/>
      <w:spacing w:before="280" w:after="280"/>
      <w:jc w:val="left"/>
    </w:pPr>
    <w:rPr>
      <w:rFonts w:ascii="宋体;SimSun" w:hAnsi="宋体;SimSun" w:cs="宋体;SimSun"/>
      <w:sz w:val="24"/>
    </w:rPr>
  </w:style>
  <w:style w:type="paragraph" w:customStyle="1" w:styleId="21">
    <w:name w:val="表格内容"/>
    <w:basedOn w:val="1"/>
    <w:qFormat/>
    <w:uiPriority w:val="0"/>
    <w:pPr>
      <w:suppressLineNumbers/>
    </w:pPr>
  </w:style>
  <w:style w:type="paragraph" w:customStyle="1" w:styleId="22">
    <w:name w:val="表格标题"/>
    <w:basedOn w:val="21"/>
    <w:qFormat/>
    <w:uiPriority w:val="0"/>
    <w:pPr>
      <w:jc w:val="center"/>
    </w:pPr>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53132-3D49-497A-BFCF-847E473BCB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517</Words>
  <Characters>2950</Characters>
  <Lines>24</Lines>
  <Paragraphs>6</Paragraphs>
  <TotalTime>1</TotalTime>
  <ScaleCrop>false</ScaleCrop>
  <LinksUpToDate>false</LinksUpToDate>
  <CharactersWithSpaces>3461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2018-02-08T09:09:00Z</dcterms:created>
  <dc:creator>lenovo16</dc:creator>
  <cp:lastModifiedBy>明焰</cp:lastModifiedBy>
  <cp:lastPrinted>2019-03-25T05:19:00Z</cp:lastPrinted>
  <dcterms:modified xsi:type="dcterms:W3CDTF">2021-06-10T01:45:28Z</dcterms:modified>
  <dc:title>罗山县茶产业办公室概况</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2F3B7A809E0544F8A67B2DCE9D0481CB</vt:lpwstr>
  </property>
</Properties>
</file>